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A4E7AC9" w14:textId="77777777" w:rsidR="001E2DA2" w:rsidRPr="00214547" w:rsidRDefault="001E2DA2" w:rsidP="001E2DA2">
      <w:pPr>
        <w:jc w:val="center"/>
      </w:pPr>
      <w:r>
        <w:rPr>
          <w:noProof/>
          <w:lang w:eastAsia="en-AU"/>
        </w:rPr>
        <w:drawing>
          <wp:inline distT="0" distB="0" distL="0" distR="0" wp14:anchorId="7D0154BA" wp14:editId="5BEC407B">
            <wp:extent cx="936000" cy="622800"/>
            <wp:effectExtent l="0" t="0" r="0" b="6350"/>
            <wp:docPr id="22" name="Picture 22" descr="Commonwealth Coat of Ar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ustralian Coat of Arms"/>
                    <pic:cNvPicPr/>
                  </pic:nvPicPr>
                  <pic:blipFill>
                    <a:blip r:embed="rId11" cstate="print">
                      <a:extLst>
                        <a:ext uri="{28A0092B-C50C-407E-A947-70E740481C1C}">
                          <a14:useLocalDpi xmlns:a14="http://schemas.microsoft.com/office/drawing/2010/main" val="0"/>
                        </a:ext>
                      </a:extLst>
                    </a:blip>
                    <a:stretch>
                      <a:fillRect/>
                    </a:stretch>
                  </pic:blipFill>
                  <pic:spPr>
                    <a:xfrm>
                      <a:off x="0" y="0"/>
                      <a:ext cx="936000" cy="622800"/>
                    </a:xfrm>
                    <a:prstGeom prst="rect">
                      <a:avLst/>
                    </a:prstGeom>
                  </pic:spPr>
                </pic:pic>
              </a:graphicData>
            </a:graphic>
          </wp:inline>
        </w:drawing>
      </w:r>
    </w:p>
    <w:p w14:paraId="7FC92FF5" w14:textId="31317BF6" w:rsidR="001E2DA2" w:rsidRPr="00DA64EE" w:rsidRDefault="001E2DA2" w:rsidP="001E2DA2">
      <w:pPr>
        <w:jc w:val="center"/>
        <w:rPr>
          <w:i/>
          <w:iCs/>
        </w:rPr>
      </w:pPr>
      <w:r w:rsidRPr="00DA64EE">
        <w:rPr>
          <w:i/>
          <w:iCs/>
        </w:rPr>
        <w:t>ABORIGINAL LAND RIGHTS (NORTHERN TERRITORY) ACT 1976</w:t>
      </w:r>
    </w:p>
    <w:p w14:paraId="6441BA05" w14:textId="5190C390" w:rsidR="001E2DA2" w:rsidRPr="00EE1CA8" w:rsidRDefault="001E2DA2" w:rsidP="001E2DA2">
      <w:pPr>
        <w:pStyle w:val="Title"/>
        <w:spacing w:before="1440" w:after="720"/>
        <w:ind w:left="0" w:hanging="73"/>
        <w:rPr>
          <w:rFonts w:cs="Times New Roman"/>
        </w:rPr>
      </w:pPr>
      <w:r>
        <w:t xml:space="preserve">Peron Islands Area </w:t>
      </w:r>
      <w:r>
        <w:br/>
      </w:r>
      <w:r w:rsidRPr="007B54F7">
        <w:t xml:space="preserve">Land Claim No. </w:t>
      </w:r>
      <w:r>
        <w:t>190</w:t>
      </w:r>
    </w:p>
    <w:p w14:paraId="488A40EF" w14:textId="07DF9737" w:rsidR="001E2DA2" w:rsidRPr="00DA64EE" w:rsidRDefault="001E2DA2" w:rsidP="001E2DA2">
      <w:pPr>
        <w:spacing w:after="3600"/>
        <w:jc w:val="center"/>
        <w:rPr>
          <w:b/>
          <w:bCs/>
        </w:rPr>
      </w:pPr>
      <w:r w:rsidRPr="00DA64EE">
        <w:rPr>
          <w:b/>
          <w:bCs/>
        </w:rPr>
        <w:t xml:space="preserve">Report No. </w:t>
      </w:r>
      <w:r>
        <w:rPr>
          <w:b/>
          <w:bCs/>
        </w:rPr>
        <w:t>77</w:t>
      </w:r>
    </w:p>
    <w:p w14:paraId="7AE9F8F9" w14:textId="3801EB1C" w:rsidR="001E2DA2" w:rsidRPr="00533CE2" w:rsidRDefault="001E2DA2" w:rsidP="001E2DA2">
      <w:pPr>
        <w:jc w:val="center"/>
      </w:pPr>
      <w:r w:rsidRPr="00EE1CA8">
        <w:t xml:space="preserve">Report of the Aboriginal Land Commissioner, </w:t>
      </w:r>
      <w:r>
        <w:br/>
      </w:r>
      <w:r w:rsidRPr="00EE1CA8">
        <w:t xml:space="preserve">the Hon John Mansfield AM </w:t>
      </w:r>
      <w:r>
        <w:t>K</w:t>
      </w:r>
      <w:r w:rsidRPr="00EE1CA8">
        <w:t xml:space="preserve">C, </w:t>
      </w:r>
      <w:r>
        <w:br/>
      </w:r>
      <w:r w:rsidRPr="00EE1CA8">
        <w:t xml:space="preserve">to the Minister for Indigenous Australians </w:t>
      </w:r>
      <w:r>
        <w:br/>
      </w:r>
      <w:r w:rsidRPr="00EE1CA8">
        <w:t>and to the Administrator of the Northern Territory</w:t>
      </w:r>
      <w:r w:rsidRPr="00533CE2">
        <w:br w:type="page"/>
      </w:r>
    </w:p>
    <w:p w14:paraId="668F9E45" w14:textId="28C9B256" w:rsidR="0065055D" w:rsidRPr="00A0788E" w:rsidRDefault="0065055D" w:rsidP="00A0788E">
      <w:pPr>
        <w:rPr>
          <w:sz w:val="18"/>
          <w:szCs w:val="18"/>
        </w:rPr>
      </w:pPr>
      <w:r w:rsidRPr="00A0788E">
        <w:rPr>
          <w:sz w:val="18"/>
          <w:szCs w:val="18"/>
        </w:rPr>
        <w:lastRenderedPageBreak/>
        <w:t>© Commonwealth of Australia 202</w:t>
      </w:r>
      <w:r w:rsidR="00781DA0" w:rsidRPr="00A0788E">
        <w:rPr>
          <w:sz w:val="18"/>
          <w:szCs w:val="18"/>
        </w:rPr>
        <w:t>3</w:t>
      </w:r>
    </w:p>
    <w:p w14:paraId="767A8096" w14:textId="445B5E35" w:rsidR="00370D79" w:rsidRPr="00A0788E" w:rsidRDefault="00370D79" w:rsidP="00A0788E">
      <w:pPr>
        <w:spacing w:before="160" w:after="0"/>
        <w:rPr>
          <w:b/>
          <w:sz w:val="18"/>
          <w:szCs w:val="18"/>
        </w:rPr>
      </w:pPr>
      <w:r w:rsidRPr="00A0788E">
        <w:rPr>
          <w:sz w:val="18"/>
          <w:szCs w:val="18"/>
        </w:rPr>
        <w:t>ISBN 978-1-925365-21-4 (print)</w:t>
      </w:r>
    </w:p>
    <w:p w14:paraId="2EB7AF69" w14:textId="5B575EEF" w:rsidR="0065055D" w:rsidRPr="00A0788E" w:rsidRDefault="0065055D" w:rsidP="00A0788E">
      <w:pPr>
        <w:spacing w:after="320"/>
        <w:rPr>
          <w:b/>
          <w:sz w:val="18"/>
          <w:szCs w:val="18"/>
        </w:rPr>
      </w:pPr>
      <w:r w:rsidRPr="00A0788E">
        <w:rPr>
          <w:sz w:val="18"/>
          <w:szCs w:val="18"/>
        </w:rPr>
        <w:t xml:space="preserve">ISBN </w:t>
      </w:r>
      <w:r w:rsidR="00370D79" w:rsidRPr="00A0788E">
        <w:rPr>
          <w:sz w:val="18"/>
          <w:szCs w:val="18"/>
        </w:rPr>
        <w:t xml:space="preserve">978-1-925365-22-1 </w:t>
      </w:r>
      <w:r w:rsidRPr="00A0788E">
        <w:rPr>
          <w:sz w:val="18"/>
          <w:szCs w:val="18"/>
        </w:rPr>
        <w:t>(online)</w:t>
      </w:r>
    </w:p>
    <w:p w14:paraId="52F6F467" w14:textId="77777777" w:rsidR="00A0788E" w:rsidRPr="00DA64EE" w:rsidRDefault="00A0788E" w:rsidP="00A0788E">
      <w:pPr>
        <w:pStyle w:val="Heading2"/>
      </w:pPr>
      <w:bookmarkStart w:id="0" w:name="_Toc90024947"/>
      <w:bookmarkStart w:id="1" w:name="_Toc90026491"/>
      <w:bookmarkStart w:id="2" w:name="_Toc90290409"/>
      <w:bookmarkStart w:id="3" w:name="_Toc90297506"/>
      <w:bookmarkStart w:id="4" w:name="_Toc104563206"/>
      <w:bookmarkStart w:id="5" w:name="_Toc132297930"/>
      <w:bookmarkStart w:id="6" w:name="_Toc132374745"/>
      <w:bookmarkStart w:id="7" w:name="_Toc132374860"/>
      <w:r w:rsidRPr="00DA64EE">
        <w:t>Copyright Notice</w:t>
      </w:r>
      <w:bookmarkEnd w:id="0"/>
      <w:bookmarkEnd w:id="1"/>
      <w:bookmarkEnd w:id="2"/>
      <w:bookmarkEnd w:id="3"/>
      <w:bookmarkEnd w:id="4"/>
      <w:bookmarkEnd w:id="5"/>
      <w:bookmarkEnd w:id="6"/>
      <w:bookmarkEnd w:id="7"/>
    </w:p>
    <w:p w14:paraId="096C9348" w14:textId="77777777" w:rsidR="0065055D" w:rsidRPr="00A0788E" w:rsidRDefault="0065055D" w:rsidP="00A0788E">
      <w:pPr>
        <w:rPr>
          <w:sz w:val="18"/>
          <w:szCs w:val="18"/>
        </w:rPr>
      </w:pPr>
      <w:r w:rsidRPr="00A0788E">
        <w:rPr>
          <w:sz w:val="18"/>
          <w:szCs w:val="18"/>
        </w:rPr>
        <w:t>With the exception of the Commonwealth Coat of Arms, this work is licensed under a Creative Commons Attribution 4.0 International licence (CC BY 4.0) (</w:t>
      </w:r>
      <w:hyperlink r:id="rId12" w:history="1">
        <w:r w:rsidRPr="00A0788E">
          <w:rPr>
            <w:rStyle w:val="Hyperlink"/>
            <w:sz w:val="18"/>
            <w:szCs w:val="18"/>
          </w:rPr>
          <w:t>https://creativecommons.org/licenses/by/4.0/</w:t>
        </w:r>
      </w:hyperlink>
      <w:r w:rsidRPr="00A0788E">
        <w:rPr>
          <w:sz w:val="18"/>
          <w:szCs w:val="18"/>
        </w:rPr>
        <w:t>).</w:t>
      </w:r>
    </w:p>
    <w:p w14:paraId="255AE070" w14:textId="77777777" w:rsidR="0065055D" w:rsidRPr="00A0788E" w:rsidRDefault="0065055D" w:rsidP="00A0788E">
      <w:pPr>
        <w:rPr>
          <w:sz w:val="18"/>
          <w:szCs w:val="18"/>
        </w:rPr>
      </w:pPr>
      <w:r w:rsidRPr="00A0788E">
        <w:rPr>
          <w:noProof/>
          <w:sz w:val="18"/>
          <w:szCs w:val="18"/>
          <w:lang w:eastAsia="en-AU"/>
        </w:rPr>
        <w:drawing>
          <wp:inline distT="0" distB="0" distL="0" distR="0" wp14:anchorId="525686D9" wp14:editId="5C8008D9">
            <wp:extent cx="900000" cy="316800"/>
            <wp:effectExtent l="0" t="0" r="0" b="7620"/>
            <wp:docPr id="16" name="Picture 16" descr="Creative Commons logo">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reative Commons logo">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dec="http://schemas.microsoft.com/office/drawing/2017/decorative" val="1"/>
                        </a:ext>
                      </a:extLst>
                    </pic:cNvPr>
                    <pic:cNvPicPr/>
                  </pic:nvPicPr>
                  <pic:blipFill>
                    <a:blip r:embed="rId13" cstate="print">
                      <a:extLst>
                        <a:ext uri="{28A0092B-C50C-407E-A947-70E740481C1C}">
                          <a14:useLocalDpi xmlns:a14="http://schemas.microsoft.com/office/drawing/2010/main" val="0"/>
                        </a:ext>
                      </a:extLst>
                    </a:blip>
                    <a:stretch>
                      <a:fillRect/>
                    </a:stretch>
                  </pic:blipFill>
                  <pic:spPr>
                    <a:xfrm>
                      <a:off x="0" y="0"/>
                      <a:ext cx="900000" cy="316800"/>
                    </a:xfrm>
                    <a:prstGeom prst="rect">
                      <a:avLst/>
                    </a:prstGeom>
                  </pic:spPr>
                </pic:pic>
              </a:graphicData>
            </a:graphic>
          </wp:inline>
        </w:drawing>
      </w:r>
    </w:p>
    <w:p w14:paraId="2A60F3C4" w14:textId="77777777" w:rsidR="0065055D" w:rsidRPr="00A0788E" w:rsidRDefault="0065055D" w:rsidP="00A0788E">
      <w:pPr>
        <w:pStyle w:val="Heading2"/>
      </w:pPr>
      <w:bookmarkStart w:id="8" w:name="_Toc90024948"/>
      <w:bookmarkStart w:id="9" w:name="_Toc90026492"/>
      <w:bookmarkStart w:id="10" w:name="_Toc90290410"/>
      <w:bookmarkStart w:id="11" w:name="_Toc90297507"/>
      <w:bookmarkStart w:id="12" w:name="_Toc104563207"/>
      <w:bookmarkStart w:id="13" w:name="_Toc132297931"/>
      <w:bookmarkStart w:id="14" w:name="_Toc132374746"/>
      <w:bookmarkStart w:id="15" w:name="_Toc132374861"/>
      <w:r w:rsidRPr="00A0788E">
        <w:t>Third party copyright</w:t>
      </w:r>
      <w:bookmarkEnd w:id="8"/>
      <w:bookmarkEnd w:id="9"/>
      <w:bookmarkEnd w:id="10"/>
      <w:bookmarkEnd w:id="11"/>
      <w:bookmarkEnd w:id="12"/>
      <w:bookmarkEnd w:id="13"/>
      <w:bookmarkEnd w:id="14"/>
      <w:bookmarkEnd w:id="15"/>
    </w:p>
    <w:p w14:paraId="64748031" w14:textId="77777777" w:rsidR="0065055D" w:rsidRPr="00A0788E" w:rsidRDefault="0065055D" w:rsidP="00A0788E">
      <w:pPr>
        <w:rPr>
          <w:sz w:val="18"/>
          <w:szCs w:val="18"/>
        </w:rPr>
      </w:pPr>
      <w:r w:rsidRPr="00A0788E">
        <w:rPr>
          <w:sz w:val="18"/>
          <w:szCs w:val="18"/>
        </w:rPr>
        <w:t>Wherever a third party holds copyright in this material, the copyright remains with that party. Their permission may be required to use the material. Please contact them directly.</w:t>
      </w:r>
    </w:p>
    <w:p w14:paraId="6466B768" w14:textId="77777777" w:rsidR="0065055D" w:rsidRPr="00A0788E" w:rsidRDefault="0065055D" w:rsidP="00A0788E">
      <w:pPr>
        <w:pStyle w:val="Heading2"/>
      </w:pPr>
      <w:bookmarkStart w:id="16" w:name="_Toc90024949"/>
      <w:bookmarkStart w:id="17" w:name="_Toc90026493"/>
      <w:bookmarkStart w:id="18" w:name="_Toc90290411"/>
      <w:bookmarkStart w:id="19" w:name="_Toc90297508"/>
      <w:bookmarkStart w:id="20" w:name="_Toc104563208"/>
      <w:bookmarkStart w:id="21" w:name="_Toc132297932"/>
      <w:bookmarkStart w:id="22" w:name="_Toc132374747"/>
      <w:bookmarkStart w:id="23" w:name="_Toc132374862"/>
      <w:r w:rsidRPr="00A0788E">
        <w:t>Attribution</w:t>
      </w:r>
      <w:bookmarkEnd w:id="16"/>
      <w:bookmarkEnd w:id="17"/>
      <w:bookmarkEnd w:id="18"/>
      <w:bookmarkEnd w:id="19"/>
      <w:bookmarkEnd w:id="20"/>
      <w:bookmarkEnd w:id="21"/>
      <w:bookmarkEnd w:id="22"/>
      <w:bookmarkEnd w:id="23"/>
    </w:p>
    <w:p w14:paraId="5397084A" w14:textId="77777777" w:rsidR="0065055D" w:rsidRPr="00A0788E" w:rsidRDefault="0065055D" w:rsidP="00A0788E">
      <w:pPr>
        <w:rPr>
          <w:sz w:val="18"/>
          <w:szCs w:val="18"/>
        </w:rPr>
      </w:pPr>
      <w:r w:rsidRPr="00A0788E">
        <w:rPr>
          <w:sz w:val="18"/>
          <w:szCs w:val="18"/>
        </w:rPr>
        <w:t xml:space="preserve">This publication should be attributed as follows: </w:t>
      </w:r>
    </w:p>
    <w:p w14:paraId="6425F438" w14:textId="48F39FBC" w:rsidR="0065055D" w:rsidRPr="00A0788E" w:rsidRDefault="0065055D" w:rsidP="00A0788E">
      <w:pPr>
        <w:rPr>
          <w:i/>
          <w:iCs/>
          <w:sz w:val="18"/>
          <w:szCs w:val="18"/>
        </w:rPr>
      </w:pPr>
      <w:r w:rsidRPr="00A0788E">
        <w:rPr>
          <w:sz w:val="18"/>
          <w:szCs w:val="18"/>
        </w:rPr>
        <w:t xml:space="preserve">© Commonwealth of Australia, </w:t>
      </w:r>
      <w:r w:rsidRPr="00A0788E">
        <w:rPr>
          <w:i/>
          <w:iCs/>
          <w:sz w:val="18"/>
          <w:szCs w:val="18"/>
        </w:rPr>
        <w:t xml:space="preserve">National Indigenous Australians Agency, </w:t>
      </w:r>
      <w:r w:rsidR="0064476A" w:rsidRPr="00A0788E">
        <w:rPr>
          <w:i/>
          <w:iCs/>
          <w:sz w:val="18"/>
          <w:szCs w:val="18"/>
        </w:rPr>
        <w:t>Peron Islands</w:t>
      </w:r>
      <w:r w:rsidR="00684AED" w:rsidRPr="00A0788E">
        <w:rPr>
          <w:i/>
          <w:iCs/>
          <w:sz w:val="18"/>
          <w:szCs w:val="18"/>
        </w:rPr>
        <w:t xml:space="preserve"> Area</w:t>
      </w:r>
      <w:r w:rsidRPr="00A0788E">
        <w:rPr>
          <w:i/>
          <w:iCs/>
          <w:sz w:val="18"/>
          <w:szCs w:val="18"/>
        </w:rPr>
        <w:t xml:space="preserve"> Land Claim No. 19</w:t>
      </w:r>
      <w:r w:rsidR="0064476A" w:rsidRPr="00A0788E">
        <w:rPr>
          <w:i/>
          <w:iCs/>
          <w:sz w:val="18"/>
          <w:szCs w:val="18"/>
        </w:rPr>
        <w:t>0</w:t>
      </w:r>
      <w:r w:rsidRPr="00A0788E">
        <w:rPr>
          <w:i/>
          <w:iCs/>
          <w:sz w:val="18"/>
          <w:szCs w:val="18"/>
        </w:rPr>
        <w:t xml:space="preserve">, Report of the Aboriginal Land Commissioner, the Hon John Mansfield AM </w:t>
      </w:r>
      <w:r w:rsidR="0064476A" w:rsidRPr="00A0788E">
        <w:rPr>
          <w:i/>
          <w:iCs/>
          <w:sz w:val="18"/>
          <w:szCs w:val="18"/>
        </w:rPr>
        <w:t>K</w:t>
      </w:r>
      <w:r w:rsidRPr="00A0788E">
        <w:rPr>
          <w:i/>
          <w:iCs/>
          <w:sz w:val="18"/>
          <w:szCs w:val="18"/>
        </w:rPr>
        <w:t>C, to the Minister for Indigenous Australians and to the Administrator of the Northern Territory.</w:t>
      </w:r>
    </w:p>
    <w:p w14:paraId="1F16F36B" w14:textId="77777777" w:rsidR="0065055D" w:rsidRPr="00A0788E" w:rsidRDefault="0065055D" w:rsidP="00A0788E">
      <w:pPr>
        <w:pStyle w:val="Heading2"/>
      </w:pPr>
      <w:bookmarkStart w:id="24" w:name="_Toc90024950"/>
      <w:bookmarkStart w:id="25" w:name="_Toc90026494"/>
      <w:bookmarkStart w:id="26" w:name="_Toc90290412"/>
      <w:bookmarkStart w:id="27" w:name="_Toc90297509"/>
      <w:bookmarkStart w:id="28" w:name="_Toc104563209"/>
      <w:bookmarkStart w:id="29" w:name="_Toc132297933"/>
      <w:bookmarkStart w:id="30" w:name="_Toc132374748"/>
      <w:bookmarkStart w:id="31" w:name="_Toc132374863"/>
      <w:r w:rsidRPr="00A0788E">
        <w:t>Use of the Coat of Arms</w:t>
      </w:r>
      <w:bookmarkEnd w:id="24"/>
      <w:bookmarkEnd w:id="25"/>
      <w:bookmarkEnd w:id="26"/>
      <w:bookmarkEnd w:id="27"/>
      <w:bookmarkEnd w:id="28"/>
      <w:bookmarkEnd w:id="29"/>
      <w:bookmarkEnd w:id="30"/>
      <w:bookmarkEnd w:id="31"/>
    </w:p>
    <w:p w14:paraId="7FDAD75F" w14:textId="0802D6C9" w:rsidR="00F452B2" w:rsidRDefault="0065055D" w:rsidP="00F452B2">
      <w:pPr>
        <w:spacing w:after="0"/>
        <w:rPr>
          <w:rStyle w:val="Hyperlink"/>
          <w:sz w:val="18"/>
          <w:szCs w:val="18"/>
        </w:rPr>
      </w:pPr>
      <w:r w:rsidRPr="00A0788E">
        <w:rPr>
          <w:sz w:val="18"/>
          <w:szCs w:val="18"/>
        </w:rPr>
        <w:t>The terms under which the Coat of Arms can be used are detailed at the following website:</w:t>
      </w:r>
      <w:r w:rsidR="00F452B2">
        <w:rPr>
          <w:sz w:val="18"/>
          <w:szCs w:val="18"/>
        </w:rPr>
        <w:br/>
      </w:r>
      <w:hyperlink r:id="rId14" w:history="1">
        <w:r w:rsidRPr="00A0788E">
          <w:rPr>
            <w:rStyle w:val="Hyperlink"/>
            <w:sz w:val="18"/>
            <w:szCs w:val="18"/>
          </w:rPr>
          <w:t>https://pmc.gov.au/cca</w:t>
        </w:r>
      </w:hyperlink>
    </w:p>
    <w:p w14:paraId="2B47B110" w14:textId="69FBE707" w:rsidR="00A0788E" w:rsidRPr="000E002D" w:rsidRDefault="0065055D" w:rsidP="00F452B2">
      <w:pPr>
        <w:jc w:val="center"/>
        <w:rPr>
          <w:lang w:eastAsia="en-AU"/>
        </w:rPr>
      </w:pPr>
      <w:r w:rsidRPr="00A0788E">
        <w:rPr>
          <w:rStyle w:val="Hyperlink"/>
          <w:sz w:val="18"/>
          <w:szCs w:val="18"/>
        </w:rPr>
        <w:br w:type="page"/>
      </w:r>
      <w:r w:rsidR="00A0788E" w:rsidRPr="000E002D">
        <w:rPr>
          <w:noProof/>
          <w:lang w:eastAsia="en-AU"/>
        </w:rPr>
        <w:lastRenderedPageBreak/>
        <w:drawing>
          <wp:inline distT="0" distB="0" distL="0" distR="0" wp14:anchorId="1E7E875B" wp14:editId="771B81FA">
            <wp:extent cx="2733675" cy="1057451"/>
            <wp:effectExtent l="0" t="0" r="0" b="9525"/>
            <wp:docPr id="23" name="Picture 23" descr="Australian Government.&#10;Office of the Aboriginal Land Commissioner.">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ustralian Government.&#10;Office of the Aboriginal Land Commissioner.">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dec="http://schemas.microsoft.com/office/drawing/2017/decorative" val="0"/>
                        </a:ext>
                      </a:extLst>
                    </pic:cNvPr>
                    <pic:cNvPicPr>
                      <a:picLocks noChangeAspect="1" noChangeArrowheads="1"/>
                    </pic:cNvPicPr>
                  </pic:nvPicPr>
                  <pic:blipFill>
                    <a:blip r:embed="rId15" cstate="print">
                      <a:duotone>
                        <a:prstClr val="black"/>
                        <a:schemeClr val="tx1">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2742938" cy="1061034"/>
                    </a:xfrm>
                    <a:prstGeom prst="rect">
                      <a:avLst/>
                    </a:prstGeom>
                    <a:noFill/>
                    <a:ln>
                      <a:noFill/>
                    </a:ln>
                  </pic:spPr>
                </pic:pic>
              </a:graphicData>
            </a:graphic>
          </wp:inline>
        </w:drawing>
      </w:r>
    </w:p>
    <w:p w14:paraId="78607439" w14:textId="161624E9" w:rsidR="00A0788E" w:rsidRPr="00E65036" w:rsidRDefault="00A0788E" w:rsidP="00A0788E">
      <w:pPr>
        <w:tabs>
          <w:tab w:val="right" w:pos="8931"/>
        </w:tabs>
        <w:rPr>
          <w:sz w:val="17"/>
          <w:szCs w:val="17"/>
          <w:lang w:eastAsia="en-AU"/>
        </w:rPr>
      </w:pPr>
      <w:r w:rsidRPr="00E65036">
        <w:rPr>
          <w:sz w:val="17"/>
          <w:szCs w:val="17"/>
          <w:lang w:eastAsia="en-AU"/>
        </w:rPr>
        <w:t>Phone: (08) 7972 41</w:t>
      </w:r>
      <w:r>
        <w:rPr>
          <w:sz w:val="17"/>
          <w:szCs w:val="17"/>
          <w:lang w:eastAsia="en-AU"/>
        </w:rPr>
        <w:t>11</w:t>
      </w:r>
      <w:r w:rsidRPr="00E65036">
        <w:rPr>
          <w:sz w:val="17"/>
          <w:szCs w:val="17"/>
          <w:lang w:eastAsia="en-AU"/>
        </w:rPr>
        <w:tab/>
        <w:t>Level 5, Jacana House, 39-41 Woods Street, DARWIN NT 0800</w:t>
      </w:r>
      <w:r w:rsidRPr="00E65036">
        <w:rPr>
          <w:sz w:val="17"/>
          <w:szCs w:val="17"/>
          <w:lang w:eastAsia="en-AU"/>
        </w:rPr>
        <w:br/>
        <w:t xml:space="preserve">Email: </w:t>
      </w:r>
      <w:hyperlink r:id="rId16" w:history="1">
        <w:r w:rsidRPr="00E65036">
          <w:rPr>
            <w:rStyle w:val="Hyperlink"/>
            <w:sz w:val="17"/>
            <w:szCs w:val="17"/>
            <w:lang w:eastAsia="en-AU"/>
          </w:rPr>
          <w:t>AboriginalLandCommissioner@official.niaa.gov.au</w:t>
        </w:r>
      </w:hyperlink>
      <w:r w:rsidRPr="00E65036">
        <w:rPr>
          <w:sz w:val="17"/>
          <w:szCs w:val="17"/>
          <w:lang w:eastAsia="en-AU"/>
        </w:rPr>
        <w:tab/>
        <w:t>GPO Box 9932 DARWIN NT 0801</w:t>
      </w:r>
    </w:p>
    <w:p w14:paraId="27579E80" w14:textId="012DE1CE" w:rsidR="00A0788E" w:rsidRDefault="00A0788E" w:rsidP="00A0788E">
      <w:pPr>
        <w:spacing w:before="320" w:after="320"/>
      </w:pPr>
      <w:r>
        <w:t>20 March 2023</w:t>
      </w:r>
    </w:p>
    <w:p w14:paraId="67686EA3" w14:textId="77777777" w:rsidR="00A0788E" w:rsidRPr="00E65036" w:rsidRDefault="00A0788E" w:rsidP="00A0788E">
      <w:r w:rsidRPr="00953BBE">
        <w:t>The Hon Linda Burney MP</w:t>
      </w:r>
      <w:r w:rsidRPr="00E65036">
        <w:br/>
        <w:t>Minister for Indigenous Australians</w:t>
      </w:r>
      <w:r w:rsidRPr="00E65036">
        <w:br/>
        <w:t>PO Box 6022</w:t>
      </w:r>
      <w:r w:rsidRPr="00E65036">
        <w:br/>
        <w:t>House of Representatives</w:t>
      </w:r>
      <w:r w:rsidRPr="00E65036">
        <w:br/>
        <w:t>Parliament House</w:t>
      </w:r>
      <w:r w:rsidRPr="00E65036">
        <w:br/>
        <w:t>CANBERRA ACT 2600</w:t>
      </w:r>
    </w:p>
    <w:p w14:paraId="5586D082" w14:textId="7F94C2A1" w:rsidR="00A0788E" w:rsidRPr="00A0788E" w:rsidRDefault="00A0788E" w:rsidP="00A0788E">
      <w:pPr>
        <w:spacing w:before="320" w:after="640"/>
        <w:rPr>
          <w:i/>
          <w:iCs/>
        </w:rPr>
      </w:pPr>
      <w:r w:rsidRPr="00A0788E">
        <w:rPr>
          <w:i/>
          <w:iCs/>
        </w:rPr>
        <w:t xml:space="preserve">By email: </w:t>
      </w:r>
      <w:hyperlink r:id="rId17" w:history="1">
        <w:r w:rsidRPr="00A0788E">
          <w:rPr>
            <w:rStyle w:val="Hyperlink"/>
          </w:rPr>
          <w:t>MinisterBurney@ia.pm.gov.au</w:t>
        </w:r>
      </w:hyperlink>
    </w:p>
    <w:p w14:paraId="5F4C11BE" w14:textId="77777777" w:rsidR="00A0788E" w:rsidRPr="00E65036" w:rsidRDefault="00A0788E" w:rsidP="00A0788E">
      <w:pPr>
        <w:spacing w:after="240"/>
      </w:pPr>
      <w:r w:rsidRPr="00E65036">
        <w:t>Dear Minister,</w:t>
      </w:r>
    </w:p>
    <w:p w14:paraId="04519C1D" w14:textId="7AA168B7" w:rsidR="00A0788E" w:rsidRPr="00E65036" w:rsidRDefault="00A0788E" w:rsidP="00A0788E">
      <w:pPr>
        <w:spacing w:after="240"/>
        <w:rPr>
          <w:b/>
          <w:bCs/>
          <w:lang w:val="en-GB"/>
        </w:rPr>
      </w:pPr>
      <w:r w:rsidRPr="00E65036">
        <w:rPr>
          <w:b/>
          <w:bCs/>
        </w:rPr>
        <w:t>RE:</w:t>
      </w:r>
      <w:r w:rsidRPr="00E65036">
        <w:rPr>
          <w:b/>
          <w:bCs/>
        </w:rPr>
        <w:tab/>
      </w:r>
      <w:r w:rsidRPr="00A0788E">
        <w:rPr>
          <w:b/>
          <w:bCs/>
        </w:rPr>
        <w:t>Peron Islands Land Claim (No. 190)</w:t>
      </w:r>
    </w:p>
    <w:p w14:paraId="49DEC233" w14:textId="77777777" w:rsidR="00A0788E" w:rsidRPr="00E65036" w:rsidRDefault="00A0788E" w:rsidP="00A0788E">
      <w:pPr>
        <w:spacing w:after="240"/>
      </w:pPr>
      <w:r w:rsidRPr="00E65036">
        <w:t xml:space="preserve">In accordance with section 50(1) of the </w:t>
      </w:r>
      <w:r w:rsidRPr="00E65036">
        <w:rPr>
          <w:i/>
          <w:iCs/>
        </w:rPr>
        <w:t>Aboriginal Land Rights (Northern Territory) Act 1976</w:t>
      </w:r>
      <w:r w:rsidRPr="00E65036">
        <w:t xml:space="preserve"> (Cth), I present my report on </w:t>
      </w:r>
      <w:r>
        <w:t>this claim</w:t>
      </w:r>
      <w:r w:rsidRPr="00E65036">
        <w:t>.</w:t>
      </w:r>
    </w:p>
    <w:p w14:paraId="01CD0B2D" w14:textId="77777777" w:rsidR="00A0788E" w:rsidRPr="00E65036" w:rsidRDefault="00A0788E" w:rsidP="00A0788E">
      <w:pPr>
        <w:spacing w:after="240"/>
      </w:pPr>
      <w:r w:rsidRPr="00E65036">
        <w:t>As required by the Act, I have sent a copy of this report to the Administrator of the Northern Territory.</w:t>
      </w:r>
    </w:p>
    <w:p w14:paraId="32327F5C" w14:textId="77777777" w:rsidR="00A0788E" w:rsidRPr="00E65036" w:rsidRDefault="00A0788E" w:rsidP="00A0788E">
      <w:pPr>
        <w:spacing w:after="320"/>
      </w:pPr>
      <w:r w:rsidRPr="00E65036">
        <w:t>Yours faithfully,</w:t>
      </w:r>
    </w:p>
    <w:p w14:paraId="564CC73C" w14:textId="77777777" w:rsidR="00A0788E" w:rsidRPr="00E65036" w:rsidRDefault="00A0788E" w:rsidP="00A0788E">
      <w:r w:rsidRPr="00E65036">
        <w:t xml:space="preserve"> </w:t>
      </w:r>
      <w:r w:rsidRPr="00E65036">
        <w:rPr>
          <w:noProof/>
          <w:lang w:eastAsia="en-AU"/>
        </w:rPr>
        <w:drawing>
          <wp:inline distT="0" distB="0" distL="0" distR="0" wp14:anchorId="75563E71" wp14:editId="08A6612D">
            <wp:extent cx="1943100" cy="548640"/>
            <wp:effectExtent l="0" t="0" r="0" b="3810"/>
            <wp:docPr id="24" name="Picture 24" descr="The Hon John Mansfield AM QC Signature">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dec="http://schemas.microsoft.com/office/drawing/2017/decorative" val="1"/>
                        </a:ext>
                      </a:extLst>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43100" cy="548640"/>
                    </a:xfrm>
                    <a:prstGeom prst="rect">
                      <a:avLst/>
                    </a:prstGeom>
                    <a:noFill/>
                  </pic:spPr>
                </pic:pic>
              </a:graphicData>
            </a:graphic>
          </wp:inline>
        </w:drawing>
      </w:r>
    </w:p>
    <w:p w14:paraId="1727540F" w14:textId="77777777" w:rsidR="00A0788E" w:rsidRDefault="00A0788E" w:rsidP="00A0788E">
      <w:pPr>
        <w:rPr>
          <w:rStyle w:val="CopyrightChar"/>
        </w:rPr>
      </w:pPr>
      <w:r w:rsidRPr="00E65036">
        <w:t xml:space="preserve">The Hon John Mansfield AM </w:t>
      </w:r>
      <w:r>
        <w:t>K</w:t>
      </w:r>
      <w:r w:rsidRPr="00E65036">
        <w:t>C</w:t>
      </w:r>
      <w:r w:rsidRPr="00E65036">
        <w:br/>
        <w:t>Aboriginal Land Commissioner</w:t>
      </w:r>
      <w:r>
        <w:rPr>
          <w:rStyle w:val="CopyrightChar"/>
        </w:rPr>
        <w:t xml:space="preserve"> </w:t>
      </w:r>
    </w:p>
    <w:p w14:paraId="0BA5A5CE" w14:textId="77777777" w:rsidR="00A0788E" w:rsidRDefault="00A0788E">
      <w:pPr>
        <w:rPr>
          <w:rStyle w:val="CopyrightChar"/>
        </w:rPr>
      </w:pPr>
      <w:r>
        <w:rPr>
          <w:rStyle w:val="CopyrightChar"/>
        </w:rPr>
        <w:br w:type="page"/>
      </w:r>
    </w:p>
    <w:p w14:paraId="1298E153" w14:textId="77777777" w:rsidR="00A0788E" w:rsidRPr="000E002D" w:rsidRDefault="00A0788E" w:rsidP="00A0788E">
      <w:pPr>
        <w:jc w:val="center"/>
        <w:rPr>
          <w:lang w:eastAsia="en-AU"/>
        </w:rPr>
      </w:pPr>
      <w:r w:rsidRPr="000E002D">
        <w:rPr>
          <w:noProof/>
          <w:lang w:eastAsia="en-AU"/>
        </w:rPr>
        <w:lastRenderedPageBreak/>
        <w:drawing>
          <wp:inline distT="0" distB="0" distL="0" distR="0" wp14:anchorId="3B2AF810" wp14:editId="7A7B5F37">
            <wp:extent cx="2733675" cy="1057451"/>
            <wp:effectExtent l="0" t="0" r="0" b="9525"/>
            <wp:docPr id="25" name="Picture 25" descr="Australian Government.&#10;Office of the Aboriginal Land Commissioner.">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ustralian Government.&#10;Office of the Aboriginal Land Commissioner.">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dec="http://schemas.microsoft.com/office/drawing/2017/decorative" val="0"/>
                        </a:ext>
                      </a:extLst>
                    </pic:cNvPr>
                    <pic:cNvPicPr>
                      <a:picLocks noChangeAspect="1" noChangeArrowheads="1"/>
                    </pic:cNvPicPr>
                  </pic:nvPicPr>
                  <pic:blipFill>
                    <a:blip r:embed="rId15" cstate="print">
                      <a:duotone>
                        <a:prstClr val="black"/>
                        <a:schemeClr val="tx1">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2742938" cy="1061034"/>
                    </a:xfrm>
                    <a:prstGeom prst="rect">
                      <a:avLst/>
                    </a:prstGeom>
                    <a:noFill/>
                    <a:ln>
                      <a:noFill/>
                    </a:ln>
                  </pic:spPr>
                </pic:pic>
              </a:graphicData>
            </a:graphic>
          </wp:inline>
        </w:drawing>
      </w:r>
    </w:p>
    <w:p w14:paraId="0E08F9A8" w14:textId="4E64EF96" w:rsidR="00A0788E" w:rsidRPr="00E65036" w:rsidRDefault="00A0788E" w:rsidP="00A0788E">
      <w:pPr>
        <w:tabs>
          <w:tab w:val="right" w:pos="8931"/>
        </w:tabs>
        <w:rPr>
          <w:sz w:val="17"/>
          <w:szCs w:val="17"/>
          <w:lang w:eastAsia="en-AU"/>
        </w:rPr>
      </w:pPr>
      <w:r w:rsidRPr="00E65036">
        <w:rPr>
          <w:sz w:val="17"/>
          <w:szCs w:val="17"/>
          <w:lang w:eastAsia="en-AU"/>
        </w:rPr>
        <w:t>Phone: (08) 7972 41</w:t>
      </w:r>
      <w:r>
        <w:rPr>
          <w:sz w:val="17"/>
          <w:szCs w:val="17"/>
          <w:lang w:eastAsia="en-AU"/>
        </w:rPr>
        <w:t>11</w:t>
      </w:r>
      <w:r w:rsidRPr="00E65036">
        <w:rPr>
          <w:sz w:val="17"/>
          <w:szCs w:val="17"/>
          <w:lang w:eastAsia="en-AU"/>
        </w:rPr>
        <w:tab/>
        <w:t>Level 5, Jacana House, 39-41 Woods Street, DARWIN NT 0800</w:t>
      </w:r>
      <w:r w:rsidRPr="00E65036">
        <w:rPr>
          <w:sz w:val="17"/>
          <w:szCs w:val="17"/>
          <w:lang w:eastAsia="en-AU"/>
        </w:rPr>
        <w:br/>
        <w:t xml:space="preserve">Email: </w:t>
      </w:r>
      <w:hyperlink r:id="rId19" w:history="1">
        <w:r w:rsidRPr="00E65036">
          <w:rPr>
            <w:rStyle w:val="Hyperlink"/>
            <w:sz w:val="17"/>
            <w:szCs w:val="17"/>
            <w:lang w:eastAsia="en-AU"/>
          </w:rPr>
          <w:t>AboriginalLandCommissioner@official.niaa.gov.au</w:t>
        </w:r>
      </w:hyperlink>
      <w:r w:rsidRPr="00E65036">
        <w:rPr>
          <w:sz w:val="17"/>
          <w:szCs w:val="17"/>
          <w:lang w:eastAsia="en-AU"/>
        </w:rPr>
        <w:tab/>
        <w:t>GPO Box 9932 DARWIN NT 0801</w:t>
      </w:r>
    </w:p>
    <w:p w14:paraId="095E66F8" w14:textId="77777777" w:rsidR="00A0788E" w:rsidRDefault="00A0788E" w:rsidP="00A0788E">
      <w:pPr>
        <w:spacing w:before="320" w:after="320"/>
      </w:pPr>
      <w:r>
        <w:t>20 March 2023</w:t>
      </w:r>
    </w:p>
    <w:p w14:paraId="6150EC46" w14:textId="77777777" w:rsidR="00A0788E" w:rsidRPr="00A0788E" w:rsidRDefault="00A0788E" w:rsidP="00A0788E">
      <w:r w:rsidRPr="00A0788E">
        <w:t>The Hon Hugh Heggie PSM</w:t>
      </w:r>
      <w:r w:rsidRPr="00A0788E">
        <w:br/>
        <w:t>Administrator of the Northern Territory</w:t>
      </w:r>
      <w:r w:rsidRPr="00A0788E">
        <w:br/>
        <w:t>Office of the Administrator</w:t>
      </w:r>
      <w:r w:rsidRPr="00A0788E">
        <w:br/>
        <w:t>14 The Esplanade</w:t>
      </w:r>
      <w:r w:rsidRPr="00A0788E">
        <w:br/>
        <w:t>DARWIN NT 0800</w:t>
      </w:r>
    </w:p>
    <w:p w14:paraId="0A1B0A79" w14:textId="3B6590BA" w:rsidR="00A0788E" w:rsidRPr="00A0788E" w:rsidRDefault="00A0788E" w:rsidP="00A0788E">
      <w:pPr>
        <w:spacing w:before="320" w:after="640"/>
        <w:rPr>
          <w:i/>
          <w:iCs/>
        </w:rPr>
      </w:pPr>
      <w:r w:rsidRPr="00A0788E">
        <w:rPr>
          <w:i/>
          <w:iCs/>
        </w:rPr>
        <w:t xml:space="preserve">By email: </w:t>
      </w:r>
      <w:hyperlink r:id="rId20" w:history="1">
        <w:r w:rsidRPr="00A0788E">
          <w:rPr>
            <w:rStyle w:val="Hyperlink"/>
          </w:rPr>
          <w:t>govhouse@nt.gov.au</w:t>
        </w:r>
      </w:hyperlink>
    </w:p>
    <w:p w14:paraId="4A6D7662" w14:textId="77777777" w:rsidR="00A0788E" w:rsidRPr="00E65036" w:rsidRDefault="00A0788E" w:rsidP="00A0788E">
      <w:pPr>
        <w:spacing w:after="240"/>
      </w:pPr>
      <w:r w:rsidRPr="00E65036">
        <w:t>Dear Minister,</w:t>
      </w:r>
    </w:p>
    <w:p w14:paraId="646370CE" w14:textId="77777777" w:rsidR="00A0788E" w:rsidRPr="00E65036" w:rsidRDefault="00A0788E" w:rsidP="00A0788E">
      <w:pPr>
        <w:spacing w:after="240"/>
        <w:rPr>
          <w:b/>
          <w:bCs/>
          <w:lang w:val="en-GB"/>
        </w:rPr>
      </w:pPr>
      <w:r w:rsidRPr="00E65036">
        <w:rPr>
          <w:b/>
          <w:bCs/>
        </w:rPr>
        <w:t>RE:</w:t>
      </w:r>
      <w:r w:rsidRPr="00E65036">
        <w:rPr>
          <w:b/>
          <w:bCs/>
        </w:rPr>
        <w:tab/>
      </w:r>
      <w:r w:rsidRPr="00A0788E">
        <w:rPr>
          <w:b/>
          <w:bCs/>
        </w:rPr>
        <w:t>Peron Islands Land Claim (No. 190)</w:t>
      </w:r>
    </w:p>
    <w:p w14:paraId="55EB7B8E" w14:textId="77777777" w:rsidR="00A0788E" w:rsidRPr="00E65036" w:rsidRDefault="00A0788E" w:rsidP="00A0788E">
      <w:pPr>
        <w:spacing w:after="240"/>
      </w:pPr>
      <w:r w:rsidRPr="00E65036">
        <w:t xml:space="preserve">In accordance with section 50(1) of the </w:t>
      </w:r>
      <w:r w:rsidRPr="00E65036">
        <w:rPr>
          <w:i/>
          <w:iCs/>
        </w:rPr>
        <w:t>Aboriginal Land Rights (Northern Territory) Act 1976</w:t>
      </w:r>
      <w:r w:rsidRPr="00E65036">
        <w:t xml:space="preserve"> (Cth), I present my report on </w:t>
      </w:r>
      <w:r>
        <w:t>this claim</w:t>
      </w:r>
      <w:r w:rsidRPr="00E65036">
        <w:t>.</w:t>
      </w:r>
    </w:p>
    <w:p w14:paraId="4EAE6806" w14:textId="77777777" w:rsidR="00A0788E" w:rsidRPr="00A0788E" w:rsidRDefault="00A0788E" w:rsidP="00A0788E">
      <w:pPr>
        <w:spacing w:after="320"/>
      </w:pPr>
      <w:r w:rsidRPr="00A0788E">
        <w:t>As required by the Act, I have sent a copy of this report to the Minister for Indigenous Australians.</w:t>
      </w:r>
    </w:p>
    <w:p w14:paraId="1F54B228" w14:textId="77777777" w:rsidR="00A0788E" w:rsidRPr="00E65036" w:rsidRDefault="00A0788E" w:rsidP="00A0788E">
      <w:pPr>
        <w:spacing w:after="320"/>
      </w:pPr>
      <w:r w:rsidRPr="00E65036">
        <w:t>Yours faithfully,</w:t>
      </w:r>
    </w:p>
    <w:p w14:paraId="0F436214" w14:textId="77777777" w:rsidR="00A0788E" w:rsidRPr="00E65036" w:rsidRDefault="00A0788E" w:rsidP="00A0788E">
      <w:r w:rsidRPr="00E65036">
        <w:t xml:space="preserve"> </w:t>
      </w:r>
      <w:r w:rsidRPr="00E65036">
        <w:rPr>
          <w:noProof/>
          <w:lang w:eastAsia="en-AU"/>
        </w:rPr>
        <w:drawing>
          <wp:inline distT="0" distB="0" distL="0" distR="0" wp14:anchorId="6A00C647" wp14:editId="3AC37107">
            <wp:extent cx="1943100" cy="548640"/>
            <wp:effectExtent l="0" t="0" r="0" b="3810"/>
            <wp:docPr id="26" name="Picture 26" descr="The Hon John Mansfield AM QC Signature">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dec="http://schemas.microsoft.com/office/drawing/2017/decorative" val="1"/>
                        </a:ext>
                      </a:extLst>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43100" cy="548640"/>
                    </a:xfrm>
                    <a:prstGeom prst="rect">
                      <a:avLst/>
                    </a:prstGeom>
                    <a:noFill/>
                  </pic:spPr>
                </pic:pic>
              </a:graphicData>
            </a:graphic>
          </wp:inline>
        </w:drawing>
      </w:r>
    </w:p>
    <w:p w14:paraId="27165FED" w14:textId="77777777" w:rsidR="00A0788E" w:rsidRDefault="00A0788E" w:rsidP="00A0788E">
      <w:pPr>
        <w:rPr>
          <w:rStyle w:val="CopyrightChar"/>
        </w:rPr>
      </w:pPr>
      <w:r w:rsidRPr="00E65036">
        <w:t xml:space="preserve">The Hon John Mansfield AM </w:t>
      </w:r>
      <w:r>
        <w:t>K</w:t>
      </w:r>
      <w:r w:rsidRPr="00E65036">
        <w:t>C</w:t>
      </w:r>
      <w:r w:rsidRPr="00E65036">
        <w:br/>
        <w:t>Aboriginal Land Commissioner</w:t>
      </w:r>
      <w:r>
        <w:rPr>
          <w:rStyle w:val="CopyrightChar"/>
        </w:rPr>
        <w:t xml:space="preserve"> </w:t>
      </w:r>
    </w:p>
    <w:p w14:paraId="206AC597" w14:textId="77777777" w:rsidR="00A0788E" w:rsidRDefault="00A0788E" w:rsidP="00A0788E">
      <w:pPr>
        <w:rPr>
          <w:rStyle w:val="CopyrightChar"/>
        </w:rPr>
      </w:pPr>
      <w:r>
        <w:rPr>
          <w:rStyle w:val="CopyrightChar"/>
        </w:rPr>
        <w:br w:type="page"/>
      </w:r>
    </w:p>
    <w:p w14:paraId="5D7740EB" w14:textId="77777777" w:rsidR="0065055D" w:rsidRPr="00A0788E" w:rsidRDefault="0065055D" w:rsidP="00727ACC">
      <w:pPr>
        <w:rPr>
          <w:b/>
          <w:bCs/>
          <w:lang w:val="en-GB"/>
        </w:rPr>
      </w:pPr>
      <w:r w:rsidRPr="00A0788E">
        <w:rPr>
          <w:b/>
          <w:bCs/>
          <w:lang w:val="en-GB"/>
        </w:rPr>
        <w:lastRenderedPageBreak/>
        <w:t>WARNING</w:t>
      </w:r>
    </w:p>
    <w:p w14:paraId="43026E95" w14:textId="77777777" w:rsidR="0065055D" w:rsidRPr="00A0788E" w:rsidRDefault="0065055D" w:rsidP="00727ACC">
      <w:pPr>
        <w:rPr>
          <w:b/>
          <w:bCs/>
          <w:lang w:val="en-GB"/>
        </w:rPr>
      </w:pPr>
      <w:r w:rsidRPr="00A0788E">
        <w:rPr>
          <w:b/>
          <w:bCs/>
          <w:lang w:val="en-GB"/>
        </w:rPr>
        <w:t>This report contains the names of Aboriginal people who are deceased.</w:t>
      </w:r>
    </w:p>
    <w:p w14:paraId="4F592398" w14:textId="77777777" w:rsidR="0065055D" w:rsidRPr="00A0788E" w:rsidRDefault="0065055D" w:rsidP="00727ACC">
      <w:pPr>
        <w:rPr>
          <w:b/>
          <w:bCs/>
          <w:lang w:val="en-GB"/>
        </w:rPr>
      </w:pPr>
      <w:r w:rsidRPr="00A0788E">
        <w:rPr>
          <w:b/>
          <w:bCs/>
          <w:lang w:val="en-GB"/>
        </w:rPr>
        <w:t>Speaking aloud the name of a deceased Aboriginal person may cause offence and distress to some Aboriginal people.</w:t>
      </w:r>
      <w:r w:rsidRPr="00A0788E">
        <w:rPr>
          <w:b/>
          <w:bCs/>
        </w:rPr>
        <w:br w:type="page"/>
      </w:r>
    </w:p>
    <w:p w14:paraId="29B7536A" w14:textId="77777777" w:rsidR="0065055D" w:rsidRDefault="0065055D" w:rsidP="00A0788E">
      <w:pPr>
        <w:pStyle w:val="Heading1"/>
      </w:pPr>
      <w:bookmarkStart w:id="32" w:name="_Toc90026495"/>
      <w:bookmarkStart w:id="33" w:name="_Toc90290413"/>
      <w:bookmarkStart w:id="34" w:name="_Toc90297510"/>
      <w:bookmarkStart w:id="35" w:name="_Toc104563210"/>
      <w:bookmarkStart w:id="36" w:name="_Toc132297934"/>
      <w:bookmarkStart w:id="37" w:name="_Toc132374749"/>
      <w:bookmarkStart w:id="38" w:name="_Toc132374864"/>
      <w:r>
        <w:lastRenderedPageBreak/>
        <w:t>CONTENTS</w:t>
      </w:r>
      <w:bookmarkEnd w:id="32"/>
      <w:bookmarkEnd w:id="33"/>
      <w:bookmarkEnd w:id="34"/>
      <w:bookmarkEnd w:id="35"/>
      <w:bookmarkEnd w:id="36"/>
      <w:bookmarkEnd w:id="37"/>
      <w:bookmarkEnd w:id="38"/>
    </w:p>
    <w:p w14:paraId="75A39044" w14:textId="1F0BD872" w:rsidR="00E40FFF" w:rsidRDefault="00E40FFF" w:rsidP="00E40FFF">
      <w:pPr>
        <w:pStyle w:val="TOC2"/>
        <w:rPr>
          <w:rFonts w:asciiTheme="minorHAnsi" w:eastAsiaTheme="minorEastAsia" w:hAnsiTheme="minorHAnsi" w:cstheme="minorBidi"/>
          <w:b/>
          <w:bCs w:val="0"/>
          <w:color w:val="auto"/>
          <w:lang w:val="en-AU" w:eastAsia="en-GB"/>
        </w:rPr>
      </w:pPr>
      <w:r>
        <w:rPr>
          <w:bCs w:val="0"/>
        </w:rPr>
        <w:fldChar w:fldCharType="begin"/>
      </w:r>
      <w:r>
        <w:rPr>
          <w:bCs w:val="0"/>
        </w:rPr>
        <w:instrText xml:space="preserve"> TOC \o "1-3" \h \z \u </w:instrText>
      </w:r>
      <w:r>
        <w:rPr>
          <w:bCs w:val="0"/>
        </w:rPr>
        <w:fldChar w:fldCharType="separate"/>
      </w:r>
    </w:p>
    <w:p w14:paraId="1EE266D5" w14:textId="6A48567F" w:rsidR="00E40FFF" w:rsidRDefault="001F4C11">
      <w:pPr>
        <w:pStyle w:val="TOC1"/>
        <w:rPr>
          <w:rFonts w:asciiTheme="minorHAnsi" w:eastAsiaTheme="minorEastAsia" w:hAnsiTheme="minorHAnsi" w:cstheme="minorBidi"/>
          <w:b w:val="0"/>
          <w:bCs w:val="0"/>
          <w:color w:val="auto"/>
          <w:lang w:val="en-AU" w:eastAsia="en-GB"/>
        </w:rPr>
      </w:pPr>
      <w:hyperlink w:anchor="_Toc132374865" w:history="1">
        <w:r w:rsidR="00E40FFF" w:rsidRPr="002013FC">
          <w:rPr>
            <w:rStyle w:val="Hyperlink"/>
          </w:rPr>
          <w:t>1. INTRODUCTION</w:t>
        </w:r>
        <w:r w:rsidR="00E40FFF">
          <w:rPr>
            <w:webHidden/>
          </w:rPr>
          <w:tab/>
        </w:r>
        <w:r w:rsidR="00E40FFF">
          <w:rPr>
            <w:webHidden/>
          </w:rPr>
          <w:fldChar w:fldCharType="begin"/>
        </w:r>
        <w:r w:rsidR="00E40FFF">
          <w:rPr>
            <w:webHidden/>
          </w:rPr>
          <w:instrText xml:space="preserve"> PAGEREF _Toc132374865 \h </w:instrText>
        </w:r>
        <w:r w:rsidR="00E40FFF">
          <w:rPr>
            <w:webHidden/>
          </w:rPr>
        </w:r>
        <w:r w:rsidR="00E40FFF">
          <w:rPr>
            <w:webHidden/>
          </w:rPr>
          <w:fldChar w:fldCharType="separate"/>
        </w:r>
        <w:r w:rsidR="00E40FFF">
          <w:rPr>
            <w:webHidden/>
          </w:rPr>
          <w:t>1</w:t>
        </w:r>
        <w:r w:rsidR="00E40FFF">
          <w:rPr>
            <w:webHidden/>
          </w:rPr>
          <w:fldChar w:fldCharType="end"/>
        </w:r>
      </w:hyperlink>
    </w:p>
    <w:p w14:paraId="6E8FC308" w14:textId="703B0711" w:rsidR="00E40FFF" w:rsidRDefault="001F4C11">
      <w:pPr>
        <w:pStyle w:val="TOC1"/>
        <w:rPr>
          <w:rFonts w:asciiTheme="minorHAnsi" w:eastAsiaTheme="minorEastAsia" w:hAnsiTheme="minorHAnsi" w:cstheme="minorBidi"/>
          <w:b w:val="0"/>
          <w:bCs w:val="0"/>
          <w:color w:val="auto"/>
          <w:lang w:val="en-AU" w:eastAsia="en-GB"/>
        </w:rPr>
      </w:pPr>
      <w:hyperlink w:anchor="_Toc132374866" w:history="1">
        <w:r w:rsidR="00E40FFF" w:rsidRPr="002013FC">
          <w:rPr>
            <w:rStyle w:val="Hyperlink"/>
          </w:rPr>
          <w:t>2. THE CLAIM AREA, HISTORICAL BACKGROUND AND THE INQUIRY</w:t>
        </w:r>
        <w:r w:rsidR="00E40FFF">
          <w:rPr>
            <w:webHidden/>
          </w:rPr>
          <w:tab/>
        </w:r>
        <w:r w:rsidR="00E40FFF">
          <w:rPr>
            <w:webHidden/>
          </w:rPr>
          <w:fldChar w:fldCharType="begin"/>
        </w:r>
        <w:r w:rsidR="00E40FFF">
          <w:rPr>
            <w:webHidden/>
          </w:rPr>
          <w:instrText xml:space="preserve"> PAGEREF _Toc132374866 \h </w:instrText>
        </w:r>
        <w:r w:rsidR="00E40FFF">
          <w:rPr>
            <w:webHidden/>
          </w:rPr>
        </w:r>
        <w:r w:rsidR="00E40FFF">
          <w:rPr>
            <w:webHidden/>
          </w:rPr>
          <w:fldChar w:fldCharType="separate"/>
        </w:r>
        <w:r w:rsidR="00E40FFF">
          <w:rPr>
            <w:webHidden/>
          </w:rPr>
          <w:t>4</w:t>
        </w:r>
        <w:r w:rsidR="00E40FFF">
          <w:rPr>
            <w:webHidden/>
          </w:rPr>
          <w:fldChar w:fldCharType="end"/>
        </w:r>
      </w:hyperlink>
    </w:p>
    <w:p w14:paraId="1C39F8F4" w14:textId="179C8722" w:rsidR="00E40FFF" w:rsidRDefault="001F4C11">
      <w:pPr>
        <w:pStyle w:val="TOC2"/>
        <w:rPr>
          <w:rFonts w:asciiTheme="minorHAnsi" w:eastAsiaTheme="minorEastAsia" w:hAnsiTheme="minorHAnsi" w:cstheme="minorBidi"/>
          <w:bCs w:val="0"/>
          <w:color w:val="auto"/>
          <w:lang w:val="en-AU" w:eastAsia="en-GB"/>
        </w:rPr>
      </w:pPr>
      <w:hyperlink w:anchor="_Toc132374867" w:history="1">
        <w:r w:rsidR="00E40FFF" w:rsidRPr="002013FC">
          <w:rPr>
            <w:rStyle w:val="Hyperlink"/>
          </w:rPr>
          <w:t>2.1. THE CLAIM AREA</w:t>
        </w:r>
        <w:r w:rsidR="00E40FFF">
          <w:rPr>
            <w:webHidden/>
          </w:rPr>
          <w:tab/>
        </w:r>
        <w:r w:rsidR="00E40FFF">
          <w:rPr>
            <w:webHidden/>
          </w:rPr>
          <w:fldChar w:fldCharType="begin"/>
        </w:r>
        <w:r w:rsidR="00E40FFF">
          <w:rPr>
            <w:webHidden/>
          </w:rPr>
          <w:instrText xml:space="preserve"> PAGEREF _Toc132374867 \h </w:instrText>
        </w:r>
        <w:r w:rsidR="00E40FFF">
          <w:rPr>
            <w:webHidden/>
          </w:rPr>
        </w:r>
        <w:r w:rsidR="00E40FFF">
          <w:rPr>
            <w:webHidden/>
          </w:rPr>
          <w:fldChar w:fldCharType="separate"/>
        </w:r>
        <w:r w:rsidR="00E40FFF">
          <w:rPr>
            <w:webHidden/>
          </w:rPr>
          <w:t>4</w:t>
        </w:r>
        <w:r w:rsidR="00E40FFF">
          <w:rPr>
            <w:webHidden/>
          </w:rPr>
          <w:fldChar w:fldCharType="end"/>
        </w:r>
      </w:hyperlink>
    </w:p>
    <w:p w14:paraId="7710639B" w14:textId="0757FC1F" w:rsidR="00E40FFF" w:rsidRDefault="001F4C11">
      <w:pPr>
        <w:pStyle w:val="TOC2"/>
        <w:rPr>
          <w:rFonts w:asciiTheme="minorHAnsi" w:eastAsiaTheme="minorEastAsia" w:hAnsiTheme="minorHAnsi" w:cstheme="minorBidi"/>
          <w:bCs w:val="0"/>
          <w:color w:val="auto"/>
          <w:lang w:val="en-AU" w:eastAsia="en-GB"/>
        </w:rPr>
      </w:pPr>
      <w:hyperlink w:anchor="_Toc132374868" w:history="1">
        <w:r w:rsidR="00E40FFF" w:rsidRPr="002013FC">
          <w:rPr>
            <w:rStyle w:val="Hyperlink"/>
          </w:rPr>
          <w:t>2.2. HISTORICAL BACKGROUND TO THE PERON LC</w:t>
        </w:r>
        <w:r w:rsidR="00E40FFF">
          <w:rPr>
            <w:webHidden/>
          </w:rPr>
          <w:tab/>
        </w:r>
        <w:r w:rsidR="00E40FFF">
          <w:rPr>
            <w:webHidden/>
          </w:rPr>
          <w:fldChar w:fldCharType="begin"/>
        </w:r>
        <w:r w:rsidR="00E40FFF">
          <w:rPr>
            <w:webHidden/>
          </w:rPr>
          <w:instrText xml:space="preserve"> PAGEREF _Toc132374868 \h </w:instrText>
        </w:r>
        <w:r w:rsidR="00E40FFF">
          <w:rPr>
            <w:webHidden/>
          </w:rPr>
        </w:r>
        <w:r w:rsidR="00E40FFF">
          <w:rPr>
            <w:webHidden/>
          </w:rPr>
          <w:fldChar w:fldCharType="separate"/>
        </w:r>
        <w:r w:rsidR="00E40FFF">
          <w:rPr>
            <w:webHidden/>
          </w:rPr>
          <w:t>6</w:t>
        </w:r>
        <w:r w:rsidR="00E40FFF">
          <w:rPr>
            <w:webHidden/>
          </w:rPr>
          <w:fldChar w:fldCharType="end"/>
        </w:r>
      </w:hyperlink>
    </w:p>
    <w:p w14:paraId="4ACA2FA3" w14:textId="59153B1E" w:rsidR="00E40FFF" w:rsidRDefault="001F4C11">
      <w:pPr>
        <w:pStyle w:val="TOC3"/>
        <w:tabs>
          <w:tab w:val="right" w:leader="dot" w:pos="9016"/>
        </w:tabs>
        <w:rPr>
          <w:rFonts w:asciiTheme="minorHAnsi" w:eastAsiaTheme="minorEastAsia" w:hAnsiTheme="minorHAnsi" w:cstheme="minorBidi"/>
          <w:noProof/>
          <w:color w:val="auto"/>
          <w:lang w:val="en-AU" w:eastAsia="en-GB"/>
        </w:rPr>
      </w:pPr>
      <w:hyperlink w:anchor="_Toc132374869" w:history="1">
        <w:r w:rsidR="00E40FFF" w:rsidRPr="002013FC">
          <w:rPr>
            <w:rStyle w:val="Hyperlink"/>
            <w:noProof/>
          </w:rPr>
          <w:t>2.2.1. 1869 to 1950: Colonisation and ‘vacated’ land</w:t>
        </w:r>
        <w:r w:rsidR="00E40FFF">
          <w:rPr>
            <w:noProof/>
            <w:webHidden/>
          </w:rPr>
          <w:tab/>
        </w:r>
        <w:r w:rsidR="00E40FFF">
          <w:rPr>
            <w:noProof/>
            <w:webHidden/>
          </w:rPr>
          <w:fldChar w:fldCharType="begin"/>
        </w:r>
        <w:r w:rsidR="00E40FFF">
          <w:rPr>
            <w:noProof/>
            <w:webHidden/>
          </w:rPr>
          <w:instrText xml:space="preserve"> PAGEREF _Toc132374869 \h </w:instrText>
        </w:r>
        <w:r w:rsidR="00E40FFF">
          <w:rPr>
            <w:noProof/>
            <w:webHidden/>
          </w:rPr>
        </w:r>
        <w:r w:rsidR="00E40FFF">
          <w:rPr>
            <w:noProof/>
            <w:webHidden/>
          </w:rPr>
          <w:fldChar w:fldCharType="separate"/>
        </w:r>
        <w:r w:rsidR="00E40FFF">
          <w:rPr>
            <w:noProof/>
            <w:webHidden/>
          </w:rPr>
          <w:t>7</w:t>
        </w:r>
        <w:r w:rsidR="00E40FFF">
          <w:rPr>
            <w:noProof/>
            <w:webHidden/>
          </w:rPr>
          <w:fldChar w:fldCharType="end"/>
        </w:r>
      </w:hyperlink>
    </w:p>
    <w:p w14:paraId="499263A5" w14:textId="7BE6E487" w:rsidR="00E40FFF" w:rsidRDefault="001F4C11">
      <w:pPr>
        <w:pStyle w:val="TOC3"/>
        <w:tabs>
          <w:tab w:val="right" w:leader="dot" w:pos="9016"/>
        </w:tabs>
        <w:rPr>
          <w:rFonts w:asciiTheme="minorHAnsi" w:eastAsiaTheme="minorEastAsia" w:hAnsiTheme="minorHAnsi" w:cstheme="minorBidi"/>
          <w:noProof/>
          <w:color w:val="auto"/>
          <w:lang w:val="en-AU" w:eastAsia="en-GB"/>
        </w:rPr>
      </w:pPr>
      <w:hyperlink w:anchor="_Toc132374870" w:history="1">
        <w:r w:rsidR="00E40FFF" w:rsidRPr="002013FC">
          <w:rPr>
            <w:rStyle w:val="Hyperlink"/>
            <w:noProof/>
          </w:rPr>
          <w:t>2.2.2. 1950 to 1992: Return to Country</w:t>
        </w:r>
        <w:r w:rsidR="00E40FFF">
          <w:rPr>
            <w:noProof/>
            <w:webHidden/>
          </w:rPr>
          <w:tab/>
        </w:r>
        <w:r w:rsidR="00E40FFF">
          <w:rPr>
            <w:noProof/>
            <w:webHidden/>
          </w:rPr>
          <w:fldChar w:fldCharType="begin"/>
        </w:r>
        <w:r w:rsidR="00E40FFF">
          <w:rPr>
            <w:noProof/>
            <w:webHidden/>
          </w:rPr>
          <w:instrText xml:space="preserve"> PAGEREF _Toc132374870 \h </w:instrText>
        </w:r>
        <w:r w:rsidR="00E40FFF">
          <w:rPr>
            <w:noProof/>
            <w:webHidden/>
          </w:rPr>
        </w:r>
        <w:r w:rsidR="00E40FFF">
          <w:rPr>
            <w:noProof/>
            <w:webHidden/>
          </w:rPr>
          <w:fldChar w:fldCharType="separate"/>
        </w:r>
        <w:r w:rsidR="00E40FFF">
          <w:rPr>
            <w:noProof/>
            <w:webHidden/>
          </w:rPr>
          <w:t>9</w:t>
        </w:r>
        <w:r w:rsidR="00E40FFF">
          <w:rPr>
            <w:noProof/>
            <w:webHidden/>
          </w:rPr>
          <w:fldChar w:fldCharType="end"/>
        </w:r>
      </w:hyperlink>
    </w:p>
    <w:p w14:paraId="10058C35" w14:textId="17467B8B" w:rsidR="00E40FFF" w:rsidRDefault="001F4C11">
      <w:pPr>
        <w:pStyle w:val="TOC3"/>
        <w:tabs>
          <w:tab w:val="right" w:leader="dot" w:pos="9016"/>
        </w:tabs>
        <w:rPr>
          <w:rFonts w:asciiTheme="minorHAnsi" w:eastAsiaTheme="minorEastAsia" w:hAnsiTheme="minorHAnsi" w:cstheme="minorBidi"/>
          <w:noProof/>
          <w:color w:val="auto"/>
          <w:lang w:val="en-AU" w:eastAsia="en-GB"/>
        </w:rPr>
      </w:pPr>
      <w:hyperlink w:anchor="_Toc132374871" w:history="1">
        <w:r w:rsidR="00E40FFF" w:rsidRPr="002013FC">
          <w:rPr>
            <w:rStyle w:val="Hyperlink"/>
            <w:noProof/>
          </w:rPr>
          <w:t>2.2.3. 1992 to 1995: The Wagait Dispute</w:t>
        </w:r>
        <w:r w:rsidR="00E40FFF">
          <w:rPr>
            <w:noProof/>
            <w:webHidden/>
          </w:rPr>
          <w:tab/>
        </w:r>
        <w:r w:rsidR="00E40FFF">
          <w:rPr>
            <w:noProof/>
            <w:webHidden/>
          </w:rPr>
          <w:fldChar w:fldCharType="begin"/>
        </w:r>
        <w:r w:rsidR="00E40FFF">
          <w:rPr>
            <w:noProof/>
            <w:webHidden/>
          </w:rPr>
          <w:instrText xml:space="preserve"> PAGEREF _Toc132374871 \h </w:instrText>
        </w:r>
        <w:r w:rsidR="00E40FFF">
          <w:rPr>
            <w:noProof/>
            <w:webHidden/>
          </w:rPr>
        </w:r>
        <w:r w:rsidR="00E40FFF">
          <w:rPr>
            <w:noProof/>
            <w:webHidden/>
          </w:rPr>
          <w:fldChar w:fldCharType="separate"/>
        </w:r>
        <w:r w:rsidR="00E40FFF">
          <w:rPr>
            <w:noProof/>
            <w:webHidden/>
          </w:rPr>
          <w:t>10</w:t>
        </w:r>
        <w:r w:rsidR="00E40FFF">
          <w:rPr>
            <w:noProof/>
            <w:webHidden/>
          </w:rPr>
          <w:fldChar w:fldCharType="end"/>
        </w:r>
      </w:hyperlink>
    </w:p>
    <w:p w14:paraId="3FE089DF" w14:textId="30DB765C" w:rsidR="00E40FFF" w:rsidRDefault="001F4C11">
      <w:pPr>
        <w:pStyle w:val="TOC3"/>
        <w:tabs>
          <w:tab w:val="right" w:leader="dot" w:pos="9016"/>
        </w:tabs>
        <w:rPr>
          <w:rFonts w:asciiTheme="minorHAnsi" w:eastAsiaTheme="minorEastAsia" w:hAnsiTheme="minorHAnsi" w:cstheme="minorBidi"/>
          <w:noProof/>
          <w:color w:val="auto"/>
          <w:lang w:val="en-AU" w:eastAsia="en-GB"/>
        </w:rPr>
      </w:pPr>
      <w:hyperlink w:anchor="_Toc132374872" w:history="1">
        <w:r w:rsidR="00E40FFF" w:rsidRPr="002013FC">
          <w:rPr>
            <w:rStyle w:val="Hyperlink"/>
            <w:noProof/>
          </w:rPr>
          <w:t>2.2.4. 1995 onwards: the Kenbi, Lower Daly and Peron LCs</w:t>
        </w:r>
        <w:r w:rsidR="00E40FFF">
          <w:rPr>
            <w:noProof/>
            <w:webHidden/>
          </w:rPr>
          <w:tab/>
        </w:r>
        <w:r w:rsidR="00E40FFF">
          <w:rPr>
            <w:noProof/>
            <w:webHidden/>
          </w:rPr>
          <w:fldChar w:fldCharType="begin"/>
        </w:r>
        <w:r w:rsidR="00E40FFF">
          <w:rPr>
            <w:noProof/>
            <w:webHidden/>
          </w:rPr>
          <w:instrText xml:space="preserve"> PAGEREF _Toc132374872 \h </w:instrText>
        </w:r>
        <w:r w:rsidR="00E40FFF">
          <w:rPr>
            <w:noProof/>
            <w:webHidden/>
          </w:rPr>
        </w:r>
        <w:r w:rsidR="00E40FFF">
          <w:rPr>
            <w:noProof/>
            <w:webHidden/>
          </w:rPr>
          <w:fldChar w:fldCharType="separate"/>
        </w:r>
        <w:r w:rsidR="00E40FFF">
          <w:rPr>
            <w:noProof/>
            <w:webHidden/>
          </w:rPr>
          <w:t>11</w:t>
        </w:r>
        <w:r w:rsidR="00E40FFF">
          <w:rPr>
            <w:noProof/>
            <w:webHidden/>
          </w:rPr>
          <w:fldChar w:fldCharType="end"/>
        </w:r>
      </w:hyperlink>
    </w:p>
    <w:p w14:paraId="241607D4" w14:textId="18F4A359" w:rsidR="00E40FFF" w:rsidRDefault="001F4C11">
      <w:pPr>
        <w:pStyle w:val="TOC2"/>
        <w:rPr>
          <w:rFonts w:asciiTheme="minorHAnsi" w:eastAsiaTheme="minorEastAsia" w:hAnsiTheme="minorHAnsi" w:cstheme="minorBidi"/>
          <w:bCs w:val="0"/>
          <w:color w:val="auto"/>
          <w:lang w:val="en-AU" w:eastAsia="en-GB"/>
        </w:rPr>
      </w:pPr>
      <w:hyperlink w:anchor="_Toc132374873" w:history="1">
        <w:r w:rsidR="00E40FFF" w:rsidRPr="002013FC">
          <w:rPr>
            <w:rStyle w:val="Hyperlink"/>
          </w:rPr>
          <w:t>2.3. THE PERON LC INQUIRY</w:t>
        </w:r>
        <w:r w:rsidR="00E40FFF">
          <w:rPr>
            <w:webHidden/>
          </w:rPr>
          <w:tab/>
        </w:r>
        <w:r w:rsidR="00E40FFF">
          <w:rPr>
            <w:webHidden/>
          </w:rPr>
          <w:fldChar w:fldCharType="begin"/>
        </w:r>
        <w:r w:rsidR="00E40FFF">
          <w:rPr>
            <w:webHidden/>
          </w:rPr>
          <w:instrText xml:space="preserve"> PAGEREF _Toc132374873 \h </w:instrText>
        </w:r>
        <w:r w:rsidR="00E40FFF">
          <w:rPr>
            <w:webHidden/>
          </w:rPr>
        </w:r>
        <w:r w:rsidR="00E40FFF">
          <w:rPr>
            <w:webHidden/>
          </w:rPr>
          <w:fldChar w:fldCharType="separate"/>
        </w:r>
        <w:r w:rsidR="00E40FFF">
          <w:rPr>
            <w:webHidden/>
          </w:rPr>
          <w:t>12</w:t>
        </w:r>
        <w:r w:rsidR="00E40FFF">
          <w:rPr>
            <w:webHidden/>
          </w:rPr>
          <w:fldChar w:fldCharType="end"/>
        </w:r>
      </w:hyperlink>
    </w:p>
    <w:p w14:paraId="7C37255B" w14:textId="35C1D63F" w:rsidR="00E40FFF" w:rsidRDefault="001F4C11">
      <w:pPr>
        <w:pStyle w:val="TOC1"/>
        <w:rPr>
          <w:rFonts w:asciiTheme="minorHAnsi" w:eastAsiaTheme="minorEastAsia" w:hAnsiTheme="minorHAnsi" w:cstheme="minorBidi"/>
          <w:b w:val="0"/>
          <w:bCs w:val="0"/>
          <w:color w:val="auto"/>
          <w:lang w:val="en-AU" w:eastAsia="en-GB"/>
        </w:rPr>
      </w:pPr>
      <w:hyperlink w:anchor="_Toc132374874" w:history="1">
        <w:r w:rsidR="00E40FFF" w:rsidRPr="002013FC">
          <w:rPr>
            <w:rStyle w:val="Hyperlink"/>
          </w:rPr>
          <w:t>3. TRADITIONAL ABORIGINAL OWNERSHIP</w:t>
        </w:r>
        <w:r w:rsidR="00E40FFF">
          <w:rPr>
            <w:webHidden/>
          </w:rPr>
          <w:tab/>
        </w:r>
        <w:r w:rsidR="00E40FFF">
          <w:rPr>
            <w:webHidden/>
          </w:rPr>
          <w:fldChar w:fldCharType="begin"/>
        </w:r>
        <w:r w:rsidR="00E40FFF">
          <w:rPr>
            <w:webHidden/>
          </w:rPr>
          <w:instrText xml:space="preserve"> PAGEREF _Toc132374874 \h </w:instrText>
        </w:r>
        <w:r w:rsidR="00E40FFF">
          <w:rPr>
            <w:webHidden/>
          </w:rPr>
        </w:r>
        <w:r w:rsidR="00E40FFF">
          <w:rPr>
            <w:webHidden/>
          </w:rPr>
          <w:fldChar w:fldCharType="separate"/>
        </w:r>
        <w:r w:rsidR="00E40FFF">
          <w:rPr>
            <w:webHidden/>
          </w:rPr>
          <w:t>20</w:t>
        </w:r>
        <w:r w:rsidR="00E40FFF">
          <w:rPr>
            <w:webHidden/>
          </w:rPr>
          <w:fldChar w:fldCharType="end"/>
        </w:r>
      </w:hyperlink>
    </w:p>
    <w:p w14:paraId="6AA10FFD" w14:textId="52C22E83" w:rsidR="00E40FFF" w:rsidRDefault="001F4C11">
      <w:pPr>
        <w:pStyle w:val="TOC2"/>
        <w:rPr>
          <w:rFonts w:asciiTheme="minorHAnsi" w:eastAsiaTheme="minorEastAsia" w:hAnsiTheme="minorHAnsi" w:cstheme="minorBidi"/>
          <w:bCs w:val="0"/>
          <w:color w:val="auto"/>
          <w:lang w:val="en-AU" w:eastAsia="en-GB"/>
        </w:rPr>
      </w:pPr>
      <w:hyperlink w:anchor="_Toc132374875" w:history="1">
        <w:r w:rsidR="00E40FFF" w:rsidRPr="002013FC">
          <w:rPr>
            <w:rStyle w:val="Hyperlink"/>
          </w:rPr>
          <w:t>3.1. MEANING OF TRADITIONAL ABORIGINAL OWNER</w:t>
        </w:r>
        <w:r w:rsidR="00E40FFF">
          <w:rPr>
            <w:webHidden/>
          </w:rPr>
          <w:tab/>
        </w:r>
        <w:r w:rsidR="00E40FFF">
          <w:rPr>
            <w:webHidden/>
          </w:rPr>
          <w:fldChar w:fldCharType="begin"/>
        </w:r>
        <w:r w:rsidR="00E40FFF">
          <w:rPr>
            <w:webHidden/>
          </w:rPr>
          <w:instrText xml:space="preserve"> PAGEREF _Toc132374875 \h </w:instrText>
        </w:r>
        <w:r w:rsidR="00E40FFF">
          <w:rPr>
            <w:webHidden/>
          </w:rPr>
        </w:r>
        <w:r w:rsidR="00E40FFF">
          <w:rPr>
            <w:webHidden/>
          </w:rPr>
          <w:fldChar w:fldCharType="separate"/>
        </w:r>
        <w:r w:rsidR="00E40FFF">
          <w:rPr>
            <w:webHidden/>
          </w:rPr>
          <w:t>20</w:t>
        </w:r>
        <w:r w:rsidR="00E40FFF">
          <w:rPr>
            <w:webHidden/>
          </w:rPr>
          <w:fldChar w:fldCharType="end"/>
        </w:r>
      </w:hyperlink>
    </w:p>
    <w:p w14:paraId="3FEF4789" w14:textId="04A81964" w:rsidR="00E40FFF" w:rsidRDefault="001F4C11">
      <w:pPr>
        <w:pStyle w:val="TOC2"/>
        <w:rPr>
          <w:rFonts w:asciiTheme="minorHAnsi" w:eastAsiaTheme="minorEastAsia" w:hAnsiTheme="minorHAnsi" w:cstheme="minorBidi"/>
          <w:bCs w:val="0"/>
          <w:color w:val="auto"/>
          <w:lang w:val="en-AU" w:eastAsia="en-GB"/>
        </w:rPr>
      </w:pPr>
      <w:hyperlink w:anchor="_Toc132374876" w:history="1">
        <w:r w:rsidR="00E40FFF" w:rsidRPr="002013FC">
          <w:rPr>
            <w:rStyle w:val="Hyperlink"/>
          </w:rPr>
          <w:t>3.2 LOCAL DESCENT GROUP</w:t>
        </w:r>
        <w:r w:rsidR="00E40FFF">
          <w:rPr>
            <w:webHidden/>
          </w:rPr>
          <w:tab/>
        </w:r>
        <w:r w:rsidR="00E40FFF">
          <w:rPr>
            <w:webHidden/>
          </w:rPr>
          <w:fldChar w:fldCharType="begin"/>
        </w:r>
        <w:r w:rsidR="00E40FFF">
          <w:rPr>
            <w:webHidden/>
          </w:rPr>
          <w:instrText xml:space="preserve"> PAGEREF _Toc132374876 \h </w:instrText>
        </w:r>
        <w:r w:rsidR="00E40FFF">
          <w:rPr>
            <w:webHidden/>
          </w:rPr>
        </w:r>
        <w:r w:rsidR="00E40FFF">
          <w:rPr>
            <w:webHidden/>
          </w:rPr>
          <w:fldChar w:fldCharType="separate"/>
        </w:r>
        <w:r w:rsidR="00E40FFF">
          <w:rPr>
            <w:webHidden/>
          </w:rPr>
          <w:t>22</w:t>
        </w:r>
        <w:r w:rsidR="00E40FFF">
          <w:rPr>
            <w:webHidden/>
          </w:rPr>
          <w:fldChar w:fldCharType="end"/>
        </w:r>
      </w:hyperlink>
    </w:p>
    <w:p w14:paraId="59981874" w14:textId="437BD020" w:rsidR="00E40FFF" w:rsidRDefault="001F4C11">
      <w:pPr>
        <w:pStyle w:val="TOC3"/>
        <w:tabs>
          <w:tab w:val="right" w:leader="dot" w:pos="9016"/>
        </w:tabs>
        <w:rPr>
          <w:rFonts w:asciiTheme="minorHAnsi" w:eastAsiaTheme="minorEastAsia" w:hAnsiTheme="minorHAnsi" w:cstheme="minorBidi"/>
          <w:noProof/>
          <w:color w:val="auto"/>
          <w:lang w:val="en-AU" w:eastAsia="en-GB"/>
        </w:rPr>
      </w:pPr>
      <w:hyperlink w:anchor="_Toc132374877" w:history="1">
        <w:r w:rsidR="00E40FFF" w:rsidRPr="002013FC">
          <w:rPr>
            <w:rStyle w:val="Hyperlink"/>
            <w:noProof/>
          </w:rPr>
          <w:t>3.2.1. The meaning of ‘local descent group’</w:t>
        </w:r>
        <w:r w:rsidR="00E40FFF">
          <w:rPr>
            <w:noProof/>
            <w:webHidden/>
          </w:rPr>
          <w:tab/>
        </w:r>
        <w:r w:rsidR="00E40FFF">
          <w:rPr>
            <w:noProof/>
            <w:webHidden/>
          </w:rPr>
          <w:fldChar w:fldCharType="begin"/>
        </w:r>
        <w:r w:rsidR="00E40FFF">
          <w:rPr>
            <w:noProof/>
            <w:webHidden/>
          </w:rPr>
          <w:instrText xml:space="preserve"> PAGEREF _Toc132374877 \h </w:instrText>
        </w:r>
        <w:r w:rsidR="00E40FFF">
          <w:rPr>
            <w:noProof/>
            <w:webHidden/>
          </w:rPr>
        </w:r>
        <w:r w:rsidR="00E40FFF">
          <w:rPr>
            <w:noProof/>
            <w:webHidden/>
          </w:rPr>
          <w:fldChar w:fldCharType="separate"/>
        </w:r>
        <w:r w:rsidR="00E40FFF">
          <w:rPr>
            <w:noProof/>
            <w:webHidden/>
          </w:rPr>
          <w:t>22</w:t>
        </w:r>
        <w:r w:rsidR="00E40FFF">
          <w:rPr>
            <w:noProof/>
            <w:webHidden/>
          </w:rPr>
          <w:fldChar w:fldCharType="end"/>
        </w:r>
      </w:hyperlink>
    </w:p>
    <w:p w14:paraId="3AEEF122" w14:textId="649864A6" w:rsidR="00E40FFF" w:rsidRDefault="001F4C11">
      <w:pPr>
        <w:pStyle w:val="TOC3"/>
        <w:tabs>
          <w:tab w:val="right" w:leader="dot" w:pos="9016"/>
        </w:tabs>
        <w:rPr>
          <w:rFonts w:asciiTheme="minorHAnsi" w:eastAsiaTheme="minorEastAsia" w:hAnsiTheme="minorHAnsi" w:cstheme="minorBidi"/>
          <w:noProof/>
          <w:color w:val="auto"/>
          <w:lang w:val="en-AU" w:eastAsia="en-GB"/>
        </w:rPr>
      </w:pPr>
      <w:hyperlink w:anchor="_Toc132374878" w:history="1">
        <w:r w:rsidR="00E40FFF" w:rsidRPr="002013FC">
          <w:rPr>
            <w:rStyle w:val="Hyperlink"/>
            <w:noProof/>
          </w:rPr>
          <w:t>3.2.2. The respective claims</w:t>
        </w:r>
        <w:r w:rsidR="00E40FFF">
          <w:rPr>
            <w:noProof/>
            <w:webHidden/>
          </w:rPr>
          <w:tab/>
        </w:r>
        <w:r w:rsidR="00E40FFF">
          <w:rPr>
            <w:noProof/>
            <w:webHidden/>
          </w:rPr>
          <w:fldChar w:fldCharType="begin"/>
        </w:r>
        <w:r w:rsidR="00E40FFF">
          <w:rPr>
            <w:noProof/>
            <w:webHidden/>
          </w:rPr>
          <w:instrText xml:space="preserve"> PAGEREF _Toc132374878 \h </w:instrText>
        </w:r>
        <w:r w:rsidR="00E40FFF">
          <w:rPr>
            <w:noProof/>
            <w:webHidden/>
          </w:rPr>
        </w:r>
        <w:r w:rsidR="00E40FFF">
          <w:rPr>
            <w:noProof/>
            <w:webHidden/>
          </w:rPr>
          <w:fldChar w:fldCharType="separate"/>
        </w:r>
        <w:r w:rsidR="00E40FFF">
          <w:rPr>
            <w:noProof/>
            <w:webHidden/>
          </w:rPr>
          <w:t>24</w:t>
        </w:r>
        <w:r w:rsidR="00E40FFF">
          <w:rPr>
            <w:noProof/>
            <w:webHidden/>
          </w:rPr>
          <w:fldChar w:fldCharType="end"/>
        </w:r>
      </w:hyperlink>
    </w:p>
    <w:p w14:paraId="7BA57AC4" w14:textId="6903AF99" w:rsidR="00E40FFF" w:rsidRDefault="001F4C11">
      <w:pPr>
        <w:pStyle w:val="TOC3"/>
        <w:tabs>
          <w:tab w:val="right" w:leader="dot" w:pos="9016"/>
        </w:tabs>
        <w:rPr>
          <w:rFonts w:asciiTheme="minorHAnsi" w:eastAsiaTheme="minorEastAsia" w:hAnsiTheme="minorHAnsi" w:cstheme="minorBidi"/>
          <w:noProof/>
          <w:color w:val="auto"/>
          <w:lang w:val="en-AU" w:eastAsia="en-GB"/>
        </w:rPr>
      </w:pPr>
      <w:hyperlink w:anchor="_Toc132374879" w:history="1">
        <w:r w:rsidR="00E40FFF" w:rsidRPr="002013FC">
          <w:rPr>
            <w:rStyle w:val="Hyperlink"/>
            <w:noProof/>
          </w:rPr>
          <w:t>3.2.3. The Bwudjut group</w:t>
        </w:r>
        <w:r w:rsidR="00E40FFF">
          <w:rPr>
            <w:noProof/>
            <w:webHidden/>
          </w:rPr>
          <w:tab/>
        </w:r>
        <w:r w:rsidR="00E40FFF">
          <w:rPr>
            <w:noProof/>
            <w:webHidden/>
          </w:rPr>
          <w:fldChar w:fldCharType="begin"/>
        </w:r>
        <w:r w:rsidR="00E40FFF">
          <w:rPr>
            <w:noProof/>
            <w:webHidden/>
          </w:rPr>
          <w:instrText xml:space="preserve"> PAGEREF _Toc132374879 \h </w:instrText>
        </w:r>
        <w:r w:rsidR="00E40FFF">
          <w:rPr>
            <w:noProof/>
            <w:webHidden/>
          </w:rPr>
        </w:r>
        <w:r w:rsidR="00E40FFF">
          <w:rPr>
            <w:noProof/>
            <w:webHidden/>
          </w:rPr>
          <w:fldChar w:fldCharType="separate"/>
        </w:r>
        <w:r w:rsidR="00E40FFF">
          <w:rPr>
            <w:noProof/>
            <w:webHidden/>
          </w:rPr>
          <w:t>26</w:t>
        </w:r>
        <w:r w:rsidR="00E40FFF">
          <w:rPr>
            <w:noProof/>
            <w:webHidden/>
          </w:rPr>
          <w:fldChar w:fldCharType="end"/>
        </w:r>
      </w:hyperlink>
    </w:p>
    <w:p w14:paraId="1663B41B" w14:textId="2907BBFE" w:rsidR="00E40FFF" w:rsidRDefault="001F4C11">
      <w:pPr>
        <w:pStyle w:val="TOC3"/>
        <w:tabs>
          <w:tab w:val="right" w:leader="dot" w:pos="9016"/>
        </w:tabs>
        <w:rPr>
          <w:rFonts w:asciiTheme="minorHAnsi" w:eastAsiaTheme="minorEastAsia" w:hAnsiTheme="minorHAnsi" w:cstheme="minorBidi"/>
          <w:noProof/>
          <w:color w:val="auto"/>
          <w:lang w:val="en-AU" w:eastAsia="en-GB"/>
        </w:rPr>
      </w:pPr>
      <w:hyperlink w:anchor="_Toc132374880" w:history="1">
        <w:r w:rsidR="00E40FFF" w:rsidRPr="002013FC">
          <w:rPr>
            <w:rStyle w:val="Hyperlink"/>
            <w:noProof/>
          </w:rPr>
          <w:t>3.2.4. The Wood/Morgan and Cubillo families</w:t>
        </w:r>
        <w:r w:rsidR="00E40FFF">
          <w:rPr>
            <w:noProof/>
            <w:webHidden/>
          </w:rPr>
          <w:tab/>
        </w:r>
        <w:r w:rsidR="00E40FFF">
          <w:rPr>
            <w:noProof/>
            <w:webHidden/>
          </w:rPr>
          <w:fldChar w:fldCharType="begin"/>
        </w:r>
        <w:r w:rsidR="00E40FFF">
          <w:rPr>
            <w:noProof/>
            <w:webHidden/>
          </w:rPr>
          <w:instrText xml:space="preserve"> PAGEREF _Toc132374880 \h </w:instrText>
        </w:r>
        <w:r w:rsidR="00E40FFF">
          <w:rPr>
            <w:noProof/>
            <w:webHidden/>
          </w:rPr>
        </w:r>
        <w:r w:rsidR="00E40FFF">
          <w:rPr>
            <w:noProof/>
            <w:webHidden/>
          </w:rPr>
          <w:fldChar w:fldCharType="separate"/>
        </w:r>
        <w:r w:rsidR="00E40FFF">
          <w:rPr>
            <w:noProof/>
            <w:webHidden/>
          </w:rPr>
          <w:t>29</w:t>
        </w:r>
        <w:r w:rsidR="00E40FFF">
          <w:rPr>
            <w:noProof/>
            <w:webHidden/>
          </w:rPr>
          <w:fldChar w:fldCharType="end"/>
        </w:r>
      </w:hyperlink>
    </w:p>
    <w:p w14:paraId="0A012FE0" w14:textId="4DCA0626" w:rsidR="00E40FFF" w:rsidRDefault="001F4C11">
      <w:pPr>
        <w:pStyle w:val="TOC3"/>
        <w:tabs>
          <w:tab w:val="right" w:leader="dot" w:pos="9016"/>
        </w:tabs>
        <w:rPr>
          <w:rFonts w:asciiTheme="minorHAnsi" w:eastAsiaTheme="minorEastAsia" w:hAnsiTheme="minorHAnsi" w:cstheme="minorBidi"/>
          <w:noProof/>
          <w:color w:val="auto"/>
          <w:lang w:val="en-AU" w:eastAsia="en-GB"/>
        </w:rPr>
      </w:pPr>
      <w:hyperlink w:anchor="_Toc132374881" w:history="1">
        <w:r w:rsidR="00E40FFF" w:rsidRPr="002013FC">
          <w:rPr>
            <w:rStyle w:val="Hyperlink"/>
            <w:noProof/>
          </w:rPr>
          <w:t>3.2.5. The Piening/Rivers group</w:t>
        </w:r>
        <w:r w:rsidR="00E40FFF">
          <w:rPr>
            <w:noProof/>
            <w:webHidden/>
          </w:rPr>
          <w:tab/>
        </w:r>
        <w:r w:rsidR="00E40FFF">
          <w:rPr>
            <w:noProof/>
            <w:webHidden/>
          </w:rPr>
          <w:fldChar w:fldCharType="begin"/>
        </w:r>
        <w:r w:rsidR="00E40FFF">
          <w:rPr>
            <w:noProof/>
            <w:webHidden/>
          </w:rPr>
          <w:instrText xml:space="preserve"> PAGEREF _Toc132374881 \h </w:instrText>
        </w:r>
        <w:r w:rsidR="00E40FFF">
          <w:rPr>
            <w:noProof/>
            <w:webHidden/>
          </w:rPr>
        </w:r>
        <w:r w:rsidR="00E40FFF">
          <w:rPr>
            <w:noProof/>
            <w:webHidden/>
          </w:rPr>
          <w:fldChar w:fldCharType="separate"/>
        </w:r>
        <w:r w:rsidR="00E40FFF">
          <w:rPr>
            <w:noProof/>
            <w:webHidden/>
          </w:rPr>
          <w:t>35</w:t>
        </w:r>
        <w:r w:rsidR="00E40FFF">
          <w:rPr>
            <w:noProof/>
            <w:webHidden/>
          </w:rPr>
          <w:fldChar w:fldCharType="end"/>
        </w:r>
      </w:hyperlink>
    </w:p>
    <w:p w14:paraId="6A966376" w14:textId="51ED29BC" w:rsidR="00E40FFF" w:rsidRDefault="001F4C11">
      <w:pPr>
        <w:pStyle w:val="TOC3"/>
        <w:tabs>
          <w:tab w:val="right" w:leader="dot" w:pos="9016"/>
        </w:tabs>
        <w:rPr>
          <w:rFonts w:asciiTheme="minorHAnsi" w:eastAsiaTheme="minorEastAsia" w:hAnsiTheme="minorHAnsi" w:cstheme="minorBidi"/>
          <w:noProof/>
          <w:color w:val="auto"/>
          <w:lang w:val="en-AU" w:eastAsia="en-GB"/>
        </w:rPr>
      </w:pPr>
      <w:hyperlink w:anchor="_Toc132374882" w:history="1">
        <w:r w:rsidR="00E40FFF" w:rsidRPr="002013FC">
          <w:rPr>
            <w:rStyle w:val="Hyperlink"/>
            <w:noProof/>
          </w:rPr>
          <w:t>3.2.6. The Kiyuk group</w:t>
        </w:r>
        <w:r w:rsidR="00E40FFF">
          <w:rPr>
            <w:noProof/>
            <w:webHidden/>
          </w:rPr>
          <w:tab/>
        </w:r>
        <w:r w:rsidR="00E40FFF">
          <w:rPr>
            <w:noProof/>
            <w:webHidden/>
          </w:rPr>
          <w:fldChar w:fldCharType="begin"/>
        </w:r>
        <w:r w:rsidR="00E40FFF">
          <w:rPr>
            <w:noProof/>
            <w:webHidden/>
          </w:rPr>
          <w:instrText xml:space="preserve"> PAGEREF _Toc132374882 \h </w:instrText>
        </w:r>
        <w:r w:rsidR="00E40FFF">
          <w:rPr>
            <w:noProof/>
            <w:webHidden/>
          </w:rPr>
        </w:r>
        <w:r w:rsidR="00E40FFF">
          <w:rPr>
            <w:noProof/>
            <w:webHidden/>
          </w:rPr>
          <w:fldChar w:fldCharType="separate"/>
        </w:r>
        <w:r w:rsidR="00E40FFF">
          <w:rPr>
            <w:noProof/>
            <w:webHidden/>
          </w:rPr>
          <w:t>37</w:t>
        </w:r>
        <w:r w:rsidR="00E40FFF">
          <w:rPr>
            <w:noProof/>
            <w:webHidden/>
          </w:rPr>
          <w:fldChar w:fldCharType="end"/>
        </w:r>
      </w:hyperlink>
    </w:p>
    <w:p w14:paraId="2672A3D3" w14:textId="5209DBE1" w:rsidR="00E40FFF" w:rsidRDefault="001F4C11">
      <w:pPr>
        <w:pStyle w:val="TOC2"/>
        <w:rPr>
          <w:rFonts w:asciiTheme="minorHAnsi" w:eastAsiaTheme="minorEastAsia" w:hAnsiTheme="minorHAnsi" w:cstheme="minorBidi"/>
          <w:bCs w:val="0"/>
          <w:color w:val="auto"/>
          <w:lang w:val="en-AU" w:eastAsia="en-GB"/>
        </w:rPr>
      </w:pPr>
      <w:hyperlink w:anchor="_Toc132374883" w:history="1">
        <w:r w:rsidR="00E40FFF" w:rsidRPr="002013FC">
          <w:rPr>
            <w:rStyle w:val="Hyperlink"/>
          </w:rPr>
          <w:t>3.3. COMMON SPIRITUAL AFFILIATIONS AND PRIMARY SPIRITUAL RESPONSIBILITY</w:t>
        </w:r>
        <w:r w:rsidR="00E40FFF">
          <w:rPr>
            <w:webHidden/>
          </w:rPr>
          <w:tab/>
        </w:r>
        <w:r w:rsidR="00E40FFF">
          <w:rPr>
            <w:webHidden/>
          </w:rPr>
          <w:fldChar w:fldCharType="begin"/>
        </w:r>
        <w:r w:rsidR="00E40FFF">
          <w:rPr>
            <w:webHidden/>
          </w:rPr>
          <w:instrText xml:space="preserve"> PAGEREF _Toc132374883 \h </w:instrText>
        </w:r>
        <w:r w:rsidR="00E40FFF">
          <w:rPr>
            <w:webHidden/>
          </w:rPr>
        </w:r>
        <w:r w:rsidR="00E40FFF">
          <w:rPr>
            <w:webHidden/>
          </w:rPr>
          <w:fldChar w:fldCharType="separate"/>
        </w:r>
        <w:r w:rsidR="00E40FFF">
          <w:rPr>
            <w:webHidden/>
          </w:rPr>
          <w:t>39</w:t>
        </w:r>
        <w:r w:rsidR="00E40FFF">
          <w:rPr>
            <w:webHidden/>
          </w:rPr>
          <w:fldChar w:fldCharType="end"/>
        </w:r>
      </w:hyperlink>
    </w:p>
    <w:p w14:paraId="17039618" w14:textId="2EBEF79F" w:rsidR="00E40FFF" w:rsidRDefault="001F4C11">
      <w:pPr>
        <w:pStyle w:val="TOC3"/>
        <w:tabs>
          <w:tab w:val="right" w:leader="dot" w:pos="9016"/>
        </w:tabs>
        <w:rPr>
          <w:rFonts w:asciiTheme="minorHAnsi" w:eastAsiaTheme="minorEastAsia" w:hAnsiTheme="minorHAnsi" w:cstheme="minorBidi"/>
          <w:noProof/>
          <w:color w:val="auto"/>
          <w:lang w:val="en-AU" w:eastAsia="en-GB"/>
        </w:rPr>
      </w:pPr>
      <w:hyperlink w:anchor="_Toc132374884" w:history="1">
        <w:r w:rsidR="00E40FFF" w:rsidRPr="002013FC">
          <w:rPr>
            <w:rStyle w:val="Hyperlink"/>
            <w:noProof/>
          </w:rPr>
          <w:t>3.3.1. The Bwudjut group</w:t>
        </w:r>
        <w:r w:rsidR="00E40FFF">
          <w:rPr>
            <w:noProof/>
            <w:webHidden/>
          </w:rPr>
          <w:tab/>
        </w:r>
        <w:r w:rsidR="00E40FFF">
          <w:rPr>
            <w:noProof/>
            <w:webHidden/>
          </w:rPr>
          <w:fldChar w:fldCharType="begin"/>
        </w:r>
        <w:r w:rsidR="00E40FFF">
          <w:rPr>
            <w:noProof/>
            <w:webHidden/>
          </w:rPr>
          <w:instrText xml:space="preserve"> PAGEREF _Toc132374884 \h </w:instrText>
        </w:r>
        <w:r w:rsidR="00E40FFF">
          <w:rPr>
            <w:noProof/>
            <w:webHidden/>
          </w:rPr>
        </w:r>
        <w:r w:rsidR="00E40FFF">
          <w:rPr>
            <w:noProof/>
            <w:webHidden/>
          </w:rPr>
          <w:fldChar w:fldCharType="separate"/>
        </w:r>
        <w:r w:rsidR="00E40FFF">
          <w:rPr>
            <w:noProof/>
            <w:webHidden/>
          </w:rPr>
          <w:t>40</w:t>
        </w:r>
        <w:r w:rsidR="00E40FFF">
          <w:rPr>
            <w:noProof/>
            <w:webHidden/>
          </w:rPr>
          <w:fldChar w:fldCharType="end"/>
        </w:r>
      </w:hyperlink>
    </w:p>
    <w:p w14:paraId="7FA1D248" w14:textId="0562316F" w:rsidR="00E40FFF" w:rsidRDefault="001F4C11">
      <w:pPr>
        <w:pStyle w:val="TOC3"/>
        <w:tabs>
          <w:tab w:val="right" w:leader="dot" w:pos="9016"/>
        </w:tabs>
        <w:rPr>
          <w:rFonts w:asciiTheme="minorHAnsi" w:eastAsiaTheme="minorEastAsia" w:hAnsiTheme="minorHAnsi" w:cstheme="minorBidi"/>
          <w:noProof/>
          <w:color w:val="auto"/>
          <w:lang w:val="en-AU" w:eastAsia="en-GB"/>
        </w:rPr>
      </w:pPr>
      <w:hyperlink w:anchor="_Toc132374885" w:history="1">
        <w:r w:rsidR="00E40FFF" w:rsidRPr="002013FC">
          <w:rPr>
            <w:rStyle w:val="Hyperlink"/>
            <w:noProof/>
          </w:rPr>
          <w:t>3.3.2. The Wood/Morgan group, Cubillo family and Piening/Rivers group</w:t>
        </w:r>
        <w:r w:rsidR="00E40FFF">
          <w:rPr>
            <w:noProof/>
            <w:webHidden/>
          </w:rPr>
          <w:tab/>
        </w:r>
        <w:r w:rsidR="00E40FFF">
          <w:rPr>
            <w:noProof/>
            <w:webHidden/>
          </w:rPr>
          <w:fldChar w:fldCharType="begin"/>
        </w:r>
        <w:r w:rsidR="00E40FFF">
          <w:rPr>
            <w:noProof/>
            <w:webHidden/>
          </w:rPr>
          <w:instrText xml:space="preserve"> PAGEREF _Toc132374885 \h </w:instrText>
        </w:r>
        <w:r w:rsidR="00E40FFF">
          <w:rPr>
            <w:noProof/>
            <w:webHidden/>
          </w:rPr>
        </w:r>
        <w:r w:rsidR="00E40FFF">
          <w:rPr>
            <w:noProof/>
            <w:webHidden/>
          </w:rPr>
          <w:fldChar w:fldCharType="separate"/>
        </w:r>
        <w:r w:rsidR="00E40FFF">
          <w:rPr>
            <w:noProof/>
            <w:webHidden/>
          </w:rPr>
          <w:t>52</w:t>
        </w:r>
        <w:r w:rsidR="00E40FFF">
          <w:rPr>
            <w:noProof/>
            <w:webHidden/>
          </w:rPr>
          <w:fldChar w:fldCharType="end"/>
        </w:r>
      </w:hyperlink>
    </w:p>
    <w:p w14:paraId="7E0D23DE" w14:textId="597EB2F3" w:rsidR="00E40FFF" w:rsidRDefault="001F4C11">
      <w:pPr>
        <w:pStyle w:val="TOC3"/>
        <w:tabs>
          <w:tab w:val="right" w:leader="dot" w:pos="9016"/>
        </w:tabs>
        <w:rPr>
          <w:rFonts w:asciiTheme="minorHAnsi" w:eastAsiaTheme="minorEastAsia" w:hAnsiTheme="minorHAnsi" w:cstheme="minorBidi"/>
          <w:noProof/>
          <w:color w:val="auto"/>
          <w:lang w:val="en-AU" w:eastAsia="en-GB"/>
        </w:rPr>
      </w:pPr>
      <w:hyperlink w:anchor="_Toc132374886" w:history="1">
        <w:r w:rsidR="00E40FFF" w:rsidRPr="002013FC">
          <w:rPr>
            <w:rStyle w:val="Hyperlink"/>
            <w:noProof/>
          </w:rPr>
          <w:t>3.3.3. The Kiyuk group</w:t>
        </w:r>
        <w:r w:rsidR="00E40FFF">
          <w:rPr>
            <w:noProof/>
            <w:webHidden/>
          </w:rPr>
          <w:tab/>
        </w:r>
        <w:r w:rsidR="00E40FFF">
          <w:rPr>
            <w:noProof/>
            <w:webHidden/>
          </w:rPr>
          <w:fldChar w:fldCharType="begin"/>
        </w:r>
        <w:r w:rsidR="00E40FFF">
          <w:rPr>
            <w:noProof/>
            <w:webHidden/>
          </w:rPr>
          <w:instrText xml:space="preserve"> PAGEREF _Toc132374886 \h </w:instrText>
        </w:r>
        <w:r w:rsidR="00E40FFF">
          <w:rPr>
            <w:noProof/>
            <w:webHidden/>
          </w:rPr>
        </w:r>
        <w:r w:rsidR="00E40FFF">
          <w:rPr>
            <w:noProof/>
            <w:webHidden/>
          </w:rPr>
          <w:fldChar w:fldCharType="separate"/>
        </w:r>
        <w:r w:rsidR="00E40FFF">
          <w:rPr>
            <w:noProof/>
            <w:webHidden/>
          </w:rPr>
          <w:t>55</w:t>
        </w:r>
        <w:r w:rsidR="00E40FFF">
          <w:rPr>
            <w:noProof/>
            <w:webHidden/>
          </w:rPr>
          <w:fldChar w:fldCharType="end"/>
        </w:r>
      </w:hyperlink>
    </w:p>
    <w:p w14:paraId="5925E479" w14:textId="42205E15" w:rsidR="00E40FFF" w:rsidRDefault="001F4C11">
      <w:pPr>
        <w:pStyle w:val="TOC2"/>
        <w:rPr>
          <w:rFonts w:asciiTheme="minorHAnsi" w:eastAsiaTheme="minorEastAsia" w:hAnsiTheme="minorHAnsi" w:cstheme="minorBidi"/>
          <w:bCs w:val="0"/>
          <w:color w:val="auto"/>
          <w:lang w:val="en-AU" w:eastAsia="en-GB"/>
        </w:rPr>
      </w:pPr>
      <w:hyperlink w:anchor="_Toc132374887" w:history="1">
        <w:r w:rsidR="00E40FFF" w:rsidRPr="002013FC">
          <w:rPr>
            <w:rStyle w:val="Hyperlink"/>
          </w:rPr>
          <w:t>3.4. RIGHTS TO FORAGE</w:t>
        </w:r>
        <w:r w:rsidR="00E40FFF">
          <w:rPr>
            <w:webHidden/>
          </w:rPr>
          <w:tab/>
        </w:r>
        <w:r w:rsidR="00E40FFF">
          <w:rPr>
            <w:webHidden/>
          </w:rPr>
          <w:fldChar w:fldCharType="begin"/>
        </w:r>
        <w:r w:rsidR="00E40FFF">
          <w:rPr>
            <w:webHidden/>
          </w:rPr>
          <w:instrText xml:space="preserve"> PAGEREF _Toc132374887 \h </w:instrText>
        </w:r>
        <w:r w:rsidR="00E40FFF">
          <w:rPr>
            <w:webHidden/>
          </w:rPr>
        </w:r>
        <w:r w:rsidR="00E40FFF">
          <w:rPr>
            <w:webHidden/>
          </w:rPr>
          <w:fldChar w:fldCharType="separate"/>
        </w:r>
        <w:r w:rsidR="00E40FFF">
          <w:rPr>
            <w:webHidden/>
          </w:rPr>
          <w:t>62</w:t>
        </w:r>
        <w:r w:rsidR="00E40FFF">
          <w:rPr>
            <w:webHidden/>
          </w:rPr>
          <w:fldChar w:fldCharType="end"/>
        </w:r>
      </w:hyperlink>
    </w:p>
    <w:p w14:paraId="1DBAD44B" w14:textId="77532646" w:rsidR="00E40FFF" w:rsidRDefault="001F4C11">
      <w:pPr>
        <w:pStyle w:val="TOC2"/>
        <w:rPr>
          <w:rFonts w:asciiTheme="minorHAnsi" w:eastAsiaTheme="minorEastAsia" w:hAnsiTheme="minorHAnsi" w:cstheme="minorBidi"/>
          <w:bCs w:val="0"/>
          <w:color w:val="auto"/>
          <w:lang w:val="en-AU" w:eastAsia="en-GB"/>
        </w:rPr>
      </w:pPr>
      <w:hyperlink w:anchor="_Toc132374888" w:history="1">
        <w:r w:rsidR="00E40FFF" w:rsidRPr="002013FC">
          <w:rPr>
            <w:rStyle w:val="Hyperlink"/>
          </w:rPr>
          <w:t>3.5. STRENGTH OF ATTACHMENT</w:t>
        </w:r>
        <w:r w:rsidR="00E40FFF">
          <w:rPr>
            <w:webHidden/>
          </w:rPr>
          <w:tab/>
        </w:r>
        <w:r w:rsidR="00E40FFF">
          <w:rPr>
            <w:webHidden/>
          </w:rPr>
          <w:fldChar w:fldCharType="begin"/>
        </w:r>
        <w:r w:rsidR="00E40FFF">
          <w:rPr>
            <w:webHidden/>
          </w:rPr>
          <w:instrText xml:space="preserve"> PAGEREF _Toc132374888 \h </w:instrText>
        </w:r>
        <w:r w:rsidR="00E40FFF">
          <w:rPr>
            <w:webHidden/>
          </w:rPr>
        </w:r>
        <w:r w:rsidR="00E40FFF">
          <w:rPr>
            <w:webHidden/>
          </w:rPr>
          <w:fldChar w:fldCharType="separate"/>
        </w:r>
        <w:r w:rsidR="00E40FFF">
          <w:rPr>
            <w:webHidden/>
          </w:rPr>
          <w:t>63</w:t>
        </w:r>
        <w:r w:rsidR="00E40FFF">
          <w:rPr>
            <w:webHidden/>
          </w:rPr>
          <w:fldChar w:fldCharType="end"/>
        </w:r>
      </w:hyperlink>
    </w:p>
    <w:p w14:paraId="236F0F06" w14:textId="18C6D266" w:rsidR="00E40FFF" w:rsidRDefault="001F4C11">
      <w:pPr>
        <w:pStyle w:val="TOC2"/>
        <w:rPr>
          <w:rFonts w:asciiTheme="minorHAnsi" w:eastAsiaTheme="minorEastAsia" w:hAnsiTheme="minorHAnsi" w:cstheme="minorBidi"/>
          <w:bCs w:val="0"/>
          <w:color w:val="auto"/>
          <w:lang w:val="en-AU" w:eastAsia="en-GB"/>
        </w:rPr>
      </w:pPr>
      <w:hyperlink w:anchor="_Toc132374889" w:history="1">
        <w:r w:rsidR="00E40FFF" w:rsidRPr="002013FC">
          <w:rPr>
            <w:rStyle w:val="Hyperlink"/>
          </w:rPr>
          <w:t>3.6. ADVANTAGE OF A GRANT</w:t>
        </w:r>
        <w:r w:rsidR="00E40FFF">
          <w:rPr>
            <w:webHidden/>
          </w:rPr>
          <w:tab/>
        </w:r>
        <w:r w:rsidR="00E40FFF">
          <w:rPr>
            <w:webHidden/>
          </w:rPr>
          <w:fldChar w:fldCharType="begin"/>
        </w:r>
        <w:r w:rsidR="00E40FFF">
          <w:rPr>
            <w:webHidden/>
          </w:rPr>
          <w:instrText xml:space="preserve"> PAGEREF _Toc132374889 \h </w:instrText>
        </w:r>
        <w:r w:rsidR="00E40FFF">
          <w:rPr>
            <w:webHidden/>
          </w:rPr>
        </w:r>
        <w:r w:rsidR="00E40FFF">
          <w:rPr>
            <w:webHidden/>
          </w:rPr>
          <w:fldChar w:fldCharType="separate"/>
        </w:r>
        <w:r w:rsidR="00E40FFF">
          <w:rPr>
            <w:webHidden/>
          </w:rPr>
          <w:t>65</w:t>
        </w:r>
        <w:r w:rsidR="00E40FFF">
          <w:rPr>
            <w:webHidden/>
          </w:rPr>
          <w:fldChar w:fldCharType="end"/>
        </w:r>
      </w:hyperlink>
    </w:p>
    <w:p w14:paraId="76A0217C" w14:textId="39B56F40" w:rsidR="00E40FFF" w:rsidRDefault="001F4C11">
      <w:pPr>
        <w:pStyle w:val="TOC2"/>
        <w:rPr>
          <w:rFonts w:asciiTheme="minorHAnsi" w:eastAsiaTheme="minorEastAsia" w:hAnsiTheme="minorHAnsi" w:cstheme="minorBidi"/>
          <w:bCs w:val="0"/>
          <w:color w:val="auto"/>
          <w:lang w:val="en-AU" w:eastAsia="en-GB"/>
        </w:rPr>
      </w:pPr>
      <w:hyperlink w:anchor="_Toc132374890" w:history="1">
        <w:r w:rsidR="00E40FFF" w:rsidRPr="002013FC">
          <w:rPr>
            <w:rStyle w:val="Hyperlink"/>
          </w:rPr>
          <w:t>3.7. OTHER MATTERS FOR COMMENT</w:t>
        </w:r>
        <w:r w:rsidR="00E40FFF">
          <w:rPr>
            <w:webHidden/>
          </w:rPr>
          <w:tab/>
        </w:r>
        <w:r w:rsidR="00E40FFF">
          <w:rPr>
            <w:webHidden/>
          </w:rPr>
          <w:fldChar w:fldCharType="begin"/>
        </w:r>
        <w:r w:rsidR="00E40FFF">
          <w:rPr>
            <w:webHidden/>
          </w:rPr>
          <w:instrText xml:space="preserve"> PAGEREF _Toc132374890 \h </w:instrText>
        </w:r>
        <w:r w:rsidR="00E40FFF">
          <w:rPr>
            <w:webHidden/>
          </w:rPr>
        </w:r>
        <w:r w:rsidR="00E40FFF">
          <w:rPr>
            <w:webHidden/>
          </w:rPr>
          <w:fldChar w:fldCharType="separate"/>
        </w:r>
        <w:r w:rsidR="00E40FFF">
          <w:rPr>
            <w:webHidden/>
          </w:rPr>
          <w:t>67</w:t>
        </w:r>
        <w:r w:rsidR="00E40FFF">
          <w:rPr>
            <w:webHidden/>
          </w:rPr>
          <w:fldChar w:fldCharType="end"/>
        </w:r>
      </w:hyperlink>
    </w:p>
    <w:p w14:paraId="783176BF" w14:textId="78FCE0DA" w:rsidR="00E40FFF" w:rsidRDefault="001F4C11">
      <w:pPr>
        <w:pStyle w:val="TOC2"/>
        <w:rPr>
          <w:rFonts w:asciiTheme="minorHAnsi" w:eastAsiaTheme="minorEastAsia" w:hAnsiTheme="minorHAnsi" w:cstheme="minorBidi"/>
          <w:bCs w:val="0"/>
          <w:color w:val="auto"/>
          <w:lang w:val="en-AU" w:eastAsia="en-GB"/>
        </w:rPr>
      </w:pPr>
      <w:hyperlink w:anchor="_Toc132374891" w:history="1">
        <w:r w:rsidR="00E40FFF" w:rsidRPr="002013FC">
          <w:rPr>
            <w:rStyle w:val="Hyperlink"/>
          </w:rPr>
          <w:t>3.8. FORMAL FINDINGS AND RECOMMENDATION</w:t>
        </w:r>
        <w:r w:rsidR="00E40FFF">
          <w:rPr>
            <w:webHidden/>
          </w:rPr>
          <w:tab/>
        </w:r>
        <w:r w:rsidR="00E40FFF">
          <w:rPr>
            <w:webHidden/>
          </w:rPr>
          <w:fldChar w:fldCharType="begin"/>
        </w:r>
        <w:r w:rsidR="00E40FFF">
          <w:rPr>
            <w:webHidden/>
          </w:rPr>
          <w:instrText xml:space="preserve"> PAGEREF _Toc132374891 \h </w:instrText>
        </w:r>
        <w:r w:rsidR="00E40FFF">
          <w:rPr>
            <w:webHidden/>
          </w:rPr>
        </w:r>
        <w:r w:rsidR="00E40FFF">
          <w:rPr>
            <w:webHidden/>
          </w:rPr>
          <w:fldChar w:fldCharType="separate"/>
        </w:r>
        <w:r w:rsidR="00E40FFF">
          <w:rPr>
            <w:webHidden/>
          </w:rPr>
          <w:t>67</w:t>
        </w:r>
        <w:r w:rsidR="00E40FFF">
          <w:rPr>
            <w:webHidden/>
          </w:rPr>
          <w:fldChar w:fldCharType="end"/>
        </w:r>
      </w:hyperlink>
    </w:p>
    <w:p w14:paraId="1CA58263" w14:textId="06D4E8C8" w:rsidR="00E40FFF" w:rsidRDefault="001F4C11">
      <w:pPr>
        <w:pStyle w:val="TOC1"/>
        <w:rPr>
          <w:rFonts w:asciiTheme="minorHAnsi" w:eastAsiaTheme="minorEastAsia" w:hAnsiTheme="minorHAnsi" w:cstheme="minorBidi"/>
          <w:b w:val="0"/>
          <w:bCs w:val="0"/>
          <w:color w:val="auto"/>
          <w:lang w:val="en-AU" w:eastAsia="en-GB"/>
        </w:rPr>
      </w:pPr>
      <w:hyperlink w:anchor="_Toc132374892" w:history="1">
        <w:r w:rsidR="00E40FFF" w:rsidRPr="002013FC">
          <w:rPr>
            <w:rStyle w:val="Hyperlink"/>
          </w:rPr>
          <w:t>4. DETRIMENT AND PATTERNS OF LAND USAGE</w:t>
        </w:r>
        <w:r w:rsidR="00E40FFF">
          <w:rPr>
            <w:webHidden/>
          </w:rPr>
          <w:tab/>
        </w:r>
        <w:r w:rsidR="00E40FFF">
          <w:rPr>
            <w:webHidden/>
          </w:rPr>
          <w:fldChar w:fldCharType="begin"/>
        </w:r>
        <w:r w:rsidR="00E40FFF">
          <w:rPr>
            <w:webHidden/>
          </w:rPr>
          <w:instrText xml:space="preserve"> PAGEREF _Toc132374892 \h </w:instrText>
        </w:r>
        <w:r w:rsidR="00E40FFF">
          <w:rPr>
            <w:webHidden/>
          </w:rPr>
        </w:r>
        <w:r w:rsidR="00E40FFF">
          <w:rPr>
            <w:webHidden/>
          </w:rPr>
          <w:fldChar w:fldCharType="separate"/>
        </w:r>
        <w:r w:rsidR="00E40FFF">
          <w:rPr>
            <w:webHidden/>
          </w:rPr>
          <w:t>68</w:t>
        </w:r>
        <w:r w:rsidR="00E40FFF">
          <w:rPr>
            <w:webHidden/>
          </w:rPr>
          <w:fldChar w:fldCharType="end"/>
        </w:r>
      </w:hyperlink>
    </w:p>
    <w:p w14:paraId="1487D354" w14:textId="69DB16AC" w:rsidR="00E40FFF" w:rsidRDefault="001F4C11">
      <w:pPr>
        <w:pStyle w:val="TOC2"/>
        <w:rPr>
          <w:rFonts w:asciiTheme="minorHAnsi" w:eastAsiaTheme="minorEastAsia" w:hAnsiTheme="minorHAnsi" w:cstheme="minorBidi"/>
          <w:bCs w:val="0"/>
          <w:color w:val="auto"/>
          <w:lang w:val="en-AU" w:eastAsia="en-GB"/>
        </w:rPr>
      </w:pPr>
      <w:hyperlink w:anchor="_Toc132374893" w:history="1">
        <w:r w:rsidR="00E40FFF" w:rsidRPr="002013FC">
          <w:rPr>
            <w:rStyle w:val="Hyperlink"/>
          </w:rPr>
          <w:t>4.1. THE MEANING OF ‘DETRIMENT’</w:t>
        </w:r>
        <w:r w:rsidR="00E40FFF">
          <w:rPr>
            <w:webHidden/>
          </w:rPr>
          <w:tab/>
        </w:r>
        <w:r w:rsidR="00E40FFF">
          <w:rPr>
            <w:webHidden/>
          </w:rPr>
          <w:fldChar w:fldCharType="begin"/>
        </w:r>
        <w:r w:rsidR="00E40FFF">
          <w:rPr>
            <w:webHidden/>
          </w:rPr>
          <w:instrText xml:space="preserve"> PAGEREF _Toc132374893 \h </w:instrText>
        </w:r>
        <w:r w:rsidR="00E40FFF">
          <w:rPr>
            <w:webHidden/>
          </w:rPr>
        </w:r>
        <w:r w:rsidR="00E40FFF">
          <w:rPr>
            <w:webHidden/>
          </w:rPr>
          <w:fldChar w:fldCharType="separate"/>
        </w:r>
        <w:r w:rsidR="00E40FFF">
          <w:rPr>
            <w:webHidden/>
          </w:rPr>
          <w:t>69</w:t>
        </w:r>
        <w:r w:rsidR="00E40FFF">
          <w:rPr>
            <w:webHidden/>
          </w:rPr>
          <w:fldChar w:fldCharType="end"/>
        </w:r>
      </w:hyperlink>
    </w:p>
    <w:p w14:paraId="39C2FC4E" w14:textId="2B37A55C" w:rsidR="00E40FFF" w:rsidRDefault="001F4C11">
      <w:pPr>
        <w:pStyle w:val="TOC2"/>
        <w:rPr>
          <w:rFonts w:asciiTheme="minorHAnsi" w:eastAsiaTheme="minorEastAsia" w:hAnsiTheme="minorHAnsi" w:cstheme="minorBidi"/>
          <w:bCs w:val="0"/>
          <w:color w:val="auto"/>
          <w:lang w:val="en-AU" w:eastAsia="en-GB"/>
        </w:rPr>
      </w:pPr>
      <w:hyperlink w:anchor="_Toc132374894" w:history="1">
        <w:r w:rsidR="00E40FFF" w:rsidRPr="002013FC">
          <w:rPr>
            <w:rStyle w:val="Hyperlink"/>
          </w:rPr>
          <w:t>4.2. THE COMMISSIONER’S TASK UNDER S 50(3)</w:t>
        </w:r>
        <w:r w:rsidR="00E40FFF">
          <w:rPr>
            <w:webHidden/>
          </w:rPr>
          <w:tab/>
        </w:r>
        <w:r w:rsidR="00E40FFF">
          <w:rPr>
            <w:webHidden/>
          </w:rPr>
          <w:fldChar w:fldCharType="begin"/>
        </w:r>
        <w:r w:rsidR="00E40FFF">
          <w:rPr>
            <w:webHidden/>
          </w:rPr>
          <w:instrText xml:space="preserve"> PAGEREF _Toc132374894 \h </w:instrText>
        </w:r>
        <w:r w:rsidR="00E40FFF">
          <w:rPr>
            <w:webHidden/>
          </w:rPr>
        </w:r>
        <w:r w:rsidR="00E40FFF">
          <w:rPr>
            <w:webHidden/>
          </w:rPr>
          <w:fldChar w:fldCharType="separate"/>
        </w:r>
        <w:r w:rsidR="00E40FFF">
          <w:rPr>
            <w:webHidden/>
          </w:rPr>
          <w:t>71</w:t>
        </w:r>
        <w:r w:rsidR="00E40FFF">
          <w:rPr>
            <w:webHidden/>
          </w:rPr>
          <w:fldChar w:fldCharType="end"/>
        </w:r>
      </w:hyperlink>
    </w:p>
    <w:p w14:paraId="08561E6C" w14:textId="52967CDF" w:rsidR="00E40FFF" w:rsidRDefault="001F4C11">
      <w:pPr>
        <w:pStyle w:val="TOC2"/>
        <w:rPr>
          <w:rFonts w:asciiTheme="minorHAnsi" w:eastAsiaTheme="minorEastAsia" w:hAnsiTheme="minorHAnsi" w:cstheme="minorBidi"/>
          <w:bCs w:val="0"/>
          <w:color w:val="auto"/>
          <w:lang w:val="en-AU" w:eastAsia="en-GB"/>
        </w:rPr>
      </w:pPr>
      <w:hyperlink w:anchor="_Toc132374895" w:history="1">
        <w:r w:rsidR="00E40FFF" w:rsidRPr="002013FC">
          <w:rPr>
            <w:rStyle w:val="Hyperlink"/>
          </w:rPr>
          <w:t>4.3. PUBLIC ACCESS TO AND USE OF CROWN LAND</w:t>
        </w:r>
        <w:r w:rsidR="00E40FFF">
          <w:rPr>
            <w:webHidden/>
          </w:rPr>
          <w:tab/>
        </w:r>
        <w:r w:rsidR="00E40FFF">
          <w:rPr>
            <w:webHidden/>
          </w:rPr>
          <w:fldChar w:fldCharType="begin"/>
        </w:r>
        <w:r w:rsidR="00E40FFF">
          <w:rPr>
            <w:webHidden/>
          </w:rPr>
          <w:instrText xml:space="preserve"> PAGEREF _Toc132374895 \h </w:instrText>
        </w:r>
        <w:r w:rsidR="00E40FFF">
          <w:rPr>
            <w:webHidden/>
          </w:rPr>
        </w:r>
        <w:r w:rsidR="00E40FFF">
          <w:rPr>
            <w:webHidden/>
          </w:rPr>
          <w:fldChar w:fldCharType="separate"/>
        </w:r>
        <w:r w:rsidR="00E40FFF">
          <w:rPr>
            <w:webHidden/>
          </w:rPr>
          <w:t>72</w:t>
        </w:r>
        <w:r w:rsidR="00E40FFF">
          <w:rPr>
            <w:webHidden/>
          </w:rPr>
          <w:fldChar w:fldCharType="end"/>
        </w:r>
      </w:hyperlink>
    </w:p>
    <w:p w14:paraId="6AD9BFCB" w14:textId="5837C750" w:rsidR="00E40FFF" w:rsidRDefault="001F4C11">
      <w:pPr>
        <w:pStyle w:val="TOC2"/>
        <w:rPr>
          <w:rFonts w:asciiTheme="minorHAnsi" w:eastAsiaTheme="minorEastAsia" w:hAnsiTheme="minorHAnsi" w:cstheme="minorBidi"/>
          <w:bCs w:val="0"/>
          <w:color w:val="auto"/>
          <w:lang w:val="en-AU" w:eastAsia="en-GB"/>
        </w:rPr>
      </w:pPr>
      <w:hyperlink w:anchor="_Toc132374896" w:history="1">
        <w:r w:rsidR="00E40FFF" w:rsidRPr="002013FC">
          <w:rPr>
            <w:rStyle w:val="Hyperlink"/>
          </w:rPr>
          <w:t>4.4. CHANNEL POINT COASTAL RESERVE</w:t>
        </w:r>
        <w:r w:rsidR="00E40FFF">
          <w:rPr>
            <w:webHidden/>
          </w:rPr>
          <w:tab/>
        </w:r>
        <w:r w:rsidR="00E40FFF">
          <w:rPr>
            <w:webHidden/>
          </w:rPr>
          <w:fldChar w:fldCharType="begin"/>
        </w:r>
        <w:r w:rsidR="00E40FFF">
          <w:rPr>
            <w:webHidden/>
          </w:rPr>
          <w:instrText xml:space="preserve"> PAGEREF _Toc132374896 \h </w:instrText>
        </w:r>
        <w:r w:rsidR="00E40FFF">
          <w:rPr>
            <w:webHidden/>
          </w:rPr>
        </w:r>
        <w:r w:rsidR="00E40FFF">
          <w:rPr>
            <w:webHidden/>
          </w:rPr>
          <w:fldChar w:fldCharType="separate"/>
        </w:r>
        <w:r w:rsidR="00E40FFF">
          <w:rPr>
            <w:webHidden/>
          </w:rPr>
          <w:t>73</w:t>
        </w:r>
        <w:r w:rsidR="00E40FFF">
          <w:rPr>
            <w:webHidden/>
          </w:rPr>
          <w:fldChar w:fldCharType="end"/>
        </w:r>
      </w:hyperlink>
    </w:p>
    <w:p w14:paraId="3E9FAF2E" w14:textId="1D885F00" w:rsidR="00E40FFF" w:rsidRDefault="001F4C11">
      <w:pPr>
        <w:pStyle w:val="TOC2"/>
        <w:rPr>
          <w:rFonts w:asciiTheme="minorHAnsi" w:eastAsiaTheme="minorEastAsia" w:hAnsiTheme="minorHAnsi" w:cstheme="minorBidi"/>
          <w:bCs w:val="0"/>
          <w:color w:val="auto"/>
          <w:lang w:val="en-AU" w:eastAsia="en-GB"/>
        </w:rPr>
      </w:pPr>
      <w:hyperlink w:anchor="_Toc132374897" w:history="1">
        <w:r w:rsidR="00E40FFF" w:rsidRPr="002013FC">
          <w:rPr>
            <w:rStyle w:val="Hyperlink"/>
          </w:rPr>
          <w:t>4.5. FITZROY AND THE BLOCK OWNERS: CHANNEL POINT PROPERTIES</w:t>
        </w:r>
        <w:r w:rsidR="00E40FFF">
          <w:rPr>
            <w:webHidden/>
          </w:rPr>
          <w:tab/>
        </w:r>
        <w:r w:rsidR="00E40FFF">
          <w:rPr>
            <w:webHidden/>
          </w:rPr>
          <w:fldChar w:fldCharType="begin"/>
        </w:r>
        <w:r w:rsidR="00E40FFF">
          <w:rPr>
            <w:webHidden/>
          </w:rPr>
          <w:instrText xml:space="preserve"> PAGEREF _Toc132374897 \h </w:instrText>
        </w:r>
        <w:r w:rsidR="00E40FFF">
          <w:rPr>
            <w:webHidden/>
          </w:rPr>
        </w:r>
        <w:r w:rsidR="00E40FFF">
          <w:rPr>
            <w:webHidden/>
          </w:rPr>
          <w:fldChar w:fldCharType="separate"/>
        </w:r>
        <w:r w:rsidR="00E40FFF">
          <w:rPr>
            <w:webHidden/>
          </w:rPr>
          <w:t>76</w:t>
        </w:r>
        <w:r w:rsidR="00E40FFF">
          <w:rPr>
            <w:webHidden/>
          </w:rPr>
          <w:fldChar w:fldCharType="end"/>
        </w:r>
      </w:hyperlink>
    </w:p>
    <w:p w14:paraId="0F1048DD" w14:textId="648242D1" w:rsidR="00E40FFF" w:rsidRDefault="001F4C11">
      <w:pPr>
        <w:pStyle w:val="TOC3"/>
        <w:tabs>
          <w:tab w:val="right" w:leader="dot" w:pos="9016"/>
        </w:tabs>
        <w:rPr>
          <w:rFonts w:asciiTheme="minorHAnsi" w:eastAsiaTheme="minorEastAsia" w:hAnsiTheme="minorHAnsi" w:cstheme="minorBidi"/>
          <w:noProof/>
          <w:color w:val="auto"/>
          <w:lang w:val="en-AU" w:eastAsia="en-GB"/>
        </w:rPr>
      </w:pPr>
      <w:hyperlink w:anchor="_Toc132374898" w:history="1">
        <w:r w:rsidR="00E40FFF" w:rsidRPr="002013FC">
          <w:rPr>
            <w:rStyle w:val="Hyperlink"/>
            <w:noProof/>
          </w:rPr>
          <w:t>4.5.1. Loss of access to the Channel Point Properties by sea</w:t>
        </w:r>
        <w:r w:rsidR="00E40FFF">
          <w:rPr>
            <w:noProof/>
            <w:webHidden/>
          </w:rPr>
          <w:tab/>
        </w:r>
        <w:r w:rsidR="00E40FFF">
          <w:rPr>
            <w:noProof/>
            <w:webHidden/>
          </w:rPr>
          <w:fldChar w:fldCharType="begin"/>
        </w:r>
        <w:r w:rsidR="00E40FFF">
          <w:rPr>
            <w:noProof/>
            <w:webHidden/>
          </w:rPr>
          <w:instrText xml:space="preserve"> PAGEREF _Toc132374898 \h </w:instrText>
        </w:r>
        <w:r w:rsidR="00E40FFF">
          <w:rPr>
            <w:noProof/>
            <w:webHidden/>
          </w:rPr>
        </w:r>
        <w:r w:rsidR="00E40FFF">
          <w:rPr>
            <w:noProof/>
            <w:webHidden/>
          </w:rPr>
          <w:fldChar w:fldCharType="separate"/>
        </w:r>
        <w:r w:rsidR="00E40FFF">
          <w:rPr>
            <w:noProof/>
            <w:webHidden/>
          </w:rPr>
          <w:t>78</w:t>
        </w:r>
        <w:r w:rsidR="00E40FFF">
          <w:rPr>
            <w:noProof/>
            <w:webHidden/>
          </w:rPr>
          <w:fldChar w:fldCharType="end"/>
        </w:r>
      </w:hyperlink>
    </w:p>
    <w:p w14:paraId="7EC7EEE5" w14:textId="2587C96F" w:rsidR="00E40FFF" w:rsidRDefault="001F4C11">
      <w:pPr>
        <w:pStyle w:val="TOC3"/>
        <w:tabs>
          <w:tab w:val="right" w:leader="dot" w:pos="9016"/>
        </w:tabs>
        <w:rPr>
          <w:rFonts w:asciiTheme="minorHAnsi" w:eastAsiaTheme="minorEastAsia" w:hAnsiTheme="minorHAnsi" w:cstheme="minorBidi"/>
          <w:noProof/>
          <w:color w:val="auto"/>
          <w:lang w:val="en-AU" w:eastAsia="en-GB"/>
        </w:rPr>
      </w:pPr>
      <w:hyperlink w:anchor="_Toc132374899" w:history="1">
        <w:r w:rsidR="00E40FFF" w:rsidRPr="002013FC">
          <w:rPr>
            <w:rStyle w:val="Hyperlink"/>
            <w:noProof/>
          </w:rPr>
          <w:t>4.5.2. Loss of access to the intertidal zone and sea: fishing, recreation and lifestyle</w:t>
        </w:r>
        <w:r w:rsidR="00E40FFF">
          <w:rPr>
            <w:noProof/>
            <w:webHidden/>
          </w:rPr>
          <w:tab/>
        </w:r>
        <w:r w:rsidR="00E40FFF">
          <w:rPr>
            <w:noProof/>
            <w:webHidden/>
          </w:rPr>
          <w:fldChar w:fldCharType="begin"/>
        </w:r>
        <w:r w:rsidR="00E40FFF">
          <w:rPr>
            <w:noProof/>
            <w:webHidden/>
          </w:rPr>
          <w:instrText xml:space="preserve"> PAGEREF _Toc132374899 \h </w:instrText>
        </w:r>
        <w:r w:rsidR="00E40FFF">
          <w:rPr>
            <w:noProof/>
            <w:webHidden/>
          </w:rPr>
        </w:r>
        <w:r w:rsidR="00E40FFF">
          <w:rPr>
            <w:noProof/>
            <w:webHidden/>
          </w:rPr>
          <w:fldChar w:fldCharType="separate"/>
        </w:r>
        <w:r w:rsidR="00E40FFF">
          <w:rPr>
            <w:noProof/>
            <w:webHidden/>
          </w:rPr>
          <w:t>80</w:t>
        </w:r>
        <w:r w:rsidR="00E40FFF">
          <w:rPr>
            <w:noProof/>
            <w:webHidden/>
          </w:rPr>
          <w:fldChar w:fldCharType="end"/>
        </w:r>
      </w:hyperlink>
    </w:p>
    <w:p w14:paraId="5724B243" w14:textId="3662EC15" w:rsidR="00E40FFF" w:rsidRDefault="001F4C11">
      <w:pPr>
        <w:pStyle w:val="TOC3"/>
        <w:tabs>
          <w:tab w:val="right" w:leader="dot" w:pos="9016"/>
        </w:tabs>
        <w:rPr>
          <w:rFonts w:asciiTheme="minorHAnsi" w:eastAsiaTheme="minorEastAsia" w:hAnsiTheme="minorHAnsi" w:cstheme="minorBidi"/>
          <w:noProof/>
          <w:color w:val="auto"/>
          <w:lang w:val="en-AU" w:eastAsia="en-GB"/>
        </w:rPr>
      </w:pPr>
      <w:hyperlink w:anchor="_Toc132374900" w:history="1">
        <w:r w:rsidR="00E40FFF" w:rsidRPr="002013FC">
          <w:rPr>
            <w:rStyle w:val="Hyperlink"/>
            <w:noProof/>
          </w:rPr>
          <w:t>4.5.3. Economic detriment</w:t>
        </w:r>
        <w:r w:rsidR="00E40FFF">
          <w:rPr>
            <w:noProof/>
            <w:webHidden/>
          </w:rPr>
          <w:tab/>
        </w:r>
        <w:r w:rsidR="00E40FFF">
          <w:rPr>
            <w:noProof/>
            <w:webHidden/>
          </w:rPr>
          <w:fldChar w:fldCharType="begin"/>
        </w:r>
        <w:r w:rsidR="00E40FFF">
          <w:rPr>
            <w:noProof/>
            <w:webHidden/>
          </w:rPr>
          <w:instrText xml:space="preserve"> PAGEREF _Toc132374900 \h </w:instrText>
        </w:r>
        <w:r w:rsidR="00E40FFF">
          <w:rPr>
            <w:noProof/>
            <w:webHidden/>
          </w:rPr>
        </w:r>
        <w:r w:rsidR="00E40FFF">
          <w:rPr>
            <w:noProof/>
            <w:webHidden/>
          </w:rPr>
          <w:fldChar w:fldCharType="separate"/>
        </w:r>
        <w:r w:rsidR="00E40FFF">
          <w:rPr>
            <w:noProof/>
            <w:webHidden/>
          </w:rPr>
          <w:t>83</w:t>
        </w:r>
        <w:r w:rsidR="00E40FFF">
          <w:rPr>
            <w:noProof/>
            <w:webHidden/>
          </w:rPr>
          <w:fldChar w:fldCharType="end"/>
        </w:r>
      </w:hyperlink>
    </w:p>
    <w:p w14:paraId="35D7A3E9" w14:textId="63123981" w:rsidR="00E40FFF" w:rsidRDefault="001F4C11">
      <w:pPr>
        <w:pStyle w:val="TOC3"/>
        <w:tabs>
          <w:tab w:val="right" w:leader="dot" w:pos="9016"/>
        </w:tabs>
        <w:rPr>
          <w:rFonts w:asciiTheme="minorHAnsi" w:eastAsiaTheme="minorEastAsia" w:hAnsiTheme="minorHAnsi" w:cstheme="minorBidi"/>
          <w:noProof/>
          <w:color w:val="auto"/>
          <w:lang w:val="en-AU" w:eastAsia="en-GB"/>
        </w:rPr>
      </w:pPr>
      <w:hyperlink w:anchor="_Toc132374901" w:history="1">
        <w:r w:rsidR="00E40FFF" w:rsidRPr="002013FC">
          <w:rPr>
            <w:rStyle w:val="Hyperlink"/>
            <w:noProof/>
          </w:rPr>
          <w:t>4.5.4. Agreement making</w:t>
        </w:r>
        <w:r w:rsidR="00E40FFF">
          <w:rPr>
            <w:noProof/>
            <w:webHidden/>
          </w:rPr>
          <w:tab/>
        </w:r>
        <w:r w:rsidR="00E40FFF">
          <w:rPr>
            <w:noProof/>
            <w:webHidden/>
          </w:rPr>
          <w:fldChar w:fldCharType="begin"/>
        </w:r>
        <w:r w:rsidR="00E40FFF">
          <w:rPr>
            <w:noProof/>
            <w:webHidden/>
          </w:rPr>
          <w:instrText xml:space="preserve"> PAGEREF _Toc132374901 \h </w:instrText>
        </w:r>
        <w:r w:rsidR="00E40FFF">
          <w:rPr>
            <w:noProof/>
            <w:webHidden/>
          </w:rPr>
        </w:r>
        <w:r w:rsidR="00E40FFF">
          <w:rPr>
            <w:noProof/>
            <w:webHidden/>
          </w:rPr>
          <w:fldChar w:fldCharType="separate"/>
        </w:r>
        <w:r w:rsidR="00E40FFF">
          <w:rPr>
            <w:noProof/>
            <w:webHidden/>
          </w:rPr>
          <w:t>85</w:t>
        </w:r>
        <w:r w:rsidR="00E40FFF">
          <w:rPr>
            <w:noProof/>
            <w:webHidden/>
          </w:rPr>
          <w:fldChar w:fldCharType="end"/>
        </w:r>
      </w:hyperlink>
    </w:p>
    <w:p w14:paraId="2CB7E6E1" w14:textId="61921895" w:rsidR="00E40FFF" w:rsidRDefault="001F4C11">
      <w:pPr>
        <w:pStyle w:val="TOC2"/>
        <w:rPr>
          <w:rFonts w:asciiTheme="minorHAnsi" w:eastAsiaTheme="minorEastAsia" w:hAnsiTheme="minorHAnsi" w:cstheme="minorBidi"/>
          <w:bCs w:val="0"/>
          <w:color w:val="auto"/>
          <w:lang w:val="en-AU" w:eastAsia="en-GB"/>
        </w:rPr>
      </w:pPr>
      <w:hyperlink w:anchor="_Toc132374902" w:history="1">
        <w:r w:rsidR="00E40FFF" w:rsidRPr="002013FC">
          <w:rPr>
            <w:rStyle w:val="Hyperlink"/>
          </w:rPr>
          <w:t>4.6. RECREATIONAL FISHING</w:t>
        </w:r>
        <w:r w:rsidR="00E40FFF">
          <w:rPr>
            <w:webHidden/>
          </w:rPr>
          <w:tab/>
        </w:r>
        <w:r w:rsidR="00E40FFF">
          <w:rPr>
            <w:webHidden/>
          </w:rPr>
          <w:fldChar w:fldCharType="begin"/>
        </w:r>
        <w:r w:rsidR="00E40FFF">
          <w:rPr>
            <w:webHidden/>
          </w:rPr>
          <w:instrText xml:space="preserve"> PAGEREF _Toc132374902 \h </w:instrText>
        </w:r>
        <w:r w:rsidR="00E40FFF">
          <w:rPr>
            <w:webHidden/>
          </w:rPr>
        </w:r>
        <w:r w:rsidR="00E40FFF">
          <w:rPr>
            <w:webHidden/>
          </w:rPr>
          <w:fldChar w:fldCharType="separate"/>
        </w:r>
        <w:r w:rsidR="00E40FFF">
          <w:rPr>
            <w:webHidden/>
          </w:rPr>
          <w:t>87</w:t>
        </w:r>
        <w:r w:rsidR="00E40FFF">
          <w:rPr>
            <w:webHidden/>
          </w:rPr>
          <w:fldChar w:fldCharType="end"/>
        </w:r>
      </w:hyperlink>
    </w:p>
    <w:p w14:paraId="26211949" w14:textId="270D24B9" w:rsidR="00E40FFF" w:rsidRDefault="001F4C11">
      <w:pPr>
        <w:pStyle w:val="TOC2"/>
        <w:rPr>
          <w:rFonts w:asciiTheme="minorHAnsi" w:eastAsiaTheme="minorEastAsia" w:hAnsiTheme="minorHAnsi" w:cstheme="minorBidi"/>
          <w:bCs w:val="0"/>
          <w:color w:val="auto"/>
          <w:lang w:val="en-AU" w:eastAsia="en-GB"/>
        </w:rPr>
      </w:pPr>
      <w:hyperlink w:anchor="_Toc132374903" w:history="1">
        <w:r w:rsidR="00E40FFF" w:rsidRPr="002013FC">
          <w:rPr>
            <w:rStyle w:val="Hyperlink"/>
          </w:rPr>
          <w:t>4.7. COMMERCIAL FISHING</w:t>
        </w:r>
        <w:r w:rsidR="00E40FFF">
          <w:rPr>
            <w:webHidden/>
          </w:rPr>
          <w:tab/>
        </w:r>
        <w:r w:rsidR="00E40FFF">
          <w:rPr>
            <w:webHidden/>
          </w:rPr>
          <w:fldChar w:fldCharType="begin"/>
        </w:r>
        <w:r w:rsidR="00E40FFF">
          <w:rPr>
            <w:webHidden/>
          </w:rPr>
          <w:instrText xml:space="preserve"> PAGEREF _Toc132374903 \h </w:instrText>
        </w:r>
        <w:r w:rsidR="00E40FFF">
          <w:rPr>
            <w:webHidden/>
          </w:rPr>
        </w:r>
        <w:r w:rsidR="00E40FFF">
          <w:rPr>
            <w:webHidden/>
          </w:rPr>
          <w:fldChar w:fldCharType="separate"/>
        </w:r>
        <w:r w:rsidR="00E40FFF">
          <w:rPr>
            <w:webHidden/>
          </w:rPr>
          <w:t>90</w:t>
        </w:r>
        <w:r w:rsidR="00E40FFF">
          <w:rPr>
            <w:webHidden/>
          </w:rPr>
          <w:fldChar w:fldCharType="end"/>
        </w:r>
      </w:hyperlink>
    </w:p>
    <w:p w14:paraId="5ED3CD4D" w14:textId="7C0C902D" w:rsidR="00E40FFF" w:rsidRDefault="001F4C11">
      <w:pPr>
        <w:pStyle w:val="TOC2"/>
        <w:rPr>
          <w:rFonts w:asciiTheme="minorHAnsi" w:eastAsiaTheme="minorEastAsia" w:hAnsiTheme="minorHAnsi" w:cstheme="minorBidi"/>
          <w:bCs w:val="0"/>
          <w:color w:val="auto"/>
          <w:lang w:val="en-AU" w:eastAsia="en-GB"/>
        </w:rPr>
      </w:pPr>
      <w:hyperlink w:anchor="_Toc132374904" w:history="1">
        <w:r w:rsidR="00E40FFF" w:rsidRPr="002013FC">
          <w:rPr>
            <w:rStyle w:val="Hyperlink"/>
          </w:rPr>
          <w:t>4.8. FISHERIES MANAGEMENT</w:t>
        </w:r>
        <w:r w:rsidR="00E40FFF">
          <w:rPr>
            <w:webHidden/>
          </w:rPr>
          <w:tab/>
        </w:r>
        <w:r w:rsidR="00E40FFF">
          <w:rPr>
            <w:webHidden/>
          </w:rPr>
          <w:fldChar w:fldCharType="begin"/>
        </w:r>
        <w:r w:rsidR="00E40FFF">
          <w:rPr>
            <w:webHidden/>
          </w:rPr>
          <w:instrText xml:space="preserve"> PAGEREF _Toc132374904 \h </w:instrText>
        </w:r>
        <w:r w:rsidR="00E40FFF">
          <w:rPr>
            <w:webHidden/>
          </w:rPr>
        </w:r>
        <w:r w:rsidR="00E40FFF">
          <w:rPr>
            <w:webHidden/>
          </w:rPr>
          <w:fldChar w:fldCharType="separate"/>
        </w:r>
        <w:r w:rsidR="00E40FFF">
          <w:rPr>
            <w:webHidden/>
          </w:rPr>
          <w:t>91</w:t>
        </w:r>
        <w:r w:rsidR="00E40FFF">
          <w:rPr>
            <w:webHidden/>
          </w:rPr>
          <w:fldChar w:fldCharType="end"/>
        </w:r>
      </w:hyperlink>
    </w:p>
    <w:p w14:paraId="7E77DD42" w14:textId="79505FDA" w:rsidR="00E40FFF" w:rsidRDefault="001F4C11">
      <w:pPr>
        <w:pStyle w:val="TOC2"/>
        <w:rPr>
          <w:rFonts w:asciiTheme="minorHAnsi" w:eastAsiaTheme="minorEastAsia" w:hAnsiTheme="minorHAnsi" w:cstheme="minorBidi"/>
          <w:bCs w:val="0"/>
          <w:color w:val="auto"/>
          <w:lang w:val="en-AU" w:eastAsia="en-GB"/>
        </w:rPr>
      </w:pPr>
      <w:hyperlink w:anchor="_Toc132374905" w:history="1">
        <w:r w:rsidR="00E40FFF" w:rsidRPr="002013FC">
          <w:rPr>
            <w:rStyle w:val="Hyperlink"/>
          </w:rPr>
          <w:t>4.9. FISHING TOUR OPERATORS AND OTHER TOURISM</w:t>
        </w:r>
        <w:r w:rsidR="00E40FFF">
          <w:rPr>
            <w:webHidden/>
          </w:rPr>
          <w:tab/>
        </w:r>
        <w:r w:rsidR="00E40FFF">
          <w:rPr>
            <w:webHidden/>
          </w:rPr>
          <w:fldChar w:fldCharType="begin"/>
        </w:r>
        <w:r w:rsidR="00E40FFF">
          <w:rPr>
            <w:webHidden/>
          </w:rPr>
          <w:instrText xml:space="preserve"> PAGEREF _Toc132374905 \h </w:instrText>
        </w:r>
        <w:r w:rsidR="00E40FFF">
          <w:rPr>
            <w:webHidden/>
          </w:rPr>
        </w:r>
        <w:r w:rsidR="00E40FFF">
          <w:rPr>
            <w:webHidden/>
          </w:rPr>
          <w:fldChar w:fldCharType="separate"/>
        </w:r>
        <w:r w:rsidR="00E40FFF">
          <w:rPr>
            <w:webHidden/>
          </w:rPr>
          <w:t>92</w:t>
        </w:r>
        <w:r w:rsidR="00E40FFF">
          <w:rPr>
            <w:webHidden/>
          </w:rPr>
          <w:fldChar w:fldCharType="end"/>
        </w:r>
      </w:hyperlink>
    </w:p>
    <w:p w14:paraId="57702875" w14:textId="15EC36D4" w:rsidR="00E40FFF" w:rsidRDefault="001F4C11">
      <w:pPr>
        <w:pStyle w:val="TOC2"/>
        <w:rPr>
          <w:rFonts w:asciiTheme="minorHAnsi" w:eastAsiaTheme="minorEastAsia" w:hAnsiTheme="minorHAnsi" w:cstheme="minorBidi"/>
          <w:bCs w:val="0"/>
          <w:color w:val="auto"/>
          <w:lang w:val="en-AU" w:eastAsia="en-GB"/>
        </w:rPr>
      </w:pPr>
      <w:hyperlink w:anchor="_Toc132374906" w:history="1">
        <w:r w:rsidR="00E40FFF" w:rsidRPr="002013FC">
          <w:rPr>
            <w:rStyle w:val="Hyperlink"/>
          </w:rPr>
          <w:t>4.10. NEIGHBOURING PASTORAL LEASEHOLDERS</w:t>
        </w:r>
        <w:r w:rsidR="00E40FFF">
          <w:rPr>
            <w:webHidden/>
          </w:rPr>
          <w:tab/>
        </w:r>
        <w:r w:rsidR="00E40FFF">
          <w:rPr>
            <w:webHidden/>
          </w:rPr>
          <w:fldChar w:fldCharType="begin"/>
        </w:r>
        <w:r w:rsidR="00E40FFF">
          <w:rPr>
            <w:webHidden/>
          </w:rPr>
          <w:instrText xml:space="preserve"> PAGEREF _Toc132374906 \h </w:instrText>
        </w:r>
        <w:r w:rsidR="00E40FFF">
          <w:rPr>
            <w:webHidden/>
          </w:rPr>
        </w:r>
        <w:r w:rsidR="00E40FFF">
          <w:rPr>
            <w:webHidden/>
          </w:rPr>
          <w:fldChar w:fldCharType="separate"/>
        </w:r>
        <w:r w:rsidR="00E40FFF">
          <w:rPr>
            <w:webHidden/>
          </w:rPr>
          <w:t>94</w:t>
        </w:r>
        <w:r w:rsidR="00E40FFF">
          <w:rPr>
            <w:webHidden/>
          </w:rPr>
          <w:fldChar w:fldCharType="end"/>
        </w:r>
      </w:hyperlink>
    </w:p>
    <w:p w14:paraId="04CCF789" w14:textId="4A5F34C7" w:rsidR="00E40FFF" w:rsidRDefault="001F4C11">
      <w:pPr>
        <w:pStyle w:val="TOC2"/>
        <w:rPr>
          <w:rFonts w:asciiTheme="minorHAnsi" w:eastAsiaTheme="minorEastAsia" w:hAnsiTheme="minorHAnsi" w:cstheme="minorBidi"/>
          <w:bCs w:val="0"/>
          <w:color w:val="auto"/>
          <w:lang w:val="en-AU" w:eastAsia="en-GB"/>
        </w:rPr>
      </w:pPr>
      <w:hyperlink w:anchor="_Toc132374907" w:history="1">
        <w:r w:rsidR="00E40FFF" w:rsidRPr="002013FC">
          <w:rPr>
            <w:rStyle w:val="Hyperlink"/>
          </w:rPr>
          <w:t>4.11. MINING AND PETROLEUM INTERESTS</w:t>
        </w:r>
        <w:r w:rsidR="00E40FFF">
          <w:rPr>
            <w:webHidden/>
          </w:rPr>
          <w:tab/>
        </w:r>
        <w:r w:rsidR="00E40FFF">
          <w:rPr>
            <w:webHidden/>
          </w:rPr>
          <w:fldChar w:fldCharType="begin"/>
        </w:r>
        <w:r w:rsidR="00E40FFF">
          <w:rPr>
            <w:webHidden/>
          </w:rPr>
          <w:instrText xml:space="preserve"> PAGEREF _Toc132374907 \h </w:instrText>
        </w:r>
        <w:r w:rsidR="00E40FFF">
          <w:rPr>
            <w:webHidden/>
          </w:rPr>
        </w:r>
        <w:r w:rsidR="00E40FFF">
          <w:rPr>
            <w:webHidden/>
          </w:rPr>
          <w:fldChar w:fldCharType="separate"/>
        </w:r>
        <w:r w:rsidR="00E40FFF">
          <w:rPr>
            <w:webHidden/>
          </w:rPr>
          <w:t>96</w:t>
        </w:r>
        <w:r w:rsidR="00E40FFF">
          <w:rPr>
            <w:webHidden/>
          </w:rPr>
          <w:fldChar w:fldCharType="end"/>
        </w:r>
      </w:hyperlink>
    </w:p>
    <w:p w14:paraId="4640ECE1" w14:textId="53613343" w:rsidR="00E40FFF" w:rsidRDefault="001F4C11">
      <w:pPr>
        <w:pStyle w:val="TOC2"/>
        <w:rPr>
          <w:rFonts w:asciiTheme="minorHAnsi" w:eastAsiaTheme="minorEastAsia" w:hAnsiTheme="minorHAnsi" w:cstheme="minorBidi"/>
          <w:bCs w:val="0"/>
          <w:color w:val="auto"/>
          <w:lang w:val="en-AU" w:eastAsia="en-GB"/>
        </w:rPr>
      </w:pPr>
      <w:hyperlink w:anchor="_Toc132374908" w:history="1">
        <w:r w:rsidR="00E40FFF" w:rsidRPr="002013FC">
          <w:rPr>
            <w:rStyle w:val="Hyperlink"/>
          </w:rPr>
          <w:t>4.12. EXISTING AND PROPOSED PATTERNS OF LAND USAGE</w:t>
        </w:r>
        <w:r w:rsidR="00E40FFF">
          <w:rPr>
            <w:webHidden/>
          </w:rPr>
          <w:tab/>
        </w:r>
        <w:r w:rsidR="00E40FFF">
          <w:rPr>
            <w:webHidden/>
          </w:rPr>
          <w:fldChar w:fldCharType="begin"/>
        </w:r>
        <w:r w:rsidR="00E40FFF">
          <w:rPr>
            <w:webHidden/>
          </w:rPr>
          <w:instrText xml:space="preserve"> PAGEREF _Toc132374908 \h </w:instrText>
        </w:r>
        <w:r w:rsidR="00E40FFF">
          <w:rPr>
            <w:webHidden/>
          </w:rPr>
        </w:r>
        <w:r w:rsidR="00E40FFF">
          <w:rPr>
            <w:webHidden/>
          </w:rPr>
          <w:fldChar w:fldCharType="separate"/>
        </w:r>
        <w:r w:rsidR="00E40FFF">
          <w:rPr>
            <w:webHidden/>
          </w:rPr>
          <w:t>97</w:t>
        </w:r>
        <w:r w:rsidR="00E40FFF">
          <w:rPr>
            <w:webHidden/>
          </w:rPr>
          <w:fldChar w:fldCharType="end"/>
        </w:r>
      </w:hyperlink>
    </w:p>
    <w:p w14:paraId="43CC50B9" w14:textId="4E6BAD65" w:rsidR="00E40FFF" w:rsidRDefault="001F4C11">
      <w:pPr>
        <w:pStyle w:val="TOC1"/>
        <w:rPr>
          <w:rFonts w:asciiTheme="minorHAnsi" w:eastAsiaTheme="minorEastAsia" w:hAnsiTheme="minorHAnsi" w:cstheme="minorBidi"/>
          <w:b w:val="0"/>
          <w:bCs w:val="0"/>
          <w:color w:val="auto"/>
          <w:lang w:val="en-AU" w:eastAsia="en-GB"/>
        </w:rPr>
      </w:pPr>
      <w:hyperlink w:anchor="_Toc132374909" w:history="1">
        <w:r w:rsidR="00E40FFF" w:rsidRPr="002013FC">
          <w:rPr>
            <w:rStyle w:val="Hyperlink"/>
          </w:rPr>
          <w:t>5. CONCLUSION</w:t>
        </w:r>
        <w:r w:rsidR="00E40FFF">
          <w:rPr>
            <w:webHidden/>
          </w:rPr>
          <w:tab/>
        </w:r>
        <w:r w:rsidR="00E40FFF">
          <w:rPr>
            <w:webHidden/>
          </w:rPr>
          <w:fldChar w:fldCharType="begin"/>
        </w:r>
        <w:r w:rsidR="00E40FFF">
          <w:rPr>
            <w:webHidden/>
          </w:rPr>
          <w:instrText xml:space="preserve"> PAGEREF _Toc132374909 \h </w:instrText>
        </w:r>
        <w:r w:rsidR="00E40FFF">
          <w:rPr>
            <w:webHidden/>
          </w:rPr>
        </w:r>
        <w:r w:rsidR="00E40FFF">
          <w:rPr>
            <w:webHidden/>
          </w:rPr>
          <w:fldChar w:fldCharType="separate"/>
        </w:r>
        <w:r w:rsidR="00E40FFF">
          <w:rPr>
            <w:webHidden/>
          </w:rPr>
          <w:t>98</w:t>
        </w:r>
        <w:r w:rsidR="00E40FFF">
          <w:rPr>
            <w:webHidden/>
          </w:rPr>
          <w:fldChar w:fldCharType="end"/>
        </w:r>
      </w:hyperlink>
    </w:p>
    <w:p w14:paraId="1041B302" w14:textId="7F3419D8" w:rsidR="00E40FFF" w:rsidRDefault="001F4C11">
      <w:pPr>
        <w:pStyle w:val="TOC1"/>
        <w:rPr>
          <w:rFonts w:asciiTheme="minorHAnsi" w:eastAsiaTheme="minorEastAsia" w:hAnsiTheme="minorHAnsi" w:cstheme="minorBidi"/>
          <w:b w:val="0"/>
          <w:bCs w:val="0"/>
          <w:color w:val="auto"/>
          <w:lang w:val="en-AU" w:eastAsia="en-GB"/>
        </w:rPr>
      </w:pPr>
      <w:hyperlink w:anchor="_Toc132374910" w:history="1">
        <w:r w:rsidR="00E40FFF" w:rsidRPr="002013FC">
          <w:rPr>
            <w:rStyle w:val="Hyperlink"/>
            <w:lang w:bidi="th-TH"/>
          </w:rPr>
          <w:t xml:space="preserve">ANNEXURE A: MAP A OF PERON ISLANDS LC FROM </w:t>
        </w:r>
        <w:r w:rsidR="00E40FFF">
          <w:rPr>
            <w:rStyle w:val="Hyperlink"/>
            <w:lang w:bidi="th-TH"/>
          </w:rPr>
          <w:br/>
        </w:r>
        <w:r w:rsidR="00E40FFF" w:rsidRPr="002013FC">
          <w:rPr>
            <w:rStyle w:val="Hyperlink"/>
            <w:lang w:bidi="th-TH"/>
          </w:rPr>
          <w:t>ORIGINATING APPLICATION</w:t>
        </w:r>
        <w:r w:rsidR="00E40FFF">
          <w:rPr>
            <w:webHidden/>
          </w:rPr>
          <w:tab/>
        </w:r>
        <w:r w:rsidR="00E40FFF">
          <w:rPr>
            <w:webHidden/>
          </w:rPr>
          <w:fldChar w:fldCharType="begin"/>
        </w:r>
        <w:r w:rsidR="00E40FFF">
          <w:rPr>
            <w:webHidden/>
          </w:rPr>
          <w:instrText xml:space="preserve"> PAGEREF _Toc132374910 \h </w:instrText>
        </w:r>
        <w:r w:rsidR="00E40FFF">
          <w:rPr>
            <w:webHidden/>
          </w:rPr>
        </w:r>
        <w:r w:rsidR="00E40FFF">
          <w:rPr>
            <w:webHidden/>
          </w:rPr>
          <w:fldChar w:fldCharType="separate"/>
        </w:r>
        <w:r w:rsidR="00E40FFF">
          <w:rPr>
            <w:webHidden/>
          </w:rPr>
          <w:t>100</w:t>
        </w:r>
        <w:r w:rsidR="00E40FFF">
          <w:rPr>
            <w:webHidden/>
          </w:rPr>
          <w:fldChar w:fldCharType="end"/>
        </w:r>
      </w:hyperlink>
    </w:p>
    <w:p w14:paraId="437D197C" w14:textId="23D19ABB" w:rsidR="00E40FFF" w:rsidRDefault="001F4C11">
      <w:pPr>
        <w:pStyle w:val="TOC1"/>
        <w:rPr>
          <w:rFonts w:asciiTheme="minorHAnsi" w:eastAsiaTheme="minorEastAsia" w:hAnsiTheme="minorHAnsi" w:cstheme="minorBidi"/>
          <w:b w:val="0"/>
          <w:bCs w:val="0"/>
          <w:color w:val="auto"/>
          <w:lang w:val="en-AU" w:eastAsia="en-GB"/>
        </w:rPr>
      </w:pPr>
      <w:hyperlink w:anchor="_Toc132374911" w:history="1">
        <w:r w:rsidR="00E40FFF" w:rsidRPr="002013FC">
          <w:rPr>
            <w:rStyle w:val="Hyperlink"/>
            <w:lang w:bidi="th-TH"/>
          </w:rPr>
          <w:t>ANNEXURE B: LIST OF CLAIMANTS</w:t>
        </w:r>
        <w:r w:rsidR="00E40FFF">
          <w:rPr>
            <w:webHidden/>
          </w:rPr>
          <w:tab/>
        </w:r>
        <w:r w:rsidR="00E40FFF">
          <w:rPr>
            <w:webHidden/>
          </w:rPr>
          <w:fldChar w:fldCharType="begin"/>
        </w:r>
        <w:r w:rsidR="00E40FFF">
          <w:rPr>
            <w:webHidden/>
          </w:rPr>
          <w:instrText xml:space="preserve"> PAGEREF _Toc132374911 \h </w:instrText>
        </w:r>
        <w:r w:rsidR="00E40FFF">
          <w:rPr>
            <w:webHidden/>
          </w:rPr>
        </w:r>
        <w:r w:rsidR="00E40FFF">
          <w:rPr>
            <w:webHidden/>
          </w:rPr>
          <w:fldChar w:fldCharType="separate"/>
        </w:r>
        <w:r w:rsidR="00E40FFF">
          <w:rPr>
            <w:webHidden/>
          </w:rPr>
          <w:t>101</w:t>
        </w:r>
        <w:r w:rsidR="00E40FFF">
          <w:rPr>
            <w:webHidden/>
          </w:rPr>
          <w:fldChar w:fldCharType="end"/>
        </w:r>
      </w:hyperlink>
    </w:p>
    <w:p w14:paraId="31478802" w14:textId="5B66EABB" w:rsidR="00E40FFF" w:rsidRDefault="001F4C11">
      <w:pPr>
        <w:pStyle w:val="TOC2"/>
        <w:rPr>
          <w:rFonts w:asciiTheme="minorHAnsi" w:eastAsiaTheme="minorEastAsia" w:hAnsiTheme="minorHAnsi" w:cstheme="minorBidi"/>
          <w:bCs w:val="0"/>
          <w:color w:val="auto"/>
          <w:lang w:val="en-AU" w:eastAsia="en-GB"/>
        </w:rPr>
      </w:pPr>
      <w:hyperlink w:anchor="_Toc132374912" w:history="1">
        <w:r w:rsidR="00E40FFF" w:rsidRPr="002013FC">
          <w:rPr>
            <w:rStyle w:val="Hyperlink"/>
            <w:lang w:bidi="th-TH"/>
          </w:rPr>
          <w:t>Bwudjut – Group A</w:t>
        </w:r>
        <w:r w:rsidR="00E40FFF">
          <w:rPr>
            <w:webHidden/>
          </w:rPr>
          <w:tab/>
        </w:r>
        <w:r w:rsidR="00E40FFF">
          <w:rPr>
            <w:webHidden/>
          </w:rPr>
          <w:fldChar w:fldCharType="begin"/>
        </w:r>
        <w:r w:rsidR="00E40FFF">
          <w:rPr>
            <w:webHidden/>
          </w:rPr>
          <w:instrText xml:space="preserve"> PAGEREF _Toc132374912 \h </w:instrText>
        </w:r>
        <w:r w:rsidR="00E40FFF">
          <w:rPr>
            <w:webHidden/>
          </w:rPr>
        </w:r>
        <w:r w:rsidR="00E40FFF">
          <w:rPr>
            <w:webHidden/>
          </w:rPr>
          <w:fldChar w:fldCharType="separate"/>
        </w:r>
        <w:r w:rsidR="00E40FFF">
          <w:rPr>
            <w:webHidden/>
          </w:rPr>
          <w:t>101</w:t>
        </w:r>
        <w:r w:rsidR="00E40FFF">
          <w:rPr>
            <w:webHidden/>
          </w:rPr>
          <w:fldChar w:fldCharType="end"/>
        </w:r>
      </w:hyperlink>
    </w:p>
    <w:p w14:paraId="20398607" w14:textId="2E38A355" w:rsidR="00E40FFF" w:rsidRDefault="001F4C11">
      <w:pPr>
        <w:pStyle w:val="TOC2"/>
        <w:rPr>
          <w:rFonts w:asciiTheme="minorHAnsi" w:eastAsiaTheme="minorEastAsia" w:hAnsiTheme="minorHAnsi" w:cstheme="minorBidi"/>
          <w:bCs w:val="0"/>
          <w:color w:val="auto"/>
          <w:lang w:val="en-AU" w:eastAsia="en-GB"/>
        </w:rPr>
      </w:pPr>
      <w:hyperlink w:anchor="_Toc132374913" w:history="1">
        <w:r w:rsidR="00E40FFF" w:rsidRPr="002013FC">
          <w:rPr>
            <w:rStyle w:val="Hyperlink"/>
            <w:lang w:bidi="th-TH"/>
          </w:rPr>
          <w:t>Kiyuk – Group B</w:t>
        </w:r>
        <w:r w:rsidR="00E40FFF">
          <w:rPr>
            <w:webHidden/>
          </w:rPr>
          <w:tab/>
        </w:r>
        <w:r w:rsidR="00E40FFF">
          <w:rPr>
            <w:webHidden/>
          </w:rPr>
          <w:fldChar w:fldCharType="begin"/>
        </w:r>
        <w:r w:rsidR="00E40FFF">
          <w:rPr>
            <w:webHidden/>
          </w:rPr>
          <w:instrText xml:space="preserve"> PAGEREF _Toc132374913 \h </w:instrText>
        </w:r>
        <w:r w:rsidR="00E40FFF">
          <w:rPr>
            <w:webHidden/>
          </w:rPr>
        </w:r>
        <w:r w:rsidR="00E40FFF">
          <w:rPr>
            <w:webHidden/>
          </w:rPr>
          <w:fldChar w:fldCharType="separate"/>
        </w:r>
        <w:r w:rsidR="00E40FFF">
          <w:rPr>
            <w:webHidden/>
          </w:rPr>
          <w:t>102</w:t>
        </w:r>
        <w:r w:rsidR="00E40FFF">
          <w:rPr>
            <w:webHidden/>
          </w:rPr>
          <w:fldChar w:fldCharType="end"/>
        </w:r>
      </w:hyperlink>
    </w:p>
    <w:p w14:paraId="59D77117" w14:textId="7684A936" w:rsidR="00E40FFF" w:rsidRDefault="001F4C11">
      <w:pPr>
        <w:pStyle w:val="TOC2"/>
        <w:rPr>
          <w:rFonts w:asciiTheme="minorHAnsi" w:eastAsiaTheme="minorEastAsia" w:hAnsiTheme="minorHAnsi" w:cstheme="minorBidi"/>
          <w:bCs w:val="0"/>
          <w:color w:val="auto"/>
          <w:lang w:val="en-AU" w:eastAsia="en-GB"/>
        </w:rPr>
      </w:pPr>
      <w:hyperlink w:anchor="_Toc132374914" w:history="1">
        <w:r w:rsidR="00E40FFF" w:rsidRPr="002013FC">
          <w:rPr>
            <w:rStyle w:val="Hyperlink"/>
            <w:lang w:bidi="th-TH"/>
          </w:rPr>
          <w:t>Wood/Morgan – Group C</w:t>
        </w:r>
        <w:r w:rsidR="00E40FFF">
          <w:rPr>
            <w:webHidden/>
          </w:rPr>
          <w:tab/>
        </w:r>
        <w:r w:rsidR="00E40FFF">
          <w:rPr>
            <w:webHidden/>
          </w:rPr>
          <w:fldChar w:fldCharType="begin"/>
        </w:r>
        <w:r w:rsidR="00E40FFF">
          <w:rPr>
            <w:webHidden/>
          </w:rPr>
          <w:instrText xml:space="preserve"> PAGEREF _Toc132374914 \h </w:instrText>
        </w:r>
        <w:r w:rsidR="00E40FFF">
          <w:rPr>
            <w:webHidden/>
          </w:rPr>
        </w:r>
        <w:r w:rsidR="00E40FFF">
          <w:rPr>
            <w:webHidden/>
          </w:rPr>
          <w:fldChar w:fldCharType="separate"/>
        </w:r>
        <w:r w:rsidR="00E40FFF">
          <w:rPr>
            <w:webHidden/>
          </w:rPr>
          <w:t>103</w:t>
        </w:r>
        <w:r w:rsidR="00E40FFF">
          <w:rPr>
            <w:webHidden/>
          </w:rPr>
          <w:fldChar w:fldCharType="end"/>
        </w:r>
      </w:hyperlink>
    </w:p>
    <w:p w14:paraId="391A6230" w14:textId="16B946D6" w:rsidR="00E40FFF" w:rsidRDefault="001F4C11">
      <w:pPr>
        <w:pStyle w:val="TOC2"/>
        <w:rPr>
          <w:rFonts w:asciiTheme="minorHAnsi" w:eastAsiaTheme="minorEastAsia" w:hAnsiTheme="minorHAnsi" w:cstheme="minorBidi"/>
          <w:bCs w:val="0"/>
          <w:color w:val="auto"/>
          <w:lang w:val="en-AU" w:eastAsia="en-GB"/>
        </w:rPr>
      </w:pPr>
      <w:hyperlink w:anchor="_Toc132374915" w:history="1">
        <w:r w:rsidR="00E40FFF" w:rsidRPr="002013FC">
          <w:rPr>
            <w:rStyle w:val="Hyperlink"/>
            <w:lang w:bidi="th-TH"/>
          </w:rPr>
          <w:t>Piening/Rivers – Group D</w:t>
        </w:r>
        <w:r w:rsidR="00E40FFF">
          <w:rPr>
            <w:webHidden/>
          </w:rPr>
          <w:tab/>
        </w:r>
        <w:r w:rsidR="00E40FFF">
          <w:rPr>
            <w:webHidden/>
          </w:rPr>
          <w:fldChar w:fldCharType="begin"/>
        </w:r>
        <w:r w:rsidR="00E40FFF">
          <w:rPr>
            <w:webHidden/>
          </w:rPr>
          <w:instrText xml:space="preserve"> PAGEREF _Toc132374915 \h </w:instrText>
        </w:r>
        <w:r w:rsidR="00E40FFF">
          <w:rPr>
            <w:webHidden/>
          </w:rPr>
        </w:r>
        <w:r w:rsidR="00E40FFF">
          <w:rPr>
            <w:webHidden/>
          </w:rPr>
          <w:fldChar w:fldCharType="separate"/>
        </w:r>
        <w:r w:rsidR="00E40FFF">
          <w:rPr>
            <w:webHidden/>
          </w:rPr>
          <w:t>104</w:t>
        </w:r>
        <w:r w:rsidR="00E40FFF">
          <w:rPr>
            <w:webHidden/>
          </w:rPr>
          <w:fldChar w:fldCharType="end"/>
        </w:r>
      </w:hyperlink>
    </w:p>
    <w:p w14:paraId="44359551" w14:textId="0F626AEB" w:rsidR="00E40FFF" w:rsidRDefault="001F4C11">
      <w:pPr>
        <w:pStyle w:val="TOC1"/>
        <w:rPr>
          <w:rFonts w:asciiTheme="minorHAnsi" w:eastAsiaTheme="minorEastAsia" w:hAnsiTheme="minorHAnsi" w:cstheme="minorBidi"/>
          <w:b w:val="0"/>
          <w:bCs w:val="0"/>
          <w:color w:val="auto"/>
          <w:lang w:val="en-AU" w:eastAsia="en-GB"/>
        </w:rPr>
      </w:pPr>
      <w:hyperlink w:anchor="_Toc132374916" w:history="1">
        <w:r w:rsidR="00E40FFF" w:rsidRPr="002013FC">
          <w:rPr>
            <w:rStyle w:val="Hyperlink"/>
            <w:lang w:bidi="th-TH"/>
          </w:rPr>
          <w:t>ANNEXURE C: PROCEDURAL MATTERS</w:t>
        </w:r>
        <w:r w:rsidR="00E40FFF">
          <w:rPr>
            <w:webHidden/>
          </w:rPr>
          <w:tab/>
        </w:r>
        <w:r w:rsidR="00E40FFF">
          <w:rPr>
            <w:webHidden/>
          </w:rPr>
          <w:fldChar w:fldCharType="begin"/>
        </w:r>
        <w:r w:rsidR="00E40FFF">
          <w:rPr>
            <w:webHidden/>
          </w:rPr>
          <w:instrText xml:space="preserve"> PAGEREF _Toc132374916 \h </w:instrText>
        </w:r>
        <w:r w:rsidR="00E40FFF">
          <w:rPr>
            <w:webHidden/>
          </w:rPr>
        </w:r>
        <w:r w:rsidR="00E40FFF">
          <w:rPr>
            <w:webHidden/>
          </w:rPr>
          <w:fldChar w:fldCharType="separate"/>
        </w:r>
        <w:r w:rsidR="00E40FFF">
          <w:rPr>
            <w:webHidden/>
          </w:rPr>
          <w:t>105</w:t>
        </w:r>
        <w:r w:rsidR="00E40FFF">
          <w:rPr>
            <w:webHidden/>
          </w:rPr>
          <w:fldChar w:fldCharType="end"/>
        </w:r>
      </w:hyperlink>
    </w:p>
    <w:p w14:paraId="121914D1" w14:textId="1A593DED" w:rsidR="00E40FFF" w:rsidRDefault="001F4C11">
      <w:pPr>
        <w:pStyle w:val="TOC1"/>
        <w:rPr>
          <w:rFonts w:asciiTheme="minorHAnsi" w:eastAsiaTheme="minorEastAsia" w:hAnsiTheme="minorHAnsi" w:cstheme="minorBidi"/>
          <w:b w:val="0"/>
          <w:bCs w:val="0"/>
          <w:color w:val="auto"/>
          <w:lang w:val="en-AU" w:eastAsia="en-GB"/>
        </w:rPr>
      </w:pPr>
      <w:hyperlink w:anchor="_Toc132374923" w:history="1">
        <w:r w:rsidR="00E40FFF" w:rsidRPr="002013FC">
          <w:rPr>
            <w:rStyle w:val="Hyperlink"/>
            <w:lang w:bidi="th-TH"/>
          </w:rPr>
          <w:t>ANNEXURE D: KIYUK EMAIL</w:t>
        </w:r>
        <w:r w:rsidR="00E40FFF">
          <w:rPr>
            <w:webHidden/>
          </w:rPr>
          <w:tab/>
        </w:r>
        <w:r w:rsidR="00E40FFF">
          <w:rPr>
            <w:webHidden/>
          </w:rPr>
          <w:fldChar w:fldCharType="begin"/>
        </w:r>
        <w:r w:rsidR="00E40FFF">
          <w:rPr>
            <w:webHidden/>
          </w:rPr>
          <w:instrText xml:space="preserve"> PAGEREF _Toc132374923 \h </w:instrText>
        </w:r>
        <w:r w:rsidR="00E40FFF">
          <w:rPr>
            <w:webHidden/>
          </w:rPr>
        </w:r>
        <w:r w:rsidR="00E40FFF">
          <w:rPr>
            <w:webHidden/>
          </w:rPr>
          <w:fldChar w:fldCharType="separate"/>
        </w:r>
        <w:r w:rsidR="00E40FFF">
          <w:rPr>
            <w:webHidden/>
          </w:rPr>
          <w:t>116</w:t>
        </w:r>
        <w:r w:rsidR="00E40FFF">
          <w:rPr>
            <w:webHidden/>
          </w:rPr>
          <w:fldChar w:fldCharType="end"/>
        </w:r>
      </w:hyperlink>
    </w:p>
    <w:p w14:paraId="67404282" w14:textId="56FDAAF0" w:rsidR="00E40FFF" w:rsidRDefault="001F4C11">
      <w:pPr>
        <w:pStyle w:val="TOC1"/>
        <w:rPr>
          <w:rFonts w:asciiTheme="minorHAnsi" w:eastAsiaTheme="minorEastAsia" w:hAnsiTheme="minorHAnsi" w:cstheme="minorBidi"/>
          <w:b w:val="0"/>
          <w:bCs w:val="0"/>
          <w:color w:val="auto"/>
          <w:lang w:val="en-AU" w:eastAsia="en-GB"/>
        </w:rPr>
      </w:pPr>
      <w:hyperlink w:anchor="_Toc132374924" w:history="1">
        <w:r w:rsidR="00E40FFF" w:rsidRPr="002013FC">
          <w:rPr>
            <w:rStyle w:val="Hyperlink"/>
            <w:lang w:bidi="th-TH"/>
          </w:rPr>
          <w:t>ANNEXURE E: FITZROY LETTER</w:t>
        </w:r>
        <w:r w:rsidR="00E40FFF">
          <w:rPr>
            <w:webHidden/>
          </w:rPr>
          <w:tab/>
        </w:r>
        <w:r w:rsidR="00E40FFF">
          <w:rPr>
            <w:webHidden/>
          </w:rPr>
          <w:fldChar w:fldCharType="begin"/>
        </w:r>
        <w:r w:rsidR="00E40FFF">
          <w:rPr>
            <w:webHidden/>
          </w:rPr>
          <w:instrText xml:space="preserve"> PAGEREF _Toc132374924 \h </w:instrText>
        </w:r>
        <w:r w:rsidR="00E40FFF">
          <w:rPr>
            <w:webHidden/>
          </w:rPr>
        </w:r>
        <w:r w:rsidR="00E40FFF">
          <w:rPr>
            <w:webHidden/>
          </w:rPr>
          <w:fldChar w:fldCharType="separate"/>
        </w:r>
        <w:r w:rsidR="00E40FFF">
          <w:rPr>
            <w:webHidden/>
          </w:rPr>
          <w:t>117</w:t>
        </w:r>
        <w:r w:rsidR="00E40FFF">
          <w:rPr>
            <w:webHidden/>
          </w:rPr>
          <w:fldChar w:fldCharType="end"/>
        </w:r>
      </w:hyperlink>
    </w:p>
    <w:p w14:paraId="274451FD" w14:textId="49D0947E" w:rsidR="00E40FFF" w:rsidRDefault="001F4C11">
      <w:pPr>
        <w:pStyle w:val="TOC1"/>
        <w:rPr>
          <w:rFonts w:asciiTheme="minorHAnsi" w:eastAsiaTheme="minorEastAsia" w:hAnsiTheme="minorHAnsi" w:cstheme="minorBidi"/>
          <w:b w:val="0"/>
          <w:bCs w:val="0"/>
          <w:color w:val="auto"/>
          <w:lang w:val="en-AU" w:eastAsia="en-GB"/>
        </w:rPr>
      </w:pPr>
      <w:hyperlink w:anchor="_Toc132374925" w:history="1">
        <w:r w:rsidR="00E40FFF" w:rsidRPr="002013FC">
          <w:rPr>
            <w:rStyle w:val="Hyperlink"/>
            <w:lang w:bidi="th-TH"/>
          </w:rPr>
          <w:t>ANNEXURE F: WOOD/MORGAN LETTER</w:t>
        </w:r>
        <w:r w:rsidR="00E40FFF">
          <w:rPr>
            <w:webHidden/>
          </w:rPr>
          <w:tab/>
        </w:r>
        <w:r w:rsidR="00E40FFF">
          <w:rPr>
            <w:webHidden/>
          </w:rPr>
          <w:fldChar w:fldCharType="begin"/>
        </w:r>
        <w:r w:rsidR="00E40FFF">
          <w:rPr>
            <w:webHidden/>
          </w:rPr>
          <w:instrText xml:space="preserve"> PAGEREF _Toc132374925 \h </w:instrText>
        </w:r>
        <w:r w:rsidR="00E40FFF">
          <w:rPr>
            <w:webHidden/>
          </w:rPr>
        </w:r>
        <w:r w:rsidR="00E40FFF">
          <w:rPr>
            <w:webHidden/>
          </w:rPr>
          <w:fldChar w:fldCharType="separate"/>
        </w:r>
        <w:r w:rsidR="00E40FFF">
          <w:rPr>
            <w:webHidden/>
          </w:rPr>
          <w:t>119</w:t>
        </w:r>
        <w:r w:rsidR="00E40FFF">
          <w:rPr>
            <w:webHidden/>
          </w:rPr>
          <w:fldChar w:fldCharType="end"/>
        </w:r>
      </w:hyperlink>
    </w:p>
    <w:p w14:paraId="030A2BCF" w14:textId="78B44FA6" w:rsidR="00E40FFF" w:rsidRDefault="001F4C11">
      <w:pPr>
        <w:pStyle w:val="TOC1"/>
        <w:rPr>
          <w:rFonts w:asciiTheme="minorHAnsi" w:eastAsiaTheme="minorEastAsia" w:hAnsiTheme="minorHAnsi" w:cstheme="minorBidi"/>
          <w:b w:val="0"/>
          <w:bCs w:val="0"/>
          <w:color w:val="auto"/>
          <w:lang w:val="en-AU" w:eastAsia="en-GB"/>
        </w:rPr>
      </w:pPr>
      <w:hyperlink w:anchor="_Toc132374926" w:history="1">
        <w:r w:rsidR="00E40FFF" w:rsidRPr="002013FC">
          <w:rPr>
            <w:rStyle w:val="Hyperlink"/>
            <w:lang w:bidi="th-TH"/>
          </w:rPr>
          <w:t>ANNEXURE G: PIENING/RIVERS LETTER</w:t>
        </w:r>
        <w:r w:rsidR="00E40FFF">
          <w:rPr>
            <w:webHidden/>
          </w:rPr>
          <w:tab/>
        </w:r>
        <w:r w:rsidR="00E40FFF">
          <w:rPr>
            <w:webHidden/>
          </w:rPr>
          <w:fldChar w:fldCharType="begin"/>
        </w:r>
        <w:r w:rsidR="00E40FFF">
          <w:rPr>
            <w:webHidden/>
          </w:rPr>
          <w:instrText xml:space="preserve"> PAGEREF _Toc132374926 \h </w:instrText>
        </w:r>
        <w:r w:rsidR="00E40FFF">
          <w:rPr>
            <w:webHidden/>
          </w:rPr>
        </w:r>
        <w:r w:rsidR="00E40FFF">
          <w:rPr>
            <w:webHidden/>
          </w:rPr>
          <w:fldChar w:fldCharType="separate"/>
        </w:r>
        <w:r w:rsidR="00E40FFF">
          <w:rPr>
            <w:webHidden/>
          </w:rPr>
          <w:t>122</w:t>
        </w:r>
        <w:r w:rsidR="00E40FFF">
          <w:rPr>
            <w:webHidden/>
          </w:rPr>
          <w:fldChar w:fldCharType="end"/>
        </w:r>
      </w:hyperlink>
    </w:p>
    <w:p w14:paraId="383F4FF5" w14:textId="247B4CA8" w:rsidR="00E40FFF" w:rsidRDefault="001F4C11">
      <w:pPr>
        <w:pStyle w:val="TOC1"/>
        <w:rPr>
          <w:rFonts w:asciiTheme="minorHAnsi" w:eastAsiaTheme="minorEastAsia" w:hAnsiTheme="minorHAnsi" w:cstheme="minorBidi"/>
          <w:b w:val="0"/>
          <w:bCs w:val="0"/>
          <w:color w:val="auto"/>
          <w:lang w:val="en-AU" w:eastAsia="en-GB"/>
        </w:rPr>
      </w:pPr>
      <w:hyperlink w:anchor="_Toc132374927" w:history="1">
        <w:r w:rsidR="00E40FFF" w:rsidRPr="002013FC">
          <w:rPr>
            <w:rStyle w:val="Hyperlink"/>
            <w:lang w:bidi="th-TH"/>
          </w:rPr>
          <w:t xml:space="preserve">ANNEXURE H: NORTHERN LAND COUNCIL AND </w:t>
        </w:r>
        <w:r w:rsidR="00E40FFF">
          <w:rPr>
            <w:rStyle w:val="Hyperlink"/>
            <w:lang w:bidi="th-TH"/>
          </w:rPr>
          <w:br/>
        </w:r>
        <w:r w:rsidR="00E40FFF" w:rsidRPr="002013FC">
          <w:rPr>
            <w:rStyle w:val="Hyperlink"/>
            <w:lang w:bidi="th-TH"/>
          </w:rPr>
          <w:t>NORTHERN TERRITORY LETTER</w:t>
        </w:r>
        <w:r w:rsidR="00E40FFF">
          <w:rPr>
            <w:webHidden/>
          </w:rPr>
          <w:tab/>
        </w:r>
        <w:r w:rsidR="00E40FFF">
          <w:rPr>
            <w:webHidden/>
          </w:rPr>
          <w:fldChar w:fldCharType="begin"/>
        </w:r>
        <w:r w:rsidR="00E40FFF">
          <w:rPr>
            <w:webHidden/>
          </w:rPr>
          <w:instrText xml:space="preserve"> PAGEREF _Toc132374927 \h </w:instrText>
        </w:r>
        <w:r w:rsidR="00E40FFF">
          <w:rPr>
            <w:webHidden/>
          </w:rPr>
        </w:r>
        <w:r w:rsidR="00E40FFF">
          <w:rPr>
            <w:webHidden/>
          </w:rPr>
          <w:fldChar w:fldCharType="separate"/>
        </w:r>
        <w:r w:rsidR="00E40FFF">
          <w:rPr>
            <w:webHidden/>
          </w:rPr>
          <w:t>123</w:t>
        </w:r>
        <w:r w:rsidR="00E40FFF">
          <w:rPr>
            <w:webHidden/>
          </w:rPr>
          <w:fldChar w:fldCharType="end"/>
        </w:r>
      </w:hyperlink>
    </w:p>
    <w:p w14:paraId="6FEB46D7" w14:textId="6C6F64A8" w:rsidR="00E40FFF" w:rsidRDefault="001F4C11">
      <w:pPr>
        <w:pStyle w:val="TOC1"/>
        <w:rPr>
          <w:rFonts w:asciiTheme="minorHAnsi" w:eastAsiaTheme="minorEastAsia" w:hAnsiTheme="minorHAnsi" w:cstheme="minorBidi"/>
          <w:b w:val="0"/>
          <w:bCs w:val="0"/>
          <w:color w:val="auto"/>
          <w:lang w:val="en-AU" w:eastAsia="en-GB"/>
        </w:rPr>
      </w:pPr>
      <w:hyperlink w:anchor="_Toc132374928" w:history="1">
        <w:r w:rsidR="00E40FFF" w:rsidRPr="002013FC">
          <w:rPr>
            <w:rStyle w:val="Hyperlink"/>
            <w:lang w:bidi="th-TH"/>
          </w:rPr>
          <w:t>ANNEXURE I: ATTACHMENT C TO WILSON STATEMENT</w:t>
        </w:r>
        <w:r w:rsidR="00E40FFF">
          <w:rPr>
            <w:webHidden/>
          </w:rPr>
          <w:tab/>
        </w:r>
        <w:r w:rsidR="00E40FFF">
          <w:rPr>
            <w:webHidden/>
          </w:rPr>
          <w:fldChar w:fldCharType="begin"/>
        </w:r>
        <w:r w:rsidR="00E40FFF">
          <w:rPr>
            <w:webHidden/>
          </w:rPr>
          <w:instrText xml:space="preserve"> PAGEREF _Toc132374928 \h </w:instrText>
        </w:r>
        <w:r w:rsidR="00E40FFF">
          <w:rPr>
            <w:webHidden/>
          </w:rPr>
        </w:r>
        <w:r w:rsidR="00E40FFF">
          <w:rPr>
            <w:webHidden/>
          </w:rPr>
          <w:fldChar w:fldCharType="separate"/>
        </w:r>
        <w:r w:rsidR="00E40FFF">
          <w:rPr>
            <w:webHidden/>
          </w:rPr>
          <w:t>126</w:t>
        </w:r>
        <w:r w:rsidR="00E40FFF">
          <w:rPr>
            <w:webHidden/>
          </w:rPr>
          <w:fldChar w:fldCharType="end"/>
        </w:r>
      </w:hyperlink>
    </w:p>
    <w:p w14:paraId="300998F9" w14:textId="29388833" w:rsidR="00E40FFF" w:rsidRDefault="001F4C11">
      <w:pPr>
        <w:pStyle w:val="TOC1"/>
        <w:rPr>
          <w:rFonts w:asciiTheme="minorHAnsi" w:eastAsiaTheme="minorEastAsia" w:hAnsiTheme="minorHAnsi" w:cstheme="minorBidi"/>
          <w:b w:val="0"/>
          <w:bCs w:val="0"/>
          <w:color w:val="auto"/>
          <w:lang w:val="en-AU" w:eastAsia="en-GB"/>
        </w:rPr>
      </w:pPr>
      <w:hyperlink w:anchor="_Toc132374929" w:history="1">
        <w:r w:rsidR="00E40FFF" w:rsidRPr="002013FC">
          <w:rPr>
            <w:rStyle w:val="Hyperlink"/>
            <w:lang w:bidi="th-TH"/>
          </w:rPr>
          <w:t xml:space="preserve">ANNEXURE J: ATTACHMENT 2 TO THE SUBMISSION </w:t>
        </w:r>
        <w:r w:rsidR="00E40FFF">
          <w:rPr>
            <w:rStyle w:val="Hyperlink"/>
            <w:lang w:bidi="th-TH"/>
          </w:rPr>
          <w:br/>
        </w:r>
        <w:r w:rsidR="00E40FFF" w:rsidRPr="002013FC">
          <w:rPr>
            <w:rStyle w:val="Hyperlink"/>
            <w:lang w:bidi="th-TH"/>
          </w:rPr>
          <w:t>ON STATUS OF LAND</w:t>
        </w:r>
        <w:r w:rsidR="00E40FFF">
          <w:rPr>
            <w:webHidden/>
          </w:rPr>
          <w:tab/>
        </w:r>
        <w:r w:rsidR="00E40FFF">
          <w:rPr>
            <w:webHidden/>
          </w:rPr>
          <w:fldChar w:fldCharType="begin"/>
        </w:r>
        <w:r w:rsidR="00E40FFF">
          <w:rPr>
            <w:webHidden/>
          </w:rPr>
          <w:instrText xml:space="preserve"> PAGEREF _Toc132374929 \h </w:instrText>
        </w:r>
        <w:r w:rsidR="00E40FFF">
          <w:rPr>
            <w:webHidden/>
          </w:rPr>
        </w:r>
        <w:r w:rsidR="00E40FFF">
          <w:rPr>
            <w:webHidden/>
          </w:rPr>
          <w:fldChar w:fldCharType="separate"/>
        </w:r>
        <w:r w:rsidR="00E40FFF">
          <w:rPr>
            <w:webHidden/>
          </w:rPr>
          <w:t>127</w:t>
        </w:r>
        <w:r w:rsidR="00E40FFF">
          <w:rPr>
            <w:webHidden/>
          </w:rPr>
          <w:fldChar w:fldCharType="end"/>
        </w:r>
      </w:hyperlink>
    </w:p>
    <w:p w14:paraId="7B3E4D76" w14:textId="78CDC4B8" w:rsidR="00E40FFF" w:rsidRDefault="001F4C11">
      <w:pPr>
        <w:pStyle w:val="TOC1"/>
        <w:rPr>
          <w:rFonts w:asciiTheme="minorHAnsi" w:eastAsiaTheme="minorEastAsia" w:hAnsiTheme="minorHAnsi" w:cstheme="minorBidi"/>
          <w:b w:val="0"/>
          <w:bCs w:val="0"/>
          <w:color w:val="auto"/>
          <w:lang w:val="en-AU" w:eastAsia="en-GB"/>
        </w:rPr>
      </w:pPr>
      <w:hyperlink w:anchor="_Toc132374930" w:history="1">
        <w:r w:rsidR="00E40FFF" w:rsidRPr="002013FC">
          <w:rPr>
            <w:rStyle w:val="Hyperlink"/>
            <w:lang w:bidi="th-TH"/>
          </w:rPr>
          <w:t xml:space="preserve">ANNEXURE K: ATTACHMENT 15 TO THE SUBMISSION </w:t>
        </w:r>
        <w:r w:rsidR="00E40FFF">
          <w:rPr>
            <w:rStyle w:val="Hyperlink"/>
            <w:lang w:bidi="th-TH"/>
          </w:rPr>
          <w:br/>
        </w:r>
        <w:r w:rsidR="00E40FFF" w:rsidRPr="002013FC">
          <w:rPr>
            <w:rStyle w:val="Hyperlink"/>
            <w:lang w:bidi="th-TH"/>
          </w:rPr>
          <w:t>ON STATUS OF LAND</w:t>
        </w:r>
        <w:r w:rsidR="00E40FFF">
          <w:rPr>
            <w:webHidden/>
          </w:rPr>
          <w:tab/>
        </w:r>
        <w:r w:rsidR="00E40FFF">
          <w:rPr>
            <w:webHidden/>
          </w:rPr>
          <w:fldChar w:fldCharType="begin"/>
        </w:r>
        <w:r w:rsidR="00E40FFF">
          <w:rPr>
            <w:webHidden/>
          </w:rPr>
          <w:instrText xml:space="preserve"> PAGEREF _Toc132374930 \h </w:instrText>
        </w:r>
        <w:r w:rsidR="00E40FFF">
          <w:rPr>
            <w:webHidden/>
          </w:rPr>
        </w:r>
        <w:r w:rsidR="00E40FFF">
          <w:rPr>
            <w:webHidden/>
          </w:rPr>
          <w:fldChar w:fldCharType="separate"/>
        </w:r>
        <w:r w:rsidR="00E40FFF">
          <w:rPr>
            <w:webHidden/>
          </w:rPr>
          <w:t>128</w:t>
        </w:r>
        <w:r w:rsidR="00E40FFF">
          <w:rPr>
            <w:webHidden/>
          </w:rPr>
          <w:fldChar w:fldCharType="end"/>
        </w:r>
      </w:hyperlink>
    </w:p>
    <w:p w14:paraId="202EB33C" w14:textId="0900CFE4" w:rsidR="00E40FFF" w:rsidRDefault="001F4C11">
      <w:pPr>
        <w:pStyle w:val="TOC1"/>
        <w:rPr>
          <w:rFonts w:asciiTheme="minorHAnsi" w:eastAsiaTheme="minorEastAsia" w:hAnsiTheme="minorHAnsi" w:cstheme="minorBidi"/>
          <w:b w:val="0"/>
          <w:bCs w:val="0"/>
          <w:color w:val="auto"/>
          <w:lang w:val="en-AU" w:eastAsia="en-GB"/>
        </w:rPr>
      </w:pPr>
      <w:hyperlink w:anchor="_Toc132374931" w:history="1">
        <w:r w:rsidR="00E40FFF" w:rsidRPr="002013FC">
          <w:rPr>
            <w:rStyle w:val="Hyperlink"/>
            <w:lang w:bidi="th-TH"/>
          </w:rPr>
          <w:t xml:space="preserve">ANNEXURE L: ATTACHMENT 10 TO THE SUBMISSION </w:t>
        </w:r>
        <w:r w:rsidR="00E40FFF">
          <w:rPr>
            <w:rStyle w:val="Hyperlink"/>
            <w:lang w:bidi="th-TH"/>
          </w:rPr>
          <w:br/>
        </w:r>
        <w:r w:rsidR="00E40FFF" w:rsidRPr="002013FC">
          <w:rPr>
            <w:rStyle w:val="Hyperlink"/>
            <w:lang w:bidi="th-TH"/>
          </w:rPr>
          <w:t>ON STATUS OF LAND</w:t>
        </w:r>
        <w:r w:rsidR="00E40FFF">
          <w:rPr>
            <w:webHidden/>
          </w:rPr>
          <w:tab/>
        </w:r>
        <w:r w:rsidR="00E40FFF">
          <w:rPr>
            <w:webHidden/>
          </w:rPr>
          <w:fldChar w:fldCharType="begin"/>
        </w:r>
        <w:r w:rsidR="00E40FFF">
          <w:rPr>
            <w:webHidden/>
          </w:rPr>
          <w:instrText xml:space="preserve"> PAGEREF _Toc132374931 \h </w:instrText>
        </w:r>
        <w:r w:rsidR="00E40FFF">
          <w:rPr>
            <w:webHidden/>
          </w:rPr>
        </w:r>
        <w:r w:rsidR="00E40FFF">
          <w:rPr>
            <w:webHidden/>
          </w:rPr>
          <w:fldChar w:fldCharType="separate"/>
        </w:r>
        <w:r w:rsidR="00E40FFF">
          <w:rPr>
            <w:webHidden/>
          </w:rPr>
          <w:t>129</w:t>
        </w:r>
        <w:r w:rsidR="00E40FFF">
          <w:rPr>
            <w:webHidden/>
          </w:rPr>
          <w:fldChar w:fldCharType="end"/>
        </w:r>
      </w:hyperlink>
    </w:p>
    <w:p w14:paraId="6A74F299" w14:textId="3A9ED8F1" w:rsidR="00153664" w:rsidRDefault="00E40FFF" w:rsidP="00C8401D">
      <w:pPr>
        <w:spacing w:line="240" w:lineRule="auto"/>
        <w:sectPr w:rsidR="00153664" w:rsidSect="00153664">
          <w:headerReference w:type="even" r:id="rId21"/>
          <w:headerReference w:type="default" r:id="rId22"/>
          <w:footerReference w:type="even" r:id="rId23"/>
          <w:footerReference w:type="default" r:id="rId24"/>
          <w:headerReference w:type="first" r:id="rId25"/>
          <w:footerReference w:type="first" r:id="rId26"/>
          <w:pgSz w:w="11906" w:h="16838" w:code="9"/>
          <w:pgMar w:top="1440" w:right="1440" w:bottom="1440" w:left="1440" w:header="708" w:footer="708" w:gutter="0"/>
          <w:pgNumType w:fmt="lowerRoman" w:start="1"/>
          <w:cols w:space="708"/>
          <w:titlePg/>
          <w:docGrid w:linePitch="360"/>
        </w:sectPr>
      </w:pPr>
      <w:r>
        <w:rPr>
          <w:bCs/>
          <w:noProof/>
          <w:color w:val="000000"/>
          <w:lang w:val="en-US"/>
        </w:rPr>
        <w:fldChar w:fldCharType="end"/>
      </w:r>
    </w:p>
    <w:p w14:paraId="2C4B7BEE" w14:textId="57E5DF4C" w:rsidR="00613720" w:rsidRPr="00E31C8F" w:rsidRDefault="00E63F48" w:rsidP="00153664">
      <w:pPr>
        <w:pStyle w:val="Heading1"/>
      </w:pPr>
      <w:bookmarkStart w:id="39" w:name="_Toc132374865"/>
      <w:r w:rsidRPr="00E31C8F">
        <w:lastRenderedPageBreak/>
        <w:t xml:space="preserve">1. </w:t>
      </w:r>
      <w:r w:rsidR="00346B7B" w:rsidRPr="00E31C8F">
        <w:t>INTRODUCTION</w:t>
      </w:r>
      <w:bookmarkEnd w:id="39"/>
    </w:p>
    <w:p w14:paraId="59E95CEC" w14:textId="2B0D9DD6" w:rsidR="003238BF" w:rsidRPr="00E31C8F" w:rsidRDefault="003238BF" w:rsidP="0063422B">
      <w:pPr>
        <w:pStyle w:val="ListParagraph"/>
      </w:pPr>
      <w:r w:rsidRPr="00E31C8F">
        <w:t xml:space="preserve">This </w:t>
      </w:r>
      <w:r w:rsidR="005E5C5D" w:rsidRPr="00E31C8F">
        <w:t>Report</w:t>
      </w:r>
      <w:r w:rsidRPr="00E31C8F">
        <w:t xml:space="preserve"> is made to the Minister for Indigenous Australians (the Minister) and to the </w:t>
      </w:r>
      <w:r w:rsidRPr="0063422B">
        <w:t>Administrator</w:t>
      </w:r>
      <w:r w:rsidRPr="00E31C8F">
        <w:t xml:space="preserve"> of the Northern Territory (the Administrator) pursuant to section 50(1)(a)(ii) of the </w:t>
      </w:r>
      <w:r w:rsidRPr="00E31C8F">
        <w:rPr>
          <w:i/>
          <w:iCs/>
        </w:rPr>
        <w:t>Aboriginal Land Rights (Northern Territory) Act 1976</w:t>
      </w:r>
      <w:r w:rsidRPr="00E31C8F">
        <w:t xml:space="preserve"> (the ALRA). The </w:t>
      </w:r>
      <w:r w:rsidR="005E5C5D" w:rsidRPr="00E31C8F">
        <w:t>Report</w:t>
      </w:r>
      <w:r w:rsidRPr="00E31C8F">
        <w:t xml:space="preserve"> </w:t>
      </w:r>
      <w:r w:rsidR="00FE18CF" w:rsidRPr="00E31C8F">
        <w:t xml:space="preserve">concerns </w:t>
      </w:r>
      <w:r w:rsidRPr="00E31C8F">
        <w:t>an Inquiry undertaken by the Aboriginal Land Commissioner (the Commissioner) pursuant to section 50(1)(a)(i) of the ALRA into an application made by or on behalf of Aboriginals claiming to have a traditional land claim to an area of land being unalienated Crown land in the Northern Territory.</w:t>
      </w:r>
    </w:p>
    <w:p w14:paraId="5EDC8053" w14:textId="314AE0B8" w:rsidR="003238BF" w:rsidRDefault="003238BF" w:rsidP="0063422B">
      <w:pPr>
        <w:pStyle w:val="ListParagraph"/>
      </w:pPr>
      <w:r w:rsidRPr="00E31C8F">
        <w:t>That claim is</w:t>
      </w:r>
      <w:r w:rsidR="008675E3">
        <w:t xml:space="preserve"> called</w:t>
      </w:r>
      <w:r w:rsidRPr="00E31C8F">
        <w:t xml:space="preserve"> </w:t>
      </w:r>
      <w:r w:rsidR="0058333E" w:rsidRPr="00E31C8F">
        <w:t xml:space="preserve">the </w:t>
      </w:r>
      <w:r w:rsidRPr="00E31C8F">
        <w:t>Peron Islands Area Land Claim (Peron LC), being the claim numbered 190 in the register of applications held by the Office of the Aboriginal Land Commissioner.</w:t>
      </w:r>
      <w:r w:rsidR="002F277F" w:rsidRPr="00E31C8F">
        <w:t xml:space="preserve"> The Peron LC was made on 27 May 1997</w:t>
      </w:r>
      <w:r w:rsidR="00743AB4" w:rsidRPr="00E31C8F">
        <w:t>.</w:t>
      </w:r>
    </w:p>
    <w:p w14:paraId="74BEEEDE" w14:textId="33F228F2" w:rsidR="00F336B4" w:rsidRPr="00E31C8F" w:rsidRDefault="00F336B4" w:rsidP="0063422B">
      <w:pPr>
        <w:pStyle w:val="ListParagraph"/>
      </w:pPr>
      <w:r>
        <w:t>As appears in more detail below,</w:t>
      </w:r>
      <w:r w:rsidR="00CF3C0B">
        <w:t xml:space="preserve"> </w:t>
      </w:r>
      <w:r w:rsidR="00ED14FD">
        <w:t>despite the title given to the Peron LC</w:t>
      </w:r>
      <w:r w:rsidR="00920B43">
        <w:t xml:space="preserve"> adopted from the initial application, it is in fact a claim to a strip of </w:t>
      </w:r>
      <w:r w:rsidR="00A05BE4">
        <w:t>mainland coastal land adjacent to the Peron Islands.</w:t>
      </w:r>
    </w:p>
    <w:p w14:paraId="36E31A7A" w14:textId="06294CDB" w:rsidR="002F277F" w:rsidRPr="00E31C8F" w:rsidRDefault="002F277F" w:rsidP="0063422B">
      <w:pPr>
        <w:pStyle w:val="ListParagraph"/>
      </w:pPr>
      <w:r w:rsidRPr="00E31C8F">
        <w:t>It is useful to briefly recall the nature and purpose of the inquiry.</w:t>
      </w:r>
    </w:p>
    <w:p w14:paraId="5C91CB30" w14:textId="77777777" w:rsidR="002F277F" w:rsidRPr="00E31C8F" w:rsidRDefault="002F277F" w:rsidP="0063422B">
      <w:pPr>
        <w:pStyle w:val="ListParagraph"/>
      </w:pPr>
      <w:r w:rsidRPr="00E31C8F">
        <w:t>Section 50(1)(a) of the ALRA requires me to ascertain whether those Aboriginals who have a traditional land claim or any other Aboriginals are the traditional Aboriginal owners of the land claimed, and to report my findings to the Minister and to the Administrator. Where I find that there are Aboriginals who are the traditional Aboriginal owners of the land, I am to make recommendations to the Minister for the granting of the land or any part of the land in accordance with section 11 or section 12 of the ALRA. Section 50(3) of the ALRA provides:</w:t>
      </w:r>
    </w:p>
    <w:p w14:paraId="602CDDC2" w14:textId="77777777" w:rsidR="002F277F" w:rsidRPr="0063422B" w:rsidRDefault="002F277F" w:rsidP="0063422B">
      <w:pPr>
        <w:pStyle w:val="Indentpara11pt"/>
        <w:ind w:left="1134"/>
      </w:pPr>
      <w:r w:rsidRPr="0063422B">
        <w:t>In making a report in connexion with a traditional land claim a Commissioner shall have regard to the strength or otherwise of the traditional attachment by the claimants to the land claimed, and shall comment on each of the following matters:</w:t>
      </w:r>
    </w:p>
    <w:p w14:paraId="344435D7" w14:textId="77777777" w:rsidR="002F277F" w:rsidRPr="0063422B" w:rsidRDefault="002F277F" w:rsidP="0063422B">
      <w:pPr>
        <w:pStyle w:val="ListParagraph"/>
        <w:numPr>
          <w:ilvl w:val="0"/>
          <w:numId w:val="2"/>
        </w:numPr>
        <w:rPr>
          <w:sz w:val="22"/>
          <w:szCs w:val="22"/>
        </w:rPr>
      </w:pPr>
      <w:r w:rsidRPr="0063422B">
        <w:rPr>
          <w:sz w:val="22"/>
          <w:szCs w:val="22"/>
        </w:rPr>
        <w:t>the number of Aboriginals with traditional attachments to the land claimed who would be advantaged, and the nature and extent of the advantage that would accrue to those Aboriginals, if the claim were acceded to either in whole or in part;</w:t>
      </w:r>
    </w:p>
    <w:p w14:paraId="5AE48D07" w14:textId="77777777" w:rsidR="002F277F" w:rsidRPr="0063422B" w:rsidRDefault="002F277F" w:rsidP="0063422B">
      <w:pPr>
        <w:pStyle w:val="ListParagraph"/>
        <w:numPr>
          <w:ilvl w:val="0"/>
          <w:numId w:val="2"/>
        </w:numPr>
        <w:rPr>
          <w:sz w:val="22"/>
          <w:szCs w:val="22"/>
        </w:rPr>
      </w:pPr>
      <w:r w:rsidRPr="0063422B">
        <w:rPr>
          <w:sz w:val="22"/>
          <w:szCs w:val="22"/>
        </w:rPr>
        <w:t>the detriment to persons or communities including other Aboriginal groups that might result if the claim were acceded to either in whole or in part;</w:t>
      </w:r>
    </w:p>
    <w:p w14:paraId="1B1B1BB5" w14:textId="16E1436E" w:rsidR="002F277F" w:rsidRPr="0063422B" w:rsidRDefault="002F277F" w:rsidP="0063422B">
      <w:pPr>
        <w:pStyle w:val="ListParagraph"/>
        <w:numPr>
          <w:ilvl w:val="0"/>
          <w:numId w:val="2"/>
        </w:numPr>
        <w:rPr>
          <w:sz w:val="22"/>
          <w:szCs w:val="22"/>
        </w:rPr>
      </w:pPr>
      <w:r w:rsidRPr="0063422B">
        <w:rPr>
          <w:sz w:val="22"/>
          <w:szCs w:val="22"/>
        </w:rPr>
        <w:t>the effect which acceding to the claim either in whole or in part would have on the existing or proposed patterns of land usage in the region; and</w:t>
      </w:r>
    </w:p>
    <w:p w14:paraId="64FD4845" w14:textId="356E468C" w:rsidR="00CF3C0B" w:rsidRPr="0063422B" w:rsidRDefault="002F277F" w:rsidP="0063422B">
      <w:pPr>
        <w:pStyle w:val="ListParagraph"/>
        <w:numPr>
          <w:ilvl w:val="0"/>
          <w:numId w:val="2"/>
        </w:numPr>
        <w:rPr>
          <w:sz w:val="22"/>
          <w:szCs w:val="22"/>
        </w:rPr>
      </w:pPr>
      <w:r w:rsidRPr="0063422B">
        <w:rPr>
          <w:sz w:val="22"/>
          <w:szCs w:val="22"/>
        </w:rPr>
        <w:t>where the claim relates to alienated Crown land—the cost of acquiring the interests of persons (other than the Crown) in the land concerned.</w:t>
      </w:r>
    </w:p>
    <w:p w14:paraId="25819962" w14:textId="162D600B" w:rsidR="007C1EEA" w:rsidRPr="007C1EEA" w:rsidRDefault="006026CE" w:rsidP="0063422B">
      <w:pPr>
        <w:pStyle w:val="ListParagraph"/>
      </w:pPr>
      <w:r w:rsidRPr="00A21927">
        <w:t>There are two particular features of the Peron LC which it</w:t>
      </w:r>
      <w:r w:rsidR="00C438E4" w:rsidRPr="00A21927">
        <w:t xml:space="preserve"> is helpful to note at an early point in this Report</w:t>
      </w:r>
      <w:r w:rsidR="00CD148C" w:rsidRPr="00A21927">
        <w:t>. They will enhance the understanding of the issues and recommendation contained in the report</w:t>
      </w:r>
      <w:r w:rsidR="00A11BD0" w:rsidRPr="00A21927">
        <w:t>.</w:t>
      </w:r>
    </w:p>
    <w:p w14:paraId="7AD47C72" w14:textId="2EC453DF" w:rsidR="00BA67DA" w:rsidRPr="007C1EEA" w:rsidRDefault="0051131E" w:rsidP="0063422B">
      <w:pPr>
        <w:pStyle w:val="ListParagraph"/>
      </w:pPr>
      <w:r>
        <w:t xml:space="preserve">First, unlike </w:t>
      </w:r>
      <w:r w:rsidR="007E53FC">
        <w:t>ma</w:t>
      </w:r>
      <w:r>
        <w:t xml:space="preserve">ny claims under the </w:t>
      </w:r>
      <w:r w:rsidR="007E53FC">
        <w:t>ALRA, the identity of the traditional Aboriginal owners of the claimed land</w:t>
      </w:r>
      <w:r w:rsidR="003A1D53">
        <w:t xml:space="preserve"> was vigorously </w:t>
      </w:r>
      <w:r w:rsidR="00EA1245">
        <w:t xml:space="preserve">contested between several </w:t>
      </w:r>
      <w:r w:rsidR="00C803E8">
        <w:t xml:space="preserve">Aboriginal </w:t>
      </w:r>
      <w:r w:rsidR="00EA1245">
        <w:t>grou</w:t>
      </w:r>
      <w:r w:rsidR="00C803E8">
        <w:t xml:space="preserve">ps or </w:t>
      </w:r>
      <w:r w:rsidR="00EA1245">
        <w:t>clans or families</w:t>
      </w:r>
      <w:r w:rsidR="00C803E8">
        <w:t>. The requirement in section 50(1)(a)(i)</w:t>
      </w:r>
      <w:r w:rsidR="00E43D08">
        <w:t xml:space="preserve"> is to determine whether the claimants or any other </w:t>
      </w:r>
      <w:r w:rsidR="009C552D">
        <w:t>Aboriginals are the traditional Abori</w:t>
      </w:r>
      <w:r w:rsidR="009E5D3C">
        <w:t xml:space="preserve">ginal owners of the claimed land. </w:t>
      </w:r>
      <w:r w:rsidR="001570C8">
        <w:t xml:space="preserve">There have not been </w:t>
      </w:r>
      <w:r w:rsidR="00EF64F6">
        <w:t>many claims, until recently,</w:t>
      </w:r>
      <w:r w:rsidR="008B7F53">
        <w:t xml:space="preserve"> where </w:t>
      </w:r>
      <w:r w:rsidR="00FF1C2E">
        <w:t xml:space="preserve">there has </w:t>
      </w:r>
      <w:r w:rsidR="00FF1C2E">
        <w:lastRenderedPageBreak/>
        <w:t xml:space="preserve">been a substantive issue requiring detailed consideration of </w:t>
      </w:r>
      <w:r w:rsidR="009110AA">
        <w:t xml:space="preserve">a number of </w:t>
      </w:r>
      <w:r w:rsidR="00FF1C2E">
        <w:t>competing claim</w:t>
      </w:r>
      <w:r w:rsidR="009110AA">
        <w:t>ant interests.</w:t>
      </w:r>
      <w:r w:rsidR="00A57B4C">
        <w:t xml:space="preserve"> The</w:t>
      </w:r>
      <w:r w:rsidR="0051247B">
        <w:t xml:space="preserve"> </w:t>
      </w:r>
      <w:r w:rsidR="0051247B" w:rsidRPr="005E4A11">
        <w:rPr>
          <w:i/>
          <w:iCs/>
        </w:rPr>
        <w:t>Kenbi (Cox Peninsula) Land Claim</w:t>
      </w:r>
      <w:r w:rsidR="005E4A11">
        <w:rPr>
          <w:i/>
          <w:iCs/>
        </w:rPr>
        <w:t xml:space="preserve"> </w:t>
      </w:r>
      <w:r w:rsidR="0017505C">
        <w:rPr>
          <w:i/>
          <w:iCs/>
        </w:rPr>
        <w:t xml:space="preserve">(No. </w:t>
      </w:r>
      <w:r w:rsidR="005E4A11">
        <w:rPr>
          <w:i/>
          <w:iCs/>
        </w:rPr>
        <w:t>37</w:t>
      </w:r>
      <w:r w:rsidR="0017505C">
        <w:rPr>
          <w:i/>
          <w:iCs/>
        </w:rPr>
        <w:t>)</w:t>
      </w:r>
      <w:r w:rsidR="0051247B" w:rsidRPr="005E4A11">
        <w:rPr>
          <w:i/>
          <w:iCs/>
        </w:rPr>
        <w:t xml:space="preserve"> Report No</w:t>
      </w:r>
      <w:r w:rsidR="009F447F" w:rsidRPr="005E4A11">
        <w:rPr>
          <w:i/>
          <w:iCs/>
        </w:rPr>
        <w:t>.</w:t>
      </w:r>
      <w:r w:rsidR="0051247B" w:rsidRPr="005E4A11">
        <w:rPr>
          <w:i/>
          <w:iCs/>
        </w:rPr>
        <w:t xml:space="preserve"> 59</w:t>
      </w:r>
      <w:r w:rsidR="0017505C">
        <w:rPr>
          <w:i/>
          <w:iCs/>
        </w:rPr>
        <w:t xml:space="preserve"> </w:t>
      </w:r>
      <w:r w:rsidR="0017505C">
        <w:t>(12 December 2000)</w:t>
      </w:r>
      <w:r w:rsidR="005E4A11">
        <w:rPr>
          <w:i/>
          <w:iCs/>
        </w:rPr>
        <w:t xml:space="preserve"> </w:t>
      </w:r>
      <w:r w:rsidR="005E4A11">
        <w:t>(</w:t>
      </w:r>
      <w:r w:rsidR="005E4A11">
        <w:rPr>
          <w:i/>
          <w:iCs/>
        </w:rPr>
        <w:t>Kenbi LC Report</w:t>
      </w:r>
      <w:r w:rsidR="005E4A11">
        <w:t>)</w:t>
      </w:r>
      <w:r w:rsidR="0072272B">
        <w:t>, provides an illustration of how complex and difficult the resolution of such competing claims may become.</w:t>
      </w:r>
      <w:r w:rsidR="00952EFD">
        <w:t xml:space="preserve"> As there occurred, the competing claimants in this Inquiry</w:t>
      </w:r>
      <w:r w:rsidR="00F3662E">
        <w:t xml:space="preserve"> have been separately represented and th</w:t>
      </w:r>
      <w:r w:rsidR="00973293">
        <w:t>e</w:t>
      </w:r>
      <w:r w:rsidR="008A773F">
        <w:t>y</w:t>
      </w:r>
      <w:r w:rsidR="00F3662E">
        <w:t xml:space="preserve"> have produced evidence from a number of anthropologists a</w:t>
      </w:r>
      <w:r w:rsidR="00B85DD8">
        <w:t>s well as their own evidence.</w:t>
      </w:r>
    </w:p>
    <w:p w14:paraId="181B6E78" w14:textId="0001AD40" w:rsidR="007C1EEA" w:rsidRPr="007C1EEA" w:rsidRDefault="00BA67DA" w:rsidP="0063422B">
      <w:pPr>
        <w:pStyle w:val="ListParagraph"/>
      </w:pPr>
      <w:r>
        <w:t>Second, the notification of the</w:t>
      </w:r>
      <w:r w:rsidR="005F2A42">
        <w:t xml:space="preserve"> Inquiry into the Peron LC</w:t>
      </w:r>
      <w:r w:rsidR="00F96D0F">
        <w:t xml:space="preserve"> did not apparently put all the potential claimant groups or clans or families on notice of the Inquiry. It was only during the course of the Inquiry</w:t>
      </w:r>
      <w:r w:rsidR="00012837">
        <w:t>, and in one instance only belatedly during the Inquiry,</w:t>
      </w:r>
      <w:r w:rsidR="00F96D0F">
        <w:t xml:space="preserve"> that certain of the competing interests emerged. The provision of a proper opportunity </w:t>
      </w:r>
      <w:r w:rsidR="00277CE7">
        <w:t>for</w:t>
      </w:r>
      <w:r w:rsidR="00F96D0F">
        <w:t xml:space="preserve"> those </w:t>
      </w:r>
      <w:r w:rsidR="00183E8D">
        <w:t>A</w:t>
      </w:r>
      <w:r w:rsidR="00F96D0F">
        <w:t xml:space="preserve">boriginal </w:t>
      </w:r>
      <w:r w:rsidR="00183E8D">
        <w:t>p</w:t>
      </w:r>
      <w:r w:rsidR="00F96D0F">
        <w:t>ersons</w:t>
      </w:r>
      <w:r w:rsidR="00E77715">
        <w:t xml:space="preserve"> </w:t>
      </w:r>
      <w:r w:rsidR="00DC04A1">
        <w:t xml:space="preserve">to </w:t>
      </w:r>
      <w:r w:rsidR="00E74D3B">
        <w:t xml:space="preserve">take </w:t>
      </w:r>
      <w:r w:rsidR="00DC04A1">
        <w:t>a proper part in the hearing</w:t>
      </w:r>
      <w:r w:rsidR="00E74D3B">
        <w:t xml:space="preserve"> </w:t>
      </w:r>
      <w:r w:rsidR="00E77715">
        <w:t>was challenging</w:t>
      </w:r>
      <w:r w:rsidR="00012837">
        <w:t>.</w:t>
      </w:r>
      <w:r w:rsidR="00514410">
        <w:t xml:space="preserve"> A</w:t>
      </w:r>
      <w:r w:rsidR="00CE7F47">
        <w:t>t the same time</w:t>
      </w:r>
      <w:r w:rsidR="00514410">
        <w:t xml:space="preserve">, it was necessary </w:t>
      </w:r>
      <w:r w:rsidR="00F97C32">
        <w:t>to ensure that</w:t>
      </w:r>
      <w:r w:rsidR="00CE7F47">
        <w:t xml:space="preserve"> other</w:t>
      </w:r>
      <w:r w:rsidR="00A33DF0">
        <w:t xml:space="preserve"> </w:t>
      </w:r>
      <w:r w:rsidR="00F97C32">
        <w:t>claimants</w:t>
      </w:r>
      <w:r w:rsidR="00DC04A1">
        <w:t xml:space="preserve"> who had provided their supporting evidence</w:t>
      </w:r>
      <w:r w:rsidR="00E74D3B">
        <w:t xml:space="preserve"> were also given a proper </w:t>
      </w:r>
      <w:r w:rsidR="00984E6E">
        <w:t>o</w:t>
      </w:r>
      <w:r w:rsidR="00E74D3B">
        <w:t xml:space="preserve">pportunity to respond to the new </w:t>
      </w:r>
      <w:r w:rsidR="00984E6E">
        <w:t>material</w:t>
      </w:r>
      <w:r w:rsidR="00F97C32">
        <w:t>. To accommodate</w:t>
      </w:r>
      <w:r w:rsidR="00A33DF0">
        <w:t xml:space="preserve"> those interests</w:t>
      </w:r>
      <w:r w:rsidR="00F97C32">
        <w:t xml:space="preserve"> </w:t>
      </w:r>
      <w:r w:rsidR="00984E6E">
        <w:t xml:space="preserve">required some serial review of evidence and </w:t>
      </w:r>
      <w:r w:rsidR="00F34C23">
        <w:t xml:space="preserve">the prolonging of the processes of the Inquiry. </w:t>
      </w:r>
      <w:r w:rsidR="00956968">
        <w:t xml:space="preserve">All the claimants and the Northern Territory, and to an extent those asserting detriment </w:t>
      </w:r>
      <w:r w:rsidR="001E7610">
        <w:t>and who ch</w:t>
      </w:r>
      <w:r w:rsidR="00D8763F">
        <w:t>os</w:t>
      </w:r>
      <w:r w:rsidR="001E7610">
        <w:t>e to make submissions on the issue of traditional Aboriginal ownership,</w:t>
      </w:r>
      <w:r w:rsidR="00D8763F">
        <w:t xml:space="preserve"> should be recognised for their </w:t>
      </w:r>
      <w:r w:rsidR="00317EB2">
        <w:t xml:space="preserve">cooperative </w:t>
      </w:r>
      <w:r w:rsidR="00D8763F">
        <w:t>attitude, their industry and their tolerance</w:t>
      </w:r>
      <w:r w:rsidR="00D81FCB">
        <w:t xml:space="preserve">. </w:t>
      </w:r>
    </w:p>
    <w:p w14:paraId="43908094" w14:textId="19BE3458" w:rsidR="007C1EEA" w:rsidRPr="007C1EEA" w:rsidRDefault="002F277F" w:rsidP="0063422B">
      <w:pPr>
        <w:pStyle w:val="ListParagraph"/>
      </w:pPr>
      <w:r w:rsidRPr="007C1EEA">
        <w:t xml:space="preserve">In this </w:t>
      </w:r>
      <w:r w:rsidR="005E5C5D" w:rsidRPr="007C1EEA">
        <w:t>Report</w:t>
      </w:r>
      <w:r w:rsidRPr="007C1EEA">
        <w:t>, I have set out the relevant details of each of the claims made on behalf of the separate groups of claimants in this Inquiry</w:t>
      </w:r>
      <w:r w:rsidR="00346B7B" w:rsidRPr="007C1EEA">
        <w:t>. There were several such groups</w:t>
      </w:r>
      <w:r w:rsidR="00751C37">
        <w:t xml:space="preserve">; </w:t>
      </w:r>
      <w:r w:rsidR="00346B7B" w:rsidRPr="007C1EEA">
        <w:t>a circumstance which I have</w:t>
      </w:r>
      <w:r w:rsidR="0022142D" w:rsidRPr="007C1EEA">
        <w:t xml:space="preserve"> endeavoured to</w:t>
      </w:r>
      <w:r w:rsidR="00346B7B" w:rsidRPr="007C1EEA">
        <w:t xml:space="preserve"> </w:t>
      </w:r>
      <w:r w:rsidR="0022142D" w:rsidRPr="007C1EEA">
        <w:t xml:space="preserve">explain </w:t>
      </w:r>
      <w:r w:rsidR="00145F7B" w:rsidRPr="007C1EEA">
        <w:t>in depth</w:t>
      </w:r>
      <w:r w:rsidR="00346B7B" w:rsidRPr="007C1EEA">
        <w:t>.</w:t>
      </w:r>
      <w:r w:rsidRPr="007C1EEA">
        <w:t xml:space="preserve"> </w:t>
      </w:r>
      <w:r w:rsidR="00346B7B" w:rsidRPr="007C1EEA">
        <w:t xml:space="preserve">I have also described </w:t>
      </w:r>
      <w:r w:rsidRPr="007C1EEA">
        <w:t>the process and procedure of the Inquiry</w:t>
      </w:r>
      <w:r w:rsidR="00DE1AF4" w:rsidRPr="007C1EEA">
        <w:t xml:space="preserve"> and</w:t>
      </w:r>
      <w:r w:rsidRPr="007C1EEA">
        <w:t xml:space="preserve"> the evidence produced in support of each claim to traditional Aboriginal ownership of the claimed lands</w:t>
      </w:r>
      <w:r w:rsidR="00DE1AF4" w:rsidRPr="007C1EEA">
        <w:t xml:space="preserve">. </w:t>
      </w:r>
      <w:r w:rsidRPr="007C1EEA">
        <w:t>I have made detailed findings which led to my recommendations on that aspect.</w:t>
      </w:r>
    </w:p>
    <w:p w14:paraId="5F60994E" w14:textId="474F5442" w:rsidR="002840A8" w:rsidRPr="00E31C8F" w:rsidRDefault="002840A8" w:rsidP="0063422B">
      <w:pPr>
        <w:pStyle w:val="ListParagraph"/>
      </w:pPr>
      <w:r w:rsidRPr="00E31C8F">
        <w:t>The matter</w:t>
      </w:r>
      <w:r w:rsidR="00317EB2">
        <w:t>s</w:t>
      </w:r>
      <w:r w:rsidRPr="00E31C8F">
        <w:t xml:space="preserve"> to be addressed by section 50(3)(a) of the ALRA </w:t>
      </w:r>
      <w:r w:rsidR="00C24483">
        <w:t>were</w:t>
      </w:r>
      <w:r w:rsidR="00C24483" w:rsidRPr="00E31C8F">
        <w:t xml:space="preserve"> </w:t>
      </w:r>
      <w:r w:rsidR="00C74DDB" w:rsidRPr="00E31C8F">
        <w:t>somewhat</w:t>
      </w:r>
      <w:r w:rsidRPr="00E31C8F">
        <w:t xml:space="preserve"> contentious</w:t>
      </w:r>
      <w:r w:rsidR="00C74DDB" w:rsidRPr="00E31C8F">
        <w:t>, in that the Northern Territory made submissions of a different character to those of the claimant groups</w:t>
      </w:r>
      <w:r w:rsidRPr="00E31C8F">
        <w:t xml:space="preserve">. </w:t>
      </w:r>
      <w:r w:rsidR="00C74DDB" w:rsidRPr="00E31C8F">
        <w:t>I address these submissions below</w:t>
      </w:r>
      <w:r w:rsidRPr="00E31C8F">
        <w:t>.</w:t>
      </w:r>
    </w:p>
    <w:p w14:paraId="17E62BC4" w14:textId="08CF7C3D" w:rsidR="002840A8" w:rsidRPr="00E31C8F" w:rsidRDefault="002840A8" w:rsidP="0063422B">
      <w:pPr>
        <w:pStyle w:val="ListParagraph"/>
      </w:pPr>
      <w:r w:rsidRPr="00E31C8F">
        <w:t xml:space="preserve">I have also referred to the evidence adduced by a range of interested persons, groups and entities who claimed that they might suffer detriment if the claim were acceded to. I have reported on that potential detriment in accordance with section 50(3)(b), and on the matter referred to in section 50(3)(c). There </w:t>
      </w:r>
      <w:r w:rsidR="005E5C5D" w:rsidRPr="00E31C8F">
        <w:t>were several parties who gave</w:t>
      </w:r>
      <w:r w:rsidRPr="00E31C8F">
        <w:t xml:space="preserve"> evidence in </w:t>
      </w:r>
      <w:r w:rsidR="005E5C5D" w:rsidRPr="00E31C8F">
        <w:t>relation</w:t>
      </w:r>
      <w:r w:rsidRPr="00E31C8F">
        <w:t xml:space="preserve"> </w:t>
      </w:r>
      <w:r w:rsidR="00240006">
        <w:t>to</w:t>
      </w:r>
      <w:r w:rsidRPr="00E31C8F">
        <w:t xml:space="preserve"> these sections: in response, </w:t>
      </w:r>
      <w:r w:rsidR="00AC5E4C">
        <w:t>some</w:t>
      </w:r>
      <w:r w:rsidRPr="00E31C8F">
        <w:t xml:space="preserve"> claimants provided </w:t>
      </w:r>
      <w:r w:rsidR="00F86ACD">
        <w:t xml:space="preserve">evidence </w:t>
      </w:r>
      <w:r w:rsidR="00E420BC">
        <w:t xml:space="preserve">of </w:t>
      </w:r>
      <w:r w:rsidRPr="00E31C8F">
        <w:t>ways by which asserted detriment might be addressed.</w:t>
      </w:r>
    </w:p>
    <w:p w14:paraId="4A6A8737" w14:textId="66EE695A" w:rsidR="00370D79" w:rsidRDefault="002840A8" w:rsidP="0063422B">
      <w:pPr>
        <w:pStyle w:val="ListParagraph"/>
      </w:pPr>
      <w:r w:rsidRPr="00E31C8F">
        <w:t xml:space="preserve">It is not the function of the Commissioner to make recommendations to the Minister </w:t>
      </w:r>
      <w:r w:rsidR="008979CD" w:rsidRPr="00E31C8F">
        <w:t xml:space="preserve">on </w:t>
      </w:r>
      <w:r w:rsidR="00C7154F">
        <w:t>how the Minister should exercise the discretion</w:t>
      </w:r>
      <w:r w:rsidR="00620C31">
        <w:t xml:space="preserve"> under section 11 of the ALRA whether to make a grant of the claimed land </w:t>
      </w:r>
      <w:r w:rsidR="00EB7D7B">
        <w:t>where the Commissioner has recommended a grant of the claimed land (as I have done in this Report)</w:t>
      </w:r>
      <w:r w:rsidR="005463BA">
        <w:t>.</w:t>
      </w:r>
      <w:r w:rsidRPr="00E31C8F">
        <w:t xml:space="preserve"> However, I have addressed each submission </w:t>
      </w:r>
      <w:r w:rsidR="00E420BC">
        <w:t xml:space="preserve">on detriment </w:t>
      </w:r>
      <w:r w:rsidRPr="00E31C8F">
        <w:t>in a manner which I believe will be of assistance to the Minister</w:t>
      </w:r>
      <w:r w:rsidR="00637D91">
        <w:t xml:space="preserve"> in exercising that discretion</w:t>
      </w:r>
      <w:r w:rsidR="002E4CD9">
        <w:t>, having regard to the</w:t>
      </w:r>
      <w:r w:rsidR="00EE7406">
        <w:t xml:space="preserve"> c</w:t>
      </w:r>
      <w:r w:rsidR="00637D91">
        <w:t>a</w:t>
      </w:r>
      <w:r w:rsidR="00EE7406">
        <w:t>tegories of interests specified in section 50(</w:t>
      </w:r>
      <w:r w:rsidR="00637D91">
        <w:t>3) of the ALRA</w:t>
      </w:r>
      <w:r w:rsidRPr="00E31C8F">
        <w:t>.</w:t>
      </w:r>
      <w:r w:rsidR="00370D79">
        <w:br w:type="page"/>
      </w:r>
    </w:p>
    <w:p w14:paraId="004FBDD7" w14:textId="2B2C06BC" w:rsidR="002840A8" w:rsidRPr="00E31C8F" w:rsidRDefault="002840A8" w:rsidP="0063422B">
      <w:pPr>
        <w:pStyle w:val="ListParagraph"/>
      </w:pPr>
      <w:r w:rsidRPr="00E31C8F">
        <w:lastRenderedPageBreak/>
        <w:t>I note that</w:t>
      </w:r>
      <w:r w:rsidR="00C74DDB" w:rsidRPr="00E31C8F">
        <w:t xml:space="preserve"> one of the claimant groups asserted that they </w:t>
      </w:r>
      <w:r w:rsidR="00400077" w:rsidRPr="00E31C8F">
        <w:t>would</w:t>
      </w:r>
      <w:r w:rsidR="00C74DDB" w:rsidRPr="00E31C8F">
        <w:t xml:space="preserve"> suffer detriment</w:t>
      </w:r>
      <w:r w:rsidRPr="00E31C8F">
        <w:t xml:space="preserve"> if</w:t>
      </w:r>
      <w:r w:rsidR="00217975" w:rsidRPr="00E31C8F">
        <w:t>, in the event that</w:t>
      </w:r>
      <w:r w:rsidRPr="00E31C8F">
        <w:t xml:space="preserve"> </w:t>
      </w:r>
      <w:r w:rsidR="00023CF5" w:rsidRPr="00E31C8F">
        <w:t>I did not find that</w:t>
      </w:r>
      <w:r w:rsidR="00C71901">
        <w:t xml:space="preserve"> particular</w:t>
      </w:r>
      <w:r w:rsidR="00023CF5" w:rsidRPr="00E31C8F">
        <w:t xml:space="preserve"> group to be the traditional Aboriginal owners</w:t>
      </w:r>
      <w:r w:rsidR="00C74DDB" w:rsidRPr="00E31C8F">
        <w:t xml:space="preserve">, </w:t>
      </w:r>
      <w:r w:rsidR="00217975" w:rsidRPr="00E31C8F">
        <w:t>other claimant groups were found to be traditional owners</w:t>
      </w:r>
      <w:r w:rsidR="00400077" w:rsidRPr="00E31C8F">
        <w:t xml:space="preserve"> to their exclusion</w:t>
      </w:r>
      <w:r w:rsidR="00217975" w:rsidRPr="00E31C8F">
        <w:t xml:space="preserve"> and the Minister acceded to the claim</w:t>
      </w:r>
      <w:r w:rsidRPr="00E31C8F">
        <w:t>: see section 50(3)(b) of the ALRA.</w:t>
      </w:r>
      <w:r w:rsidR="00C74DDB" w:rsidRPr="00E31C8F">
        <w:t xml:space="preserve"> This was not an extensive submission</w:t>
      </w:r>
      <w:r w:rsidR="00023CF5" w:rsidRPr="00E31C8F">
        <w:t xml:space="preserve">. </w:t>
      </w:r>
      <w:r w:rsidR="00C74DDB" w:rsidRPr="00E31C8F">
        <w:t>I have explained and commented upon it.</w:t>
      </w:r>
    </w:p>
    <w:p w14:paraId="0E32A19F" w14:textId="0952B108" w:rsidR="002840A8" w:rsidRPr="00E31C8F" w:rsidRDefault="002840A8" w:rsidP="0063422B">
      <w:pPr>
        <w:pStyle w:val="ListParagraph"/>
      </w:pPr>
      <w:r w:rsidRPr="00E31C8F">
        <w:t xml:space="preserve">I </w:t>
      </w:r>
      <w:r w:rsidR="0036135E" w:rsidRPr="00E31C8F">
        <w:t xml:space="preserve">also </w:t>
      </w:r>
      <w:r w:rsidRPr="00E31C8F">
        <w:t>note that the claim do</w:t>
      </w:r>
      <w:r w:rsidR="005E5C5D" w:rsidRPr="00E31C8F">
        <w:t>es</w:t>
      </w:r>
      <w:r w:rsidRPr="00E31C8F">
        <w:t xml:space="preserve"> not relate to alienated Crown land, so the matters to which section 50(3)(d) refers are not required to be addressed in this </w:t>
      </w:r>
      <w:r w:rsidR="008D3ACF" w:rsidRPr="00E31C8F">
        <w:t>Report</w:t>
      </w:r>
      <w:r w:rsidRPr="00E31C8F">
        <w:t>.</w:t>
      </w:r>
    </w:p>
    <w:p w14:paraId="01B76B36" w14:textId="590D9E25" w:rsidR="002840A8" w:rsidRPr="00E31C8F" w:rsidRDefault="002840A8" w:rsidP="0063422B">
      <w:pPr>
        <w:pStyle w:val="ListParagraph"/>
      </w:pPr>
      <w:r w:rsidRPr="00E31C8F">
        <w:t xml:space="preserve">Subject to those comments, this </w:t>
      </w:r>
      <w:r w:rsidR="00AB0CF4" w:rsidRPr="00E31C8F">
        <w:t>R</w:t>
      </w:r>
      <w:r w:rsidRPr="00E31C8F">
        <w:t xml:space="preserve">eport, as required, contains my findings and recommendations in respect of the </w:t>
      </w:r>
      <w:r w:rsidR="00346B7B" w:rsidRPr="00E31C8F">
        <w:t xml:space="preserve">Peron </w:t>
      </w:r>
      <w:r w:rsidR="008D3ACF" w:rsidRPr="00E31C8F">
        <w:t>LC.</w:t>
      </w:r>
    </w:p>
    <w:p w14:paraId="4DCB2803" w14:textId="77777777" w:rsidR="00E63F48" w:rsidRPr="00E31C8F" w:rsidRDefault="00E63F48" w:rsidP="00727ACC">
      <w:pPr>
        <w:rPr>
          <w:rFonts w:eastAsiaTheme="majorEastAsia"/>
          <w:sz w:val="36"/>
          <w:szCs w:val="36"/>
        </w:rPr>
      </w:pPr>
      <w:r w:rsidRPr="00E31C8F">
        <w:br w:type="page"/>
      </w:r>
    </w:p>
    <w:p w14:paraId="12DBC229" w14:textId="0BF409A0" w:rsidR="00346B7B" w:rsidRPr="00153664" w:rsidRDefault="00E63F48" w:rsidP="00153664">
      <w:pPr>
        <w:pStyle w:val="Heading1"/>
      </w:pPr>
      <w:bookmarkStart w:id="40" w:name="_Toc132374866"/>
      <w:r w:rsidRPr="00153664">
        <w:lastRenderedPageBreak/>
        <w:t xml:space="preserve">2. THE CLAIM AREA, </w:t>
      </w:r>
      <w:r w:rsidR="00F5659C" w:rsidRPr="00153664">
        <w:t>HISTORICAL BACKGROUND</w:t>
      </w:r>
      <w:r w:rsidR="00C42C97" w:rsidRPr="00153664">
        <w:t xml:space="preserve"> AND THE INQUIRY</w:t>
      </w:r>
      <w:bookmarkEnd w:id="40"/>
    </w:p>
    <w:p w14:paraId="38CB48A6" w14:textId="718D2023" w:rsidR="00E63F48" w:rsidRPr="00E31C8F" w:rsidRDefault="00E63F48" w:rsidP="00153664">
      <w:pPr>
        <w:pStyle w:val="Heading2"/>
      </w:pPr>
      <w:bookmarkStart w:id="41" w:name="_Toc132374867"/>
      <w:r w:rsidRPr="00E31C8F">
        <w:t>2.1. THE CLAIM AREA</w:t>
      </w:r>
      <w:bookmarkEnd w:id="41"/>
    </w:p>
    <w:p w14:paraId="076DCAED" w14:textId="12623594" w:rsidR="00C42C97" w:rsidRPr="00E31C8F" w:rsidRDefault="00646F90" w:rsidP="0063422B">
      <w:pPr>
        <w:pStyle w:val="ListParagraph"/>
      </w:pPr>
      <w:r w:rsidRPr="00E31C8F">
        <w:t>I start by first identifying the general area surrounding the Peron LC</w:t>
      </w:r>
      <w:r w:rsidR="00D93826" w:rsidRPr="00E31C8F">
        <w:t>, and the claim area itself.</w:t>
      </w:r>
      <w:r w:rsidR="00410B23">
        <w:t xml:space="preserve"> It is a coastal strip of land</w:t>
      </w:r>
      <w:r w:rsidR="0075000E">
        <w:t xml:space="preserve"> between the high water mark and the low water mark. It does not include any land above the tidal</w:t>
      </w:r>
      <w:r w:rsidR="009B3B6A">
        <w:t xml:space="preserve"> </w:t>
      </w:r>
      <w:r w:rsidR="0075000E">
        <w:t>high water mark.</w:t>
      </w:r>
      <w:r w:rsidR="009B3B6A">
        <w:t xml:space="preserve"> It runs for a considerable distance along the coast.</w:t>
      </w:r>
      <w:r w:rsidR="00D667CE">
        <w:t xml:space="preserve"> It is convenient, although obviously not precisely accurate</w:t>
      </w:r>
      <w:r w:rsidR="00292D65">
        <w:t>, to treat the claim area as running north/south along the coast.</w:t>
      </w:r>
    </w:p>
    <w:p w14:paraId="018F5F8A" w14:textId="20ECF293" w:rsidR="00B635F2" w:rsidRDefault="00646F90" w:rsidP="0063422B">
      <w:pPr>
        <w:pStyle w:val="ListParagraph"/>
      </w:pPr>
      <w:r w:rsidRPr="00E31C8F">
        <w:t>The claim area is located in a part of the Northern Territory known as the ‘Top End’, south-west of Darwin</w:t>
      </w:r>
      <w:r w:rsidR="006D2B2E" w:rsidRPr="00E31C8F">
        <w:t xml:space="preserve"> in the Anson Bay </w:t>
      </w:r>
      <w:r w:rsidR="00DE33AE" w:rsidRPr="00E31C8F">
        <w:t>region</w:t>
      </w:r>
      <w:r w:rsidRPr="00E31C8F">
        <w:t>. It is bordered</w:t>
      </w:r>
      <w:r w:rsidR="00292D65">
        <w:t xml:space="preserve"> on its northern extremity</w:t>
      </w:r>
      <w:r w:rsidRPr="00E31C8F">
        <w:t xml:space="preserve"> by land</w:t>
      </w:r>
      <w:r w:rsidR="00AE7650" w:rsidRPr="00E31C8F">
        <w:t xml:space="preserve"> </w:t>
      </w:r>
      <w:r w:rsidR="00337277" w:rsidRPr="00E31C8F">
        <w:t>granted to the traditional Aboriginal owners pursuant to Schedule 1 of the ALRA</w:t>
      </w:r>
      <w:r w:rsidRPr="00E31C8F">
        <w:t>, with the Delissaville/Wagait/Larrakia Aboriginal Land Trust</w:t>
      </w:r>
      <w:r w:rsidR="00C425C0" w:rsidRPr="00E31C8F">
        <w:t xml:space="preserve"> </w:t>
      </w:r>
      <w:r w:rsidR="002659F1" w:rsidRPr="00E31C8F">
        <w:t xml:space="preserve">area </w:t>
      </w:r>
      <w:r w:rsidR="00C425C0" w:rsidRPr="00E31C8F">
        <w:t>(</w:t>
      </w:r>
      <w:r w:rsidR="001E158E" w:rsidRPr="00E31C8F">
        <w:t xml:space="preserve">Wagait </w:t>
      </w:r>
      <w:r w:rsidR="00C425C0" w:rsidRPr="00E31C8F">
        <w:t>ALT)</w:t>
      </w:r>
      <w:r w:rsidRPr="00E31C8F">
        <w:t xml:space="preserve">, and </w:t>
      </w:r>
      <w:r w:rsidR="0093718C">
        <w:t xml:space="preserve">on its southern extremity </w:t>
      </w:r>
      <w:r w:rsidR="00A90C3B">
        <w:t xml:space="preserve">by land granted to </w:t>
      </w:r>
      <w:r w:rsidRPr="00E31C8F">
        <w:t xml:space="preserve">the Daly River/Port Keats </w:t>
      </w:r>
      <w:r w:rsidR="001E158E" w:rsidRPr="00E31C8F">
        <w:t>Aboriginal Land Trust</w:t>
      </w:r>
      <w:r w:rsidR="002659F1" w:rsidRPr="00E31C8F">
        <w:t xml:space="preserve"> area</w:t>
      </w:r>
      <w:r w:rsidR="001E158E" w:rsidRPr="00E31C8F">
        <w:t xml:space="preserve"> (Daly River ALT)</w:t>
      </w:r>
      <w:r w:rsidR="00CF5EB0">
        <w:t xml:space="preserve"> about </w:t>
      </w:r>
      <w:r w:rsidR="00EF2FB1">
        <w:t>where the</w:t>
      </w:r>
      <w:r w:rsidR="00444D43">
        <w:t xml:space="preserve"> </w:t>
      </w:r>
      <w:r w:rsidR="00EF2FB1">
        <w:t>northern</w:t>
      </w:r>
      <w:r w:rsidR="00390A2E" w:rsidRPr="00E31C8F">
        <w:t xml:space="preserve"> bank of the</w:t>
      </w:r>
      <w:r w:rsidR="0001122C" w:rsidRPr="00E31C8F">
        <w:t xml:space="preserve"> Daly River</w:t>
      </w:r>
      <w:r w:rsidR="00115634">
        <w:t xml:space="preserve"> flows into the sea</w:t>
      </w:r>
      <w:r w:rsidR="0001122C" w:rsidRPr="00E31C8F">
        <w:t>.</w:t>
      </w:r>
      <w:r w:rsidR="004F33BB">
        <w:t xml:space="preserve"> Both those grants were made </w:t>
      </w:r>
      <w:r w:rsidR="00282C15">
        <w:t>and scheduled</w:t>
      </w:r>
      <w:r w:rsidR="00444D43">
        <w:t xml:space="preserve"> under</w:t>
      </w:r>
      <w:r w:rsidR="004F33BB">
        <w:t xml:space="preserve"> the ALRA</w:t>
      </w:r>
      <w:r w:rsidR="00282C15">
        <w:t xml:space="preserve"> at its commencement.</w:t>
      </w:r>
      <w:r w:rsidR="00BA55F8">
        <w:t xml:space="preserve"> They each extend inland a significant distance. </w:t>
      </w:r>
    </w:p>
    <w:p w14:paraId="7FE29A89" w14:textId="0D348039" w:rsidR="001B3B7D" w:rsidRPr="00A21927" w:rsidRDefault="00C25D3B" w:rsidP="0063422B">
      <w:pPr>
        <w:pStyle w:val="ListParagraph"/>
      </w:pPr>
      <w:r w:rsidRPr="00A21927">
        <w:t>The High Court of Australia in</w:t>
      </w:r>
      <w:r w:rsidR="009D6B27" w:rsidRPr="00A21927">
        <w:t xml:space="preserve"> the </w:t>
      </w:r>
      <w:r w:rsidR="009D6B27" w:rsidRPr="001C25B3">
        <w:rPr>
          <w:i/>
          <w:iCs/>
        </w:rPr>
        <w:t>Blue Mud Bay case</w:t>
      </w:r>
      <w:r w:rsidR="009D6B27" w:rsidRPr="00A21927">
        <w:t xml:space="preserve"> (</w:t>
      </w:r>
      <w:r w:rsidR="009D6B27" w:rsidRPr="004A2A2C">
        <w:rPr>
          <w:i/>
          <w:iCs/>
        </w:rPr>
        <w:t xml:space="preserve">Northern Territory of Australia v </w:t>
      </w:r>
      <w:r w:rsidR="007F7E38" w:rsidRPr="004A2A2C">
        <w:rPr>
          <w:i/>
          <w:iCs/>
        </w:rPr>
        <w:t xml:space="preserve">Arnhem Land Aboriginal </w:t>
      </w:r>
      <w:r w:rsidR="00C01764" w:rsidRPr="004A2A2C">
        <w:rPr>
          <w:i/>
          <w:iCs/>
        </w:rPr>
        <w:t>L</w:t>
      </w:r>
      <w:r w:rsidR="007F7E38" w:rsidRPr="004A2A2C">
        <w:rPr>
          <w:i/>
          <w:iCs/>
        </w:rPr>
        <w:t xml:space="preserve">and Trust </w:t>
      </w:r>
      <w:r w:rsidR="004A2A2C">
        <w:t>(</w:t>
      </w:r>
      <w:r w:rsidR="007F7E38" w:rsidRPr="00A21927">
        <w:t>2008</w:t>
      </w:r>
      <w:r w:rsidR="004A2A2C">
        <w:t>)</w:t>
      </w:r>
      <w:r w:rsidR="007F7E38" w:rsidRPr="00A21927">
        <w:t xml:space="preserve"> </w:t>
      </w:r>
      <w:r w:rsidR="004A2A2C" w:rsidRPr="004A2A2C">
        <w:t>236 CLR 24</w:t>
      </w:r>
      <w:r w:rsidR="005610C7">
        <w:t>; [2008] HCA 29</w:t>
      </w:r>
      <w:r w:rsidR="00C01764" w:rsidRPr="00A21927">
        <w:t xml:space="preserve">) </w:t>
      </w:r>
      <w:r w:rsidR="00277CE7">
        <w:t>confirmed</w:t>
      </w:r>
      <w:r w:rsidR="00C01764" w:rsidRPr="00A21927">
        <w:t xml:space="preserve"> that</w:t>
      </w:r>
      <w:r w:rsidR="00BA55F8" w:rsidRPr="00A21927">
        <w:t xml:space="preserve"> </w:t>
      </w:r>
      <w:r w:rsidR="00C01764" w:rsidRPr="00A21927">
        <w:t>such grants extended to the l</w:t>
      </w:r>
      <w:r w:rsidR="00EA738F" w:rsidRPr="00A21927">
        <w:t>ow</w:t>
      </w:r>
      <w:r w:rsidR="00C01764" w:rsidRPr="00A21927">
        <w:t xml:space="preserve"> water mark</w:t>
      </w:r>
      <w:r w:rsidR="00BA55F8" w:rsidRPr="00A21927">
        <w:t xml:space="preserve"> of the granted land. </w:t>
      </w:r>
      <w:r w:rsidR="00A9529C" w:rsidRPr="00A21927">
        <w:t>Each of those grants of land</w:t>
      </w:r>
      <w:r w:rsidR="006D5A11" w:rsidRPr="00A21927">
        <w:t xml:space="preserve"> </w:t>
      </w:r>
      <w:r w:rsidR="00EA738F" w:rsidRPr="00A21927">
        <w:t xml:space="preserve">therefore </w:t>
      </w:r>
      <w:r w:rsidR="006D5A11" w:rsidRPr="00A21927">
        <w:t xml:space="preserve">extends to the low water mark, so the relevant coastal strip the subject of the </w:t>
      </w:r>
      <w:r w:rsidR="00EA738F" w:rsidRPr="00A21927">
        <w:t>Peron LC</w:t>
      </w:r>
      <w:r w:rsidR="006D5A11" w:rsidRPr="00A21927">
        <w:t xml:space="preserve"> abuts the</w:t>
      </w:r>
      <w:r w:rsidR="00C8091A" w:rsidRPr="00A21927">
        <w:t xml:space="preserve"> tidal waters of those two grants</w:t>
      </w:r>
      <w:r w:rsidR="00CF5EB0" w:rsidRPr="00A21927">
        <w:t>.</w:t>
      </w:r>
    </w:p>
    <w:p w14:paraId="1396417D" w14:textId="7362DF1D" w:rsidR="001E158E" w:rsidRPr="00E31C8F" w:rsidRDefault="001E158E" w:rsidP="0063422B">
      <w:pPr>
        <w:pStyle w:val="ListParagraph"/>
      </w:pPr>
      <w:r w:rsidRPr="00E31C8F">
        <w:t xml:space="preserve">Traditional ownership of the Wagait ALT has historically been </w:t>
      </w:r>
      <w:r w:rsidR="00337277" w:rsidRPr="00E31C8F">
        <w:t>the subject of some dispute</w:t>
      </w:r>
      <w:r w:rsidR="00012876" w:rsidRPr="00E31C8F">
        <w:t xml:space="preserve">. This </w:t>
      </w:r>
      <w:r w:rsidRPr="00E31C8F">
        <w:t xml:space="preserve">was </w:t>
      </w:r>
      <w:r w:rsidR="0005514A" w:rsidRPr="00E31C8F">
        <w:t>asserted</w:t>
      </w:r>
      <w:r w:rsidR="00012876" w:rsidRPr="00E31C8F">
        <w:t>,</w:t>
      </w:r>
      <w:r w:rsidRPr="00E31C8F">
        <w:t xml:space="preserve"> </w:t>
      </w:r>
      <w:r w:rsidR="002070E1" w:rsidRPr="00E31C8F">
        <w:t>on more than one occasion</w:t>
      </w:r>
      <w:r w:rsidR="00012876" w:rsidRPr="00E31C8F">
        <w:t>,</w:t>
      </w:r>
      <w:r w:rsidR="002070E1" w:rsidRPr="00E31C8F">
        <w:t xml:space="preserve"> </w:t>
      </w:r>
      <w:r w:rsidRPr="00E31C8F">
        <w:t>to be relevant to this Inquiry. I describe this history below.</w:t>
      </w:r>
    </w:p>
    <w:p w14:paraId="637BE0C5" w14:textId="2911EB38" w:rsidR="00C425C0" w:rsidRDefault="00AB38C0" w:rsidP="0063422B">
      <w:pPr>
        <w:pStyle w:val="ListParagraph"/>
      </w:pPr>
      <w:r>
        <w:t xml:space="preserve">It is also useful to describe the tenure history of the land </w:t>
      </w:r>
      <w:r w:rsidR="00991F3C">
        <w:t xml:space="preserve">adjacent </w:t>
      </w:r>
      <w:r>
        <w:t xml:space="preserve">to the </w:t>
      </w:r>
      <w:r w:rsidR="00222C20">
        <w:t>claim area and roughly along its eastern boundary, that is the land</w:t>
      </w:r>
      <w:r w:rsidR="008C4E2F">
        <w:t xml:space="preserve"> above the high water mark along the length of the claim area</w:t>
      </w:r>
      <w:r w:rsidR="00A544C6">
        <w:t xml:space="preserve">. </w:t>
      </w:r>
      <w:r w:rsidR="006D2B2E" w:rsidRPr="00E31C8F">
        <w:t xml:space="preserve">To the </w:t>
      </w:r>
      <w:r w:rsidR="00A34CED" w:rsidRPr="00E31C8F">
        <w:t xml:space="preserve">immediate </w:t>
      </w:r>
      <w:r w:rsidR="006D2B2E" w:rsidRPr="00E31C8F">
        <w:t>east</w:t>
      </w:r>
      <w:r w:rsidR="00A34CED" w:rsidRPr="00E31C8F">
        <w:t xml:space="preserve"> of the claim area</w:t>
      </w:r>
      <w:r w:rsidR="006D2B2E" w:rsidRPr="00E31C8F">
        <w:t xml:space="preserve"> </w:t>
      </w:r>
      <w:r w:rsidR="008A2C25">
        <w:t>of the Peron LC</w:t>
      </w:r>
      <w:r w:rsidR="00001931">
        <w:t>, that is eastwards of the high water mark</w:t>
      </w:r>
      <w:r w:rsidR="00E032B2">
        <w:t xml:space="preserve">, </w:t>
      </w:r>
      <w:r w:rsidR="000C4D0C">
        <w:t>is</w:t>
      </w:r>
      <w:r w:rsidR="00A34CED" w:rsidRPr="00E31C8F">
        <w:t xml:space="preserve"> </w:t>
      </w:r>
      <w:r w:rsidR="00012876" w:rsidRPr="00E31C8F">
        <w:t xml:space="preserve">the </w:t>
      </w:r>
      <w:r w:rsidR="00A34CED" w:rsidRPr="00E31C8F">
        <w:t>La</w:t>
      </w:r>
      <w:r w:rsidR="00210196" w:rsidRPr="00E31C8F">
        <w:t>b</w:t>
      </w:r>
      <w:r w:rsidR="00A34CED" w:rsidRPr="00E31C8F">
        <w:t>elle Downs</w:t>
      </w:r>
      <w:r w:rsidR="00B670CA">
        <w:t xml:space="preserve"> Pastoral Lease</w:t>
      </w:r>
      <w:r w:rsidR="00C174FE">
        <w:t xml:space="preserve"> </w:t>
      </w:r>
      <w:r w:rsidR="00C174FE" w:rsidRPr="00945A3B">
        <w:t>(</w:t>
      </w:r>
      <w:r w:rsidR="00945A3B">
        <w:t>Northern Territory Portion</w:t>
      </w:r>
      <w:r w:rsidR="00945A3B" w:rsidRPr="00945A3B">
        <w:t xml:space="preserve"> </w:t>
      </w:r>
      <w:r w:rsidR="00467802">
        <w:t xml:space="preserve">(NTP) </w:t>
      </w:r>
      <w:r w:rsidR="00945A3B" w:rsidRPr="00945A3B">
        <w:t>3219</w:t>
      </w:r>
      <w:r w:rsidR="00C174FE">
        <w:t>)</w:t>
      </w:r>
      <w:r w:rsidR="00495792" w:rsidRPr="00E31C8F">
        <w:t xml:space="preserve">, </w:t>
      </w:r>
      <w:r w:rsidR="00B670CA">
        <w:t xml:space="preserve">and then further to the east </w:t>
      </w:r>
      <w:r w:rsidR="00A34CED" w:rsidRPr="00E31C8F">
        <w:t>Welltree</w:t>
      </w:r>
      <w:r w:rsidR="00B670CA">
        <w:t xml:space="preserve"> Pastoral Lease</w:t>
      </w:r>
      <w:r w:rsidR="00495792" w:rsidRPr="00E31C8F">
        <w:t>, and Litchfield</w:t>
      </w:r>
      <w:r w:rsidR="00A34CED" w:rsidRPr="00E31C8F">
        <w:t xml:space="preserve"> </w:t>
      </w:r>
      <w:r w:rsidR="003652DF">
        <w:t>P</w:t>
      </w:r>
      <w:r w:rsidR="00A34CED" w:rsidRPr="00E31C8F">
        <w:t xml:space="preserve">astoral </w:t>
      </w:r>
      <w:r w:rsidR="003652DF">
        <w:t>Lease</w:t>
      </w:r>
      <w:r w:rsidR="00A34CED" w:rsidRPr="00E31C8F">
        <w:t>,</w:t>
      </w:r>
      <w:r w:rsidR="006D2B2E" w:rsidRPr="00E31C8F">
        <w:t xml:space="preserve"> and </w:t>
      </w:r>
      <w:r w:rsidR="00397BAB" w:rsidRPr="00E31C8F">
        <w:t xml:space="preserve">then </w:t>
      </w:r>
      <w:r w:rsidR="006D2B2E" w:rsidRPr="00E31C8F">
        <w:t>Litchfield National Park</w:t>
      </w:r>
      <w:r w:rsidR="00A34CED" w:rsidRPr="00E31C8F">
        <w:t>.</w:t>
      </w:r>
      <w:r w:rsidR="006D2B2E" w:rsidRPr="00E31C8F">
        <w:t xml:space="preserve"> </w:t>
      </w:r>
      <w:r w:rsidR="00A34CED" w:rsidRPr="00E31C8F">
        <w:t xml:space="preserve">One </w:t>
      </w:r>
      <w:r w:rsidR="006D2B2E" w:rsidRPr="00E31C8F">
        <w:t>must drive through the Park</w:t>
      </w:r>
      <w:r w:rsidR="00441BA8" w:rsidRPr="00E31C8F">
        <w:t xml:space="preserve"> (</w:t>
      </w:r>
      <w:r w:rsidR="00C613EB" w:rsidRPr="00E31C8F">
        <w:t>either via Berry Springs or Batchelor</w:t>
      </w:r>
      <w:r w:rsidR="00441BA8" w:rsidRPr="00E31C8F">
        <w:t>)</w:t>
      </w:r>
      <w:r w:rsidR="00FA6991" w:rsidRPr="00E31C8F">
        <w:t xml:space="preserve"> </w:t>
      </w:r>
      <w:r w:rsidR="00210196" w:rsidRPr="00E31C8F">
        <w:t>and Labelle</w:t>
      </w:r>
      <w:r w:rsidR="003652DF">
        <w:t xml:space="preserve"> Downs</w:t>
      </w:r>
      <w:r w:rsidR="00210196" w:rsidRPr="00E31C8F">
        <w:t xml:space="preserve"> </w:t>
      </w:r>
      <w:r w:rsidR="006D2B2E" w:rsidRPr="00E31C8F">
        <w:t xml:space="preserve">to access </w:t>
      </w:r>
      <w:r w:rsidR="0036135E" w:rsidRPr="00E31C8F">
        <w:t>the claim area</w:t>
      </w:r>
      <w:r w:rsidR="00AE7650" w:rsidRPr="00E31C8F">
        <w:t>. A</w:t>
      </w:r>
      <w:r w:rsidR="006D2B2E" w:rsidRPr="00E31C8F">
        <w:t xml:space="preserve">ccess is </w:t>
      </w:r>
      <w:r w:rsidR="00AE7650" w:rsidRPr="00E31C8F">
        <w:t xml:space="preserve">otherwise </w:t>
      </w:r>
      <w:r w:rsidR="00DC5030" w:rsidRPr="00E31C8F">
        <w:t xml:space="preserve">only </w:t>
      </w:r>
      <w:r w:rsidR="006D2B2E" w:rsidRPr="00E31C8F">
        <w:t>possible by air or sea.</w:t>
      </w:r>
      <w:r w:rsidR="00EB0F29">
        <w:t xml:space="preserve"> </w:t>
      </w:r>
      <w:r w:rsidR="00CC0BFD">
        <w:t xml:space="preserve">At </w:t>
      </w:r>
      <w:r w:rsidR="00C83294">
        <w:t>a point about 6 kms from the northern end of the claim area, and where the coastal line</w:t>
      </w:r>
      <w:r w:rsidR="003F37DD">
        <w:t xml:space="preserve"> </w:t>
      </w:r>
      <w:r w:rsidR="00CA4EC0">
        <w:t>bends</w:t>
      </w:r>
      <w:r w:rsidR="003F37DD">
        <w:t xml:space="preserve"> eastwards to some degree</w:t>
      </w:r>
      <w:r w:rsidR="00F22F73">
        <w:t xml:space="preserve"> as it extends south</w:t>
      </w:r>
      <w:r w:rsidR="00176CCE">
        <w:t xml:space="preserve"> </w:t>
      </w:r>
      <w:r w:rsidR="00F22F73">
        <w:t xml:space="preserve">and </w:t>
      </w:r>
      <w:r w:rsidR="00176CCE">
        <w:t xml:space="preserve">east towards the mouth of the </w:t>
      </w:r>
      <w:r w:rsidR="00094C23">
        <w:t>D</w:t>
      </w:r>
      <w:r w:rsidR="00176CCE">
        <w:t>aly River</w:t>
      </w:r>
      <w:r w:rsidR="00094C23">
        <w:t xml:space="preserve"> the area of Labelle Downs is broken by </w:t>
      </w:r>
      <w:r w:rsidR="00467802">
        <w:t>NTPs</w:t>
      </w:r>
      <w:r w:rsidR="00657645">
        <w:t xml:space="preserve"> 4042</w:t>
      </w:r>
      <w:r w:rsidR="00C814F2">
        <w:t xml:space="preserve">, </w:t>
      </w:r>
      <w:r w:rsidR="00657645">
        <w:t>4043</w:t>
      </w:r>
      <w:r w:rsidR="00C814F2">
        <w:t xml:space="preserve"> and 6362</w:t>
      </w:r>
      <w:r w:rsidR="00E733CD">
        <w:t>. It</w:t>
      </w:r>
      <w:r w:rsidR="00371558">
        <w:t xml:space="preserve"> is the area known as Channel Point.</w:t>
      </w:r>
      <w:r w:rsidR="00EB0F29">
        <w:t xml:space="preserve"> That small portion of land</w:t>
      </w:r>
      <w:r w:rsidR="002705BC">
        <w:t xml:space="preserve"> interrupts the direct contact of Labelle Downs to the high</w:t>
      </w:r>
      <w:r w:rsidR="000D7ED4">
        <w:t xml:space="preserve"> </w:t>
      </w:r>
      <w:r w:rsidR="002705BC">
        <w:t>water mark along the claim area, but it extends both above and below</w:t>
      </w:r>
      <w:r w:rsidR="00A0271C">
        <w:t>, or north and south of,</w:t>
      </w:r>
      <w:r w:rsidR="002705BC">
        <w:t xml:space="preserve"> the Channel Point area.</w:t>
      </w:r>
    </w:p>
    <w:p w14:paraId="236F3056" w14:textId="06A02654" w:rsidR="00915DD7" w:rsidRDefault="00467802" w:rsidP="0063422B">
      <w:pPr>
        <w:pStyle w:val="ListParagraph"/>
      </w:pPr>
      <w:r>
        <w:t>NTP</w:t>
      </w:r>
      <w:r w:rsidR="00451EA8">
        <w:t xml:space="preserve"> 4043</w:t>
      </w:r>
      <w:r w:rsidR="002E6174">
        <w:t xml:space="preserve"> is</w:t>
      </w:r>
      <w:r w:rsidR="00133786">
        <w:t xml:space="preserve"> the subject of Crown Lease in Perpetuity No 1067 to Frazer Earl Henry</w:t>
      </w:r>
      <w:r w:rsidR="0079537B">
        <w:t>,</w:t>
      </w:r>
      <w:r w:rsidR="00A0271C">
        <w:t xml:space="preserve"> </w:t>
      </w:r>
      <w:r w:rsidR="006E34B6">
        <w:t xml:space="preserve">Edmund John Bailey, </w:t>
      </w:r>
      <w:r w:rsidR="00991385">
        <w:t xml:space="preserve">and </w:t>
      </w:r>
      <w:r w:rsidR="006E34B6">
        <w:t xml:space="preserve">Excess Pty Ltd as trustee for </w:t>
      </w:r>
      <w:r w:rsidR="00991385">
        <w:t>four</w:t>
      </w:r>
      <w:r w:rsidR="00CC53B0">
        <w:t xml:space="preserve"> separate trusts: </w:t>
      </w:r>
      <w:r w:rsidR="00C73172">
        <w:t xml:space="preserve">the </w:t>
      </w:r>
      <w:r w:rsidR="00D3344C">
        <w:t>DM Walker Testamentary Trust, the</w:t>
      </w:r>
      <w:r w:rsidR="004D4259">
        <w:t xml:space="preserve"> DE Walker Testamentary Trust, the </w:t>
      </w:r>
      <w:r w:rsidR="00C73172">
        <w:t xml:space="preserve">LP Walker </w:t>
      </w:r>
      <w:r w:rsidR="00CC53B0">
        <w:lastRenderedPageBreak/>
        <w:t>T</w:t>
      </w:r>
      <w:r w:rsidR="00C73172">
        <w:t>estamentary Trust</w:t>
      </w:r>
      <w:r w:rsidR="006131FB">
        <w:t>, the CJ Walker Testament</w:t>
      </w:r>
      <w:r w:rsidR="007E4893">
        <w:t>ary Trust and the CA Walker Testamentary Trust.</w:t>
      </w:r>
      <w:r w:rsidR="009D056B">
        <w:t xml:space="preserve"> They hold the lease as tenants in common.</w:t>
      </w:r>
      <w:r w:rsidR="008E657A">
        <w:t xml:space="preserve"> </w:t>
      </w:r>
    </w:p>
    <w:p w14:paraId="56BD620C" w14:textId="37EEAF9C" w:rsidR="00476CA4" w:rsidRDefault="00467802" w:rsidP="0063422B">
      <w:pPr>
        <w:pStyle w:val="ListParagraph"/>
      </w:pPr>
      <w:r>
        <w:t>NTP</w:t>
      </w:r>
      <w:r w:rsidR="00915DD7">
        <w:t xml:space="preserve"> </w:t>
      </w:r>
      <w:r w:rsidR="008E657A">
        <w:t>404</w:t>
      </w:r>
      <w:r w:rsidR="00915DD7">
        <w:t>2</w:t>
      </w:r>
      <w:r w:rsidR="00CA2D2F">
        <w:t xml:space="preserve"> is immediately to the south of NTP 404</w:t>
      </w:r>
      <w:r w:rsidR="005E4A11">
        <w:t>3</w:t>
      </w:r>
      <w:r w:rsidR="00A84AAA">
        <w:t>. It is held under Crown Lease in Perpetuity No 1066 by Fitzroy Pty Ltd</w:t>
      </w:r>
      <w:r w:rsidR="00370D79">
        <w:t xml:space="preserve"> (Fitzroy)</w:t>
      </w:r>
      <w:r w:rsidR="00EC46C5">
        <w:t xml:space="preserve">. It is shown </w:t>
      </w:r>
      <w:r w:rsidR="00700EC6">
        <w:t>on Survey Plan</w:t>
      </w:r>
      <w:r w:rsidR="00E12801">
        <w:t xml:space="preserve"> S91/216 </w:t>
      </w:r>
      <w:r w:rsidR="00EC46C5">
        <w:t>that NTP 4042</w:t>
      </w:r>
      <w:r w:rsidR="00700EC6">
        <w:t xml:space="preserve"> </w:t>
      </w:r>
      <w:r w:rsidR="00E12801">
        <w:t>extends across the intertidal zone</w:t>
      </w:r>
      <w:r w:rsidR="002770C6">
        <w:t>, and so may break the continuous coast</w:t>
      </w:r>
      <w:r w:rsidR="00296324">
        <w:t>al line of the claim for a short distance.</w:t>
      </w:r>
    </w:p>
    <w:p w14:paraId="5F4E57FA" w14:textId="736325CF" w:rsidR="00731B9A" w:rsidRDefault="00467802" w:rsidP="0063422B">
      <w:pPr>
        <w:pStyle w:val="ListParagraph"/>
      </w:pPr>
      <w:r>
        <w:t>NTP</w:t>
      </w:r>
      <w:r w:rsidR="00F1253B">
        <w:t xml:space="preserve"> 6362 (formerly part of NTP 4042)</w:t>
      </w:r>
      <w:r w:rsidR="00632C4F">
        <w:t xml:space="preserve"> is Crown land, compulsorily acquired </w:t>
      </w:r>
      <w:r w:rsidR="000278D8">
        <w:t xml:space="preserve">on 2 November 2004 and subsequently declared as Channel Point Coastal </w:t>
      </w:r>
      <w:r w:rsidR="002F2A5B">
        <w:t>R</w:t>
      </w:r>
      <w:r w:rsidR="000278D8">
        <w:t>eserve</w:t>
      </w:r>
      <w:r w:rsidR="00F65E0D">
        <w:t xml:space="preserve"> under section 12(1)(a) of the </w:t>
      </w:r>
      <w:r w:rsidR="00A0271C" w:rsidRPr="005E4A11">
        <w:rPr>
          <w:i/>
          <w:iCs/>
        </w:rPr>
        <w:t>T</w:t>
      </w:r>
      <w:r w:rsidR="00F65E0D" w:rsidRPr="005E4A11">
        <w:rPr>
          <w:i/>
          <w:iCs/>
        </w:rPr>
        <w:t>erritory Parks and Wildlife Conservation Act</w:t>
      </w:r>
      <w:r w:rsidR="00853408">
        <w:t>. It also extends across the intertidal zone.</w:t>
      </w:r>
    </w:p>
    <w:p w14:paraId="0492E3FD" w14:textId="3B7F43C7" w:rsidR="00853408" w:rsidRDefault="00853408" w:rsidP="0063422B">
      <w:pPr>
        <w:pStyle w:val="ListParagraph"/>
      </w:pPr>
      <w:r>
        <w:t xml:space="preserve">There is an issue about whether the high water mark of the claim area in the vicinity of the Channel Point area abuts the </w:t>
      </w:r>
      <w:r w:rsidR="001E77B6">
        <w:t>boundary area of NTP 4043, or whether there is</w:t>
      </w:r>
      <w:r w:rsidR="00E623D1">
        <w:t xml:space="preserve"> a narrow strip of unalienated Crown land of some 20 metres or so between its western boundary and the high water mark.</w:t>
      </w:r>
    </w:p>
    <w:p w14:paraId="07B07C64" w14:textId="7C1D56EF" w:rsidR="00E8151C" w:rsidRPr="00A21927" w:rsidRDefault="009F57EF" w:rsidP="0063422B">
      <w:pPr>
        <w:pStyle w:val="ListParagraph"/>
      </w:pPr>
      <w:r>
        <w:t>The matters referred to in the preceding paragraphs have some significance to the matters of detriment</w:t>
      </w:r>
      <w:r w:rsidR="00AA705A">
        <w:t>. They do not affect the consideration of traditional Aboriginal ownership of the claim area.</w:t>
      </w:r>
    </w:p>
    <w:p w14:paraId="3B3E878B" w14:textId="33EDEB29" w:rsidR="006D2B2E" w:rsidRPr="00E31C8F" w:rsidRDefault="006D2B2E" w:rsidP="0063422B">
      <w:pPr>
        <w:pStyle w:val="ListParagraph"/>
      </w:pPr>
      <w:r w:rsidRPr="00E31C8F">
        <w:t xml:space="preserve">North and South Peron Islands are located </w:t>
      </w:r>
      <w:r w:rsidR="00D16ACA" w:rsidRPr="00E31C8F">
        <w:t>offshore</w:t>
      </w:r>
      <w:r w:rsidRPr="00E31C8F">
        <w:t xml:space="preserve"> from the claim area, more or less immediately to the west</w:t>
      </w:r>
      <w:r w:rsidR="00FF2C7A">
        <w:t xml:space="preserve"> and towards its northern section</w:t>
      </w:r>
      <w:r w:rsidRPr="00E31C8F">
        <w:t>. Those islands are</w:t>
      </w:r>
      <w:r w:rsidR="0036135E" w:rsidRPr="00E31C8F">
        <w:t xml:space="preserve"> </w:t>
      </w:r>
      <w:r w:rsidR="00885D1C" w:rsidRPr="00E31C8F">
        <w:t xml:space="preserve">(perhaps misleadingly) </w:t>
      </w:r>
      <w:r w:rsidR="0004556B" w:rsidRPr="00E31C8F">
        <w:t xml:space="preserve">not </w:t>
      </w:r>
      <w:r w:rsidR="001B3B7D" w:rsidRPr="00E31C8F">
        <w:t xml:space="preserve">included </w:t>
      </w:r>
      <w:r w:rsidR="0004556B" w:rsidRPr="00E31C8F">
        <w:t xml:space="preserve">as part of </w:t>
      </w:r>
      <w:r w:rsidR="00E032B2">
        <w:t>the Peron LC</w:t>
      </w:r>
      <w:r w:rsidR="00517FFB">
        <w:t>.</w:t>
      </w:r>
      <w:r w:rsidR="007E6A55" w:rsidRPr="00E31C8F">
        <w:t xml:space="preserve"> </w:t>
      </w:r>
      <w:r w:rsidR="00517FFB">
        <w:t>I</w:t>
      </w:r>
      <w:r w:rsidR="007E6A55" w:rsidRPr="00E31C8F">
        <w:t>nstead</w:t>
      </w:r>
      <w:r w:rsidR="00517FFB">
        <w:t>, they</w:t>
      </w:r>
      <w:r w:rsidR="007E6A55" w:rsidRPr="00E31C8F">
        <w:t xml:space="preserve"> compris</w:t>
      </w:r>
      <w:r w:rsidR="00517FFB">
        <w:t>e</w:t>
      </w:r>
      <w:r w:rsidR="007E6A55" w:rsidRPr="00E31C8F">
        <w:t xml:space="preserve"> </w:t>
      </w:r>
      <w:r w:rsidR="00664A61" w:rsidRPr="00E31C8F">
        <w:t>part of</w:t>
      </w:r>
      <w:r w:rsidRPr="00E31C8F">
        <w:t xml:space="preserve"> </w:t>
      </w:r>
      <w:r w:rsidR="00A0271C">
        <w:t xml:space="preserve">the </w:t>
      </w:r>
      <w:r w:rsidR="00337277" w:rsidRPr="00E31C8F">
        <w:t>Wagait</w:t>
      </w:r>
      <w:r w:rsidRPr="00E31C8F">
        <w:t xml:space="preserve"> ALT</w:t>
      </w:r>
      <w:r w:rsidR="00517FFB">
        <w:t xml:space="preserve"> </w:t>
      </w:r>
      <w:r w:rsidR="00554A7A">
        <w:t>grant</w:t>
      </w:r>
      <w:r w:rsidRPr="00E31C8F">
        <w:t>.</w:t>
      </w:r>
    </w:p>
    <w:p w14:paraId="48457DCC" w14:textId="741FFB1A" w:rsidR="006F1A86" w:rsidRPr="00E31C8F" w:rsidRDefault="00C174FE" w:rsidP="0063422B">
      <w:pPr>
        <w:pStyle w:val="ListParagraph"/>
      </w:pPr>
      <w:r>
        <w:t>T</w:t>
      </w:r>
      <w:r w:rsidR="009103D2" w:rsidRPr="00E31C8F">
        <w:t xml:space="preserve">he </w:t>
      </w:r>
      <w:r w:rsidR="00EF7715" w:rsidRPr="00E31C8F">
        <w:t xml:space="preserve">area </w:t>
      </w:r>
      <w:r w:rsidR="00633BCD" w:rsidRPr="00E31C8F">
        <w:t>the subject of this Report</w:t>
      </w:r>
      <w:r w:rsidR="00C425C0" w:rsidRPr="00E31C8F">
        <w:t xml:space="preserve"> </w:t>
      </w:r>
      <w:r w:rsidR="00EF7715" w:rsidRPr="00E31C8F">
        <w:t>comprises</w:t>
      </w:r>
      <w:r w:rsidR="00C425C0" w:rsidRPr="00E31C8F">
        <w:t xml:space="preserve"> </w:t>
      </w:r>
      <w:r w:rsidR="00CC6DFC">
        <w:t xml:space="preserve">only </w:t>
      </w:r>
      <w:r w:rsidR="00C425C0" w:rsidRPr="00E31C8F">
        <w:t xml:space="preserve">the intertidal </w:t>
      </w:r>
      <w:r w:rsidR="00FF2036" w:rsidRPr="00E31C8F">
        <w:t>zone</w:t>
      </w:r>
      <w:r w:rsidR="003669B4" w:rsidRPr="00E31C8F">
        <w:t xml:space="preserve"> extending</w:t>
      </w:r>
      <w:r w:rsidR="00EC637D" w:rsidRPr="00E31C8F">
        <w:t xml:space="preserve"> south</w:t>
      </w:r>
      <w:r w:rsidR="00C43C32" w:rsidRPr="00E31C8F">
        <w:t xml:space="preserve"> </w:t>
      </w:r>
      <w:r w:rsidR="00C425C0" w:rsidRPr="00E31C8F">
        <w:t>from the southern-most point of the Wagai</w:t>
      </w:r>
      <w:r w:rsidR="00FF2036" w:rsidRPr="00E31C8F">
        <w:t>t</w:t>
      </w:r>
      <w:r w:rsidR="00C425C0" w:rsidRPr="00E31C8F">
        <w:t xml:space="preserve"> ALT</w:t>
      </w:r>
      <w:r w:rsidR="00631A86" w:rsidRPr="00E31C8F">
        <w:t xml:space="preserve"> to the northern bank of the Daly River</w:t>
      </w:r>
      <w:r w:rsidR="00076870">
        <w:t xml:space="preserve"> where the Labelle Downs </w:t>
      </w:r>
      <w:r w:rsidR="00AD2569">
        <w:t>lease runs to the coast along its southern line</w:t>
      </w:r>
      <w:r w:rsidR="00631A86" w:rsidRPr="00E31C8F">
        <w:t>. It includes the intertidal zone adjacent to</w:t>
      </w:r>
      <w:r w:rsidR="00670434" w:rsidRPr="00E31C8F">
        <w:t xml:space="preserve"> </w:t>
      </w:r>
      <w:r w:rsidR="00BD7A6D" w:rsidRPr="00E31C8F">
        <w:t>the</w:t>
      </w:r>
      <w:r w:rsidR="00A0271C">
        <w:t xml:space="preserve"> </w:t>
      </w:r>
      <w:r w:rsidR="001D3000" w:rsidRPr="00E31C8F">
        <w:t>NTP</w:t>
      </w:r>
      <w:r w:rsidR="00A51C80" w:rsidRPr="00E31C8F">
        <w:t xml:space="preserve"> </w:t>
      </w:r>
      <w:r w:rsidR="00640022" w:rsidRPr="00E31C8F">
        <w:t>4042</w:t>
      </w:r>
      <w:r w:rsidR="00713020">
        <w:t xml:space="preserve"> </w:t>
      </w:r>
      <w:r w:rsidR="00BD7A6D" w:rsidRPr="00E31C8F">
        <w:t xml:space="preserve">and </w:t>
      </w:r>
      <w:r w:rsidR="00117360" w:rsidRPr="00E31C8F">
        <w:t xml:space="preserve">Channel Point </w:t>
      </w:r>
      <w:r w:rsidR="006F1A86" w:rsidRPr="00E31C8F">
        <w:t>Coastal Reserve (NTP 6362)</w:t>
      </w:r>
      <w:r w:rsidR="00631A86" w:rsidRPr="00E31C8F">
        <w:t xml:space="preserve">. </w:t>
      </w:r>
      <w:r w:rsidR="00EF53C7" w:rsidRPr="00E31C8F">
        <w:t xml:space="preserve">The claim area is thus </w:t>
      </w:r>
      <w:r w:rsidR="00633BCD" w:rsidRPr="00E31C8F">
        <w:t>situated</w:t>
      </w:r>
      <w:r w:rsidR="00EF53C7" w:rsidRPr="00E31C8F">
        <w:t>, generally speaking,</w:t>
      </w:r>
      <w:r w:rsidR="00633BCD" w:rsidRPr="00E31C8F">
        <w:t xml:space="preserve"> between the mouths of the Finniss River in the north and the Daly River in the south. The mouth of the Reynolds River is also located in between those two rivers. </w:t>
      </w:r>
    </w:p>
    <w:p w14:paraId="14F2AF7C" w14:textId="3B1F59B2" w:rsidR="00927F72" w:rsidRPr="00E31C8F" w:rsidRDefault="006F1A86" w:rsidP="0063422B">
      <w:pPr>
        <w:pStyle w:val="ListParagraph"/>
      </w:pPr>
      <w:r w:rsidRPr="00E31C8F">
        <w:t>Th</w:t>
      </w:r>
      <w:r w:rsidR="00955D87">
        <w:t>e</w:t>
      </w:r>
      <w:r w:rsidR="00A0271C">
        <w:t xml:space="preserve"> </w:t>
      </w:r>
      <w:r w:rsidRPr="00E31C8F">
        <w:t>application</w:t>
      </w:r>
      <w:r w:rsidR="0088013C" w:rsidRPr="00E31C8F">
        <w:t xml:space="preserve"> </w:t>
      </w:r>
      <w:r w:rsidR="00955D87">
        <w:t>made on 27 May 1997</w:t>
      </w:r>
      <w:r w:rsidR="00B42FB8">
        <w:t xml:space="preserve"> </w:t>
      </w:r>
      <w:r w:rsidR="0088013C" w:rsidRPr="00E31C8F">
        <w:t>include</w:t>
      </w:r>
      <w:r w:rsidR="001D3000" w:rsidRPr="00E31C8F">
        <w:t>s</w:t>
      </w:r>
      <w:r w:rsidR="0088013C" w:rsidRPr="00E31C8F">
        <w:t xml:space="preserve"> a map entitled ‘Map A’. </w:t>
      </w:r>
      <w:r w:rsidR="00813483" w:rsidRPr="00E31C8F">
        <w:t>Map A</w:t>
      </w:r>
      <w:r w:rsidR="0088013C" w:rsidRPr="00E31C8F">
        <w:t xml:space="preserve"> </w:t>
      </w:r>
      <w:r w:rsidR="00066935" w:rsidRPr="00E31C8F">
        <w:t>depicts</w:t>
      </w:r>
      <w:r w:rsidR="0088013C" w:rsidRPr="00E31C8F">
        <w:t xml:space="preserve"> the claim area the subject of this Report: it </w:t>
      </w:r>
      <w:r w:rsidR="006D05AE" w:rsidRPr="00E31C8F">
        <w:t xml:space="preserve">is annexed to this </w:t>
      </w:r>
      <w:r w:rsidR="00664A61" w:rsidRPr="00E31C8F">
        <w:t>Report</w:t>
      </w:r>
      <w:r w:rsidR="006D05AE" w:rsidRPr="00E31C8F">
        <w:t xml:space="preserve"> as Annexure A.</w:t>
      </w:r>
      <w:r w:rsidR="00927F72" w:rsidRPr="00E31C8F">
        <w:t xml:space="preserve"> The area </w:t>
      </w:r>
      <w:r w:rsidR="00B40605" w:rsidRPr="00E31C8F">
        <w:t>was</w:t>
      </w:r>
      <w:r w:rsidR="00927F72" w:rsidRPr="00E31C8F">
        <w:t xml:space="preserve"> described in the originating application as follows:</w:t>
      </w:r>
    </w:p>
    <w:p w14:paraId="7C4E9367" w14:textId="0CB7FECB" w:rsidR="00B40605" w:rsidRPr="0063422B" w:rsidRDefault="00B40605" w:rsidP="003E472E">
      <w:pPr>
        <w:pStyle w:val="ListParagraph"/>
        <w:numPr>
          <w:ilvl w:val="0"/>
          <w:numId w:val="3"/>
        </w:numPr>
        <w:ind w:left="924" w:hanging="357"/>
        <w:rPr>
          <w:sz w:val="22"/>
          <w:szCs w:val="22"/>
        </w:rPr>
      </w:pPr>
      <w:r w:rsidRPr="0063422B">
        <w:rPr>
          <w:sz w:val="22"/>
          <w:szCs w:val="22"/>
        </w:rPr>
        <w:t>Intertidal Zone adjacent to Northern Territory Portions 3219, 4042 and 4043</w:t>
      </w:r>
    </w:p>
    <w:p w14:paraId="09B67290" w14:textId="29F77183" w:rsidR="00B40605" w:rsidRPr="00727ACC" w:rsidRDefault="00B40605" w:rsidP="00153664">
      <w:pPr>
        <w:pStyle w:val="Indentpara11pt"/>
      </w:pPr>
      <w:r w:rsidRPr="00727ACC">
        <w:t>All that land in the Northern Territory of Australia between the high water mark and the low water mark adjacent to Northern Territory Potion 3219, otherwise known as Labelle Downs Station, and adjacent to Northern Territory Portions 4042 and 4043.</w:t>
      </w:r>
    </w:p>
    <w:p w14:paraId="14CA7C71" w14:textId="41E739CF" w:rsidR="00B40605" w:rsidRPr="00727ACC" w:rsidRDefault="00B40605" w:rsidP="00153664">
      <w:pPr>
        <w:pStyle w:val="Indentpara11pt"/>
      </w:pPr>
      <w:r w:rsidRPr="00727ACC">
        <w:t>…</w:t>
      </w:r>
    </w:p>
    <w:p w14:paraId="1E7F3E64" w14:textId="4579B026" w:rsidR="007E19AD" w:rsidRPr="00E31C8F" w:rsidRDefault="007E19AD" w:rsidP="0063422B">
      <w:pPr>
        <w:pStyle w:val="ListParagraph"/>
      </w:pPr>
      <w:r w:rsidRPr="00E31C8F">
        <w:t>The originating application also include</w:t>
      </w:r>
      <w:r w:rsidR="001D3000" w:rsidRPr="00E31C8F">
        <w:t>s</w:t>
      </w:r>
      <w:r w:rsidRPr="00E31C8F">
        <w:t xml:space="preserve"> a ‘Map B’, depicting the following area said to be claimed:</w:t>
      </w:r>
    </w:p>
    <w:p w14:paraId="6AC11D68" w14:textId="2D282A88" w:rsidR="00B40605" w:rsidRPr="0063422B" w:rsidRDefault="00B40605" w:rsidP="003E472E">
      <w:pPr>
        <w:pStyle w:val="ListParagraph"/>
        <w:numPr>
          <w:ilvl w:val="0"/>
          <w:numId w:val="3"/>
        </w:numPr>
        <w:ind w:left="924" w:hanging="357"/>
        <w:rPr>
          <w:sz w:val="22"/>
          <w:szCs w:val="22"/>
        </w:rPr>
      </w:pPr>
      <w:r w:rsidRPr="0063422B">
        <w:rPr>
          <w:sz w:val="22"/>
          <w:szCs w:val="22"/>
        </w:rPr>
        <w:t>Land seawards of the mainland of the Northern Territory</w:t>
      </w:r>
    </w:p>
    <w:p w14:paraId="78F476A6" w14:textId="571E95D6" w:rsidR="00B40605" w:rsidRPr="00E31C8F" w:rsidRDefault="00B40605" w:rsidP="00153664">
      <w:pPr>
        <w:pStyle w:val="Indentpara11pt"/>
      </w:pPr>
      <w:r w:rsidRPr="00E31C8F">
        <w:t xml:space="preserve">All that land in the </w:t>
      </w:r>
      <w:r w:rsidRPr="00153664">
        <w:t>Northern</w:t>
      </w:r>
      <w:r w:rsidRPr="00E31C8F">
        <w:t xml:space="preserve"> Territory of Australia which is adjacent to, and seawards of the lo</w:t>
      </w:r>
      <w:r w:rsidR="00BC7AB5">
        <w:t>w</w:t>
      </w:r>
      <w:r w:rsidRPr="00E31C8F">
        <w:t xml:space="preserve"> water mark of the seacoast of the mainland from, in the west, the point the western boundary of Daly River/Port Keats Aboriginal Land, just north of Chindi, marked on Map B by </w:t>
      </w:r>
      <w:r w:rsidRPr="00E31C8F">
        <w:lastRenderedPageBreak/>
        <w:t xml:space="preserve">the letter ‘X’, and to, in the east, where the northern-most point of the western boundary of Delissaville/Wagait/Larrakia Aboriginal Land (marked on Map B by the letter ‘Y’); </w:t>
      </w:r>
    </w:p>
    <w:p w14:paraId="04A4B916" w14:textId="4E07CAF6" w:rsidR="00B40605" w:rsidRPr="00E31C8F" w:rsidRDefault="00B40605" w:rsidP="00153664">
      <w:pPr>
        <w:pStyle w:val="Indentpara11pt"/>
      </w:pPr>
      <w:r w:rsidRPr="00E31C8F">
        <w:t>including, without limitation:-</w:t>
      </w:r>
    </w:p>
    <w:p w14:paraId="6F127632" w14:textId="1B670629" w:rsidR="00B40605" w:rsidRPr="0063422B" w:rsidRDefault="00B40605" w:rsidP="003E472E">
      <w:pPr>
        <w:pStyle w:val="ListParagraph"/>
        <w:numPr>
          <w:ilvl w:val="0"/>
          <w:numId w:val="4"/>
        </w:numPr>
        <w:ind w:left="924" w:hanging="357"/>
        <w:rPr>
          <w:sz w:val="22"/>
          <w:szCs w:val="22"/>
        </w:rPr>
      </w:pPr>
      <w:r w:rsidRPr="0063422B">
        <w:rPr>
          <w:sz w:val="22"/>
          <w:szCs w:val="22"/>
        </w:rPr>
        <w:t>any islands, or part of any island, to low mark, in the region described above, including any rights, members or appurtenances of such an island, or part thereof;</w:t>
      </w:r>
    </w:p>
    <w:p w14:paraId="5A640B77" w14:textId="39E3E291" w:rsidR="00B40605" w:rsidRPr="0063422B" w:rsidRDefault="00B40605" w:rsidP="003E472E">
      <w:pPr>
        <w:pStyle w:val="ListParagraph"/>
        <w:numPr>
          <w:ilvl w:val="0"/>
          <w:numId w:val="4"/>
        </w:numPr>
        <w:ind w:left="924" w:hanging="357"/>
        <w:rPr>
          <w:sz w:val="22"/>
          <w:szCs w:val="22"/>
        </w:rPr>
      </w:pPr>
      <w:r w:rsidRPr="0063422B">
        <w:rPr>
          <w:sz w:val="22"/>
          <w:szCs w:val="22"/>
        </w:rPr>
        <w:t>the bed of any bays or gulfs</w:t>
      </w:r>
      <w:r w:rsidR="009D1E0A" w:rsidRPr="0063422B">
        <w:rPr>
          <w:sz w:val="22"/>
          <w:szCs w:val="22"/>
        </w:rPr>
        <w:t xml:space="preserve"> </w:t>
      </w:r>
      <w:r w:rsidR="00867039" w:rsidRPr="0063422B">
        <w:rPr>
          <w:sz w:val="22"/>
          <w:szCs w:val="22"/>
        </w:rPr>
        <w:t>of the mainland or of an aforesaid island (or part thereof), or part of any such bay or gulf, in the region described above; and</w:t>
      </w:r>
    </w:p>
    <w:p w14:paraId="76779D48" w14:textId="4E97BE95" w:rsidR="00867039" w:rsidRPr="0063422B" w:rsidRDefault="00867039" w:rsidP="003E472E">
      <w:pPr>
        <w:pStyle w:val="ListParagraph"/>
        <w:numPr>
          <w:ilvl w:val="0"/>
          <w:numId w:val="4"/>
        </w:numPr>
        <w:ind w:left="924" w:hanging="357"/>
        <w:rPr>
          <w:sz w:val="22"/>
          <w:szCs w:val="22"/>
        </w:rPr>
      </w:pPr>
      <w:r w:rsidRPr="0063422B">
        <w:rPr>
          <w:sz w:val="22"/>
          <w:szCs w:val="22"/>
        </w:rPr>
        <w:t>all those sandbars, islands, islets, reefs, rocky areas and other formations enumerated on the map attached to this application;</w:t>
      </w:r>
    </w:p>
    <w:p w14:paraId="2E772B34" w14:textId="49BC7F55" w:rsidR="00867039" w:rsidRPr="00E31C8F" w:rsidRDefault="00867039" w:rsidP="00153664">
      <w:pPr>
        <w:pStyle w:val="Indentpara11pt"/>
      </w:pPr>
      <w:r w:rsidRPr="00E31C8F">
        <w:t xml:space="preserve">but excluding land which is Aboriginal land under the </w:t>
      </w:r>
      <w:r w:rsidRPr="00E31C8F">
        <w:rPr>
          <w:i/>
          <w:iCs/>
        </w:rPr>
        <w:t>Aboriginal Land Rights (Northern Territory) Act 1976</w:t>
      </w:r>
      <w:r w:rsidRPr="00E31C8F">
        <w:t>.</w:t>
      </w:r>
    </w:p>
    <w:p w14:paraId="5F6DC5C8" w14:textId="131BF21F" w:rsidR="00E933F0" w:rsidRPr="00E31C8F" w:rsidRDefault="00E933F0" w:rsidP="00153664">
      <w:pPr>
        <w:pStyle w:val="Indentpara11pt"/>
      </w:pPr>
      <w:r w:rsidRPr="00E31C8F">
        <w:t>…</w:t>
      </w:r>
    </w:p>
    <w:p w14:paraId="3B838CC7" w14:textId="0724DC80" w:rsidR="007E19AD" w:rsidRPr="00E31C8F" w:rsidRDefault="007E19AD" w:rsidP="0063422B">
      <w:pPr>
        <w:pStyle w:val="ListParagraph"/>
      </w:pPr>
      <w:r w:rsidRPr="00E31C8F">
        <w:t xml:space="preserve">For reasons explained below, that area </w:t>
      </w:r>
      <w:r w:rsidR="0051530F">
        <w:t xml:space="preserve">referred to in the immediately preceding paragraph </w:t>
      </w:r>
      <w:r w:rsidRPr="00E31C8F">
        <w:t>is not the subject of this Report.</w:t>
      </w:r>
    </w:p>
    <w:p w14:paraId="51E6B01C" w14:textId="312C29CA" w:rsidR="00DD4208" w:rsidRPr="00E31C8F" w:rsidRDefault="00DD4208" w:rsidP="0063422B">
      <w:pPr>
        <w:pStyle w:val="ListParagraph"/>
      </w:pPr>
      <w:r w:rsidRPr="00E31C8F">
        <w:t xml:space="preserve">I also note that the Peron LC area is situated in general proximity to several other historical land claim areas which have been reported on by past Commissioners. </w:t>
      </w:r>
      <w:r w:rsidR="00D17B62" w:rsidRPr="00E31C8F">
        <w:t xml:space="preserve">These land claims are said to have some bearing on the issues in this Inquiry, and as such </w:t>
      </w:r>
      <w:r w:rsidRPr="00E31C8F">
        <w:t xml:space="preserve">I return to </w:t>
      </w:r>
      <w:r w:rsidR="00D17B62" w:rsidRPr="00E31C8F">
        <w:t xml:space="preserve">them </w:t>
      </w:r>
      <w:r w:rsidRPr="00E31C8F">
        <w:t>below.</w:t>
      </w:r>
    </w:p>
    <w:p w14:paraId="7EB46E47" w14:textId="042B8B36" w:rsidR="004644F1" w:rsidRPr="00153664" w:rsidRDefault="004644F1" w:rsidP="00153664">
      <w:pPr>
        <w:pStyle w:val="Heading2"/>
      </w:pPr>
      <w:bookmarkStart w:id="42" w:name="_Toc132374868"/>
      <w:r w:rsidRPr="00153664">
        <w:t xml:space="preserve">2.2. </w:t>
      </w:r>
      <w:r w:rsidR="00C425C0" w:rsidRPr="00153664">
        <w:t>HISTORICAL BACKGROUND</w:t>
      </w:r>
      <w:r w:rsidR="00671227" w:rsidRPr="00153664">
        <w:t xml:space="preserve"> TO THE PERON LC</w:t>
      </w:r>
      <w:bookmarkEnd w:id="42"/>
    </w:p>
    <w:p w14:paraId="7590D0B6" w14:textId="512783E8" w:rsidR="00805007" w:rsidRDefault="00805007" w:rsidP="0063422B">
      <w:pPr>
        <w:pStyle w:val="ListParagraph"/>
      </w:pPr>
      <w:r w:rsidRPr="00E31C8F">
        <w:t xml:space="preserve">The history of the Peron LC </w:t>
      </w:r>
      <w:r w:rsidR="00A21EC3" w:rsidRPr="00E31C8F">
        <w:t xml:space="preserve">area bears significantly on </w:t>
      </w:r>
      <w:r w:rsidR="007C0ACA" w:rsidRPr="00E31C8F">
        <w:t>the claimants’</w:t>
      </w:r>
      <w:r w:rsidR="006F7F61" w:rsidRPr="00E31C8F">
        <w:t xml:space="preserve"> </w:t>
      </w:r>
      <w:r w:rsidR="00363670" w:rsidRPr="00E31C8F">
        <w:t xml:space="preserve">evidence and </w:t>
      </w:r>
      <w:r w:rsidR="007C0ACA" w:rsidRPr="00E31C8F">
        <w:t>submissions</w:t>
      </w:r>
      <w:r w:rsidR="00A21EC3" w:rsidRPr="00E31C8F">
        <w:t xml:space="preserve"> </w:t>
      </w:r>
      <w:r w:rsidR="003B5352" w:rsidRPr="00E31C8F">
        <w:t>on the issue of</w:t>
      </w:r>
      <w:r w:rsidR="00A21EC3" w:rsidRPr="00E31C8F">
        <w:t xml:space="preserve"> traditional Aboriginal ownership.</w:t>
      </w:r>
      <w:r w:rsidRPr="00E31C8F">
        <w:t xml:space="preserve"> </w:t>
      </w:r>
      <w:r w:rsidR="007C0418">
        <w:t>Because of the competing claimant groups or clans or families</w:t>
      </w:r>
      <w:r w:rsidR="00F1248A">
        <w:t>,</w:t>
      </w:r>
      <w:r w:rsidRPr="00E31C8F">
        <w:t xml:space="preserve"> I consider it necessary to set it out in some detail</w:t>
      </w:r>
      <w:r w:rsidR="00324D4F">
        <w:t>.</w:t>
      </w:r>
    </w:p>
    <w:p w14:paraId="09D048A2" w14:textId="3E178C37" w:rsidR="007235BC" w:rsidRDefault="007235BC" w:rsidP="0063422B">
      <w:pPr>
        <w:pStyle w:val="ListParagraph"/>
      </w:pPr>
      <w:r w:rsidRPr="00E31C8F">
        <w:t>The previous ethnographic and anthropological research concerning the claim area and surrounds spans the course of approximately one century. It is summarised in the expert reports, particularly th</w:t>
      </w:r>
      <w:r>
        <w:t>e</w:t>
      </w:r>
      <w:r w:rsidRPr="00E31C8F">
        <w:t xml:space="preserve"> Anthropology Report of Mr Kim Barber dated June 2019 (Exhibit AM6)</w:t>
      </w:r>
      <w:r>
        <w:t xml:space="preserve"> (Barber Report)</w:t>
      </w:r>
      <w:r w:rsidRPr="00E31C8F">
        <w:t xml:space="preserve">, the Anthropologists’ Report of Carol Christopherson, Samantha Ebsworth, Jeff Stead and Robert Graham dated October 2017 (Exhibit A2) (Graham Report), and the Provisional Anthropological Report of Professor Basil Sansom dated 18 February 2020 (Exhibit NT10) (Sansom Provisional Report). </w:t>
      </w:r>
      <w:r w:rsidR="007058F6">
        <w:t>For the sake of completeness, I note that</w:t>
      </w:r>
      <w:r w:rsidR="00115448">
        <w:t xml:space="preserve"> Mr Gareth Lewis</w:t>
      </w:r>
      <w:r w:rsidR="00A054E7">
        <w:t xml:space="preserve"> provided his Anthropologists Report for the Kiyuk People in the Peron Islands Land Claim No 190</w:t>
      </w:r>
      <w:r w:rsidR="00C44E65">
        <w:t xml:space="preserve"> in July 2019</w:t>
      </w:r>
      <w:r w:rsidR="00BF7FBE">
        <w:t xml:space="preserve"> </w:t>
      </w:r>
      <w:r w:rsidR="008E1779">
        <w:t>(Exhibit</w:t>
      </w:r>
      <w:r w:rsidR="00BF7FBE">
        <w:t xml:space="preserve"> AK5)</w:t>
      </w:r>
      <w:r w:rsidR="00190E80">
        <w:t xml:space="preserve"> </w:t>
      </w:r>
      <w:r w:rsidR="00BF7FBE">
        <w:t>(Lewis Report)</w:t>
      </w:r>
      <w:r w:rsidR="00BD084E">
        <w:t xml:space="preserve">. </w:t>
      </w:r>
      <w:r w:rsidR="00B147E1">
        <w:t>Mr Graham subsequently provided</w:t>
      </w:r>
      <w:r w:rsidR="00C6296D">
        <w:t xml:space="preserve"> his Supplementary Report</w:t>
      </w:r>
      <w:r w:rsidR="00790BDD">
        <w:t xml:space="preserve"> </w:t>
      </w:r>
      <w:r w:rsidR="00CF1375">
        <w:t xml:space="preserve">on the Peron Islands Land Area Land Claim No 190 </w:t>
      </w:r>
      <w:r w:rsidR="00790BDD">
        <w:t>on 6 August 2021</w:t>
      </w:r>
      <w:r w:rsidR="00513CD1">
        <w:t xml:space="preserve"> (Exhibit A12)</w:t>
      </w:r>
      <w:r w:rsidR="00790BDD">
        <w:t xml:space="preserve"> (</w:t>
      </w:r>
      <w:r w:rsidR="001252C7">
        <w:t xml:space="preserve">Graham </w:t>
      </w:r>
      <w:r w:rsidR="00790BDD">
        <w:t>Supplementary Report</w:t>
      </w:r>
      <w:r w:rsidR="00295279">
        <w:t>)</w:t>
      </w:r>
      <w:r w:rsidR="008E1779">
        <w:t>.</w:t>
      </w:r>
      <w:r w:rsidR="00B17559">
        <w:t xml:space="preserve"> Professor Sansom </w:t>
      </w:r>
      <w:r w:rsidR="00513CD1">
        <w:t xml:space="preserve">also </w:t>
      </w:r>
      <w:r w:rsidR="00B17559">
        <w:t>p</w:t>
      </w:r>
      <w:r w:rsidR="00513CD1">
        <w:t>rovided</w:t>
      </w:r>
      <w:r w:rsidR="009648A8">
        <w:t xml:space="preserve"> </w:t>
      </w:r>
      <w:r w:rsidR="004122C5">
        <w:t xml:space="preserve">his </w:t>
      </w:r>
      <w:r w:rsidR="009648A8">
        <w:t>Supplementary Anthropological Report on 26 August 2</w:t>
      </w:r>
      <w:r w:rsidR="001C0B8E">
        <w:t>021 (Exhibit NT11)</w:t>
      </w:r>
      <w:r w:rsidR="004122C5">
        <w:t xml:space="preserve"> </w:t>
      </w:r>
      <w:r w:rsidR="00EC78D6">
        <w:t>(</w:t>
      </w:r>
      <w:r w:rsidR="001252C7">
        <w:t xml:space="preserve">Sansom </w:t>
      </w:r>
      <w:r w:rsidR="004122C5">
        <w:t>Supplementary Report)</w:t>
      </w:r>
      <w:r w:rsidR="000E44B7">
        <w:t xml:space="preserve"> and Mr Lewis provided his Supplementary Anthropologists Report for the Kiyuk People</w:t>
      </w:r>
      <w:r w:rsidR="0064195B">
        <w:t xml:space="preserve"> in August 2021 (Exhibit</w:t>
      </w:r>
      <w:r w:rsidR="00190E80">
        <w:t xml:space="preserve"> </w:t>
      </w:r>
      <w:r w:rsidR="0064195B">
        <w:t>AK9)</w:t>
      </w:r>
      <w:r w:rsidR="00190E80">
        <w:t xml:space="preserve"> </w:t>
      </w:r>
      <w:r w:rsidR="0064195B">
        <w:t>(</w:t>
      </w:r>
      <w:r w:rsidR="001252C7">
        <w:t xml:space="preserve">Lewis </w:t>
      </w:r>
      <w:r w:rsidR="00CE36B2">
        <w:t xml:space="preserve">Supplementary </w:t>
      </w:r>
      <w:r w:rsidR="009341E6">
        <w:t>R</w:t>
      </w:r>
      <w:r w:rsidR="00CE36B2">
        <w:t>eport)</w:t>
      </w:r>
      <w:r w:rsidR="00324146">
        <w:t>.</w:t>
      </w:r>
      <w:r w:rsidR="009D5A6B">
        <w:t xml:space="preserve"> Dr Stephen Bennetts provided his Preliminary Anthropological Report</w:t>
      </w:r>
      <w:r w:rsidR="00510395">
        <w:t xml:space="preserve"> also in August 2021 (Exhibit</w:t>
      </w:r>
      <w:r w:rsidR="00190E80">
        <w:t xml:space="preserve"> </w:t>
      </w:r>
      <w:r w:rsidR="00510395">
        <w:t>AC7)</w:t>
      </w:r>
      <w:r w:rsidR="00190E80">
        <w:t xml:space="preserve"> </w:t>
      </w:r>
      <w:r w:rsidR="00510395">
        <w:t>(</w:t>
      </w:r>
      <w:r w:rsidR="001252C7">
        <w:t xml:space="preserve">Bennetts </w:t>
      </w:r>
      <w:r w:rsidR="00510395">
        <w:t xml:space="preserve">Preliminary </w:t>
      </w:r>
      <w:r w:rsidR="005E4A11">
        <w:t>R</w:t>
      </w:r>
      <w:r w:rsidR="00510395">
        <w:t>eport.</w:t>
      </w:r>
      <w:r w:rsidR="001C4F43">
        <w:t xml:space="preserve">) </w:t>
      </w:r>
      <w:r w:rsidRPr="00E31C8F">
        <w:t xml:space="preserve">Given the number of claimant parties to this Inquiry and the voluminous amount of material provided in support of their cases, I do not propose to describe in detail each piece of research. </w:t>
      </w:r>
    </w:p>
    <w:p w14:paraId="2747050D" w14:textId="71BD253D" w:rsidR="00571B68" w:rsidRPr="007235BC" w:rsidRDefault="001D5FC3" w:rsidP="0063422B">
      <w:pPr>
        <w:pStyle w:val="ListParagraph"/>
      </w:pPr>
      <w:r>
        <w:lastRenderedPageBreak/>
        <w:t>Much of t</w:t>
      </w:r>
      <w:r w:rsidR="00571B68">
        <w:t xml:space="preserve">hat material does, however, paint a </w:t>
      </w:r>
      <w:r w:rsidR="00980E73">
        <w:t xml:space="preserve">useful </w:t>
      </w:r>
      <w:r w:rsidR="00571B68">
        <w:t>picture of the</w:t>
      </w:r>
      <w:r w:rsidR="00980E73">
        <w:t xml:space="preserve"> general</w:t>
      </w:r>
      <w:r w:rsidR="00571B68">
        <w:t xml:space="preserve"> history of the Peron LC area</w:t>
      </w:r>
      <w:r w:rsidR="009E6A84">
        <w:t>, particularly the first three reports referred to above</w:t>
      </w:r>
      <w:r>
        <w:t>.</w:t>
      </w:r>
    </w:p>
    <w:p w14:paraId="4052E38B" w14:textId="5CFC7305" w:rsidR="00C425C0" w:rsidRPr="00153664" w:rsidRDefault="00671227" w:rsidP="00153664">
      <w:pPr>
        <w:pStyle w:val="Heading3"/>
      </w:pPr>
      <w:bookmarkStart w:id="43" w:name="_Toc132374869"/>
      <w:r w:rsidRPr="00153664">
        <w:t>2.2.1</w:t>
      </w:r>
      <w:r w:rsidR="00BE350A" w:rsidRPr="00153664">
        <w:t>.</w:t>
      </w:r>
      <w:r w:rsidRPr="00153664">
        <w:t xml:space="preserve"> </w:t>
      </w:r>
      <w:r w:rsidR="00805007" w:rsidRPr="00153664">
        <w:t xml:space="preserve">1869 to </w:t>
      </w:r>
      <w:r w:rsidR="002E7523" w:rsidRPr="00153664">
        <w:t>1950</w:t>
      </w:r>
      <w:r w:rsidR="00805007" w:rsidRPr="00153664">
        <w:t>: Colonisation</w:t>
      </w:r>
      <w:r w:rsidR="007D01B5" w:rsidRPr="00153664">
        <w:t xml:space="preserve"> and </w:t>
      </w:r>
      <w:r w:rsidR="00B3376F" w:rsidRPr="00153664">
        <w:t>‘</w:t>
      </w:r>
      <w:r w:rsidR="002E7523" w:rsidRPr="00153664">
        <w:t>vacated</w:t>
      </w:r>
      <w:r w:rsidR="00B3376F" w:rsidRPr="00153664">
        <w:t>’</w:t>
      </w:r>
      <w:r w:rsidR="00F37FED" w:rsidRPr="00153664">
        <w:t xml:space="preserve"> land</w:t>
      </w:r>
      <w:bookmarkEnd w:id="43"/>
    </w:p>
    <w:p w14:paraId="1F19D1CF" w14:textId="2897624B" w:rsidR="00B9069B" w:rsidRPr="00E31C8F" w:rsidRDefault="00B25BE2" w:rsidP="0063422B">
      <w:pPr>
        <w:pStyle w:val="ListParagraph"/>
      </w:pPr>
      <w:r w:rsidRPr="00E31C8F">
        <w:t xml:space="preserve">It is </w:t>
      </w:r>
      <w:r w:rsidR="006428AE" w:rsidRPr="00E31C8F">
        <w:t xml:space="preserve">not disputed </w:t>
      </w:r>
      <w:r w:rsidRPr="00E31C8F">
        <w:t xml:space="preserve">that the </w:t>
      </w:r>
      <w:r w:rsidR="003D69D0" w:rsidRPr="00E31C8F">
        <w:t>Peron LC area and, more generally, the wider region surrounding the claim area</w:t>
      </w:r>
      <w:r w:rsidR="00A05EDB" w:rsidRPr="00E31C8F">
        <w:t xml:space="preserve"> </w:t>
      </w:r>
      <w:r w:rsidR="003D69D0" w:rsidRPr="00E31C8F">
        <w:t>ha</w:t>
      </w:r>
      <w:r w:rsidR="00A93F8D">
        <w:t>s</w:t>
      </w:r>
      <w:r w:rsidR="003D69D0" w:rsidRPr="00E31C8F">
        <w:t xml:space="preserve"> </w:t>
      </w:r>
      <w:r w:rsidR="00D87464" w:rsidRPr="00E31C8F">
        <w:t>seen</w:t>
      </w:r>
      <w:r w:rsidRPr="00E31C8F">
        <w:t xml:space="preserve"> significant historical disruption</w:t>
      </w:r>
      <w:r w:rsidR="007227C6" w:rsidRPr="00E31C8F">
        <w:t xml:space="preserve"> as a result of colonisation</w:t>
      </w:r>
      <w:r w:rsidRPr="00E31C8F">
        <w:t>.</w:t>
      </w:r>
    </w:p>
    <w:p w14:paraId="3D3529CC" w14:textId="474DDD54" w:rsidR="009A6105" w:rsidRPr="00E31C8F" w:rsidRDefault="00647B7F" w:rsidP="0063422B">
      <w:pPr>
        <w:pStyle w:val="ListParagraph"/>
      </w:pPr>
      <w:r w:rsidRPr="00E31C8F">
        <w:t>T</w:t>
      </w:r>
      <w:r w:rsidR="00F7229E" w:rsidRPr="00E31C8F">
        <w:t xml:space="preserve">he </w:t>
      </w:r>
      <w:r w:rsidR="00844182" w:rsidRPr="00E31C8F">
        <w:t>Barber Repor</w:t>
      </w:r>
      <w:r w:rsidR="007235BC">
        <w:t>t</w:t>
      </w:r>
      <w:r w:rsidR="00844182" w:rsidRPr="00E31C8F">
        <w:t xml:space="preserve"> is particularly illuminative</w:t>
      </w:r>
      <w:r w:rsidR="003760A7">
        <w:t xml:space="preserve"> in this regard</w:t>
      </w:r>
      <w:r w:rsidR="00B9069B" w:rsidRPr="00E31C8F">
        <w:t xml:space="preserve">. Mr Barber </w:t>
      </w:r>
      <w:r w:rsidR="006E1CE2" w:rsidRPr="00E31C8F">
        <w:t xml:space="preserve">recounts </w:t>
      </w:r>
      <w:r w:rsidR="00D76BAB">
        <w:t>the description</w:t>
      </w:r>
      <w:r w:rsidR="00551F55">
        <w:t xml:space="preserve"> by </w:t>
      </w:r>
      <w:r w:rsidR="006E1CE2" w:rsidRPr="00E31C8F">
        <w:t xml:space="preserve">Toohey J in the </w:t>
      </w:r>
      <w:r w:rsidR="007F0811" w:rsidRPr="00E31C8F">
        <w:rPr>
          <w:i/>
          <w:iCs/>
        </w:rPr>
        <w:t>Finniss River Land Claim</w:t>
      </w:r>
      <w:r w:rsidR="00924191">
        <w:rPr>
          <w:i/>
          <w:iCs/>
        </w:rPr>
        <w:t xml:space="preserve"> (No. 39)</w:t>
      </w:r>
      <w:r w:rsidR="007F0811" w:rsidRPr="00E31C8F">
        <w:rPr>
          <w:i/>
          <w:iCs/>
        </w:rPr>
        <w:t xml:space="preserve"> Report No. 9 </w:t>
      </w:r>
      <w:r w:rsidR="007F0811" w:rsidRPr="00E31C8F">
        <w:t>(22 May 1981) (</w:t>
      </w:r>
      <w:r w:rsidR="007F0811" w:rsidRPr="000A4E3A">
        <w:rPr>
          <w:i/>
          <w:iCs/>
        </w:rPr>
        <w:t>Finniss LC Report</w:t>
      </w:r>
      <w:r w:rsidR="007F0811" w:rsidRPr="00E31C8F">
        <w:t>)</w:t>
      </w:r>
      <w:r w:rsidR="006E1CE2" w:rsidRPr="00E31C8F">
        <w:t xml:space="preserve"> of the impacts of colonisation in the area to the immediate north and east of the claim area in this Inquiry. In </w:t>
      </w:r>
      <w:r w:rsidR="00860E95">
        <w:t>the Barber</w:t>
      </w:r>
      <w:r w:rsidR="006E1CE2" w:rsidRPr="00E31C8F">
        <w:t xml:space="preserve"> Report, </w:t>
      </w:r>
      <w:r w:rsidR="00B84BE6" w:rsidRPr="00E31C8F">
        <w:t>the region was</w:t>
      </w:r>
      <w:r w:rsidR="006E1CE2" w:rsidRPr="00E31C8F">
        <w:t xml:space="preserve"> noted as one of the most densely populated parts of the Northern Territory in the 19</w:t>
      </w:r>
      <w:r w:rsidR="006E1CE2" w:rsidRPr="00E31C8F">
        <w:rPr>
          <w:vertAlign w:val="superscript"/>
        </w:rPr>
        <w:t>th</w:t>
      </w:r>
      <w:r w:rsidR="006E1CE2" w:rsidRPr="00E31C8F">
        <w:t xml:space="preserve"> century. </w:t>
      </w:r>
      <w:r w:rsidR="001F6DC8" w:rsidRPr="00E31C8F">
        <w:t>T</w:t>
      </w:r>
      <w:r w:rsidR="006E1CE2" w:rsidRPr="00E31C8F">
        <w:t>here were a range of events</w:t>
      </w:r>
      <w:r w:rsidR="000A4E3A">
        <w:t xml:space="preserve"> </w:t>
      </w:r>
      <w:r w:rsidR="000A4E3A" w:rsidRPr="00E31C8F">
        <w:t>which attracted significant numbers of non-Aboriginal people to the general area</w:t>
      </w:r>
      <w:r w:rsidR="00F32089" w:rsidRPr="00E31C8F">
        <w:t>, including Goyder’s surveying in 1869, the establishment of the townships of Palmerston, Southport, Virginia and Daly River, and the construction of the Overland Telegraph Line between Adelaide and Port Darwin: Barber Report [23]–[28].</w:t>
      </w:r>
    </w:p>
    <w:p w14:paraId="4CBF31F4" w14:textId="54F88154" w:rsidR="007227C6" w:rsidRPr="00E31C8F" w:rsidRDefault="007227C6" w:rsidP="0063422B">
      <w:pPr>
        <w:pStyle w:val="ListParagraph"/>
      </w:pPr>
      <w:r w:rsidRPr="00E31C8F">
        <w:t>The late 19</w:t>
      </w:r>
      <w:r w:rsidRPr="00E31C8F">
        <w:rPr>
          <w:vertAlign w:val="superscript"/>
        </w:rPr>
        <w:t>th</w:t>
      </w:r>
      <w:r w:rsidRPr="00E31C8F">
        <w:t xml:space="preserve"> century saw an increa</w:t>
      </w:r>
      <w:r w:rsidR="00934231" w:rsidRPr="00E31C8F">
        <w:t>s</w:t>
      </w:r>
      <w:r w:rsidRPr="00E31C8F">
        <w:t>e in the uptake of pastoral leases in the Daly River</w:t>
      </w:r>
      <w:r w:rsidR="001E62F3" w:rsidRPr="00E31C8F">
        <w:t xml:space="preserve"> region,</w:t>
      </w:r>
      <w:r w:rsidRPr="00E31C8F">
        <w:t xml:space="preserve"> and the discovery of gold in the Finniss River area. </w:t>
      </w:r>
      <w:r w:rsidR="00E6687B" w:rsidRPr="00E31C8F">
        <w:t xml:space="preserve">The effect of this was, according to </w:t>
      </w:r>
      <w:r w:rsidRPr="00E31C8F">
        <w:t>Mr Barber</w:t>
      </w:r>
      <w:r w:rsidR="00E6687B" w:rsidRPr="00E31C8F">
        <w:t>, ‘</w:t>
      </w:r>
      <w:r w:rsidRPr="00E31C8F">
        <w:t>significant and rapid’: [31]. Gold in particular brought a ‘dramatic influx of Chinese miners’ to the area, with their numbers reaching an estimated 6000 by 1888:</w:t>
      </w:r>
      <w:r w:rsidR="004152F1">
        <w:t xml:space="preserve"> Barber Report</w:t>
      </w:r>
      <w:r w:rsidRPr="00E31C8F">
        <w:t xml:space="preserve"> [32].</w:t>
      </w:r>
    </w:p>
    <w:p w14:paraId="1D697B65" w14:textId="424EF285" w:rsidR="00652565" w:rsidRPr="00E31C8F" w:rsidRDefault="007227C6" w:rsidP="0063422B">
      <w:pPr>
        <w:pStyle w:val="ListParagraph"/>
      </w:pPr>
      <w:r w:rsidRPr="00E31C8F">
        <w:t xml:space="preserve">Mr Barber again cites the </w:t>
      </w:r>
      <w:r w:rsidRPr="003C3FE8">
        <w:rPr>
          <w:i/>
          <w:iCs/>
        </w:rPr>
        <w:t>Finniss LC Report</w:t>
      </w:r>
      <w:r w:rsidRPr="00E31C8F">
        <w:t xml:space="preserve"> in assessing the impact of these developments on the local Aboriginal population, which included ‘the sexual exploitation of Aboriginal women, the supply of opium and alcohol to Aboriginals, and the dislocation of Aboriginals from the areas with which they had close association’: [34]. </w:t>
      </w:r>
      <w:r w:rsidR="00190E80">
        <w:t xml:space="preserve">Violent </w:t>
      </w:r>
      <w:r w:rsidR="00A51EB7">
        <w:t>c</w:t>
      </w:r>
      <w:r w:rsidRPr="00E31C8F">
        <w:t xml:space="preserve">onflict with pastoralists also occurred </w:t>
      </w:r>
      <w:r w:rsidR="00F70879">
        <w:t>which</w:t>
      </w:r>
      <w:r w:rsidRPr="00E31C8F">
        <w:t>, in tandem with introduced diseases, resulted in substantial decreases to th</w:t>
      </w:r>
      <w:r w:rsidR="00BA1199">
        <w:t>e number</w:t>
      </w:r>
      <w:r w:rsidR="00AD6E23">
        <w:t>s of local Aboriginal persons.</w:t>
      </w:r>
    </w:p>
    <w:p w14:paraId="09ACC655" w14:textId="77777777" w:rsidR="00CD3F63" w:rsidRPr="00E31C8F" w:rsidRDefault="00652565" w:rsidP="0063422B">
      <w:pPr>
        <w:pStyle w:val="ListParagraph"/>
      </w:pPr>
      <w:r w:rsidRPr="00E31C8F">
        <w:t>Similar events unfolded in the Daly River region to the east and south of the Peron LC area. Conflict between Aboriginal and non-Aboriginal people led to punitive expeditions and other insidious events.</w:t>
      </w:r>
    </w:p>
    <w:p w14:paraId="120E0F91" w14:textId="69BABBAB" w:rsidR="006428AE" w:rsidRDefault="00670C47" w:rsidP="0063422B">
      <w:pPr>
        <w:pStyle w:val="ListParagraph"/>
      </w:pPr>
      <w:r w:rsidRPr="00E31C8F">
        <w:t>Put simply, t</w:t>
      </w:r>
      <w:r w:rsidR="00CD3F63" w:rsidRPr="00E31C8F">
        <w:t>he consequence of these events</w:t>
      </w:r>
      <w:r w:rsidR="001B7D9E" w:rsidRPr="00E31C8F">
        <w:t xml:space="preserve"> </w:t>
      </w:r>
      <w:r w:rsidR="00760B34" w:rsidRPr="00E31C8F">
        <w:t>was</w:t>
      </w:r>
      <w:r w:rsidR="00A52AB9" w:rsidRPr="00E31C8F">
        <w:t xml:space="preserve"> </w:t>
      </w:r>
      <w:r w:rsidRPr="00E31C8F">
        <w:t>that the local Aboriginal population were dispersed from their traditional lands</w:t>
      </w:r>
      <w:r w:rsidR="00A52AB9" w:rsidRPr="00E31C8F">
        <w:t xml:space="preserve">. </w:t>
      </w:r>
      <w:r w:rsidR="001C36D1" w:rsidRPr="00E31C8F">
        <w:t>Some</w:t>
      </w:r>
      <w:r w:rsidR="001B7D9E" w:rsidRPr="00E31C8F">
        <w:t xml:space="preserve"> were forced away from the area</w:t>
      </w:r>
      <w:r w:rsidR="00A52AB9" w:rsidRPr="00E31C8F">
        <w:t xml:space="preserve"> entirely</w:t>
      </w:r>
      <w:r w:rsidR="001B7D9E" w:rsidRPr="00E31C8F">
        <w:t>,</w:t>
      </w:r>
      <w:r w:rsidR="00A52AB9" w:rsidRPr="00E31C8F">
        <w:t xml:space="preserve"> moving </w:t>
      </w:r>
      <w:r w:rsidR="005E51FC">
        <w:t xml:space="preserve">to railway towns </w:t>
      </w:r>
      <w:r w:rsidR="00932C34" w:rsidRPr="00E31C8F">
        <w:t xml:space="preserve">and in other directions to </w:t>
      </w:r>
      <w:r w:rsidR="00403C7F" w:rsidRPr="00E31C8F">
        <w:t xml:space="preserve">Batchelor, </w:t>
      </w:r>
      <w:r w:rsidR="00932C34" w:rsidRPr="00E31C8F">
        <w:t>Pine Creek, Katherine, Adelaide River and Rum Jungle.</w:t>
      </w:r>
      <w:r w:rsidR="001B7D9E" w:rsidRPr="00E31C8F">
        <w:t xml:space="preserve"> </w:t>
      </w:r>
      <w:r w:rsidR="00317094" w:rsidRPr="00E31C8F">
        <w:t>Others</w:t>
      </w:r>
      <w:r w:rsidR="001B7D9E" w:rsidRPr="00E31C8F">
        <w:t xml:space="preserve"> were drawn </w:t>
      </w:r>
      <w:r w:rsidR="00CF5A64" w:rsidRPr="00E31C8F">
        <w:t>to</w:t>
      </w:r>
      <w:r w:rsidR="001B7D9E" w:rsidRPr="00E31C8F">
        <w:t xml:space="preserve"> </w:t>
      </w:r>
      <w:r w:rsidR="00A52AB9" w:rsidRPr="00E31C8F">
        <w:t>more local</w:t>
      </w:r>
      <w:r w:rsidR="00DC777D" w:rsidRPr="00E31C8F">
        <w:t xml:space="preserve"> townships</w:t>
      </w:r>
      <w:r w:rsidR="00A52AB9" w:rsidRPr="00E31C8F">
        <w:t xml:space="preserve"> and settlements, for example, at Daly River</w:t>
      </w:r>
      <w:r w:rsidR="001B7D9E" w:rsidRPr="00E31C8F">
        <w:t>.</w:t>
      </w:r>
      <w:r w:rsidR="00DC777D" w:rsidRPr="00E31C8F">
        <w:t xml:space="preserve"> </w:t>
      </w:r>
      <w:r w:rsidR="00B6126C" w:rsidRPr="00E31C8F">
        <w:t>Yet s</w:t>
      </w:r>
      <w:r w:rsidR="00A52AB9" w:rsidRPr="00E31C8F">
        <w:t>uch movement</w:t>
      </w:r>
      <w:r w:rsidR="006E1AE6" w:rsidRPr="00E31C8F">
        <w:t>s</w:t>
      </w:r>
      <w:r w:rsidR="00B6126C" w:rsidRPr="00E31C8F">
        <w:t>, whether confined or more widespread,</w:t>
      </w:r>
      <w:r w:rsidR="006E1AE6" w:rsidRPr="00E31C8F">
        <w:t xml:space="preserve"> had the same effect: as </w:t>
      </w:r>
      <w:r w:rsidR="00EE6EF3" w:rsidRPr="00E31C8F">
        <w:t xml:space="preserve">Mr </w:t>
      </w:r>
      <w:r w:rsidR="006E1AE6" w:rsidRPr="00E31C8F">
        <w:t>Barber notes</w:t>
      </w:r>
      <w:r w:rsidR="00CB4C58" w:rsidRPr="00E31C8F">
        <w:t xml:space="preserve"> at [40]</w:t>
      </w:r>
      <w:r w:rsidR="001B7D9E" w:rsidRPr="00E31C8F">
        <w:t>, ‘less Aboriginal people remained in the bush’</w:t>
      </w:r>
      <w:r w:rsidR="00CB4C58" w:rsidRPr="00E31C8F">
        <w:t>.</w:t>
      </w:r>
    </w:p>
    <w:p w14:paraId="4FBB0777" w14:textId="3BBE89C7" w:rsidR="001B7D9E" w:rsidRPr="00684FEC" w:rsidRDefault="001B7D9E" w:rsidP="0063422B">
      <w:pPr>
        <w:pStyle w:val="ListParagraph"/>
      </w:pPr>
      <w:r w:rsidRPr="00E31C8F">
        <w:t>In 1911 the Commonwealth assumed control of the Northern Territory. From this point o</w:t>
      </w:r>
      <w:r w:rsidR="006768E5" w:rsidRPr="00E31C8F">
        <w:t>nwards part-Aboriginal children were removed from their families by the government</w:t>
      </w:r>
      <w:r w:rsidR="0086153C" w:rsidRPr="00E31C8F">
        <w:t xml:space="preserve"> as part of what is now generally referred to as the ‘Stolen Generations’.</w:t>
      </w:r>
      <w:r w:rsidR="00AF3710" w:rsidRPr="00E31C8F">
        <w:t xml:space="preserve"> The ongoing </w:t>
      </w:r>
      <w:r w:rsidR="00A81961" w:rsidRPr="00E31C8F">
        <w:t xml:space="preserve">detrimental </w:t>
      </w:r>
      <w:r w:rsidR="00AF3710" w:rsidRPr="00E31C8F">
        <w:t>effects of this policy are well</w:t>
      </w:r>
      <w:r w:rsidR="00E5533B" w:rsidRPr="00E31C8F">
        <w:t>-</w:t>
      </w:r>
      <w:r w:rsidR="00713788" w:rsidRPr="00E31C8F">
        <w:t>recognised</w:t>
      </w:r>
      <w:r w:rsidR="00146E03" w:rsidRPr="00E31C8F">
        <w:t>,</w:t>
      </w:r>
      <w:r w:rsidR="00A81961" w:rsidRPr="00E31C8F">
        <w:t xml:space="preserve"> and </w:t>
      </w:r>
      <w:r w:rsidR="00F63881" w:rsidRPr="00E31C8F">
        <w:t xml:space="preserve">are </w:t>
      </w:r>
      <w:r w:rsidR="00A81961" w:rsidRPr="00E31C8F">
        <w:t>the subject of discussion in many other contexts</w:t>
      </w:r>
      <w:r w:rsidR="00185672">
        <w:t>;</w:t>
      </w:r>
      <w:r w:rsidR="00AF3710" w:rsidRPr="00E31C8F">
        <w:t xml:space="preserve"> it is not necessary for me to </w:t>
      </w:r>
      <w:r w:rsidR="0086153C" w:rsidRPr="00E31C8F">
        <w:t>set</w:t>
      </w:r>
      <w:r w:rsidR="00AF3710" w:rsidRPr="00E31C8F">
        <w:t xml:space="preserve"> them</w:t>
      </w:r>
      <w:r w:rsidR="0086153C" w:rsidRPr="00E31C8F">
        <w:t xml:space="preserve"> out</w:t>
      </w:r>
      <w:r w:rsidR="00AF3710" w:rsidRPr="00E31C8F">
        <w:t xml:space="preserve"> </w:t>
      </w:r>
      <w:r w:rsidR="00684FEC">
        <w:t>here</w:t>
      </w:r>
      <w:r w:rsidR="00AF3710" w:rsidRPr="00E31C8F">
        <w:t>.</w:t>
      </w:r>
    </w:p>
    <w:p w14:paraId="3EFBF578" w14:textId="1BD5C023" w:rsidR="00152C7B" w:rsidRPr="00E31C8F" w:rsidRDefault="003D5D21" w:rsidP="0063422B">
      <w:pPr>
        <w:pStyle w:val="ListParagraph"/>
      </w:pPr>
      <w:r>
        <w:lastRenderedPageBreak/>
        <w:t>T</w:t>
      </w:r>
      <w:r w:rsidR="000E3A17" w:rsidRPr="00E31C8F">
        <w:t>he earl</w:t>
      </w:r>
      <w:r w:rsidR="00584C80">
        <w:t>y</w:t>
      </w:r>
      <w:r w:rsidR="00641E4E" w:rsidRPr="00E31C8F">
        <w:t xml:space="preserve"> </w:t>
      </w:r>
      <w:r w:rsidR="008B0F1A">
        <w:t xml:space="preserve">anthropological </w:t>
      </w:r>
      <w:r w:rsidR="00641E4E" w:rsidRPr="00E31C8F">
        <w:t xml:space="preserve">reference materials </w:t>
      </w:r>
      <w:r w:rsidR="00F740D7" w:rsidRPr="00E31C8F">
        <w:t>dates from</w:t>
      </w:r>
      <w:r w:rsidR="000E3A17" w:rsidRPr="00E31C8F">
        <w:t xml:space="preserve"> </w:t>
      </w:r>
      <w:r w:rsidR="00E300B9" w:rsidRPr="00E31C8F">
        <w:t xml:space="preserve">1916, in which TJ Beckett recounts </w:t>
      </w:r>
      <w:r w:rsidR="00F73247" w:rsidRPr="00E31C8F">
        <w:t>a visit to the area on behalf of the Office of the Administrator of the Northern Territory</w:t>
      </w:r>
      <w:r w:rsidR="00E300B9" w:rsidRPr="00E31C8F">
        <w:t xml:space="preserve"> and describes interactions with </w:t>
      </w:r>
      <w:r w:rsidR="007C41C9" w:rsidRPr="00E31C8F">
        <w:t>Aboriginal people at Point Blaze, Channel Point and Anson Bay, among other locations</w:t>
      </w:r>
      <w:r w:rsidR="00902851" w:rsidRPr="00E31C8F">
        <w:t xml:space="preserve"> (including ‘Perrin Island’)</w:t>
      </w:r>
      <w:r w:rsidR="007C41C9" w:rsidRPr="00E31C8F">
        <w:t>.</w:t>
      </w:r>
      <w:r w:rsidR="00932C34" w:rsidRPr="00E31C8F">
        <w:t xml:space="preserve"> Other early </w:t>
      </w:r>
      <w:r w:rsidR="00675964" w:rsidRPr="00E31C8F">
        <w:t xml:space="preserve">anthropological pieces </w:t>
      </w:r>
      <w:r w:rsidR="00932C34" w:rsidRPr="00E31C8F">
        <w:t xml:space="preserve">include those of </w:t>
      </w:r>
      <w:r w:rsidR="00675964" w:rsidRPr="00E31C8F">
        <w:t xml:space="preserve">WEH Stanner (1933), </w:t>
      </w:r>
      <w:r w:rsidR="00DE1ADF" w:rsidRPr="00E31C8F">
        <w:t>who examined</w:t>
      </w:r>
      <w:r w:rsidR="00F131FC" w:rsidRPr="00E31C8F">
        <w:t xml:space="preserve"> social organisation and land tenure in the Daly River region. The work of AP Elkin</w:t>
      </w:r>
      <w:r w:rsidR="00DA5BA9" w:rsidRPr="00E31C8F">
        <w:t xml:space="preserve"> (1950)</w:t>
      </w:r>
      <w:r w:rsidR="00F131FC" w:rsidRPr="00E31C8F">
        <w:t xml:space="preserve"> </w:t>
      </w:r>
      <w:r w:rsidR="002F7A36" w:rsidRPr="00E31C8F">
        <w:t>concerning</w:t>
      </w:r>
      <w:r w:rsidR="00F131FC" w:rsidRPr="00E31C8F">
        <w:t xml:space="preserve"> what were previously </w:t>
      </w:r>
      <w:r w:rsidR="003150AA" w:rsidRPr="00E31C8F">
        <w:t>termed</w:t>
      </w:r>
      <w:r w:rsidR="00F131FC" w:rsidRPr="00E31C8F">
        <w:t xml:space="preserve"> the ‘Wogait</w:t>
      </w:r>
      <w:r w:rsidR="00DA5BA9" w:rsidRPr="00E31C8F">
        <w:t>/Wagaitj</w:t>
      </w:r>
      <w:r w:rsidR="00F131FC" w:rsidRPr="00E31C8F">
        <w:t>’ tribes of this area is also included.</w:t>
      </w:r>
      <w:r w:rsidR="0042036D" w:rsidRPr="00E31C8F">
        <w:t xml:space="preserve"> </w:t>
      </w:r>
    </w:p>
    <w:p w14:paraId="189576DB" w14:textId="4DB0E807" w:rsidR="00884E10" w:rsidRDefault="00884E10" w:rsidP="0063422B">
      <w:pPr>
        <w:pStyle w:val="ListParagraph"/>
      </w:pPr>
      <w:r>
        <w:t>There was some difference in view</w:t>
      </w:r>
      <w:r w:rsidR="00461CC0">
        <w:t xml:space="preserve"> in this Inquiry</w:t>
      </w:r>
      <w:r>
        <w:t xml:space="preserve"> between Professor</w:t>
      </w:r>
      <w:r w:rsidR="00461CC0">
        <w:t xml:space="preserve"> Basil</w:t>
      </w:r>
      <w:r>
        <w:t xml:space="preserve"> Sansom, anthropologist for the Northern Territory, and Mr Robert Graham</w:t>
      </w:r>
      <w:r w:rsidR="00777F75">
        <w:t>, anthropologist</w:t>
      </w:r>
      <w:r>
        <w:t xml:space="preserve"> for the Bwudjut group of claimants</w:t>
      </w:r>
      <w:r w:rsidR="00777F75">
        <w:t xml:space="preserve"> represented by the </w:t>
      </w:r>
      <w:r w:rsidR="005E4A11">
        <w:t>Northern Land Council</w:t>
      </w:r>
      <w:r w:rsidR="00777F75">
        <w:t>,</w:t>
      </w:r>
      <w:r>
        <w:t xml:space="preserve"> as to when, if ever, the region in which the Peron LC is located was ‘vacated’ of Aboriginal residents. Each anthropologist’s interpretation and analysis of the works of Stanner and Elkin of 1933 and 1950 respectively were the subject of some critique: see, </w:t>
      </w:r>
      <w:r w:rsidR="00A93F8D">
        <w:t>e.g.</w:t>
      </w:r>
      <w:r>
        <w:t xml:space="preserve">, Sansom Supplementary Report [12]–[25]. </w:t>
      </w:r>
    </w:p>
    <w:p w14:paraId="7E054111" w14:textId="23A41B31" w:rsidR="004B4C9A" w:rsidRDefault="00884E10" w:rsidP="0063422B">
      <w:pPr>
        <w:pStyle w:val="ListParagraph"/>
      </w:pPr>
      <w:r>
        <w:t xml:space="preserve">Stanner (1933) documents vacation of the general area to the north of the Daly River (which includes the Peron LC area) in that piece. Later, </w:t>
      </w:r>
      <w:r w:rsidR="004B4C9A" w:rsidRPr="00884E10">
        <w:t>Elkin confirms that the land of the ‘Wogait</w:t>
      </w:r>
      <w:r w:rsidR="003C53EE" w:rsidRPr="00884E10">
        <w:t>/Wagaidj</w:t>
      </w:r>
      <w:r w:rsidR="004B4C9A" w:rsidRPr="00884E10">
        <w:t>’</w:t>
      </w:r>
      <w:r w:rsidR="001055E3" w:rsidRPr="00884E10">
        <w:t xml:space="preserve"> (</w:t>
      </w:r>
      <w:r w:rsidR="004B4C9A" w:rsidRPr="00884E10">
        <w:t xml:space="preserve">then understood </w:t>
      </w:r>
      <w:r w:rsidR="001068C9" w:rsidRPr="00884E10">
        <w:t>to include</w:t>
      </w:r>
      <w:r w:rsidR="004B4C9A" w:rsidRPr="00884E10">
        <w:t xml:space="preserve"> the Peron LC area</w:t>
      </w:r>
      <w:r w:rsidR="001055E3" w:rsidRPr="00884E10">
        <w:t>)</w:t>
      </w:r>
      <w:r w:rsidR="004B4C9A" w:rsidRPr="00884E10">
        <w:t xml:space="preserve"> was </w:t>
      </w:r>
      <w:r w:rsidR="00AF1473" w:rsidRPr="00884E10">
        <w:t>devoid</w:t>
      </w:r>
      <w:r w:rsidR="00BC5EA9" w:rsidRPr="00884E10">
        <w:t xml:space="preserve"> of permanent residents</w:t>
      </w:r>
      <w:r w:rsidR="004B4C9A" w:rsidRPr="00884E10">
        <w:t xml:space="preserve"> by 1950: see Sansom Provisional Report [28].</w:t>
      </w:r>
      <w:r>
        <w:t xml:space="preserve"> The difference between Professor Sansom and Mr Graham was really a matter of emphasis</w:t>
      </w:r>
      <w:r w:rsidR="00AF6A26">
        <w:t>;</w:t>
      </w:r>
      <w:r>
        <w:t xml:space="preserve"> I do not think it controversial to say that, by the mid</w:t>
      </w:r>
      <w:r w:rsidR="00004BAB">
        <w:t>-</w:t>
      </w:r>
      <w:r>
        <w:t>20</w:t>
      </w:r>
      <w:r w:rsidRPr="00884E10">
        <w:rPr>
          <w:vertAlign w:val="superscript"/>
        </w:rPr>
        <w:t>th</w:t>
      </w:r>
      <w:r>
        <w:t xml:space="preserve"> century at the latest, the Peron LC area and surrounds was home to very few permanent Aboriginal residents.</w:t>
      </w:r>
    </w:p>
    <w:p w14:paraId="1C43D91A" w14:textId="16B3D1EC" w:rsidR="00004BAB" w:rsidRPr="00004BAB" w:rsidRDefault="00004BAB" w:rsidP="0063422B">
      <w:pPr>
        <w:pStyle w:val="ListParagraph"/>
      </w:pPr>
      <w:r>
        <w:t>Later in the 20</w:t>
      </w:r>
      <w:r w:rsidRPr="005E51FC">
        <w:rPr>
          <w:vertAlign w:val="superscript"/>
        </w:rPr>
        <w:t>th</w:t>
      </w:r>
      <w:r>
        <w:t xml:space="preserve"> century there was a ‘reaggregation’ of people from the region at </w:t>
      </w:r>
      <w:r w:rsidRPr="00E31C8F">
        <w:t>Belyuen (formerly Delissaville), located on the Cox Peninsula</w:t>
      </w:r>
      <w:r>
        <w:t>: Sansom Supplementary Report [21]. The residents at Belyuen comprised several Aboriginal groups from different regions in the Top End</w:t>
      </w:r>
      <w:r w:rsidR="002D5505">
        <w:t xml:space="preserve">, including those </w:t>
      </w:r>
      <w:r w:rsidR="004B272E">
        <w:t>said to have traditional ties to the Peron LC area</w:t>
      </w:r>
      <w:r w:rsidR="00195743">
        <w:t>: see generally</w:t>
      </w:r>
      <w:r w:rsidR="00195743" w:rsidRPr="00E31C8F">
        <w:t xml:space="preserve"> </w:t>
      </w:r>
      <w:r w:rsidR="00195743" w:rsidRPr="005E7C5D">
        <w:rPr>
          <w:i/>
          <w:iCs/>
        </w:rPr>
        <w:t>Kenbi LC Report</w:t>
      </w:r>
      <w:r w:rsidR="00195743">
        <w:t xml:space="preserve"> per Gray J as Commissioner.</w:t>
      </w:r>
    </w:p>
    <w:p w14:paraId="7BD06BB6" w14:textId="5A8DA77C" w:rsidR="001D67AE" w:rsidRDefault="006D32B2" w:rsidP="0063422B">
      <w:pPr>
        <w:pStyle w:val="ListParagraph"/>
      </w:pPr>
      <w:r w:rsidRPr="00E31C8F">
        <w:t>I</w:t>
      </w:r>
      <w:r w:rsidR="008972F2" w:rsidRPr="00E31C8F">
        <w:t xml:space="preserve">t is important to note </w:t>
      </w:r>
      <w:r w:rsidRPr="00E31C8F">
        <w:t xml:space="preserve">that the ‘Wogait/Wagaitj’ label is no longer used in the sense employed by Elkin, as it is now understood to in fact comprise six language groups. These language groups are usually mentioned in three pairs: Wadjigan and Kiyuk, Amiyenggal (Ami) and Menthayenggal, and Marriamu and Marrtjaben: see </w:t>
      </w:r>
      <w:r w:rsidR="004665B1" w:rsidRPr="005E7C5D">
        <w:rPr>
          <w:i/>
          <w:iCs/>
        </w:rPr>
        <w:t>Kenbi LC Report</w:t>
      </w:r>
      <w:r w:rsidR="004665B1" w:rsidRPr="00E31C8F">
        <w:t xml:space="preserve"> </w:t>
      </w:r>
      <w:r w:rsidRPr="00E31C8F">
        <w:t xml:space="preserve">at [5.1.1]. Of particular relevance to </w:t>
      </w:r>
      <w:r w:rsidR="00FE6D26" w:rsidRPr="00E31C8F">
        <w:t>the Peron LC</w:t>
      </w:r>
      <w:r w:rsidRPr="00E31C8F">
        <w:t xml:space="preserve"> is the first pair</w:t>
      </w:r>
      <w:r w:rsidR="000247C3" w:rsidRPr="00E31C8F">
        <w:t>, whose traditional lands are said to include the claim area</w:t>
      </w:r>
      <w:r w:rsidRPr="00E31C8F">
        <w:t xml:space="preserve">. As was pointed out by </w:t>
      </w:r>
      <w:r w:rsidR="00101579" w:rsidRPr="00E31C8F">
        <w:t xml:space="preserve">Kiyuk claimant </w:t>
      </w:r>
      <w:r w:rsidR="006A6124" w:rsidRPr="00E31C8F">
        <w:t xml:space="preserve">Mr </w:t>
      </w:r>
      <w:r w:rsidRPr="00E31C8F">
        <w:t>James Sing during the course of oral evidence, the term ‘wogait’</w:t>
      </w:r>
      <w:r w:rsidR="002A3D5E" w:rsidRPr="00E31C8F">
        <w:t xml:space="preserve"> or ‘wagai</w:t>
      </w:r>
      <w:r w:rsidR="00055DD2" w:rsidRPr="00E31C8F">
        <w:t>t</w:t>
      </w:r>
      <w:r w:rsidR="002A3D5E" w:rsidRPr="00E31C8F">
        <w:t>j’</w:t>
      </w:r>
      <w:r w:rsidRPr="00E31C8F">
        <w:t xml:space="preserve"> simply means ‘beach</w:t>
      </w:r>
      <w:r w:rsidR="00101579" w:rsidRPr="00E31C8F">
        <w:t xml:space="preserve"> people</w:t>
      </w:r>
      <w:r w:rsidRPr="00E31C8F">
        <w:t>’</w:t>
      </w:r>
      <w:r w:rsidR="00101579" w:rsidRPr="00E31C8F">
        <w:t xml:space="preserve"> or ‘coastal people’: see, </w:t>
      </w:r>
      <w:r w:rsidR="00A93F8D" w:rsidRPr="00E31C8F">
        <w:t>e.g.</w:t>
      </w:r>
      <w:r w:rsidR="00101579" w:rsidRPr="00E31C8F">
        <w:t>, Transcript 16 June 2021 p 89[37]</w:t>
      </w:r>
      <w:r w:rsidR="006A6124" w:rsidRPr="00E31C8F">
        <w:t>, p 92[02]</w:t>
      </w:r>
      <w:r w:rsidRPr="00E31C8F">
        <w:t xml:space="preserve">. It is largely </w:t>
      </w:r>
      <w:r w:rsidR="00A52E95" w:rsidRPr="00E31C8F">
        <w:t>accepted</w:t>
      </w:r>
      <w:r w:rsidRPr="00E31C8F">
        <w:t xml:space="preserve"> that the term obscure</w:t>
      </w:r>
      <w:r w:rsidR="006F72A8" w:rsidRPr="00E31C8F">
        <w:t>s</w:t>
      </w:r>
      <w:r w:rsidRPr="00E31C8F">
        <w:t xml:space="preserve"> a set of complex social relations.</w:t>
      </w:r>
    </w:p>
    <w:p w14:paraId="075F2C8C" w14:textId="77777777" w:rsidR="001D67AE" w:rsidRDefault="001D67AE">
      <w:r>
        <w:br w:type="page"/>
      </w:r>
    </w:p>
    <w:p w14:paraId="4A3F9977" w14:textId="75DAA1F2" w:rsidR="002E7523" w:rsidRPr="00E31C8F" w:rsidRDefault="002E7523" w:rsidP="00153664">
      <w:pPr>
        <w:pStyle w:val="Heading3"/>
      </w:pPr>
      <w:bookmarkStart w:id="44" w:name="_Toc132374870"/>
      <w:r w:rsidRPr="00E31C8F">
        <w:lastRenderedPageBreak/>
        <w:t>2.2.2. 1950</w:t>
      </w:r>
      <w:r w:rsidR="00B84BE6" w:rsidRPr="00E31C8F">
        <w:t xml:space="preserve"> to </w:t>
      </w:r>
      <w:r w:rsidRPr="00E31C8F">
        <w:t>1992: Return</w:t>
      </w:r>
      <w:r w:rsidR="00F37FED" w:rsidRPr="00E31C8F">
        <w:t xml:space="preserve"> to Country</w:t>
      </w:r>
      <w:bookmarkEnd w:id="44"/>
    </w:p>
    <w:p w14:paraId="74133F2C" w14:textId="676A0104" w:rsidR="00DF3FEF" w:rsidRPr="00E31C8F" w:rsidRDefault="00D931E1" w:rsidP="0063422B">
      <w:pPr>
        <w:pStyle w:val="ListParagraph"/>
      </w:pPr>
      <w:r w:rsidRPr="00E31C8F">
        <w:t xml:space="preserve">The evidence indicates that </w:t>
      </w:r>
      <w:r w:rsidR="00C01376" w:rsidRPr="00E31C8F">
        <w:t>in the mid to late 20</w:t>
      </w:r>
      <w:r w:rsidR="00C01376" w:rsidRPr="00E31C8F">
        <w:rPr>
          <w:vertAlign w:val="superscript"/>
        </w:rPr>
        <w:t>th</w:t>
      </w:r>
      <w:r w:rsidR="00C01376" w:rsidRPr="00E31C8F">
        <w:t xml:space="preserve"> century</w:t>
      </w:r>
      <w:r w:rsidRPr="00E31C8F">
        <w:t xml:space="preserve">, </w:t>
      </w:r>
      <w:r w:rsidR="00234A02" w:rsidRPr="00E31C8F">
        <w:t>nearly all</w:t>
      </w:r>
      <w:r w:rsidRPr="00E31C8F">
        <w:t xml:space="preserve"> of the claimant families </w:t>
      </w:r>
      <w:r w:rsidR="00152C7B" w:rsidRPr="00E31C8F">
        <w:t>began revisiting</w:t>
      </w:r>
      <w:r w:rsidRPr="00E31C8F">
        <w:t xml:space="preserve"> the claim area on a temporary but consistent basis, initially camping on the beach at ‘First</w:t>
      </w:r>
      <w:r w:rsidR="000869BF" w:rsidRPr="00E31C8F">
        <w:t xml:space="preserve"> Camp</w:t>
      </w:r>
      <w:r w:rsidRPr="00E31C8F">
        <w:t>’ and ‘Second</w:t>
      </w:r>
      <w:r w:rsidR="000869BF" w:rsidRPr="00E31C8F">
        <w:t xml:space="preserve"> Camp</w:t>
      </w:r>
      <w:r w:rsidRPr="00E31C8F">
        <w:t>’.</w:t>
      </w:r>
      <w:r w:rsidR="0087341A" w:rsidRPr="00E31C8F">
        <w:t xml:space="preserve"> Both First and Second </w:t>
      </w:r>
      <w:r w:rsidR="000869BF" w:rsidRPr="00E31C8F">
        <w:t>C</w:t>
      </w:r>
      <w:r w:rsidR="0087341A" w:rsidRPr="00E31C8F">
        <w:t>amps are said to be located to the north of Channel Point</w:t>
      </w:r>
      <w:r w:rsidR="00F37FED" w:rsidRPr="00E31C8F">
        <w:t>.</w:t>
      </w:r>
    </w:p>
    <w:p w14:paraId="098A8910" w14:textId="5C04CBCA" w:rsidR="00D931E1" w:rsidRPr="00E31C8F" w:rsidRDefault="00D931E1" w:rsidP="0063422B">
      <w:pPr>
        <w:pStyle w:val="ListParagraph"/>
      </w:pPr>
      <w:r w:rsidRPr="00E31C8F">
        <w:t xml:space="preserve">In the </w:t>
      </w:r>
      <w:r w:rsidR="007F37DD" w:rsidRPr="00E31C8F">
        <w:t>19</w:t>
      </w:r>
      <w:r w:rsidR="00F77998" w:rsidRPr="00E31C8F">
        <w:t>80s</w:t>
      </w:r>
      <w:r w:rsidRPr="00E31C8F">
        <w:t xml:space="preserve"> an outstation comprising several beach </w:t>
      </w:r>
      <w:r w:rsidR="00593412" w:rsidRPr="00E31C8F">
        <w:t>shacks</w:t>
      </w:r>
      <w:r w:rsidRPr="00E31C8F">
        <w:t xml:space="preserve"> was established at Balgal</w:t>
      </w:r>
      <w:r w:rsidR="005E7C5D">
        <w:t xml:space="preserve"> (Bulgul)</w:t>
      </w:r>
      <w:r w:rsidRPr="00E31C8F">
        <w:t xml:space="preserve">, which is </w:t>
      </w:r>
      <w:r w:rsidR="008029F7" w:rsidRPr="00E31C8F">
        <w:t>situated</w:t>
      </w:r>
      <w:r w:rsidRPr="00E31C8F">
        <w:t xml:space="preserve"> to the immediate north of the claim area within the Wagait ALT. Each of the claimant families gave evidence that they had consistently </w:t>
      </w:r>
      <w:r w:rsidR="00E2427E" w:rsidRPr="00E31C8F">
        <w:t>visited Balgal since then and continue to do so.</w:t>
      </w:r>
    </w:p>
    <w:p w14:paraId="1C1DA62C" w14:textId="5AD3C39E" w:rsidR="00FE6D26" w:rsidRPr="00E31C8F" w:rsidRDefault="0055362F" w:rsidP="0063422B">
      <w:pPr>
        <w:pStyle w:val="ListParagraph"/>
      </w:pPr>
      <w:r w:rsidRPr="00E31C8F">
        <w:t>South of Balgal, adjacent to the approximate mid-point of the claim area</w:t>
      </w:r>
      <w:r w:rsidR="006D5858" w:rsidRPr="00E31C8F">
        <w:t xml:space="preserve"> at NTP 4042</w:t>
      </w:r>
      <w:r w:rsidRPr="00E31C8F">
        <w:t>, lies t</w:t>
      </w:r>
      <w:r w:rsidR="00FE6D26" w:rsidRPr="00E31C8F">
        <w:t xml:space="preserve">he Channel Point </w:t>
      </w:r>
      <w:r w:rsidR="00640022" w:rsidRPr="00E31C8F">
        <w:t>Community</w:t>
      </w:r>
      <w:r w:rsidR="00340560" w:rsidRPr="00E31C8F">
        <w:t xml:space="preserve">. It </w:t>
      </w:r>
      <w:r w:rsidR="00FE6D26" w:rsidRPr="00E31C8F">
        <w:t xml:space="preserve">was established </w:t>
      </w:r>
      <w:r w:rsidR="00824410" w:rsidRPr="00E31C8F">
        <w:t>by</w:t>
      </w:r>
      <w:r w:rsidR="00640022" w:rsidRPr="00E31C8F">
        <w:t xml:space="preserve"> a group of Darwin businessmen</w:t>
      </w:r>
      <w:r w:rsidR="00FF308E" w:rsidRPr="00E31C8F">
        <w:t xml:space="preserve">, and </w:t>
      </w:r>
      <w:r w:rsidR="00AD713D" w:rsidRPr="00E31C8F">
        <w:t>is held and managed by Fitzroy pursuant to Crown Lease</w:t>
      </w:r>
      <w:r w:rsidR="00CA6968">
        <w:t xml:space="preserve"> in Perpetuity</w:t>
      </w:r>
      <w:r w:rsidR="00AD713D" w:rsidRPr="00E31C8F">
        <w:t xml:space="preserve"> 1066, which commenced in 1992.</w:t>
      </w:r>
      <w:r w:rsidR="00D2320B">
        <w:t xml:space="preserve"> The</w:t>
      </w:r>
      <w:r w:rsidR="00AD713D" w:rsidRPr="00E31C8F">
        <w:t xml:space="preserve"> Channel Point Community </w:t>
      </w:r>
      <w:r w:rsidR="00FF308E" w:rsidRPr="00E31C8F">
        <w:t>consists of 27</w:t>
      </w:r>
      <w:r w:rsidR="00695E48" w:rsidRPr="00E31C8F">
        <w:t xml:space="preserve"> blocks</w:t>
      </w:r>
      <w:r w:rsidR="00FF308E" w:rsidRPr="00E31C8F">
        <w:t xml:space="preserve"> </w:t>
      </w:r>
      <w:r w:rsidR="006E73BC" w:rsidRPr="00E31C8F">
        <w:t xml:space="preserve">that </w:t>
      </w:r>
      <w:r w:rsidR="00AD713D" w:rsidRPr="00E31C8F">
        <w:t>are subleased to individuals and families</w:t>
      </w:r>
      <w:r w:rsidR="00FF308E" w:rsidRPr="00E31C8F">
        <w:t xml:space="preserve"> </w:t>
      </w:r>
      <w:r w:rsidR="00AD713D" w:rsidRPr="00E31C8F">
        <w:t xml:space="preserve">principally for </w:t>
      </w:r>
      <w:r w:rsidR="009604FA" w:rsidRPr="00E31C8F">
        <w:t>recreational use</w:t>
      </w:r>
      <w:r w:rsidR="006E73BC" w:rsidRPr="00E31C8F">
        <w:t>.</w:t>
      </w:r>
    </w:p>
    <w:p w14:paraId="3081D249" w14:textId="69B3EBBC" w:rsidR="00422A34" w:rsidRPr="00E31C8F" w:rsidRDefault="004C562E" w:rsidP="0063422B">
      <w:pPr>
        <w:pStyle w:val="ListParagraph"/>
      </w:pPr>
      <w:r w:rsidRPr="00E31C8F">
        <w:t xml:space="preserve">There was some evidence of Ms Maggie Rivers, a senior family member of </w:t>
      </w:r>
      <w:r w:rsidR="007E02DB" w:rsidRPr="00E31C8F">
        <w:t xml:space="preserve">some of </w:t>
      </w:r>
      <w:r w:rsidRPr="00E31C8F">
        <w:t xml:space="preserve">the claimants prior to her passing, living on at least </w:t>
      </w:r>
      <w:r w:rsidR="004E2517">
        <w:t xml:space="preserve">a </w:t>
      </w:r>
      <w:r w:rsidRPr="00E31C8F">
        <w:t>semi-permanent basis in or around the site of the Channel Point Community prior to its establishment</w:t>
      </w:r>
      <w:r w:rsidR="00A862E0">
        <w:t xml:space="preserve"> in and after 1992</w:t>
      </w:r>
      <w:r w:rsidR="00E1592C">
        <w:t>.</w:t>
      </w:r>
      <w:r w:rsidRPr="00E31C8F">
        <w:t xml:space="preserve"> In particular, </w:t>
      </w:r>
      <w:r w:rsidR="001620E4" w:rsidRPr="00E31C8F">
        <w:t xml:space="preserve">Wadjigan claimant </w:t>
      </w:r>
      <w:r w:rsidRPr="00E31C8F">
        <w:t>Ms Sue Piening</w:t>
      </w:r>
      <w:r w:rsidR="001620E4" w:rsidRPr="00E31C8F">
        <w:t xml:space="preserve"> </w:t>
      </w:r>
      <w:r w:rsidR="004E2517">
        <w:t>said</w:t>
      </w:r>
      <w:r w:rsidRPr="00E31C8F">
        <w:t xml:space="preserve"> that Ms Rivers was made to ‘sign over Channel Point’ </w:t>
      </w:r>
      <w:r w:rsidR="003678F3" w:rsidRPr="00E31C8F">
        <w:t xml:space="preserve">without </w:t>
      </w:r>
      <w:r w:rsidR="00794C8F" w:rsidRPr="00E31C8F">
        <w:t xml:space="preserve">a proper appreciation </w:t>
      </w:r>
      <w:r w:rsidR="00C97662" w:rsidRPr="00E31C8F">
        <w:t>that she would not be permitted to return</w:t>
      </w:r>
      <w:r w:rsidR="00901A33" w:rsidRPr="00E31C8F">
        <w:t xml:space="preserve">: Transcript 17 June 2021 </w:t>
      </w:r>
      <w:r w:rsidR="00C97662" w:rsidRPr="00E31C8F">
        <w:t>p</w:t>
      </w:r>
      <w:r w:rsidR="00901A33" w:rsidRPr="00E31C8F">
        <w:t>p 227[23]</w:t>
      </w:r>
      <w:r w:rsidR="00C97662" w:rsidRPr="00E31C8F">
        <w:t>–228[45].</w:t>
      </w:r>
    </w:p>
    <w:p w14:paraId="1A5DF468" w14:textId="2C01BF53" w:rsidR="001656F4" w:rsidRDefault="006E5173" w:rsidP="0063422B">
      <w:pPr>
        <w:pStyle w:val="ListParagraph"/>
      </w:pPr>
      <w:r w:rsidRPr="00E31C8F">
        <w:t>I</w:t>
      </w:r>
      <w:r w:rsidR="00A06B35" w:rsidRPr="00E31C8F">
        <w:t>t is not clear whether</w:t>
      </w:r>
      <w:r w:rsidR="00A51A29" w:rsidRPr="00E31C8F">
        <w:t xml:space="preserve"> affected Aboriginal person</w:t>
      </w:r>
      <w:r w:rsidR="00004044" w:rsidRPr="00E31C8F">
        <w:t>s</w:t>
      </w:r>
      <w:r w:rsidR="00A51A29" w:rsidRPr="00E31C8F">
        <w:t xml:space="preserve"> </w:t>
      </w:r>
      <w:r w:rsidR="00004044" w:rsidRPr="00E31C8F">
        <w:t xml:space="preserve">were </w:t>
      </w:r>
      <w:r w:rsidR="00A06B35" w:rsidRPr="00E31C8F">
        <w:t xml:space="preserve">consulted </w:t>
      </w:r>
      <w:r w:rsidR="00A51A29" w:rsidRPr="00E31C8F">
        <w:t>in respect of the</w:t>
      </w:r>
      <w:r w:rsidR="00BD3B7F" w:rsidRPr="00E31C8F">
        <w:t xml:space="preserve"> development of the</w:t>
      </w:r>
      <w:r w:rsidR="00A51A29" w:rsidRPr="00E31C8F">
        <w:t xml:space="preserve"> Channel Point Community</w:t>
      </w:r>
      <w:r w:rsidR="008A0F7D" w:rsidRPr="00E31C8F">
        <w:t xml:space="preserve"> or the activities undertaken by its constituents</w:t>
      </w:r>
      <w:r w:rsidR="006F4EC7" w:rsidRPr="00E31C8F">
        <w:t>, although Fitzroy notes that ‘Channel Point Community has enjoyed the benefits provided to the general public through the cooperative approach taken by the Northern Land Council on behalf of traditional owners’: Submissions on Detriment filed by Fitzroy dated 8 November 2021</w:t>
      </w:r>
      <w:r w:rsidR="008319C2">
        <w:t xml:space="preserve"> (Fitzroy Detriment Submissions)</w:t>
      </w:r>
      <w:r w:rsidR="006F4EC7" w:rsidRPr="00E31C8F">
        <w:t xml:space="preserve"> [4]</w:t>
      </w:r>
      <w:r w:rsidR="00A51A29" w:rsidRPr="00E31C8F">
        <w:t>.</w:t>
      </w:r>
      <w:r w:rsidR="00E47B17" w:rsidRPr="00E31C8F">
        <w:t xml:space="preserve"> </w:t>
      </w:r>
    </w:p>
    <w:p w14:paraId="168EC952" w14:textId="33F2047B" w:rsidR="00A51A29" w:rsidRPr="00E31C8F" w:rsidRDefault="00E47B17" w:rsidP="0063422B">
      <w:pPr>
        <w:pStyle w:val="ListParagraph"/>
      </w:pPr>
      <w:r w:rsidRPr="00E31C8F">
        <w:t xml:space="preserve">That matter has no </w:t>
      </w:r>
      <w:r w:rsidR="000E7C37">
        <w:t xml:space="preserve">direct </w:t>
      </w:r>
      <w:r w:rsidRPr="00E31C8F">
        <w:t>bearing on my functions under s 50(1) of the ALRA</w:t>
      </w:r>
      <w:r w:rsidR="004C5FF3">
        <w:t xml:space="preserve"> on this Inquiry</w:t>
      </w:r>
      <w:r w:rsidRPr="00E31C8F">
        <w:t>.</w:t>
      </w:r>
    </w:p>
    <w:p w14:paraId="78C9BB4F" w14:textId="39EBA06B" w:rsidR="00077112" w:rsidRPr="00E31C8F" w:rsidRDefault="00BE7F41" w:rsidP="0063422B">
      <w:pPr>
        <w:pStyle w:val="ListParagraph"/>
      </w:pPr>
      <w:r>
        <w:t>As noted, f</w:t>
      </w:r>
      <w:r w:rsidR="00003713" w:rsidRPr="00E31C8F">
        <w:t>ollowing the introduction of the ALRA in 1976</w:t>
      </w:r>
      <w:r w:rsidR="0021489B" w:rsidRPr="00E31C8F">
        <w:t>,</w:t>
      </w:r>
      <w:r w:rsidR="006E73BC" w:rsidRPr="00E31C8F">
        <w:t xml:space="preserve"> </w:t>
      </w:r>
      <w:r w:rsidR="00540D21" w:rsidRPr="00E31C8F">
        <w:t>the Wagait</w:t>
      </w:r>
      <w:r w:rsidR="001201E1">
        <w:t xml:space="preserve"> ALT</w:t>
      </w:r>
      <w:r w:rsidR="00540D21" w:rsidRPr="00E31C8F">
        <w:t xml:space="preserve"> and </w:t>
      </w:r>
      <w:r w:rsidR="00915D5D">
        <w:t>Daly River</w:t>
      </w:r>
      <w:r w:rsidR="00540D21" w:rsidRPr="00E31C8F">
        <w:t xml:space="preserve"> ALT areas</w:t>
      </w:r>
      <w:r w:rsidR="003C143F" w:rsidRPr="00E31C8F">
        <w:t xml:space="preserve"> automatically</w:t>
      </w:r>
      <w:r w:rsidR="00540D21" w:rsidRPr="00E31C8F">
        <w:t xml:space="preserve"> became Aboriginal land pursuant to Schedule 1</w:t>
      </w:r>
      <w:r w:rsidR="003C143F" w:rsidRPr="00E31C8F">
        <w:t xml:space="preserve"> of the Act</w:t>
      </w:r>
      <w:r w:rsidR="00540D21" w:rsidRPr="00E31C8F">
        <w:t xml:space="preserve">. </w:t>
      </w:r>
      <w:r w:rsidR="00034CB9">
        <w:t>Subsequent events have shown that there has been significant disputation about who is entitled to</w:t>
      </w:r>
      <w:r w:rsidR="00931603">
        <w:t xml:space="preserve"> the benefit of the lands held by the Wagait ALT. </w:t>
      </w:r>
      <w:r w:rsidR="00915AEB" w:rsidRPr="00E31C8F">
        <w:t xml:space="preserve">Given that these </w:t>
      </w:r>
      <w:r w:rsidR="007107B3">
        <w:t xml:space="preserve">two </w:t>
      </w:r>
      <w:r w:rsidR="00915AEB" w:rsidRPr="00E31C8F">
        <w:t>areas were not reported on by the Commissioner</w:t>
      </w:r>
      <w:r w:rsidR="007107B3">
        <w:t xml:space="preserve"> but included in Schedule</w:t>
      </w:r>
      <w:r w:rsidR="00277CE7">
        <w:t xml:space="preserve"> 1</w:t>
      </w:r>
      <w:r w:rsidR="007107B3">
        <w:t xml:space="preserve"> </w:t>
      </w:r>
      <w:r w:rsidR="00357DAC">
        <w:t>of the ALRA upon its enactment</w:t>
      </w:r>
      <w:r w:rsidR="00915AEB" w:rsidRPr="00E31C8F">
        <w:t>, a</w:t>
      </w:r>
      <w:r w:rsidR="006E73BC" w:rsidRPr="00E31C8F">
        <w:t xml:space="preserve"> number of </w:t>
      </w:r>
      <w:r w:rsidR="005246EA" w:rsidRPr="00E31C8F">
        <w:t>material</w:t>
      </w:r>
      <w:r w:rsidR="006E73BC" w:rsidRPr="00E31C8F">
        <w:t>s</w:t>
      </w:r>
      <w:r w:rsidR="008B4D76" w:rsidRPr="00E31C8F">
        <w:t xml:space="preserve"> were</w:t>
      </w:r>
      <w:r w:rsidR="005246EA" w:rsidRPr="00E31C8F">
        <w:t xml:space="preserve"> </w:t>
      </w:r>
      <w:r w:rsidR="00540D21" w:rsidRPr="00E31C8F">
        <w:t xml:space="preserve">thereafter </w:t>
      </w:r>
      <w:r w:rsidR="006E73BC" w:rsidRPr="00E31C8F">
        <w:t xml:space="preserve">produced </w:t>
      </w:r>
      <w:r w:rsidR="00F10679" w:rsidRPr="00E31C8F">
        <w:t xml:space="preserve">by institutional bodies </w:t>
      </w:r>
      <w:r w:rsidR="009B4006" w:rsidRPr="00E31C8F">
        <w:t>in order to ascertain the</w:t>
      </w:r>
      <w:r w:rsidR="00B461F8" w:rsidRPr="00E31C8F">
        <w:t xml:space="preserve"> traditional </w:t>
      </w:r>
      <w:r w:rsidR="00003713" w:rsidRPr="00E31C8F">
        <w:t xml:space="preserve">Aboriginal </w:t>
      </w:r>
      <w:r w:rsidR="00B461F8" w:rsidRPr="00E31C8F">
        <w:t>owners</w:t>
      </w:r>
      <w:r w:rsidR="00003713" w:rsidRPr="00E31C8F">
        <w:t xml:space="preserve"> (</w:t>
      </w:r>
      <w:r w:rsidR="00970789" w:rsidRPr="00E31C8F">
        <w:t>as</w:t>
      </w:r>
      <w:r w:rsidR="00003713" w:rsidRPr="00E31C8F">
        <w:t xml:space="preserve"> </w:t>
      </w:r>
      <w:r w:rsidR="00970789" w:rsidRPr="00E31C8F">
        <w:t xml:space="preserve">those terms are defined </w:t>
      </w:r>
      <w:r w:rsidR="006A1DF7" w:rsidRPr="00E31C8F">
        <w:t>in</w:t>
      </w:r>
      <w:r w:rsidR="00970789" w:rsidRPr="00E31C8F">
        <w:t xml:space="preserve"> the </w:t>
      </w:r>
      <w:r w:rsidR="00BF2128">
        <w:t>ALRA</w:t>
      </w:r>
      <w:r w:rsidR="00970789" w:rsidRPr="00E31C8F">
        <w:t>)</w:t>
      </w:r>
      <w:r w:rsidR="00003713" w:rsidRPr="00E31C8F">
        <w:t xml:space="preserve"> </w:t>
      </w:r>
      <w:r w:rsidR="00026580">
        <w:t>of th</w:t>
      </w:r>
      <w:r w:rsidR="00E1592C">
        <w:t>e</w:t>
      </w:r>
      <w:r w:rsidR="001A02ED" w:rsidRPr="00E31C8F">
        <w:t xml:space="preserve"> area </w:t>
      </w:r>
      <w:r w:rsidR="00026580">
        <w:t>of the Wagait</w:t>
      </w:r>
      <w:r w:rsidR="006C04BF">
        <w:t xml:space="preserve"> ALT </w:t>
      </w:r>
      <w:r w:rsidR="00555062" w:rsidRPr="00E31C8F">
        <w:t>and surrounds</w:t>
      </w:r>
      <w:r w:rsidR="006E73BC" w:rsidRPr="00E31C8F">
        <w:t xml:space="preserve">. </w:t>
      </w:r>
      <w:r w:rsidR="0040597B" w:rsidRPr="00E31C8F">
        <w:t xml:space="preserve">For example, </w:t>
      </w:r>
      <w:r w:rsidR="00A01F6F">
        <w:t xml:space="preserve">Mr </w:t>
      </w:r>
      <w:r w:rsidR="00461CC0">
        <w:t xml:space="preserve">W. </w:t>
      </w:r>
      <w:r w:rsidR="000515D9" w:rsidRPr="00E31C8F">
        <w:t>Ivory and</w:t>
      </w:r>
      <w:r w:rsidR="00A01F6F">
        <w:t xml:space="preserve"> Mr</w:t>
      </w:r>
      <w:r w:rsidR="00B461F8" w:rsidRPr="00E31C8F">
        <w:t xml:space="preserve"> </w:t>
      </w:r>
      <w:r w:rsidR="00461CC0">
        <w:t xml:space="preserve">A.F. </w:t>
      </w:r>
      <w:r w:rsidR="000515D9" w:rsidRPr="00E31C8F">
        <w:t xml:space="preserve">Tapsell’s </w:t>
      </w:r>
      <w:r w:rsidR="000515D9" w:rsidRPr="00E31C8F">
        <w:rPr>
          <w:i/>
          <w:iCs/>
        </w:rPr>
        <w:t xml:space="preserve">Report on the Traditional Ownership of the Wagait Reserve and North and South Peron Islands </w:t>
      </w:r>
      <w:r w:rsidR="000515D9" w:rsidRPr="00E31C8F">
        <w:t>(1978)</w:t>
      </w:r>
      <w:r w:rsidR="00B461F8" w:rsidRPr="00E31C8F">
        <w:t xml:space="preserve"> was commissioned by the Northern Land Council. Further,</w:t>
      </w:r>
      <w:r w:rsidR="00A01F6F">
        <w:t xml:space="preserve"> Professor</w:t>
      </w:r>
      <w:r w:rsidR="00B461F8" w:rsidRPr="00E31C8F">
        <w:t xml:space="preserve"> </w:t>
      </w:r>
      <w:r w:rsidR="00077112" w:rsidRPr="00E31C8F">
        <w:t xml:space="preserve">Elizabeth Povinelli’s 1990 </w:t>
      </w:r>
      <w:r w:rsidR="00376DB1" w:rsidRPr="00E31C8F">
        <w:t xml:space="preserve">Report </w:t>
      </w:r>
      <w:r w:rsidR="00077112" w:rsidRPr="00E31C8F">
        <w:t>for</w:t>
      </w:r>
      <w:r w:rsidR="005246EA" w:rsidRPr="00E31C8F">
        <w:t xml:space="preserve"> the Aboriginal Areas Protection Authority (AAPA)</w:t>
      </w:r>
      <w:r w:rsidR="00A01F6F">
        <w:t xml:space="preserve"> (Exhibit AC21)</w:t>
      </w:r>
      <w:r w:rsidR="00CB07BE" w:rsidRPr="00E31C8F">
        <w:t xml:space="preserve"> </w:t>
      </w:r>
      <w:r w:rsidR="00C06C5F">
        <w:t xml:space="preserve">(Povinelli 1990 Report) </w:t>
      </w:r>
      <w:r w:rsidR="00376DB1" w:rsidRPr="00E31C8F">
        <w:t>documented sacred sites and associated Dreamings</w:t>
      </w:r>
      <w:r w:rsidR="00CB07BE" w:rsidRPr="00E31C8F">
        <w:t xml:space="preserve"> in</w:t>
      </w:r>
      <w:r w:rsidR="007B074F">
        <w:t xml:space="preserve"> </w:t>
      </w:r>
      <w:r w:rsidR="00E1592C">
        <w:t xml:space="preserve">the </w:t>
      </w:r>
      <w:r w:rsidR="007B074F">
        <w:t>general area includ</w:t>
      </w:r>
      <w:r w:rsidR="00E135D0">
        <w:t>ing</w:t>
      </w:r>
      <w:r w:rsidR="00CB07BE" w:rsidRPr="00E31C8F">
        <w:t xml:space="preserve"> the now-Peron LC area</w:t>
      </w:r>
      <w:r w:rsidR="00652A85" w:rsidRPr="00E31C8F">
        <w:t xml:space="preserve"> and</w:t>
      </w:r>
      <w:r w:rsidR="00402AB5" w:rsidRPr="00E31C8F">
        <w:t xml:space="preserve"> its</w:t>
      </w:r>
      <w:r w:rsidR="00652A85" w:rsidRPr="00E31C8F">
        <w:t xml:space="preserve"> vicinity</w:t>
      </w:r>
      <w:r w:rsidR="00CB07BE" w:rsidRPr="00E31C8F">
        <w:t>.</w:t>
      </w:r>
      <w:r w:rsidR="00851879" w:rsidRPr="00E31C8F">
        <w:t xml:space="preserve"> </w:t>
      </w:r>
      <w:r w:rsidR="00A01F6F">
        <w:t xml:space="preserve">Mr </w:t>
      </w:r>
      <w:r w:rsidR="00077112" w:rsidRPr="00E31C8F">
        <w:t xml:space="preserve">Michael </w:t>
      </w:r>
      <w:r w:rsidR="005246EA" w:rsidRPr="00E31C8F">
        <w:t xml:space="preserve">Pickering’s </w:t>
      </w:r>
      <w:r w:rsidR="0091312A" w:rsidRPr="0091312A">
        <w:rPr>
          <w:i/>
          <w:iCs/>
        </w:rPr>
        <w:t>Wadjigan/Kiyuk (Wagaitj) Land Interests</w:t>
      </w:r>
      <w:r w:rsidR="0091312A">
        <w:rPr>
          <w:i/>
          <w:iCs/>
        </w:rPr>
        <w:t>: Anthropologists Report</w:t>
      </w:r>
      <w:r w:rsidR="005246EA" w:rsidRPr="00E31C8F">
        <w:t xml:space="preserve"> </w:t>
      </w:r>
      <w:r w:rsidR="0091312A">
        <w:t>(1993)</w:t>
      </w:r>
      <w:r w:rsidR="00A01F6F">
        <w:t xml:space="preserve"> (Exhibit AC28)</w:t>
      </w:r>
      <w:r w:rsidR="0091312A">
        <w:t xml:space="preserve"> </w:t>
      </w:r>
      <w:r w:rsidR="00C06C5F">
        <w:t xml:space="preserve">(Pickering Report) </w:t>
      </w:r>
      <w:r w:rsidR="005246EA" w:rsidRPr="00E31C8F">
        <w:t>examining</w:t>
      </w:r>
      <w:bookmarkStart w:id="45" w:name="_Hlk118983623"/>
      <w:r w:rsidR="0091312A">
        <w:t xml:space="preserve"> those interests in </w:t>
      </w:r>
      <w:r w:rsidR="00077112" w:rsidRPr="00E31C8F">
        <w:t xml:space="preserve">the Wagait ALT </w:t>
      </w:r>
      <w:bookmarkEnd w:id="45"/>
      <w:r w:rsidR="00077112" w:rsidRPr="00E31C8F">
        <w:t xml:space="preserve">area is </w:t>
      </w:r>
      <w:r w:rsidR="00E25862" w:rsidRPr="00E31C8F">
        <w:t xml:space="preserve">also </w:t>
      </w:r>
      <w:r w:rsidR="00077112" w:rsidRPr="00E31C8F">
        <w:t xml:space="preserve">of </w:t>
      </w:r>
      <w:r w:rsidR="00077112" w:rsidRPr="00E31C8F">
        <w:lastRenderedPageBreak/>
        <w:t>note</w:t>
      </w:r>
      <w:r w:rsidR="00207F2B" w:rsidRPr="00E31C8F">
        <w:t xml:space="preserve">, having been </w:t>
      </w:r>
      <w:r w:rsidR="00077112" w:rsidRPr="00E31C8F">
        <w:t>prepared in the context of what has been termed the ‘Wagait Dispute’</w:t>
      </w:r>
      <w:r w:rsidR="00147A78" w:rsidRPr="00E31C8F">
        <w:t>.</w:t>
      </w:r>
      <w:r w:rsidR="00FA576F" w:rsidRPr="00E31C8F">
        <w:t xml:space="preserve"> I explore this</w:t>
      </w:r>
      <w:r w:rsidR="00186551" w:rsidRPr="00E31C8F">
        <w:t xml:space="preserve"> further</w:t>
      </w:r>
      <w:r w:rsidR="00FA576F" w:rsidRPr="00E31C8F">
        <w:t xml:space="preserve"> below.</w:t>
      </w:r>
    </w:p>
    <w:p w14:paraId="394D8251" w14:textId="63233F71" w:rsidR="00147A78" w:rsidRPr="00E31C8F" w:rsidRDefault="00147A78" w:rsidP="0063422B">
      <w:pPr>
        <w:pStyle w:val="ListParagraph"/>
      </w:pPr>
      <w:r w:rsidRPr="00E31C8F">
        <w:t>A mere cursory glance at these materials reveals a prior understanding of</w:t>
      </w:r>
      <w:r w:rsidR="00B53366">
        <w:t xml:space="preserve"> the existence of</w:t>
      </w:r>
      <w:r w:rsidRPr="00E31C8F">
        <w:t xml:space="preserve"> traditional Aboriginal ownership of the claim area and surrounds</w:t>
      </w:r>
      <w:r w:rsidR="00B53366">
        <w:t xml:space="preserve"> but</w:t>
      </w:r>
      <w:r w:rsidRPr="00E31C8F">
        <w:t xml:space="preserve"> that </w:t>
      </w:r>
      <w:r w:rsidR="00807EF8">
        <w:t>the detailed entitlement of traditional Aboriginal owners, as that term is defined in the ALRA,</w:t>
      </w:r>
      <w:r w:rsidR="00B35EF0">
        <w:t xml:space="preserve"> </w:t>
      </w:r>
      <w:r w:rsidR="006A1DF7" w:rsidRPr="00E31C8F">
        <w:t>was</w:t>
      </w:r>
      <w:r w:rsidRPr="00E31C8F">
        <w:t xml:space="preserve"> </w:t>
      </w:r>
      <w:r w:rsidR="00DD30E2" w:rsidRPr="00E31C8F">
        <w:t>murky at best</w:t>
      </w:r>
      <w:r w:rsidR="00B92475" w:rsidRPr="00E31C8F">
        <w:t>, although generally thought to comprise the traditional lands of the Wadjigan and</w:t>
      </w:r>
      <w:r w:rsidR="005B6B8F" w:rsidRPr="00E31C8F">
        <w:t xml:space="preserve">/or </w:t>
      </w:r>
      <w:r w:rsidR="00B92475" w:rsidRPr="00E31C8F">
        <w:t>Kiyuk groups.</w:t>
      </w:r>
      <w:r w:rsidR="008F2DF4" w:rsidRPr="00E31C8F">
        <w:t xml:space="preserve"> A brief </w:t>
      </w:r>
      <w:r w:rsidR="00430742" w:rsidRPr="00E31C8F">
        <w:t>revisiting</w:t>
      </w:r>
      <w:r w:rsidR="008F2DF4" w:rsidRPr="00E31C8F">
        <w:t xml:space="preserve"> of the Wagait Dispute is </w:t>
      </w:r>
      <w:r w:rsidR="00A92C9B" w:rsidRPr="00E31C8F">
        <w:t>illustrative</w:t>
      </w:r>
      <w:r w:rsidR="008F2DF4" w:rsidRPr="00E31C8F">
        <w:t xml:space="preserve"> in this sense.</w:t>
      </w:r>
    </w:p>
    <w:p w14:paraId="0D1EF294" w14:textId="77777777" w:rsidR="00CC1275" w:rsidRPr="00E31C8F" w:rsidRDefault="00CC1275" w:rsidP="00153664">
      <w:pPr>
        <w:pStyle w:val="Heading3"/>
      </w:pPr>
      <w:bookmarkStart w:id="46" w:name="_Toc132374871"/>
      <w:r w:rsidRPr="00E31C8F">
        <w:t>2.2.3. 1992 to 1995: The Wagait Dispute</w:t>
      </w:r>
      <w:bookmarkEnd w:id="46"/>
    </w:p>
    <w:p w14:paraId="774CC9BD" w14:textId="2793B182" w:rsidR="00CC1275" w:rsidRPr="00E31C8F" w:rsidRDefault="00CC1275" w:rsidP="0063422B">
      <w:pPr>
        <w:pStyle w:val="ListParagraph"/>
      </w:pPr>
      <w:r w:rsidRPr="00E31C8F">
        <w:t>The Enquiry into Competing Claims to Traditional Ownership of the Wagait Land Trust Area – Report of the Wagait Committee to the Northern Land Council (July 1995) (Exhibit AC</w:t>
      </w:r>
      <w:r w:rsidR="00AC4D22">
        <w:t>1</w:t>
      </w:r>
      <w:r w:rsidRPr="00E31C8F">
        <w:t>4) (</w:t>
      </w:r>
      <w:r w:rsidRPr="000712D5">
        <w:t>Wagait Enquiry Report</w:t>
      </w:r>
      <w:r w:rsidRPr="00E31C8F">
        <w:t xml:space="preserve">) contains a comprehensive history of the Wagait Dispute. I do not need to recite the </w:t>
      </w:r>
      <w:r w:rsidRPr="000712D5">
        <w:t>Wagait</w:t>
      </w:r>
      <w:r w:rsidR="000712D5" w:rsidRPr="000712D5">
        <w:t xml:space="preserve"> Enquiry</w:t>
      </w:r>
      <w:r w:rsidRPr="000712D5">
        <w:t xml:space="preserve"> Report</w:t>
      </w:r>
      <w:r w:rsidRPr="00E31C8F">
        <w:t xml:space="preserve"> in detail</w:t>
      </w:r>
      <w:r w:rsidR="00871EE5">
        <w:t>;</w:t>
      </w:r>
      <w:r w:rsidRPr="00E31C8F">
        <w:t xml:space="preserve"> however</w:t>
      </w:r>
      <w:r w:rsidR="006F2846">
        <w:t>,</w:t>
      </w:r>
      <w:r w:rsidRPr="00E31C8F">
        <w:t xml:space="preserve"> it is </w:t>
      </w:r>
      <w:r>
        <w:t>important</w:t>
      </w:r>
      <w:r w:rsidRPr="00E31C8F">
        <w:t xml:space="preserve"> to highlight several points.</w:t>
      </w:r>
    </w:p>
    <w:p w14:paraId="57E45DC8" w14:textId="6B6F3FB4" w:rsidR="00CC1275" w:rsidRPr="00E31C8F" w:rsidRDefault="00CC1275" w:rsidP="0063422B">
      <w:pPr>
        <w:pStyle w:val="ListParagraph"/>
      </w:pPr>
      <w:r w:rsidRPr="00E31C8F">
        <w:t xml:space="preserve">The Wagait Enquiry was established by the Northern Land Council in 1992 to inquire into competing claims to traditional ownership of the Wagait ALT: Wagait Enquiry Report p 20[3.2.1]. It consisted of several Land Council members, a senior lawyer and a senior anthropologist, as well as legal counsel and anthropologists on behalf of each Aboriginal group involved. Those groups were the Kungarakan, Warai, </w:t>
      </w:r>
      <w:r w:rsidRPr="00932F8B">
        <w:t>Mar</w:t>
      </w:r>
      <w:r w:rsidR="00AC4D22" w:rsidRPr="00932F8B">
        <w:t>r</w:t>
      </w:r>
      <w:r w:rsidRPr="00932F8B">
        <w:t>anunggu,</w:t>
      </w:r>
      <w:r w:rsidRPr="00E31C8F">
        <w:t xml:space="preserve"> Wadjigan/Kiuk [Kiyuk] and Werat. Of relevance to the Peron LC is the </w:t>
      </w:r>
      <w:r>
        <w:t xml:space="preserve">composite </w:t>
      </w:r>
      <w:r w:rsidRPr="00E31C8F">
        <w:t>Wadjigan/Kiuk group</w:t>
      </w:r>
      <w:r>
        <w:t>, the members of whom largely constitute the claimants in this claim.</w:t>
      </w:r>
    </w:p>
    <w:p w14:paraId="6EEEA0E3" w14:textId="3D3BB5E1" w:rsidR="00CC1275" w:rsidRPr="00E31C8F" w:rsidRDefault="00CC1275" w:rsidP="0063422B">
      <w:pPr>
        <w:pStyle w:val="ListParagraph"/>
      </w:pPr>
      <w:r w:rsidRPr="00E31C8F">
        <w:t xml:space="preserve">Chapter 4 of the </w:t>
      </w:r>
      <w:r w:rsidRPr="000712D5">
        <w:rPr>
          <w:i/>
          <w:iCs/>
        </w:rPr>
        <w:t>Wagait Enquiry Report</w:t>
      </w:r>
      <w:r w:rsidRPr="00E31C8F">
        <w:t xml:space="preserve"> details the source and subsequent history of the Wagait Dispute. In sum, the dispute arose following the Ivory and Tapsell report of 1978, </w:t>
      </w:r>
      <w:r w:rsidR="00083518">
        <w:t>referred to ab</w:t>
      </w:r>
      <w:r w:rsidR="000964F8">
        <w:t xml:space="preserve">ove. </w:t>
      </w:r>
      <w:r w:rsidR="004A615B" w:rsidRPr="00E31C8F">
        <w:t>The findings of that report provoked anger amongst competing groups of Aboriginal people. This was exacerbated by the Finniss River LC, which was heavily contested between the relevant claimant groups</w:t>
      </w:r>
      <w:r w:rsidR="004A615B">
        <w:t xml:space="preserve">. </w:t>
      </w:r>
      <w:r w:rsidR="00CC736B">
        <w:t>The</w:t>
      </w:r>
      <w:r w:rsidRPr="00E31C8F">
        <w:t xml:space="preserve"> findings </w:t>
      </w:r>
      <w:r w:rsidR="00CC736B">
        <w:t xml:space="preserve">and recommendations </w:t>
      </w:r>
      <w:r w:rsidRPr="00E31C8F">
        <w:t xml:space="preserve">of Toohey J as Commissioner were subsequently and unsuccessfully </w:t>
      </w:r>
      <w:r w:rsidR="00837E4C">
        <w:t>challenged</w:t>
      </w:r>
      <w:r w:rsidRPr="00E31C8F">
        <w:t xml:space="preserve"> in the Federal Court and </w:t>
      </w:r>
      <w:r w:rsidR="004A179C">
        <w:t xml:space="preserve">an application to the </w:t>
      </w:r>
      <w:r w:rsidRPr="00E31C8F">
        <w:t>High Court</w:t>
      </w:r>
      <w:r w:rsidR="004A179C">
        <w:t xml:space="preserve"> for leave to appea</w:t>
      </w:r>
      <w:r w:rsidR="00470FA3">
        <w:t>l was refused</w:t>
      </w:r>
      <w:r w:rsidRPr="00E31C8F">
        <w:t>: Wagait Enquiry Report p 26[4.3]</w:t>
      </w:r>
      <w:r w:rsidR="00517515">
        <w:t xml:space="preserve">; see </w:t>
      </w:r>
      <w:r w:rsidR="00517515" w:rsidRPr="009A395E">
        <w:rPr>
          <w:i/>
          <w:iCs/>
        </w:rPr>
        <w:t xml:space="preserve">R v Toohey; ex parte Meneling Station Pty Ltd </w:t>
      </w:r>
      <w:r w:rsidR="00932F8B">
        <w:t xml:space="preserve">(1982) </w:t>
      </w:r>
      <w:r w:rsidR="00932F8B" w:rsidRPr="002F0A23">
        <w:t>158 CLR 327</w:t>
      </w:r>
      <w:r w:rsidR="00932F8B">
        <w:t>;</w:t>
      </w:r>
      <w:r w:rsidR="00932F8B" w:rsidRPr="002F0A23">
        <w:t xml:space="preserve"> </w:t>
      </w:r>
      <w:r w:rsidR="00517515">
        <w:t>[</w:t>
      </w:r>
      <w:r w:rsidR="00517515" w:rsidRPr="002F0A23">
        <w:t>1982</w:t>
      </w:r>
      <w:r w:rsidR="00517515">
        <w:t>] HCA 69</w:t>
      </w:r>
      <w:r w:rsidR="00517515" w:rsidRPr="002F0A23">
        <w:t xml:space="preserve"> (</w:t>
      </w:r>
      <w:r w:rsidR="00517515" w:rsidRPr="009A395E">
        <w:rPr>
          <w:i/>
          <w:iCs/>
        </w:rPr>
        <w:t>Meneling Station</w:t>
      </w:r>
      <w:r w:rsidR="00517515">
        <w:t>).</w:t>
      </w:r>
      <w:r w:rsidR="004A615B">
        <w:t xml:space="preserve"> </w:t>
      </w:r>
    </w:p>
    <w:p w14:paraId="539F1F7F" w14:textId="77777777" w:rsidR="00CC1275" w:rsidRPr="00E31C8F" w:rsidRDefault="00CC1275" w:rsidP="0063422B">
      <w:pPr>
        <w:pStyle w:val="ListParagraph"/>
      </w:pPr>
      <w:r w:rsidRPr="00E31C8F">
        <w:t xml:space="preserve">A series of determinations regarding traditional ownership of the Wagait ALT were then made by the Northern Land Council. One such determination was the subject of a successful appeal to the Federal Court: see </w:t>
      </w:r>
      <w:r w:rsidRPr="00E31C8F">
        <w:rPr>
          <w:i/>
          <w:iCs/>
        </w:rPr>
        <w:t xml:space="preserve">Majar v Northern Land Council </w:t>
      </w:r>
      <w:r w:rsidRPr="00E31C8F">
        <w:t>[1991] FCA 209 (Olney J). That decision in essence held that the Northern Land Council had not afforded procedural fairness in respect of that particular determination, failing to provide adequate assistance to one of the groups in their pursual of a claim to be recognised as traditional owners of the Wagait ALT (see section 21(1)(f) of the ALRA).</w:t>
      </w:r>
    </w:p>
    <w:p w14:paraId="1A882EDE" w14:textId="77777777" w:rsidR="00CC1275" w:rsidRPr="00E31C8F" w:rsidRDefault="00CC1275" w:rsidP="0063422B">
      <w:pPr>
        <w:pStyle w:val="ListParagraph"/>
      </w:pPr>
      <w:r w:rsidRPr="00E31C8F">
        <w:t>The Wagait Enquiry, in which each of the groups were afforded separate legal representation and anthropologists, was established in the wake of this decision. I have listed above the groups involved.</w:t>
      </w:r>
    </w:p>
    <w:p w14:paraId="757ACB6B" w14:textId="0DA34E2C" w:rsidR="00CC1275" w:rsidRPr="00E31C8F" w:rsidRDefault="00CC1275" w:rsidP="0063422B">
      <w:pPr>
        <w:pStyle w:val="ListParagraph"/>
      </w:pPr>
      <w:r w:rsidRPr="00E31C8F">
        <w:lastRenderedPageBreak/>
        <w:t>Of particular relevance to the Peron LC is the joint participation in the</w:t>
      </w:r>
      <w:r w:rsidR="00461CC0">
        <w:t xml:space="preserve"> </w:t>
      </w:r>
      <w:r w:rsidR="00277CE7">
        <w:t>Wagait</w:t>
      </w:r>
      <w:r w:rsidRPr="00E31C8F">
        <w:t xml:space="preserve"> Enquiry of the Wadjigan and Kiyuk groups, who were advanced as a single ‘corporate local descent group’ termed ‘the Wadjigan/Kiuk [Kiyuk]’. Despite comprising two ‘distinct language groups’, this corporate group w</w:t>
      </w:r>
      <w:r w:rsidR="00A30AEB">
        <w:t>as</w:t>
      </w:r>
      <w:r w:rsidRPr="00E31C8F">
        <w:t xml:space="preserve"> advanced as having ‘shared social and religious institutions’. It was also said that membership of the Wadjigan/Kiuk group could be inherited ‘through either father or mother’: Wagait Enquiry Report pp 54–55[6.3.1]. It thus appears that the Wadjigan and Kiyuk groups were understood at that point to have effectively merged into one </w:t>
      </w:r>
      <w:r>
        <w:t xml:space="preserve">language </w:t>
      </w:r>
      <w:r w:rsidRPr="00E31C8F">
        <w:t xml:space="preserve">group, united by the principle of cognatic descent. </w:t>
      </w:r>
    </w:p>
    <w:p w14:paraId="02DAC0BC" w14:textId="77777777" w:rsidR="00CC1275" w:rsidRPr="00E31C8F" w:rsidRDefault="00CC1275" w:rsidP="0063422B">
      <w:pPr>
        <w:pStyle w:val="ListParagraph"/>
      </w:pPr>
      <w:r w:rsidRPr="00E31C8F">
        <w:t>The Wadjigan/Kiuk were found to hold primary spiritual responsibility for sites located in the western extremities of the Wagait ALT: see Wagait Enquiry Report pp 60–61[7.1.1.].</w:t>
      </w:r>
      <w:r>
        <w:t xml:space="preserve"> Those findings did not concern the Peron LC area specifically.</w:t>
      </w:r>
    </w:p>
    <w:p w14:paraId="1D209F53" w14:textId="77777777" w:rsidR="00CC1275" w:rsidRPr="00E31C8F" w:rsidRDefault="00CC1275" w:rsidP="0063422B">
      <w:pPr>
        <w:pStyle w:val="ListParagraph"/>
      </w:pPr>
      <w:r w:rsidRPr="00E31C8F">
        <w:t xml:space="preserve">As will become evident below, </w:t>
      </w:r>
      <w:r>
        <w:t>that</w:t>
      </w:r>
      <w:r w:rsidRPr="00E31C8F">
        <w:t xml:space="preserve"> previous understanding of an effective merger between the two groups was not advanced in the Peron LC. In fact, it was categorically refuted by many claimants, both Wadjigan and Kiyuk.</w:t>
      </w:r>
    </w:p>
    <w:p w14:paraId="71E64B7B" w14:textId="71FEB030" w:rsidR="008F2DF4" w:rsidRPr="00E31C8F" w:rsidRDefault="008F2DF4" w:rsidP="00153664">
      <w:pPr>
        <w:pStyle w:val="Heading3"/>
      </w:pPr>
      <w:bookmarkStart w:id="47" w:name="_Toc132374872"/>
      <w:r w:rsidRPr="00E31C8F">
        <w:t>2.2.</w:t>
      </w:r>
      <w:r w:rsidR="002E7523" w:rsidRPr="00E31C8F">
        <w:t>4</w:t>
      </w:r>
      <w:r w:rsidRPr="00E31C8F">
        <w:t xml:space="preserve">. </w:t>
      </w:r>
      <w:r w:rsidR="00DF3FEF" w:rsidRPr="00E31C8F">
        <w:t xml:space="preserve">1995 onwards: </w:t>
      </w:r>
      <w:r w:rsidR="00C348A3" w:rsidRPr="00E31C8F">
        <w:t xml:space="preserve">the </w:t>
      </w:r>
      <w:r w:rsidRPr="00E31C8F">
        <w:t>Kenbi, Lower Daly</w:t>
      </w:r>
      <w:r w:rsidR="00AC4041" w:rsidRPr="00E31C8F">
        <w:t xml:space="preserve"> and Peron</w:t>
      </w:r>
      <w:r w:rsidR="00C348A3" w:rsidRPr="00E31C8F">
        <w:t xml:space="preserve"> LCs</w:t>
      </w:r>
      <w:bookmarkEnd w:id="47"/>
    </w:p>
    <w:p w14:paraId="4F4C4359" w14:textId="20F3F7C2" w:rsidR="00D97BA3" w:rsidRPr="00E31C8F" w:rsidRDefault="001C2AED" w:rsidP="0063422B">
      <w:pPr>
        <w:pStyle w:val="ListParagraph"/>
      </w:pPr>
      <w:r w:rsidRPr="00E31C8F">
        <w:t xml:space="preserve">In the </w:t>
      </w:r>
      <w:r w:rsidR="006D1F9B" w:rsidRPr="00E31C8F">
        <w:t>late 20</w:t>
      </w:r>
      <w:r w:rsidR="006D1F9B" w:rsidRPr="00E31C8F">
        <w:rPr>
          <w:vertAlign w:val="superscript"/>
        </w:rPr>
        <w:t>th</w:t>
      </w:r>
      <w:r w:rsidR="006D1F9B" w:rsidRPr="00E31C8F">
        <w:t xml:space="preserve"> and </w:t>
      </w:r>
      <w:r w:rsidRPr="00E31C8F">
        <w:t>early 21</w:t>
      </w:r>
      <w:r w:rsidRPr="00E31C8F">
        <w:rPr>
          <w:vertAlign w:val="superscript"/>
        </w:rPr>
        <w:t>st</w:t>
      </w:r>
      <w:r w:rsidRPr="00E31C8F">
        <w:t xml:space="preserve"> centur</w:t>
      </w:r>
      <w:r w:rsidR="00F17183" w:rsidRPr="00E31C8F">
        <w:t>ies</w:t>
      </w:r>
      <w:r w:rsidRPr="00E31C8F">
        <w:t>, s</w:t>
      </w:r>
      <w:r w:rsidR="00982B05" w:rsidRPr="00E31C8F">
        <w:t xml:space="preserve">everal </w:t>
      </w:r>
      <w:r w:rsidR="003A3F03" w:rsidRPr="00E31C8F">
        <w:t xml:space="preserve">ALRA </w:t>
      </w:r>
      <w:r w:rsidR="00982B05" w:rsidRPr="00E31C8F">
        <w:t>land claim</w:t>
      </w:r>
      <w:r w:rsidR="00482032" w:rsidRPr="00E31C8F">
        <w:t xml:space="preserve">s </w:t>
      </w:r>
      <w:r w:rsidR="00F1484B" w:rsidRPr="00E31C8F">
        <w:t xml:space="preserve">concerning </w:t>
      </w:r>
      <w:r w:rsidR="00982B05" w:rsidRPr="00E31C8F">
        <w:t>proximate areas to the north and south of the Peron LC</w:t>
      </w:r>
      <w:r w:rsidR="00837C95" w:rsidRPr="00E31C8F">
        <w:t xml:space="preserve"> were </w:t>
      </w:r>
      <w:r w:rsidR="00482032" w:rsidRPr="00E31C8F">
        <w:t>reported on</w:t>
      </w:r>
      <w:r w:rsidR="00557F73" w:rsidRPr="00E31C8F">
        <w:t xml:space="preserve"> by past Commissioners</w:t>
      </w:r>
      <w:r w:rsidR="00982B05" w:rsidRPr="00E31C8F">
        <w:t xml:space="preserve">. Of particular relevance to this Inquiry are the </w:t>
      </w:r>
      <w:r w:rsidR="00982B05" w:rsidRPr="00637FB7">
        <w:rPr>
          <w:i/>
          <w:iCs/>
        </w:rPr>
        <w:t>Kenbi LC Report</w:t>
      </w:r>
      <w:r w:rsidR="00FE2EE2" w:rsidRPr="00E31C8F">
        <w:t xml:space="preserve"> of 2000</w:t>
      </w:r>
      <w:r w:rsidR="00307507" w:rsidRPr="00E31C8F">
        <w:t>, relating to the Cox Peninsula to the north of the</w:t>
      </w:r>
      <w:r w:rsidR="00E17A71" w:rsidRPr="00E31C8F">
        <w:t xml:space="preserve"> Peron LC</w:t>
      </w:r>
      <w:r w:rsidR="00307507" w:rsidRPr="00E31C8F">
        <w:t xml:space="preserve"> area, </w:t>
      </w:r>
      <w:r w:rsidR="00982B05" w:rsidRPr="00E31C8F">
        <w:t xml:space="preserve">and the </w:t>
      </w:r>
      <w:r w:rsidR="00982B05" w:rsidRPr="00E31C8F">
        <w:rPr>
          <w:i/>
          <w:iCs/>
        </w:rPr>
        <w:t>Lower Daly Land Claim (No. 68) Report No. 67</w:t>
      </w:r>
      <w:r w:rsidR="00982B05" w:rsidRPr="00E31C8F">
        <w:t xml:space="preserve"> (30 April 2003) (</w:t>
      </w:r>
      <w:r w:rsidR="00982B05" w:rsidRPr="00637FB7">
        <w:rPr>
          <w:i/>
          <w:iCs/>
        </w:rPr>
        <w:t>Lower Daly LC Report</w:t>
      </w:r>
      <w:r w:rsidR="00982B05" w:rsidRPr="00E31C8F">
        <w:t>)</w:t>
      </w:r>
      <w:r w:rsidR="00924191">
        <w:t xml:space="preserve"> </w:t>
      </w:r>
      <w:r w:rsidR="00924191" w:rsidRPr="00E31C8F">
        <w:t>by Olney J as Commissioner</w:t>
      </w:r>
      <w:r w:rsidR="00307507" w:rsidRPr="00E31C8F">
        <w:t xml:space="preserve">, regarding the </w:t>
      </w:r>
      <w:r w:rsidR="00D24651" w:rsidRPr="00E31C8F">
        <w:t>beds and banks of the l</w:t>
      </w:r>
      <w:r w:rsidR="00307507" w:rsidRPr="00E31C8F">
        <w:t xml:space="preserve">ower Daly River immediately to the south and south-east of the </w:t>
      </w:r>
      <w:r w:rsidR="00DA745B" w:rsidRPr="00E31C8F">
        <w:t xml:space="preserve">Peron LC </w:t>
      </w:r>
      <w:r w:rsidR="00307507" w:rsidRPr="00E31C8F">
        <w:t>claim a</w:t>
      </w:r>
      <w:r w:rsidR="00EF48B6" w:rsidRPr="00E31C8F">
        <w:t>rea</w:t>
      </w:r>
      <w:r w:rsidR="00982B05" w:rsidRPr="00E31C8F">
        <w:t xml:space="preserve">. </w:t>
      </w:r>
    </w:p>
    <w:p w14:paraId="0A6B20E6" w14:textId="2BBAA7B7" w:rsidR="008304D2" w:rsidRPr="00E31C8F" w:rsidRDefault="00982B05" w:rsidP="0063422B">
      <w:pPr>
        <w:pStyle w:val="ListParagraph"/>
      </w:pPr>
      <w:r w:rsidRPr="00E31C8F">
        <w:t xml:space="preserve">Many of the previous generations of the claimant families in the Peron LC, and in some cases the claimants themselves, participated in </w:t>
      </w:r>
      <w:r w:rsidR="00D97BA3" w:rsidRPr="00E31C8F">
        <w:t xml:space="preserve">the Kenbi </w:t>
      </w:r>
      <w:r w:rsidR="00B46CB5">
        <w:t xml:space="preserve">LC hearing </w:t>
      </w:r>
      <w:r w:rsidR="00D97BA3" w:rsidRPr="00E31C8F">
        <w:t xml:space="preserve">and </w:t>
      </w:r>
      <w:r w:rsidR="00B46CB5">
        <w:t xml:space="preserve">in the </w:t>
      </w:r>
      <w:r w:rsidR="00D97BA3" w:rsidRPr="00E31C8F">
        <w:t>Lower Daly LC</w:t>
      </w:r>
      <w:r w:rsidR="00B46CB5">
        <w:t xml:space="preserve"> hearing</w:t>
      </w:r>
      <w:r w:rsidRPr="00E31C8F">
        <w:t xml:space="preserve">. Further, the findings of those </w:t>
      </w:r>
      <w:r w:rsidR="00854CB6">
        <w:t>R</w:t>
      </w:r>
      <w:r w:rsidRPr="00E31C8F">
        <w:t>eports, particularly on the issue of traditional Aboriginal ownership, were often referred to in evidence and in submissions.</w:t>
      </w:r>
      <w:r w:rsidR="008304D2" w:rsidRPr="00E31C8F">
        <w:t xml:space="preserve"> </w:t>
      </w:r>
    </w:p>
    <w:p w14:paraId="48CD2A6C" w14:textId="2DD122C7" w:rsidR="00982B05" w:rsidRPr="00E31C8F" w:rsidRDefault="004B70EA" w:rsidP="0063422B">
      <w:pPr>
        <w:pStyle w:val="ListParagraph"/>
      </w:pPr>
      <w:r w:rsidRPr="00E31C8F">
        <w:t xml:space="preserve">I </w:t>
      </w:r>
      <w:r w:rsidR="00310269" w:rsidRPr="00E31C8F">
        <w:t>consider</w:t>
      </w:r>
      <w:r w:rsidRPr="00E31C8F">
        <w:t xml:space="preserve"> that </w:t>
      </w:r>
      <w:r w:rsidR="00C018C6">
        <w:t>these</w:t>
      </w:r>
      <w:r w:rsidR="009519F2" w:rsidRPr="009519F2">
        <w:t xml:space="preserve"> materials</w:t>
      </w:r>
      <w:r w:rsidR="009519F2">
        <w:rPr>
          <w:i/>
          <w:iCs/>
        </w:rPr>
        <w:t xml:space="preserve"> </w:t>
      </w:r>
      <w:r w:rsidR="00F45785" w:rsidRPr="00E31C8F">
        <w:t>provide a</w:t>
      </w:r>
      <w:r w:rsidR="00966DED" w:rsidRPr="00E31C8F">
        <w:t xml:space="preserve"> useful</w:t>
      </w:r>
      <w:r w:rsidR="00F45785" w:rsidRPr="00E31C8F">
        <w:t xml:space="preserve"> historical context to the Peron LC.</w:t>
      </w:r>
      <w:r w:rsidR="005F6A32" w:rsidRPr="00E31C8F">
        <w:t xml:space="preserve"> </w:t>
      </w:r>
      <w:r w:rsidR="006F405B">
        <w:t xml:space="preserve">In relation to the </w:t>
      </w:r>
      <w:r w:rsidR="006F405B" w:rsidRPr="006F405B">
        <w:rPr>
          <w:i/>
          <w:iCs/>
        </w:rPr>
        <w:t>Kenbi LC Report</w:t>
      </w:r>
      <w:r w:rsidR="006F405B">
        <w:t>, i</w:t>
      </w:r>
      <w:r w:rsidR="005C16F0" w:rsidRPr="00E31C8F">
        <w:t xml:space="preserve">t suffices at this point to note that </w:t>
      </w:r>
      <w:r w:rsidR="008304D2" w:rsidRPr="00E31C8F">
        <w:t xml:space="preserve">Gray J </w:t>
      </w:r>
      <w:r w:rsidR="00CF18BA" w:rsidRPr="00E31C8F">
        <w:t xml:space="preserve">found </w:t>
      </w:r>
      <w:r w:rsidR="008304D2" w:rsidRPr="00E31C8F">
        <w:t xml:space="preserve">that the ‘Belyuen group’, which comprised members of, among others, the </w:t>
      </w:r>
      <w:r w:rsidR="008E0313">
        <w:t xml:space="preserve">composite </w:t>
      </w:r>
      <w:r w:rsidR="008304D2" w:rsidRPr="00E31C8F">
        <w:t>Wadjigan</w:t>
      </w:r>
      <w:r w:rsidR="008E0313">
        <w:t>/</w:t>
      </w:r>
      <w:r w:rsidR="008304D2" w:rsidRPr="00E31C8F">
        <w:t xml:space="preserve">Kiyuk group </w:t>
      </w:r>
      <w:r w:rsidR="005B7BA1">
        <w:t xml:space="preserve">(as seen </w:t>
      </w:r>
      <w:r w:rsidR="008304D2" w:rsidRPr="00E31C8F">
        <w:t xml:space="preserve">in the </w:t>
      </w:r>
      <w:r w:rsidR="008E0313">
        <w:t>Wagait Dispute</w:t>
      </w:r>
      <w:r w:rsidR="005B7BA1">
        <w:t>)</w:t>
      </w:r>
      <w:r w:rsidR="008304D2" w:rsidRPr="00E31C8F">
        <w:t xml:space="preserve">, were not the traditional Aboriginal owners of the Cox Peninsula: see </w:t>
      </w:r>
      <w:r w:rsidR="008304D2" w:rsidRPr="00637FB7">
        <w:rPr>
          <w:i/>
          <w:iCs/>
        </w:rPr>
        <w:t>Kenbi LC Report</w:t>
      </w:r>
      <w:r w:rsidR="008304D2" w:rsidRPr="00E31C8F">
        <w:t xml:space="preserve"> [4.17]. </w:t>
      </w:r>
      <w:r w:rsidR="005C16F0" w:rsidRPr="00E31C8F">
        <w:t>Relevantly</w:t>
      </w:r>
      <w:r w:rsidR="008304D2" w:rsidRPr="00E31C8F">
        <w:t xml:space="preserve">, Gray J noted that </w:t>
      </w:r>
      <w:r w:rsidR="00DE1131" w:rsidRPr="00E31C8F">
        <w:t xml:space="preserve">some of </w:t>
      </w:r>
      <w:r w:rsidR="008304D2" w:rsidRPr="00E31C8F">
        <w:t xml:space="preserve">the evidence given by the Belyuen group concerned ‘the coast to the south [of the Cox Peninsula], including the Finniss and Daly Rivers’: </w:t>
      </w:r>
      <w:r w:rsidR="008304D2" w:rsidRPr="00637FB7">
        <w:rPr>
          <w:i/>
          <w:iCs/>
        </w:rPr>
        <w:t>Kenbi LC Report</w:t>
      </w:r>
      <w:r w:rsidR="008304D2" w:rsidRPr="00E31C8F">
        <w:t xml:space="preserve"> [5.1.4].</w:t>
      </w:r>
    </w:p>
    <w:p w14:paraId="39B6C5FE" w14:textId="4BA23FA0" w:rsidR="00CE1ED9" w:rsidRDefault="003B3FE5" w:rsidP="0063422B">
      <w:pPr>
        <w:pStyle w:val="ListParagraph"/>
      </w:pPr>
      <w:r w:rsidRPr="00E31C8F">
        <w:t xml:space="preserve">The </w:t>
      </w:r>
      <w:r w:rsidRPr="00637FB7">
        <w:rPr>
          <w:i/>
          <w:iCs/>
        </w:rPr>
        <w:t>Lower Daly LC Report</w:t>
      </w:r>
      <w:r w:rsidRPr="00E31C8F">
        <w:t xml:space="preserve"> is also clearly of relevance to the Peron LC, because the Bwudjut group of claimants in this Inquiry also claimed to be traditional Aboriginal owners in the Lower Daly LC.</w:t>
      </w:r>
      <w:r w:rsidR="008236BE" w:rsidRPr="00E31C8F">
        <w:t xml:space="preserve"> </w:t>
      </w:r>
      <w:r w:rsidR="008608F1">
        <w:t xml:space="preserve">The Bwudjut </w:t>
      </w:r>
      <w:r w:rsidR="00F633C5">
        <w:t xml:space="preserve">claimants </w:t>
      </w:r>
      <w:r w:rsidR="008608F1">
        <w:t xml:space="preserve">are, in simple terms, an estate group who sit within the broader Wadjigan language group (I return to this below). Their claim </w:t>
      </w:r>
      <w:r w:rsidR="005F3F44">
        <w:t>to the Peron LC area is</w:t>
      </w:r>
      <w:r w:rsidR="008608F1">
        <w:t xml:space="preserve"> </w:t>
      </w:r>
      <w:r w:rsidR="008236BE" w:rsidRPr="00E31C8F">
        <w:t xml:space="preserve">unremarkable given </w:t>
      </w:r>
      <w:r w:rsidR="005F3F44">
        <w:t>its</w:t>
      </w:r>
      <w:r w:rsidR="008236BE" w:rsidRPr="00E31C8F">
        <w:t xml:space="preserve"> proximity </w:t>
      </w:r>
      <w:r w:rsidR="005F3F44">
        <w:t>to the area claimed in the Lower Daly LC</w:t>
      </w:r>
      <w:r w:rsidR="008236BE" w:rsidRPr="00E31C8F">
        <w:t>.</w:t>
      </w:r>
    </w:p>
    <w:p w14:paraId="68E511E3" w14:textId="40169004" w:rsidR="003B3FE5" w:rsidRPr="00E31C8F" w:rsidRDefault="006F405B" w:rsidP="0063422B">
      <w:pPr>
        <w:pStyle w:val="ListParagraph"/>
      </w:pPr>
      <w:r>
        <w:t>I</w:t>
      </w:r>
      <w:r w:rsidR="00F45785" w:rsidRPr="00E31C8F">
        <w:t xml:space="preserve">n the </w:t>
      </w:r>
      <w:r w:rsidR="00F45785" w:rsidRPr="00637FB7">
        <w:rPr>
          <w:i/>
          <w:iCs/>
        </w:rPr>
        <w:t>Lower Daly LC Report</w:t>
      </w:r>
      <w:r w:rsidR="00F45785" w:rsidRPr="00E31C8F">
        <w:t xml:space="preserve"> Olney J found that the Bwudjut</w:t>
      </w:r>
      <w:r w:rsidR="00D83379">
        <w:t xml:space="preserve"> people</w:t>
      </w:r>
      <w:r w:rsidR="00F45785" w:rsidRPr="00E31C8F">
        <w:t xml:space="preserve"> constituted a ‘local descent group’ in the </w:t>
      </w:r>
      <w:r w:rsidR="003B3FE5" w:rsidRPr="00E31C8F">
        <w:t>sense required by</w:t>
      </w:r>
      <w:r w:rsidR="00F45785" w:rsidRPr="00E31C8F">
        <w:t xml:space="preserve"> the ALRA. However, his Honour </w:t>
      </w:r>
      <w:r w:rsidR="008B7E4B" w:rsidRPr="00E31C8F">
        <w:t>also</w:t>
      </w:r>
      <w:r w:rsidR="00F45785" w:rsidRPr="00E31C8F">
        <w:t xml:space="preserve"> </w:t>
      </w:r>
      <w:r w:rsidR="00F45785" w:rsidRPr="00E31C8F">
        <w:lastRenderedPageBreak/>
        <w:t>found that that group did not meet the other requirements in the Act, principally due to issues with defining the geographical extent of their estate</w:t>
      </w:r>
      <w:r w:rsidR="00176F3A" w:rsidRPr="00E31C8F">
        <w:t xml:space="preserve"> in respect of the Daly River</w:t>
      </w:r>
      <w:r w:rsidR="008236BE" w:rsidRPr="00E31C8F">
        <w:t xml:space="preserve">: see </w:t>
      </w:r>
      <w:r w:rsidR="008236BE" w:rsidRPr="00637FB7">
        <w:rPr>
          <w:i/>
          <w:iCs/>
        </w:rPr>
        <w:t>Lower Daly LC Report</w:t>
      </w:r>
      <w:r w:rsidR="008236BE" w:rsidRPr="00E31C8F">
        <w:t xml:space="preserve"> at [68].</w:t>
      </w:r>
    </w:p>
    <w:p w14:paraId="51ECBDA0" w14:textId="5D156646" w:rsidR="009D7C54" w:rsidRPr="00E31C8F" w:rsidRDefault="001368B3" w:rsidP="0063422B">
      <w:pPr>
        <w:pStyle w:val="ListParagraph"/>
      </w:pPr>
      <w:r w:rsidRPr="00E31C8F">
        <w:t>It follows that t</w:t>
      </w:r>
      <w:r w:rsidR="00982B05" w:rsidRPr="00E31C8F">
        <w:t>he c</w:t>
      </w:r>
      <w:r w:rsidR="005246EA" w:rsidRPr="00E31C8F">
        <w:t>laimants</w:t>
      </w:r>
      <w:r w:rsidR="00982B05" w:rsidRPr="00E31C8F">
        <w:t xml:space="preserve"> in the Peron LC</w:t>
      </w:r>
      <w:r w:rsidR="005246EA" w:rsidRPr="00E31C8F">
        <w:t xml:space="preserve"> </w:t>
      </w:r>
      <w:r w:rsidR="00DE1131" w:rsidRPr="00E31C8F">
        <w:t>refer</w:t>
      </w:r>
      <w:r w:rsidRPr="00E31C8F">
        <w:t>r</w:t>
      </w:r>
      <w:r w:rsidR="00CB1040" w:rsidRPr="00E31C8F">
        <w:t>ed</w:t>
      </w:r>
      <w:r w:rsidR="00DE1131" w:rsidRPr="00E31C8F">
        <w:t xml:space="preserve"> to</w:t>
      </w:r>
      <w:r w:rsidR="005246EA" w:rsidRPr="00E31C8F">
        <w:t xml:space="preserve"> several anthropological reports prepared in support of </w:t>
      </w:r>
      <w:r w:rsidR="00D33B8A" w:rsidRPr="00E31C8F">
        <w:t>both the Kenbi LC and the Lower Daly LC</w:t>
      </w:r>
      <w:r w:rsidR="009D7C54" w:rsidRPr="00E31C8F">
        <w:t>. These</w:t>
      </w:r>
      <w:r w:rsidR="00C34062">
        <w:t xml:space="preserve"> reference</w:t>
      </w:r>
      <w:r w:rsidR="00077112" w:rsidRPr="00E31C8F">
        <w:t xml:space="preserve"> </w:t>
      </w:r>
      <w:r w:rsidR="009D7C54" w:rsidRPr="00E31C8F">
        <w:t>materials include</w:t>
      </w:r>
      <w:r w:rsidR="00742390" w:rsidRPr="00E31C8F">
        <w:t>, amongst others,</w:t>
      </w:r>
      <w:r w:rsidR="009D7C54" w:rsidRPr="00E31C8F">
        <w:t xml:space="preserve"> </w:t>
      </w:r>
      <w:r w:rsidR="009E46B2">
        <w:t xml:space="preserve">Professor </w:t>
      </w:r>
      <w:r w:rsidR="009F24A3">
        <w:t xml:space="preserve">Povinelli’s </w:t>
      </w:r>
      <w:r w:rsidR="009F24A3">
        <w:rPr>
          <w:i/>
          <w:iCs/>
        </w:rPr>
        <w:t xml:space="preserve">Lower Daly Land Claim No. 68 Anthropological Report </w:t>
      </w:r>
      <w:r w:rsidR="009F24A3">
        <w:t xml:space="preserve">(2001) and </w:t>
      </w:r>
      <w:r w:rsidR="009F24A3">
        <w:rPr>
          <w:i/>
          <w:iCs/>
        </w:rPr>
        <w:t xml:space="preserve">Lower Daly Land Claim No. 68 Supplementary Anthropological Report </w:t>
      </w:r>
      <w:r w:rsidR="009F24A3">
        <w:t>(2002)</w:t>
      </w:r>
      <w:r w:rsidR="00A01F6F">
        <w:t xml:space="preserve"> (Exhibit AC27)</w:t>
      </w:r>
      <w:r w:rsidR="009F24A3">
        <w:t xml:space="preserve"> </w:t>
      </w:r>
      <w:r w:rsidR="00DC5050">
        <w:t>(Povinelli 2001 and 2002 Reports)</w:t>
      </w:r>
      <w:r w:rsidR="00270E3B" w:rsidRPr="00E31C8F">
        <w:t>,</w:t>
      </w:r>
      <w:r w:rsidR="00077112" w:rsidRPr="00E31C8F">
        <w:t xml:space="preserve"> and </w:t>
      </w:r>
      <w:r w:rsidR="00190FDD" w:rsidRPr="00E31C8F">
        <w:t>numerous</w:t>
      </w:r>
      <w:r w:rsidR="00077112" w:rsidRPr="00E31C8F">
        <w:t xml:space="preserve"> </w:t>
      </w:r>
      <w:r w:rsidR="00270E3B" w:rsidRPr="00E31C8F">
        <w:t>reports, genealogies and the like</w:t>
      </w:r>
      <w:r w:rsidR="00D85C18" w:rsidRPr="00E31C8F">
        <w:t xml:space="preserve"> concerning</w:t>
      </w:r>
      <w:r w:rsidR="00077112" w:rsidRPr="00E31C8F">
        <w:t xml:space="preserve"> the Kenbi LC.</w:t>
      </w:r>
      <w:r w:rsidR="00D503ED">
        <w:t xml:space="preserve"> They are a useful starting point, but are by no means determinative.</w:t>
      </w:r>
    </w:p>
    <w:p w14:paraId="695ADA8E" w14:textId="72AC35F0" w:rsidR="00CF2D88" w:rsidRPr="00E31C8F" w:rsidRDefault="00CF2D88" w:rsidP="0063422B">
      <w:pPr>
        <w:pStyle w:val="ListParagraph"/>
      </w:pPr>
      <w:r w:rsidRPr="00E31C8F">
        <w:t xml:space="preserve">I also note that several claims under the </w:t>
      </w:r>
      <w:r w:rsidRPr="00E31C8F">
        <w:rPr>
          <w:i/>
          <w:iCs/>
        </w:rPr>
        <w:t xml:space="preserve">Native Title Act 1993 </w:t>
      </w:r>
      <w:r w:rsidRPr="00E31C8F">
        <w:t xml:space="preserve">(Cth) </w:t>
      </w:r>
      <w:r w:rsidR="00F63136" w:rsidRPr="00F63136">
        <w:t>(</w:t>
      </w:r>
      <w:r w:rsidR="00F63136" w:rsidRPr="00F63136">
        <w:rPr>
          <w:i/>
        </w:rPr>
        <w:t>Native Title Act</w:t>
      </w:r>
      <w:r w:rsidR="00F63136" w:rsidRPr="00F63136">
        <w:t>)</w:t>
      </w:r>
      <w:r w:rsidR="00F63136">
        <w:t xml:space="preserve"> </w:t>
      </w:r>
      <w:r w:rsidRPr="00E31C8F">
        <w:t>were lodged over the adjacent Labelle Downs pastoral lease in 2001 and 2002 by the Northern Land Council (Labelle Downs native title claim</w:t>
      </w:r>
      <w:r w:rsidR="009519A4" w:rsidRPr="00E31C8F">
        <w:t>s</w:t>
      </w:r>
      <w:r w:rsidRPr="00E31C8F">
        <w:t>). Those claims were made on behalf of several of the claimants who participated in this Inquiry and/or their family members.</w:t>
      </w:r>
      <w:r w:rsidR="00FC37C4" w:rsidRPr="00E31C8F">
        <w:t xml:space="preserve"> </w:t>
      </w:r>
      <w:r w:rsidR="009967F8" w:rsidRPr="00E31C8F">
        <w:t xml:space="preserve">I return to this issue </w:t>
      </w:r>
      <w:r w:rsidR="00E20801" w:rsidRPr="00E31C8F">
        <w:t>at various points in this Report</w:t>
      </w:r>
      <w:r w:rsidR="009967F8" w:rsidRPr="00E31C8F">
        <w:t>.</w:t>
      </w:r>
    </w:p>
    <w:p w14:paraId="73242B8D" w14:textId="32C0E5B5" w:rsidR="00B27688" w:rsidRPr="00E31C8F" w:rsidRDefault="00EF6621" w:rsidP="0063422B">
      <w:pPr>
        <w:pStyle w:val="ListParagraph"/>
      </w:pPr>
      <w:r w:rsidRPr="00E31C8F">
        <w:t>T</w:t>
      </w:r>
      <w:r w:rsidR="00077112" w:rsidRPr="00E31C8F">
        <w:t xml:space="preserve">he </w:t>
      </w:r>
      <w:r w:rsidR="008979AA" w:rsidRPr="00E31C8F">
        <w:t xml:space="preserve">reference </w:t>
      </w:r>
      <w:r w:rsidR="00077112" w:rsidRPr="00E31C8F">
        <w:t>material</w:t>
      </w:r>
      <w:r w:rsidR="00B116A8" w:rsidRPr="00E31C8F">
        <w:t>s</w:t>
      </w:r>
      <w:r w:rsidR="00077112" w:rsidRPr="00E31C8F">
        <w:t xml:space="preserve"> </w:t>
      </w:r>
      <w:r w:rsidR="0088712A" w:rsidRPr="00E31C8F">
        <w:t xml:space="preserve">help to paint a </w:t>
      </w:r>
      <w:r w:rsidR="00E64CF9" w:rsidRPr="00E31C8F">
        <w:t xml:space="preserve">background picture in </w:t>
      </w:r>
      <w:r w:rsidR="002A316D" w:rsidRPr="00E31C8F">
        <w:t xml:space="preserve">which </w:t>
      </w:r>
      <w:r w:rsidR="00077112" w:rsidRPr="00E31C8F">
        <w:t xml:space="preserve">to </w:t>
      </w:r>
      <w:r w:rsidR="002A316D" w:rsidRPr="00E31C8F">
        <w:t>examine</w:t>
      </w:r>
      <w:r w:rsidR="00077112" w:rsidRPr="00E31C8F">
        <w:t xml:space="preserve"> the expert reports relied upon by the claimants</w:t>
      </w:r>
      <w:r w:rsidR="00D756C0" w:rsidRPr="00E31C8F">
        <w:t xml:space="preserve"> in the Peron LC.</w:t>
      </w:r>
      <w:r w:rsidR="002D0A67" w:rsidRPr="00E31C8F">
        <w:t xml:space="preserve"> </w:t>
      </w:r>
      <w:r w:rsidR="009D7B11" w:rsidRPr="00E31C8F">
        <w:t>However, i</w:t>
      </w:r>
      <w:r w:rsidR="00191002" w:rsidRPr="00E31C8F">
        <w:t xml:space="preserve">t is </w:t>
      </w:r>
      <w:r w:rsidR="009D7B11" w:rsidRPr="00E31C8F">
        <w:t xml:space="preserve">also </w:t>
      </w:r>
      <w:r w:rsidR="00191002" w:rsidRPr="00E31C8F">
        <w:t xml:space="preserve">clear </w:t>
      </w:r>
      <w:r w:rsidR="009D7B11" w:rsidRPr="00E31C8F">
        <w:t xml:space="preserve">that the ascertainment of the traditional Aboriginal owners </w:t>
      </w:r>
      <w:r w:rsidR="00E64CF9" w:rsidRPr="00E31C8F">
        <w:t>of the claim area</w:t>
      </w:r>
      <w:r w:rsidR="009A2289" w:rsidRPr="00E31C8F">
        <w:t xml:space="preserve"> and surrounds</w:t>
      </w:r>
      <w:r w:rsidR="00E64CF9" w:rsidRPr="00E31C8F">
        <w:t xml:space="preserve"> </w:t>
      </w:r>
      <w:r w:rsidR="009D7B11" w:rsidRPr="00E31C8F">
        <w:t>has been the subject of considerable contestation.</w:t>
      </w:r>
      <w:r w:rsidR="008E3B37" w:rsidRPr="00E31C8F">
        <w:t xml:space="preserve"> The Wagait Dispute</w:t>
      </w:r>
      <w:r w:rsidR="004C2836" w:rsidRPr="00E31C8F">
        <w:t>, which concerned the Wagait ALT</w:t>
      </w:r>
      <w:r w:rsidR="002C634B">
        <w:t xml:space="preserve"> area</w:t>
      </w:r>
      <w:r w:rsidR="004C2836" w:rsidRPr="00E31C8F">
        <w:t xml:space="preserve"> immediately to the north and north-west of the Peron LC area,</w:t>
      </w:r>
      <w:r w:rsidR="008E3B37" w:rsidRPr="00E31C8F">
        <w:t xml:space="preserve"> is a prominent example.</w:t>
      </w:r>
    </w:p>
    <w:p w14:paraId="07251A2E" w14:textId="30CEEA74" w:rsidR="00BC5EA9" w:rsidRPr="00E31C8F" w:rsidRDefault="00C6302A" w:rsidP="0063422B">
      <w:pPr>
        <w:pStyle w:val="ListParagraph"/>
      </w:pPr>
      <w:r w:rsidRPr="00E31C8F">
        <w:t>I now</w:t>
      </w:r>
      <w:r w:rsidR="004C397C" w:rsidRPr="00E31C8F">
        <w:t xml:space="preserve"> turn</w:t>
      </w:r>
      <w:r w:rsidRPr="00E31C8F">
        <w:t xml:space="preserve"> to </w:t>
      </w:r>
      <w:r w:rsidR="00A652B6">
        <w:t>the</w:t>
      </w:r>
      <w:r w:rsidR="004C397C" w:rsidRPr="00E31C8F">
        <w:t xml:space="preserve"> </w:t>
      </w:r>
      <w:r w:rsidRPr="00E31C8F">
        <w:t>procedural history</w:t>
      </w:r>
      <w:r w:rsidR="00A652B6">
        <w:t xml:space="preserve"> of the Peron LC</w:t>
      </w:r>
      <w:r w:rsidRPr="00E31C8F">
        <w:t>.</w:t>
      </w:r>
    </w:p>
    <w:p w14:paraId="64B96077" w14:textId="25E8E008" w:rsidR="004644F1" w:rsidRPr="00E31C8F" w:rsidRDefault="004644F1" w:rsidP="00153664">
      <w:pPr>
        <w:pStyle w:val="Heading2"/>
      </w:pPr>
      <w:bookmarkStart w:id="48" w:name="_Toc132374873"/>
      <w:r w:rsidRPr="00E31C8F">
        <w:t xml:space="preserve">2.3. THE </w:t>
      </w:r>
      <w:r w:rsidR="008B0D5A" w:rsidRPr="00E31C8F">
        <w:t xml:space="preserve">PERON LC </w:t>
      </w:r>
      <w:r w:rsidRPr="00E31C8F">
        <w:t>INQUIRY</w:t>
      </w:r>
      <w:bookmarkEnd w:id="48"/>
    </w:p>
    <w:p w14:paraId="1C1CAE2C" w14:textId="37ABEFFF" w:rsidR="00C425C0" w:rsidRPr="00E31C8F" w:rsidRDefault="00AD5F43" w:rsidP="0063422B">
      <w:pPr>
        <w:pStyle w:val="ListParagraph"/>
      </w:pPr>
      <w:r w:rsidRPr="00E31C8F">
        <w:t xml:space="preserve">Like the history of the Peron LC area, the </w:t>
      </w:r>
      <w:r w:rsidR="00C425C0" w:rsidRPr="00E31C8F">
        <w:t>procedural history of the application and the Inquiry</w:t>
      </w:r>
      <w:r w:rsidRPr="00E31C8F">
        <w:t xml:space="preserve"> </w:t>
      </w:r>
      <w:r w:rsidR="005106BF" w:rsidRPr="00E31C8F">
        <w:t>is</w:t>
      </w:r>
      <w:r w:rsidRPr="00E31C8F">
        <w:t xml:space="preserve"> </w:t>
      </w:r>
      <w:r w:rsidR="009627E9" w:rsidRPr="00E31C8F">
        <w:t>extensive</w:t>
      </w:r>
      <w:r w:rsidR="00435FA9" w:rsidRPr="00E31C8F">
        <w:t>.</w:t>
      </w:r>
    </w:p>
    <w:p w14:paraId="004967E7" w14:textId="58D86BFA" w:rsidR="007516A3" w:rsidRPr="00E31C8F" w:rsidRDefault="007516A3" w:rsidP="0063422B">
      <w:pPr>
        <w:pStyle w:val="ListParagraph"/>
      </w:pPr>
      <w:r w:rsidRPr="00E31C8F">
        <w:t xml:space="preserve">As I </w:t>
      </w:r>
      <w:r w:rsidR="00664A61" w:rsidRPr="00E31C8F">
        <w:t xml:space="preserve">have </w:t>
      </w:r>
      <w:r w:rsidRPr="00E31C8F">
        <w:t>noted above, the Peron LC application was made on 27 May 1997. From that time on</w:t>
      </w:r>
      <w:r w:rsidR="003C09B5" w:rsidRPr="00E31C8F">
        <w:t>ward</w:t>
      </w:r>
      <w:r w:rsidRPr="00E31C8F">
        <w:t xml:space="preserve">, it was mentioned at periodic </w:t>
      </w:r>
      <w:r w:rsidR="004E25AF" w:rsidRPr="00E31C8F">
        <w:t xml:space="preserve">land claims </w:t>
      </w:r>
      <w:r w:rsidR="004A3E2C" w:rsidRPr="00E31C8F">
        <w:t>call overs</w:t>
      </w:r>
      <w:r w:rsidRPr="00E31C8F">
        <w:t>.</w:t>
      </w:r>
    </w:p>
    <w:p w14:paraId="10EF4563" w14:textId="643448DA" w:rsidR="007516A3" w:rsidRPr="00E31C8F" w:rsidRDefault="007E19AD" w:rsidP="0063422B">
      <w:pPr>
        <w:pStyle w:val="ListParagraph"/>
      </w:pPr>
      <w:r w:rsidRPr="00E31C8F">
        <w:t xml:space="preserve">As </w:t>
      </w:r>
      <w:r w:rsidR="007516A3" w:rsidRPr="00E31C8F">
        <w:t xml:space="preserve">is the case with several land claims made during that period, the areas originally included in the claim were more extensive </w:t>
      </w:r>
      <w:r w:rsidR="00D92B06" w:rsidRPr="00E31C8F">
        <w:t>than</w:t>
      </w:r>
      <w:r w:rsidR="007516A3" w:rsidRPr="00E31C8F">
        <w:t xml:space="preserve"> have been pursued in this Inquiry. </w:t>
      </w:r>
      <w:r w:rsidR="00927F72" w:rsidRPr="00E31C8F">
        <w:t>As recounted above, t</w:t>
      </w:r>
      <w:r w:rsidR="007516A3" w:rsidRPr="00E31C8F">
        <w:t xml:space="preserve">he Peron LC application </w:t>
      </w:r>
      <w:r w:rsidR="00C6159A" w:rsidRPr="00E31C8F">
        <w:t xml:space="preserve">originally </w:t>
      </w:r>
      <w:r w:rsidR="007516A3" w:rsidRPr="00E31C8F">
        <w:t xml:space="preserve">included two areas, which can be generally described as </w:t>
      </w:r>
      <w:r w:rsidR="001A1F01" w:rsidRPr="00E31C8F">
        <w:t>relating</w:t>
      </w:r>
      <w:r w:rsidR="007516A3" w:rsidRPr="00E31C8F">
        <w:t xml:space="preserve"> </w:t>
      </w:r>
      <w:r w:rsidR="001A1F01" w:rsidRPr="00E31C8F">
        <w:t xml:space="preserve">firstly </w:t>
      </w:r>
      <w:r w:rsidR="007516A3" w:rsidRPr="00E31C8F">
        <w:t>to the intertidal zone of the Anson Bay area</w:t>
      </w:r>
      <w:r w:rsidR="001A1F01" w:rsidRPr="00E31C8F">
        <w:t>,</w:t>
      </w:r>
      <w:r w:rsidR="007516A3" w:rsidRPr="00E31C8F">
        <w:t xml:space="preserve"> and</w:t>
      </w:r>
      <w:r w:rsidR="001A1F01" w:rsidRPr="00E31C8F">
        <w:t xml:space="preserve"> secondly</w:t>
      </w:r>
      <w:r w:rsidR="007516A3" w:rsidRPr="00E31C8F">
        <w:t xml:space="preserve"> </w:t>
      </w:r>
      <w:r w:rsidR="00A24706" w:rsidRPr="00E31C8F">
        <w:t xml:space="preserve">to </w:t>
      </w:r>
      <w:r w:rsidR="001A1F01" w:rsidRPr="00E31C8F">
        <w:t>land seaward of the low water mark,</w:t>
      </w:r>
      <w:r w:rsidR="007516A3" w:rsidRPr="00E31C8F">
        <w:t xml:space="preserve"> </w:t>
      </w:r>
      <w:r w:rsidR="001A1F01" w:rsidRPr="00E31C8F">
        <w:t xml:space="preserve">off the coast </w:t>
      </w:r>
      <w:r w:rsidR="00334934">
        <w:t>between</w:t>
      </w:r>
      <w:r w:rsidR="002E480E">
        <w:t xml:space="preserve"> </w:t>
      </w:r>
      <w:r w:rsidR="001A1F01" w:rsidRPr="00E31C8F">
        <w:t>the Daly River</w:t>
      </w:r>
      <w:r w:rsidR="0010309B" w:rsidRPr="00E31C8F">
        <w:t xml:space="preserve"> </w:t>
      </w:r>
      <w:r w:rsidR="008B3C85">
        <w:t xml:space="preserve">ALT area </w:t>
      </w:r>
      <w:r w:rsidR="0010309B" w:rsidRPr="00E31C8F">
        <w:t xml:space="preserve">and </w:t>
      </w:r>
      <w:r w:rsidR="008B3C85">
        <w:t xml:space="preserve">the </w:t>
      </w:r>
      <w:r w:rsidR="0010309B" w:rsidRPr="00E31C8F">
        <w:t>Wagait</w:t>
      </w:r>
      <w:r w:rsidR="001A1F01" w:rsidRPr="00E31C8F">
        <w:t xml:space="preserve"> ALT</w:t>
      </w:r>
      <w:r w:rsidR="008B3C85">
        <w:t xml:space="preserve"> area. </w:t>
      </w:r>
      <w:r w:rsidR="00A85724" w:rsidRPr="00E31C8F">
        <w:t>This</w:t>
      </w:r>
      <w:r w:rsidR="00884FF2" w:rsidRPr="00E31C8F">
        <w:t xml:space="preserve"> area</w:t>
      </w:r>
      <w:r w:rsidR="001A1F01" w:rsidRPr="00E31C8F">
        <w:t xml:space="preserve"> </w:t>
      </w:r>
      <w:r w:rsidR="00E83242">
        <w:t>seaward</w:t>
      </w:r>
      <w:r w:rsidR="00E630CE">
        <w:t xml:space="preserve"> of the low water mark off the coast </w:t>
      </w:r>
      <w:r w:rsidR="001A1F01" w:rsidRPr="00E31C8F">
        <w:t xml:space="preserve">has </w:t>
      </w:r>
      <w:r w:rsidR="007516A3" w:rsidRPr="00E31C8F">
        <w:t xml:space="preserve">been recognised as unavailable for claim as a result of the decision of the High Court of Australia in </w:t>
      </w:r>
      <w:r w:rsidR="007516A3" w:rsidRPr="00E31C8F">
        <w:rPr>
          <w:i/>
          <w:iCs/>
        </w:rPr>
        <w:t>Risk v Northern Territory of Australia</w:t>
      </w:r>
      <w:r w:rsidR="000712D5">
        <w:t xml:space="preserve"> </w:t>
      </w:r>
      <w:r w:rsidR="000712D5" w:rsidRPr="00E31C8F">
        <w:t>210 CLR 392</w:t>
      </w:r>
      <w:r w:rsidR="005610C7">
        <w:t xml:space="preserve">; [2002] </w:t>
      </w:r>
      <w:r w:rsidR="005610C7" w:rsidRPr="00E31C8F">
        <w:t>HCA 23</w:t>
      </w:r>
      <w:r w:rsidR="007516A3" w:rsidRPr="00E31C8F">
        <w:t>.</w:t>
      </w:r>
      <w:r w:rsidR="00E630CE">
        <w:t xml:space="preserve"> It is only the claim over the intertidal waters</w:t>
      </w:r>
      <w:r w:rsidR="00B16BAC">
        <w:t xml:space="preserve"> area which is now pursued.</w:t>
      </w:r>
    </w:p>
    <w:p w14:paraId="5F38317F" w14:textId="7CF7BAE3" w:rsidR="007516A3" w:rsidRPr="00E31C8F" w:rsidRDefault="004E25AF" w:rsidP="0063422B">
      <w:pPr>
        <w:pStyle w:val="ListParagraph"/>
      </w:pPr>
      <w:r w:rsidRPr="00E31C8F">
        <w:t xml:space="preserve">Notice of intention to commence an inquiry in respect of the Peron LC was given by </w:t>
      </w:r>
      <w:r w:rsidR="00534578" w:rsidRPr="00E31C8F">
        <w:t>Olney J as Commissioner</w:t>
      </w:r>
      <w:r w:rsidRPr="00E31C8F">
        <w:t xml:space="preserve"> on 19 October 2004.</w:t>
      </w:r>
      <w:r w:rsidR="00CB195B" w:rsidRPr="00E31C8F">
        <w:t xml:space="preserve"> The Attorney General of the Northern Territory and the Northern Land Council </w:t>
      </w:r>
      <w:r w:rsidR="008E1380" w:rsidRPr="00E31C8F">
        <w:t>filed</w:t>
      </w:r>
      <w:r w:rsidR="00CB195B" w:rsidRPr="00E31C8F">
        <w:t xml:space="preserve"> notice</w:t>
      </w:r>
      <w:r w:rsidR="008E1380" w:rsidRPr="00E31C8F">
        <w:t>s</w:t>
      </w:r>
      <w:r w:rsidR="00CB195B" w:rsidRPr="00E31C8F">
        <w:t xml:space="preserve"> of intention to be heard on 3 November 2004 and 15 November 2004 respectively.</w:t>
      </w:r>
      <w:r w:rsidR="0019052D">
        <w:t xml:space="preserve"> That hearing was not pursued by either the </w:t>
      </w:r>
      <w:r w:rsidR="005E4A11">
        <w:t>Northern Land Council</w:t>
      </w:r>
      <w:r w:rsidR="0019052D">
        <w:t xml:space="preserve"> on behalf of the claimants, </w:t>
      </w:r>
      <w:r w:rsidR="00E35BA6">
        <w:t xml:space="preserve">or the Northern Territory. </w:t>
      </w:r>
      <w:r w:rsidR="00E35BA6">
        <w:lastRenderedPageBreak/>
        <w:t>The issue of traditional Aboriginal ownership</w:t>
      </w:r>
      <w:r w:rsidR="009E6E05">
        <w:t xml:space="preserve"> of intertidal zone areas was still to be determined by the High Court. </w:t>
      </w:r>
    </w:p>
    <w:p w14:paraId="6DF55EF4" w14:textId="71197E3D" w:rsidR="00CC0B13" w:rsidRPr="00E31C8F" w:rsidRDefault="00CC0B13" w:rsidP="0063422B">
      <w:pPr>
        <w:pStyle w:val="ListParagraph"/>
      </w:pPr>
      <w:r w:rsidRPr="00E31C8F">
        <w:t>The decision of the High Court in</w:t>
      </w:r>
      <w:r w:rsidR="005C3BD7">
        <w:t xml:space="preserve"> </w:t>
      </w:r>
      <w:r w:rsidR="009E6E05">
        <w:t xml:space="preserve">2008 in </w:t>
      </w:r>
      <w:r w:rsidR="005C3BD7">
        <w:t>the</w:t>
      </w:r>
      <w:r w:rsidRPr="00E31C8F">
        <w:t xml:space="preserve"> </w:t>
      </w:r>
      <w:r w:rsidRPr="00E31C8F">
        <w:rPr>
          <w:i/>
          <w:iCs/>
        </w:rPr>
        <w:t>Blue Mud Bay</w:t>
      </w:r>
      <w:r w:rsidR="00890CA9" w:rsidRPr="00E31C8F">
        <w:rPr>
          <w:i/>
          <w:iCs/>
        </w:rPr>
        <w:t xml:space="preserve"> case</w:t>
      </w:r>
      <w:r w:rsidR="005C3BD7">
        <w:t xml:space="preserve"> </w:t>
      </w:r>
      <w:r w:rsidR="009E6E05">
        <w:t>resolved that question.</w:t>
      </w:r>
      <w:r w:rsidR="00B42756">
        <w:t xml:space="preserve"> It decided</w:t>
      </w:r>
      <w:r w:rsidRPr="00E31C8F">
        <w:t xml:space="preserve"> that</w:t>
      </w:r>
      <w:r w:rsidR="00207EF3" w:rsidRPr="00E31C8F">
        <w:t xml:space="preserve"> </w:t>
      </w:r>
      <w:r w:rsidRPr="00E31C8F">
        <w:t xml:space="preserve">the permission of the traditional Aboriginal owners is required to access intertidal waters overlying Aboriginal land to the low water mark. </w:t>
      </w:r>
      <w:r w:rsidR="00461CC0">
        <w:t>Until</w:t>
      </w:r>
      <w:r w:rsidRPr="00E31C8F">
        <w:t xml:space="preserve"> that time, the </w:t>
      </w:r>
      <w:r w:rsidR="005C2FA4" w:rsidRPr="00E31C8F">
        <w:t xml:space="preserve">rights of </w:t>
      </w:r>
      <w:r w:rsidRPr="00E31C8F">
        <w:t>traditional Aboriginal owner</w:t>
      </w:r>
      <w:r w:rsidR="00F4071F">
        <w:t>s</w:t>
      </w:r>
      <w:r w:rsidRPr="00E31C8F">
        <w:t xml:space="preserve"> to control access to those areas was not clear. As was the case with the Peron LC and other land claims over the beds and banks of rivers and intertidal zones, both the Northern Land Council on behalf of the claimants and the Northern Territory indicated at periodic call</w:t>
      </w:r>
      <w:r w:rsidR="00884DBA" w:rsidRPr="00E31C8F">
        <w:t xml:space="preserve"> </w:t>
      </w:r>
      <w:r w:rsidRPr="00E31C8F">
        <w:t>overs that it was preferable for any inquiry</w:t>
      </w:r>
      <w:r w:rsidR="00461CC0">
        <w:t xml:space="preserve"> to</w:t>
      </w:r>
      <w:r w:rsidRPr="00E31C8F">
        <w:t xml:space="preserve"> be deferred while negotiations were undertaken to explore </w:t>
      </w:r>
      <w:r w:rsidR="00461CC0">
        <w:t xml:space="preserve">an </w:t>
      </w:r>
      <w:r w:rsidRPr="00E31C8F">
        <w:t xml:space="preserve">overall resolution of the issues. The </w:t>
      </w:r>
      <w:r w:rsidR="00461CC0">
        <w:t xml:space="preserve">Commissioner was periodically notified of the </w:t>
      </w:r>
      <w:r w:rsidRPr="00E31C8F">
        <w:t>progress of those negotiations. To date,</w:t>
      </w:r>
      <w:r w:rsidR="00EF6B84">
        <w:t xml:space="preserve"> and despite</w:t>
      </w:r>
      <w:r w:rsidR="009F5C28">
        <w:t xml:space="preserve"> now the elapse of some years,</w:t>
      </w:r>
      <w:r w:rsidRPr="00E31C8F">
        <w:t xml:space="preserve"> those negotiations have not produced a long-term resolution.</w:t>
      </w:r>
    </w:p>
    <w:p w14:paraId="30E22014" w14:textId="45077237" w:rsidR="00CC0B13" w:rsidRPr="00E31C8F" w:rsidRDefault="00CC0B13" w:rsidP="0063422B">
      <w:pPr>
        <w:pStyle w:val="ListParagraph"/>
      </w:pPr>
      <w:r w:rsidRPr="00E31C8F">
        <w:t xml:space="preserve">On 19 May 2009, the Commissioner gave notice under section 67A(7) </w:t>
      </w:r>
      <w:r w:rsidR="009F5C28">
        <w:t>of the ALRA</w:t>
      </w:r>
      <w:r w:rsidR="00B42756">
        <w:t xml:space="preserve"> </w:t>
      </w:r>
      <w:r w:rsidRPr="00E31C8F">
        <w:t xml:space="preserve">requiring the claimants to present their claim material in relation to the remaining area subject to the Peron LC within 6 months. Following the decision of the Full Court of the Federal Court in </w:t>
      </w:r>
      <w:r w:rsidRPr="00E31C8F">
        <w:rPr>
          <w:i/>
          <w:iCs/>
        </w:rPr>
        <w:t xml:space="preserve">Huddleston v Aboriginal Land Commissioner </w:t>
      </w:r>
      <w:r w:rsidRPr="00E31C8F">
        <w:t xml:space="preserve">[2010] FCAFC 66; (2010) 184 FCA 551 given on 8 June 2010, that notice, in conjunction with notices in respect of 9 other land claims, was withdrawn on 29 June 2010. It is not necessary to </w:t>
      </w:r>
      <w:r w:rsidR="002579A4" w:rsidRPr="00E31C8F">
        <w:t xml:space="preserve">further </w:t>
      </w:r>
      <w:r w:rsidRPr="00E31C8F">
        <w:t>recount that process.</w:t>
      </w:r>
    </w:p>
    <w:p w14:paraId="3CB536DC" w14:textId="20446D5B" w:rsidR="006F3E83" w:rsidRPr="00E31C8F" w:rsidRDefault="003C41BD" w:rsidP="0063422B">
      <w:pPr>
        <w:pStyle w:val="ListParagraph"/>
      </w:pPr>
      <w:r>
        <w:t xml:space="preserve">Given the elapse of time since the </w:t>
      </w:r>
      <w:r w:rsidRPr="004B1910">
        <w:rPr>
          <w:i/>
          <w:iCs/>
        </w:rPr>
        <w:t>Blue Mud Bay case</w:t>
      </w:r>
      <w:r>
        <w:t xml:space="preserve"> decision, it </w:t>
      </w:r>
      <w:r w:rsidR="002F39EC">
        <w:t xml:space="preserve">was obviously appropriate to require the claim to proceed. </w:t>
      </w:r>
      <w:r w:rsidR="006F3E83" w:rsidRPr="00E31C8F">
        <w:t>The primary claim material</w:t>
      </w:r>
      <w:r w:rsidR="00AC2FF2" w:rsidRPr="00E31C8F">
        <w:t xml:space="preserve"> of the claimants represented by the Northern Land Council</w:t>
      </w:r>
      <w:r w:rsidR="00BD48CF" w:rsidRPr="00E31C8F">
        <w:t xml:space="preserve"> was lodged with my Office on 25 January 2018.</w:t>
      </w:r>
      <w:r w:rsidR="006F3E83" w:rsidRPr="00E31C8F">
        <w:t xml:space="preserve"> </w:t>
      </w:r>
      <w:r w:rsidR="009366C1" w:rsidRPr="00E31C8F">
        <w:t xml:space="preserve">That group of claimants referred to themselves as the ‘Bwudjut group’. </w:t>
      </w:r>
      <w:r w:rsidR="00953E50" w:rsidRPr="00E31C8F">
        <w:t>The</w:t>
      </w:r>
      <w:r w:rsidR="00BD48CF" w:rsidRPr="00E31C8F">
        <w:t xml:space="preserve"> material</w:t>
      </w:r>
      <w:r w:rsidR="00C66FB2" w:rsidRPr="00E31C8F">
        <w:t>s</w:t>
      </w:r>
      <w:r w:rsidR="00BD48CF" w:rsidRPr="00E31C8F">
        <w:t xml:space="preserve"> </w:t>
      </w:r>
      <w:r w:rsidR="00E40AD5" w:rsidRPr="00E31C8F">
        <w:t>encompassed</w:t>
      </w:r>
      <w:r w:rsidR="00BD48CF" w:rsidRPr="00E31C8F">
        <w:t xml:space="preserve"> </w:t>
      </w:r>
      <w:r w:rsidR="006F3E83" w:rsidRPr="00E31C8F">
        <w:t xml:space="preserve">the </w:t>
      </w:r>
      <w:r w:rsidR="00BD48CF" w:rsidRPr="00E31C8F">
        <w:t>Graham Report</w:t>
      </w:r>
      <w:r w:rsidR="006F3E83" w:rsidRPr="00E31C8F">
        <w:t xml:space="preserve">, </w:t>
      </w:r>
      <w:r w:rsidR="001026E5" w:rsidRPr="00E31C8F">
        <w:t xml:space="preserve">which also </w:t>
      </w:r>
      <w:r w:rsidR="00E40AD5" w:rsidRPr="00E31C8F">
        <w:t>included</w:t>
      </w:r>
      <w:r w:rsidR="001026E5" w:rsidRPr="00E31C8F">
        <w:t xml:space="preserve"> a</w:t>
      </w:r>
      <w:r w:rsidR="006F3E83" w:rsidRPr="00E31C8F">
        <w:t xml:space="preserve"> site register,</w:t>
      </w:r>
      <w:r w:rsidR="001026E5" w:rsidRPr="00E31C8F">
        <w:t xml:space="preserve"> map and</w:t>
      </w:r>
      <w:r w:rsidR="006F3E83" w:rsidRPr="00E31C8F">
        <w:t xml:space="preserve"> claimant profiles</w:t>
      </w:r>
      <w:r w:rsidR="001026E5" w:rsidRPr="00E31C8F">
        <w:t>.</w:t>
      </w:r>
      <w:r w:rsidR="006F3E83" w:rsidRPr="00E31C8F">
        <w:t xml:space="preserve"> </w:t>
      </w:r>
      <w:r w:rsidR="001026E5" w:rsidRPr="00E31C8F">
        <w:t>T</w:t>
      </w:r>
      <w:r w:rsidR="006F3E83" w:rsidRPr="00E31C8F">
        <w:t>he Submission on the Status of Land Claimed</w:t>
      </w:r>
      <w:r w:rsidR="001026E5" w:rsidRPr="00E31C8F">
        <w:t xml:space="preserve"> (Exhibit A1) was also provided </w:t>
      </w:r>
      <w:r w:rsidR="003A567A" w:rsidRPr="00E31C8F">
        <w:t>in those materials</w:t>
      </w:r>
      <w:r w:rsidR="001026E5" w:rsidRPr="00E31C8F">
        <w:t>, in tandem with the Genealogy prepared on behalf of the claimants by Robert Graham dated 23 January 2018</w:t>
      </w:r>
      <w:r w:rsidR="00463A54" w:rsidRPr="00E31C8F">
        <w:t xml:space="preserve"> (Exhibit A3)</w:t>
      </w:r>
      <w:r w:rsidR="006F3E83" w:rsidRPr="00E31C8F">
        <w:t>.</w:t>
      </w:r>
      <w:r w:rsidR="00CF3E50" w:rsidRPr="00E31C8F">
        <w:t xml:space="preserve"> </w:t>
      </w:r>
    </w:p>
    <w:p w14:paraId="5EB9C368" w14:textId="3249100B" w:rsidR="006F3E83" w:rsidRPr="00E31C8F" w:rsidRDefault="006F3E83" w:rsidP="0063422B">
      <w:pPr>
        <w:pStyle w:val="ListParagraph"/>
      </w:pPr>
      <w:r w:rsidRPr="00E31C8F">
        <w:t xml:space="preserve">On 1 February 2018 I gave to the </w:t>
      </w:r>
      <w:r w:rsidR="000E6DDE" w:rsidRPr="00E31C8F">
        <w:t>Bwudjut group</w:t>
      </w:r>
      <w:r w:rsidRPr="00E31C8F">
        <w:t xml:space="preserve"> and to the Northern Territory, and to other potentially interested persons and entities, notice of an intention to commence an inquiry into the </w:t>
      </w:r>
      <w:r w:rsidR="0072320F" w:rsidRPr="00E31C8F">
        <w:t>Peron LC</w:t>
      </w:r>
      <w:r w:rsidRPr="00E31C8F">
        <w:t>. That notice was also publicly advertised on 3 February 2018 in the N</w:t>
      </w:r>
      <w:r w:rsidR="00467802">
        <w:t>orthern Territory</w:t>
      </w:r>
      <w:r w:rsidRPr="00E31C8F">
        <w:t xml:space="preserve"> News. </w:t>
      </w:r>
      <w:r w:rsidR="000006E9" w:rsidRPr="00E31C8F">
        <w:t>The</w:t>
      </w:r>
      <w:r w:rsidRPr="00E31C8F">
        <w:t xml:space="preserve"> notice included a similar intention in respect of the Woolner/Mary River Land Claim (No. 192), which </w:t>
      </w:r>
      <w:r w:rsidR="00637FB7">
        <w:t xml:space="preserve">has been the subject of a report to the Minister and the Administrator: see </w:t>
      </w:r>
      <w:r w:rsidR="00637FB7">
        <w:rPr>
          <w:i/>
          <w:iCs/>
        </w:rPr>
        <w:t>Woolner / Mary River Region Land Claim (No. 192)</w:t>
      </w:r>
      <w:r w:rsidR="00524954" w:rsidRPr="00E31C8F">
        <w:t xml:space="preserve"> </w:t>
      </w:r>
      <w:r w:rsidR="00524954" w:rsidRPr="00637FB7">
        <w:rPr>
          <w:i/>
          <w:iCs/>
        </w:rPr>
        <w:t>Report No. 75</w:t>
      </w:r>
      <w:r w:rsidR="00637FB7">
        <w:t xml:space="preserve"> </w:t>
      </w:r>
      <w:r w:rsidR="00637FB7" w:rsidRPr="00637FB7">
        <w:t>(8 December 2021)</w:t>
      </w:r>
      <w:r w:rsidR="00B81DF1">
        <w:t xml:space="preserve"> (</w:t>
      </w:r>
      <w:r w:rsidR="00B81DF1">
        <w:rPr>
          <w:i/>
          <w:iCs/>
        </w:rPr>
        <w:t>Woolner LC Report</w:t>
      </w:r>
      <w:r w:rsidR="00B81DF1">
        <w:t>)</w:t>
      </w:r>
      <w:r w:rsidRPr="00E31C8F">
        <w:t xml:space="preserve">. In respect of the Peron LC, the notice stated that the area subject to inquiry was to be </w:t>
      </w:r>
      <w:r w:rsidR="00030847" w:rsidRPr="00E31C8F">
        <w:t>the</w:t>
      </w:r>
      <w:r w:rsidRPr="00E31C8F">
        <w:t xml:space="preserve"> intertidal zone area described </w:t>
      </w:r>
      <w:r w:rsidR="000A7B97" w:rsidRPr="00E31C8F">
        <w:t>above</w:t>
      </w:r>
      <w:r w:rsidR="002069AA" w:rsidRPr="00E31C8F">
        <w:t>.</w:t>
      </w:r>
    </w:p>
    <w:p w14:paraId="1EF60F4E" w14:textId="62E7E123" w:rsidR="00DE3021" w:rsidRPr="00E31C8F" w:rsidRDefault="00DE3021" w:rsidP="0063422B">
      <w:pPr>
        <w:pStyle w:val="ListParagraph"/>
      </w:pPr>
      <w:r w:rsidRPr="00E31C8F">
        <w:t>Apart from the proper interest of the Northern Territory in the identification of the traditional Aboriginal owners, the persons and entities who initially responded were concerned with the matter of detriment. I use the word ‘initially’ because, as will become apparent below,</w:t>
      </w:r>
      <w:r w:rsidR="008B13C8" w:rsidRPr="00E31C8F">
        <w:t xml:space="preserve"> </w:t>
      </w:r>
      <w:r w:rsidR="000A7B97" w:rsidRPr="00E31C8F">
        <w:t xml:space="preserve">in </w:t>
      </w:r>
      <w:r w:rsidR="007E67E8">
        <w:t xml:space="preserve">the period </w:t>
      </w:r>
      <w:r w:rsidR="008C7200" w:rsidRPr="00E31C8F">
        <w:t>subsequent</w:t>
      </w:r>
      <w:r w:rsidR="008B13C8" w:rsidRPr="00E31C8F">
        <w:t xml:space="preserve"> </w:t>
      </w:r>
      <w:r w:rsidR="007E67E8">
        <w:t xml:space="preserve">to that notice, </w:t>
      </w:r>
      <w:r w:rsidR="008961FD" w:rsidRPr="00E31C8F">
        <w:t xml:space="preserve">additional </w:t>
      </w:r>
      <w:r w:rsidR="00661ADF">
        <w:t xml:space="preserve">Aboriginal </w:t>
      </w:r>
      <w:r w:rsidR="009643D9" w:rsidRPr="00E31C8F">
        <w:t xml:space="preserve">groups </w:t>
      </w:r>
      <w:r w:rsidR="00FE6022" w:rsidRPr="00E31C8F">
        <w:t xml:space="preserve">joined the </w:t>
      </w:r>
      <w:r w:rsidR="002650F1" w:rsidRPr="00E31C8F">
        <w:t>Inquiry</w:t>
      </w:r>
      <w:r w:rsidR="007E1720" w:rsidRPr="00E31C8F">
        <w:t>,</w:t>
      </w:r>
      <w:r w:rsidR="008C7200" w:rsidRPr="00E31C8F">
        <w:t xml:space="preserve"> seeking to participate on the issue of traditional Aboriginal ownership</w:t>
      </w:r>
      <w:r w:rsidR="00FE6022" w:rsidRPr="00E31C8F">
        <w:t>.</w:t>
      </w:r>
      <w:r w:rsidR="00F64B62">
        <w:t xml:space="preserve"> For the sake of convenience, enclosed with this Report is a list of claimants in the Inquiry contained in Annexure B which contains a list of the members of the </w:t>
      </w:r>
      <w:r w:rsidR="00F64B62">
        <w:lastRenderedPageBreak/>
        <w:t xml:space="preserve">competing claimant groups, save for the Cubillo family. It is referred to in greater detail later in this Report. </w:t>
      </w:r>
    </w:p>
    <w:p w14:paraId="74647379" w14:textId="70D6C18B" w:rsidR="00DE3021" w:rsidRPr="00E31C8F" w:rsidRDefault="00DE3021" w:rsidP="0063422B">
      <w:pPr>
        <w:pStyle w:val="ListParagraph"/>
      </w:pPr>
      <w:r w:rsidRPr="00E31C8F">
        <w:t xml:space="preserve">The detriment interests are referred to in detail when addressing that issue below. A list of those who gave notice of intention to participate in the Inquiry is also </w:t>
      </w:r>
      <w:r w:rsidR="00A620ED" w:rsidRPr="00E31C8F">
        <w:t>contained in</w:t>
      </w:r>
      <w:r w:rsidRPr="00E31C8F">
        <w:t xml:space="preserve"> </w:t>
      </w:r>
      <w:r w:rsidRPr="004B1910">
        <w:t>Annexure C</w:t>
      </w:r>
      <w:r w:rsidR="00A620ED" w:rsidRPr="00E31C8F">
        <w:t xml:space="preserve"> to this Report.</w:t>
      </w:r>
    </w:p>
    <w:p w14:paraId="398B6882" w14:textId="68D191B5" w:rsidR="00A24706" w:rsidRPr="00E31C8F" w:rsidRDefault="007F0BE6" w:rsidP="0063422B">
      <w:pPr>
        <w:pStyle w:val="ListParagraph"/>
      </w:pPr>
      <w:r w:rsidRPr="00E31C8F">
        <w:t xml:space="preserve">I commenced the </w:t>
      </w:r>
      <w:r w:rsidR="005C59C9" w:rsidRPr="00E31C8F">
        <w:t>Inquiry</w:t>
      </w:r>
      <w:r w:rsidRPr="00E31C8F">
        <w:t xml:space="preserve"> on 2 March 2018 in Darwin, and the claim materials</w:t>
      </w:r>
      <w:r w:rsidR="00C75214" w:rsidRPr="00E31C8F">
        <w:t xml:space="preserve"> of the Bwudjut group</w:t>
      </w:r>
      <w:r w:rsidRPr="00E31C8F">
        <w:t xml:space="preserve"> were tendered without objection. Counsel for the </w:t>
      </w:r>
      <w:r w:rsidR="00CC7791" w:rsidRPr="00E31C8F">
        <w:t>Bwudjut group</w:t>
      </w:r>
      <w:r w:rsidRPr="00E31C8F">
        <w:t xml:space="preserve"> and the Northern Territory were present</w:t>
      </w:r>
      <w:r w:rsidR="00A15A1B" w:rsidRPr="00E31C8F">
        <w:t>, and in addition counsel</w:t>
      </w:r>
      <w:r w:rsidR="003625E6">
        <w:t xml:space="preserve"> appeared</w:t>
      </w:r>
      <w:r w:rsidR="00A15A1B" w:rsidRPr="00E31C8F">
        <w:t xml:space="preserve"> for the Northern Territory Cattlemen’s </w:t>
      </w:r>
      <w:r w:rsidR="008A2279" w:rsidRPr="00E31C8F">
        <w:t>Association (NTCA)</w:t>
      </w:r>
      <w:r w:rsidR="00A15A1B" w:rsidRPr="00E31C8F">
        <w:t>, Excess Pty Ltd</w:t>
      </w:r>
      <w:r w:rsidR="00463007" w:rsidRPr="00E31C8F">
        <w:t xml:space="preserve"> (the Block Owners)</w:t>
      </w:r>
      <w:r w:rsidR="00A15A1B" w:rsidRPr="00E31C8F">
        <w:t xml:space="preserve">, and Fitzroy. Mr David Ciaravolo of the Amateur Fishermen’s Association of the Northern Territory </w:t>
      </w:r>
      <w:r w:rsidR="00D97F17" w:rsidRPr="00E31C8F">
        <w:t xml:space="preserve">(AFANT) </w:t>
      </w:r>
      <w:r w:rsidR="00A15A1B" w:rsidRPr="00E31C8F">
        <w:t>was also present.</w:t>
      </w:r>
      <w:r w:rsidR="003D435A" w:rsidRPr="00E31C8F">
        <w:t xml:space="preserve"> At the commencement </w:t>
      </w:r>
      <w:r w:rsidR="007B439F">
        <w:t xml:space="preserve">of the </w:t>
      </w:r>
      <w:r w:rsidR="003D435A" w:rsidRPr="00E31C8F">
        <w:t>hearing I fixed a timetable for the ascertainment of the Northern Territory’s position on traditional ownership and the extent of the detriment interests in the land claim.</w:t>
      </w:r>
    </w:p>
    <w:p w14:paraId="04163477" w14:textId="0483E395" w:rsidR="00A24706" w:rsidRPr="00E31C8F" w:rsidRDefault="003D435A" w:rsidP="0063422B">
      <w:pPr>
        <w:pStyle w:val="ListParagraph"/>
      </w:pPr>
      <w:r w:rsidRPr="00E31C8F">
        <w:t xml:space="preserve">On 22 June 2018 the Northern Territory wrote to the Northern Land Council identifying its perceived issues with the </w:t>
      </w:r>
      <w:r w:rsidR="00A83D24" w:rsidRPr="00E31C8F">
        <w:t>Bwudjut group’s</w:t>
      </w:r>
      <w:r w:rsidRPr="00E31C8F">
        <w:t xml:space="preserve"> case in respect of traditional </w:t>
      </w:r>
      <w:r w:rsidR="007B439F">
        <w:t xml:space="preserve">Aboriginal </w:t>
      </w:r>
      <w:r w:rsidRPr="00E31C8F">
        <w:t>ownership of the claim area</w:t>
      </w:r>
      <w:r w:rsidR="007B6C98" w:rsidRPr="00E31C8F">
        <w:t xml:space="preserve">, </w:t>
      </w:r>
      <w:r w:rsidR="00BA47FE" w:rsidRPr="00E31C8F">
        <w:t>considering</w:t>
      </w:r>
      <w:r w:rsidR="007B6C98" w:rsidRPr="00E31C8F">
        <w:t xml:space="preserve"> that it was not yet sufficiently satisfied </w:t>
      </w:r>
      <w:r w:rsidR="002F621E" w:rsidRPr="00E31C8F">
        <w:t>so</w:t>
      </w:r>
      <w:r w:rsidR="007B6C98" w:rsidRPr="00E31C8F">
        <w:t xml:space="preserve"> as to accept traditional ownership.</w:t>
      </w:r>
      <w:r w:rsidR="00A97B8B" w:rsidRPr="00E31C8F">
        <w:t xml:space="preserve"> It specifically noted the findings of </w:t>
      </w:r>
      <w:r w:rsidR="00BD27B3" w:rsidRPr="00E31C8F">
        <w:t xml:space="preserve">Olney J as Commissioner in </w:t>
      </w:r>
      <w:r w:rsidR="00A97B8B" w:rsidRPr="00E31C8F">
        <w:t xml:space="preserve">the </w:t>
      </w:r>
      <w:r w:rsidR="00A97B8B" w:rsidRPr="00223020">
        <w:rPr>
          <w:i/>
          <w:iCs/>
        </w:rPr>
        <w:t>Lower Daly LC</w:t>
      </w:r>
      <w:r w:rsidR="006560A9" w:rsidRPr="00223020">
        <w:rPr>
          <w:i/>
          <w:iCs/>
        </w:rPr>
        <w:t xml:space="preserve"> Report</w:t>
      </w:r>
      <w:r w:rsidR="00A97B8B" w:rsidRPr="00E31C8F">
        <w:t>.</w:t>
      </w:r>
      <w:r w:rsidR="007B6C98" w:rsidRPr="00E31C8F">
        <w:t xml:space="preserve"> The No</w:t>
      </w:r>
      <w:r w:rsidR="002F279C" w:rsidRPr="00E31C8F">
        <w:t>r</w:t>
      </w:r>
      <w:r w:rsidR="007B6C98" w:rsidRPr="00E31C8F">
        <w:t>thern Territory reaffirmed this position on 17 September 2018 by letter to my Office.</w:t>
      </w:r>
    </w:p>
    <w:p w14:paraId="24B23E36" w14:textId="6BE8A9DF" w:rsidR="003D435A" w:rsidRPr="00E31C8F" w:rsidRDefault="003D435A" w:rsidP="0063422B">
      <w:pPr>
        <w:pStyle w:val="ListParagraph"/>
      </w:pPr>
      <w:r w:rsidRPr="00E31C8F">
        <w:t xml:space="preserve">The hearing of detriment evidence took place </w:t>
      </w:r>
      <w:r w:rsidR="006916D7" w:rsidRPr="00E31C8F">
        <w:t xml:space="preserve">partly </w:t>
      </w:r>
      <w:r w:rsidRPr="00E31C8F">
        <w:t xml:space="preserve">in conjunction with that of several other land claim inquiries. There were two </w:t>
      </w:r>
      <w:r w:rsidR="00590A26" w:rsidRPr="00E31C8F">
        <w:t>sessions</w:t>
      </w:r>
      <w:r w:rsidRPr="00E31C8F">
        <w:t xml:space="preserve"> of oral evidence </w:t>
      </w:r>
      <w:r w:rsidR="008D56F7" w:rsidRPr="00E31C8F">
        <w:t>in relation to</w:t>
      </w:r>
      <w:r w:rsidRPr="00E31C8F">
        <w:t xml:space="preserve"> the Peron LC: the first between 25-29 June 2018, and the second on 1</w:t>
      </w:r>
      <w:r w:rsidR="00157511" w:rsidRPr="00E31C8F">
        <w:t>6</w:t>
      </w:r>
      <w:r w:rsidRPr="00E31C8F">
        <w:t xml:space="preserve"> May 2019.</w:t>
      </w:r>
      <w:r w:rsidR="003C6394" w:rsidRPr="00E31C8F">
        <w:t xml:space="preserve"> Both were held in Darwin.</w:t>
      </w:r>
    </w:p>
    <w:p w14:paraId="260BA6F5" w14:textId="5BA2A17E" w:rsidR="003D435A" w:rsidRPr="00E31C8F" w:rsidRDefault="00141A1E" w:rsidP="0063422B">
      <w:pPr>
        <w:pStyle w:val="ListParagraph"/>
      </w:pPr>
      <w:r w:rsidRPr="00E31C8F">
        <w:t xml:space="preserve">On 30 October 2018 my Office received a letter from the solicitors for the family members of some of the individuals named in the originating application. The letter advised that the solicitors were instructed by a group of </w:t>
      </w:r>
      <w:r w:rsidR="00821334" w:rsidRPr="00E31C8F">
        <w:t>prospective</w:t>
      </w:r>
      <w:r w:rsidR="008A09A8" w:rsidRPr="00E31C8F">
        <w:t xml:space="preserve"> </w:t>
      </w:r>
      <w:r w:rsidRPr="00E31C8F">
        <w:t>claimants called</w:t>
      </w:r>
      <w:r w:rsidR="00A51CC7" w:rsidRPr="00E31C8F">
        <w:t xml:space="preserve"> the</w:t>
      </w:r>
      <w:r w:rsidRPr="00E31C8F">
        <w:t xml:space="preserve"> ‘Kiyuk’. On 1 November 2018 one of those family members, Mr James Sing, contacted my Office directly and indicated that he held significant knowledge in respect of traditional </w:t>
      </w:r>
      <w:r w:rsidR="001A6813">
        <w:t xml:space="preserve">Aboriginal </w:t>
      </w:r>
      <w:r w:rsidRPr="00E31C8F">
        <w:t>ownership of the claim area. On 2 November 2018 Mr Sing on behalf of the Kiyuk group</w:t>
      </w:r>
      <w:r w:rsidR="00653A7B" w:rsidRPr="00E31C8F">
        <w:t xml:space="preserve"> wrote to me in order to indicate </w:t>
      </w:r>
      <w:r w:rsidRPr="00E31C8F">
        <w:t xml:space="preserve">their intention to participate in the inquiry on </w:t>
      </w:r>
      <w:r w:rsidR="004D4526" w:rsidRPr="00E31C8F">
        <w:t>that issue</w:t>
      </w:r>
      <w:r w:rsidR="00E373EA" w:rsidRPr="00E31C8F">
        <w:t xml:space="preserve">, separately from the </w:t>
      </w:r>
      <w:r w:rsidR="00EC638A" w:rsidRPr="00E31C8F">
        <w:t>Bwudjut group</w:t>
      </w:r>
      <w:r w:rsidR="00E373EA" w:rsidRPr="00E31C8F">
        <w:t xml:space="preserve"> represented by the Northern Land Council.</w:t>
      </w:r>
    </w:p>
    <w:p w14:paraId="6AE1EB8B" w14:textId="7CE024A1" w:rsidR="001026E5" w:rsidRPr="00E31C8F" w:rsidRDefault="00423175" w:rsidP="0063422B">
      <w:pPr>
        <w:pStyle w:val="ListParagraph"/>
      </w:pPr>
      <w:r w:rsidRPr="00E31C8F">
        <w:t>A hearing of traditional ownership evidence was held at Batchelor on 5-6 November 2018.</w:t>
      </w:r>
      <w:r w:rsidR="00D04CAD" w:rsidRPr="00E31C8F">
        <w:t xml:space="preserve"> That hearing was initially intended to comprise solely the evidence of the Bwudjut grou</w:t>
      </w:r>
      <w:r w:rsidR="002F279C" w:rsidRPr="00E31C8F">
        <w:t>p</w:t>
      </w:r>
      <w:r w:rsidR="00D04CAD" w:rsidRPr="00E31C8F">
        <w:t>.</w:t>
      </w:r>
      <w:r w:rsidR="00D73DF9" w:rsidRPr="00E31C8F">
        <w:t xml:space="preserve"> </w:t>
      </w:r>
      <w:r w:rsidR="001026E5" w:rsidRPr="00E31C8F">
        <w:t xml:space="preserve">Counsel for the Bwudjut tendered a Substituted Peron Islands Area Land Claim 190 Map (Exhibit A3(A)), a Revised Genealogy </w:t>
      </w:r>
      <w:r w:rsidR="00FE7556" w:rsidRPr="00E31C8F">
        <w:t xml:space="preserve">prepared on behalf of the claimants by Robert Graham </w:t>
      </w:r>
      <w:r w:rsidR="001026E5" w:rsidRPr="00E31C8F">
        <w:t xml:space="preserve">dated 5 November 2018 (Exhibit A3(B)), and a photo from a film </w:t>
      </w:r>
      <w:r w:rsidR="007A3142" w:rsidRPr="00E31C8F">
        <w:t xml:space="preserve">involving the Bwudjut group </w:t>
      </w:r>
      <w:r w:rsidR="001026E5" w:rsidRPr="00E31C8F">
        <w:t>entitled ‘When the Dogs Talked’.</w:t>
      </w:r>
    </w:p>
    <w:p w14:paraId="12BA842E" w14:textId="77777777" w:rsidR="005C4A62" w:rsidRPr="00E31C8F" w:rsidRDefault="001026E5" w:rsidP="0063422B">
      <w:pPr>
        <w:pStyle w:val="ListParagraph"/>
      </w:pPr>
      <w:r w:rsidRPr="00E31C8F">
        <w:t>Also p</w:t>
      </w:r>
      <w:r w:rsidR="006F7B80" w:rsidRPr="00E31C8F">
        <w:t xml:space="preserve">resent at that hearing were counsel for the Northern Territory, and Mr Sing on behalf of the Kiyuk group. </w:t>
      </w:r>
    </w:p>
    <w:p w14:paraId="377343BE" w14:textId="7C82E29B" w:rsidR="00D73DF9" w:rsidRPr="00E31C8F" w:rsidRDefault="001026E5" w:rsidP="0063422B">
      <w:pPr>
        <w:pStyle w:val="ListParagraph"/>
      </w:pPr>
      <w:r w:rsidRPr="00E31C8F">
        <w:t>Additionally</w:t>
      </w:r>
      <w:r w:rsidR="006F7B80" w:rsidRPr="00E31C8F">
        <w:t xml:space="preserve"> </w:t>
      </w:r>
      <w:r w:rsidRPr="00E31C8F">
        <w:t>in attendance</w:t>
      </w:r>
      <w:r w:rsidR="00E72EC5">
        <w:t xml:space="preserve"> on that</w:t>
      </w:r>
      <w:r w:rsidR="00B02565">
        <w:t xml:space="preserve"> occasion</w:t>
      </w:r>
      <w:r w:rsidRPr="00E31C8F">
        <w:t xml:space="preserve"> </w:t>
      </w:r>
      <w:r w:rsidR="006F7B80" w:rsidRPr="00E31C8F">
        <w:t>were counsel for a group of</w:t>
      </w:r>
      <w:r w:rsidR="008B3649" w:rsidRPr="00E31C8F">
        <w:t xml:space="preserve"> </w:t>
      </w:r>
      <w:r w:rsidR="006F7B80" w:rsidRPr="00E31C8F">
        <w:t xml:space="preserve">people </w:t>
      </w:r>
      <w:r w:rsidR="00685F66" w:rsidRPr="00E31C8F">
        <w:t>who referred to themselves as</w:t>
      </w:r>
      <w:r w:rsidR="006F7B80" w:rsidRPr="00E31C8F">
        <w:t xml:space="preserve"> the ‘Wood/Morgan</w:t>
      </w:r>
      <w:r w:rsidR="002D3D8C" w:rsidRPr="00E31C8F">
        <w:t xml:space="preserve"> families</w:t>
      </w:r>
      <w:r w:rsidR="006F7B80" w:rsidRPr="00E31C8F">
        <w:t>’</w:t>
      </w:r>
      <w:r w:rsidR="00AC4E5E" w:rsidRPr="00E31C8F">
        <w:t xml:space="preserve"> and counsel for</w:t>
      </w:r>
      <w:r w:rsidR="005F20A0" w:rsidRPr="00E31C8F">
        <w:t xml:space="preserve"> Fitzroy</w:t>
      </w:r>
      <w:r w:rsidR="006F7B80" w:rsidRPr="00E31C8F">
        <w:t>,</w:t>
      </w:r>
      <w:r w:rsidR="00AC4E5E" w:rsidRPr="00E31C8F">
        <w:t xml:space="preserve"> both of </w:t>
      </w:r>
      <w:r w:rsidR="006F7B80" w:rsidRPr="00E31C8F">
        <w:t>who</w:t>
      </w:r>
      <w:r w:rsidR="00AC4E5E" w:rsidRPr="00E31C8F">
        <w:t>m</w:t>
      </w:r>
      <w:r w:rsidR="006F7B80" w:rsidRPr="00E31C8F">
        <w:t xml:space="preserve"> indicated their desire to participate on the issue of traditional</w:t>
      </w:r>
      <w:r w:rsidR="00B02565">
        <w:t xml:space="preserve"> Aboriginal</w:t>
      </w:r>
      <w:r w:rsidR="006F7B80" w:rsidRPr="00E31C8F">
        <w:t xml:space="preserve"> </w:t>
      </w:r>
      <w:r w:rsidR="006F7B80" w:rsidRPr="00E31C8F">
        <w:lastRenderedPageBreak/>
        <w:t>ownership.</w:t>
      </w:r>
      <w:r w:rsidR="00F548BF" w:rsidRPr="00E31C8F">
        <w:t xml:space="preserve"> The basis for the </w:t>
      </w:r>
      <w:r w:rsidR="00344E02" w:rsidRPr="00E31C8F">
        <w:t>attendance</w:t>
      </w:r>
      <w:r w:rsidR="00F548BF" w:rsidRPr="00E31C8F">
        <w:t xml:space="preserve"> of th</w:t>
      </w:r>
      <w:r w:rsidR="00344E02" w:rsidRPr="00E31C8F">
        <w:t xml:space="preserve">e Wood/Morgan families and Fitzroy at the hearing, and their participation </w:t>
      </w:r>
      <w:r w:rsidR="00F548BF" w:rsidRPr="00E31C8F">
        <w:t>on that issue</w:t>
      </w:r>
      <w:r w:rsidR="00344E02" w:rsidRPr="00E31C8F">
        <w:t>,</w:t>
      </w:r>
      <w:r w:rsidR="00F548BF" w:rsidRPr="00E31C8F">
        <w:t xml:space="preserve"> was at the time unclear</w:t>
      </w:r>
      <w:r w:rsidR="008A66E0" w:rsidRPr="00E31C8F">
        <w:t xml:space="preserve">. This was particularly so in respect of Fitzroy, who initially gave notice of </w:t>
      </w:r>
      <w:r w:rsidR="00A86945">
        <w:t>its</w:t>
      </w:r>
      <w:r w:rsidR="008A66E0" w:rsidRPr="00E31C8F">
        <w:t xml:space="preserve"> intention to participate only on the issue of detriment and </w:t>
      </w:r>
      <w:r w:rsidR="005C4A62" w:rsidRPr="00E31C8F">
        <w:t>called</w:t>
      </w:r>
      <w:r w:rsidR="008A66E0" w:rsidRPr="00E31C8F">
        <w:t xml:space="preserve"> evidence on that issue</w:t>
      </w:r>
      <w:r w:rsidR="00223020">
        <w:t xml:space="preserve"> in relation to the Channel Point Community</w:t>
      </w:r>
      <w:r w:rsidR="008A66E0" w:rsidRPr="00E31C8F">
        <w:t>.</w:t>
      </w:r>
      <w:r w:rsidR="00924B5A" w:rsidRPr="00E31C8F">
        <w:t xml:space="preserve"> </w:t>
      </w:r>
      <w:r w:rsidR="00624BD5" w:rsidRPr="00E31C8F">
        <w:t>C</w:t>
      </w:r>
      <w:r w:rsidR="00C45C22" w:rsidRPr="00E31C8F">
        <w:t>onsequently</w:t>
      </w:r>
      <w:r w:rsidR="0091437C" w:rsidRPr="00E31C8F">
        <w:t>,</w:t>
      </w:r>
      <w:r w:rsidR="008B79C5" w:rsidRPr="00E31C8F">
        <w:t xml:space="preserve"> directions were made establishing a timetable to ascertain </w:t>
      </w:r>
      <w:r w:rsidR="00A07EC3" w:rsidRPr="00E31C8F">
        <w:t>the</w:t>
      </w:r>
      <w:r w:rsidR="008B79C5" w:rsidRPr="00E31C8F">
        <w:t xml:space="preserve"> positions</w:t>
      </w:r>
      <w:r w:rsidR="00A07EC3" w:rsidRPr="00E31C8F">
        <w:t xml:space="preserve"> of each of those parties</w:t>
      </w:r>
      <w:r w:rsidR="008B79C5" w:rsidRPr="00E31C8F">
        <w:t>.</w:t>
      </w:r>
    </w:p>
    <w:p w14:paraId="5DFB8EB4" w14:textId="7D5B4052" w:rsidR="008C4DA5" w:rsidRPr="00E31C8F" w:rsidRDefault="008C4DA5" w:rsidP="0063422B">
      <w:pPr>
        <w:pStyle w:val="ListParagraph"/>
      </w:pPr>
      <w:r w:rsidRPr="00E31C8F">
        <w:t xml:space="preserve">On 6 December 2018 my Office received an email from the solicitors for the Kiyuk group advising that they had assumed ‘formal responsibility for the Kiyuk People in the Peron Islands Area Land Claim’. </w:t>
      </w:r>
      <w:r w:rsidRPr="004B1910">
        <w:t xml:space="preserve">A copy of that email is annexed to this Report as Annexure </w:t>
      </w:r>
      <w:r w:rsidR="004B1910">
        <w:t>D</w:t>
      </w:r>
      <w:r w:rsidRPr="00E31C8F">
        <w:t>.</w:t>
      </w:r>
    </w:p>
    <w:p w14:paraId="49FA02A6" w14:textId="443C50EA" w:rsidR="002D3D8C" w:rsidRPr="00E31C8F" w:rsidRDefault="002D3D8C" w:rsidP="0063422B">
      <w:pPr>
        <w:pStyle w:val="ListParagraph"/>
      </w:pPr>
      <w:r w:rsidRPr="00E31C8F">
        <w:t xml:space="preserve">On 14 December 2018 Fitzroy wrote to my Office indicating that it wished to further participate on the issue of traditional </w:t>
      </w:r>
      <w:r w:rsidR="007B3A7E">
        <w:t>Aboriginal</w:t>
      </w:r>
      <w:r w:rsidR="007C0E50">
        <w:t xml:space="preserve"> </w:t>
      </w:r>
      <w:r w:rsidRPr="00E31C8F">
        <w:t xml:space="preserve">ownership in order to ‘retain the capacity to protect its interests by being apprised of the evidence’. A copy of that letter is annexed to this </w:t>
      </w:r>
      <w:r w:rsidR="00117BFE" w:rsidRPr="00E31C8F">
        <w:t>Report</w:t>
      </w:r>
      <w:r w:rsidRPr="00E31C8F">
        <w:t xml:space="preserve"> as </w:t>
      </w:r>
      <w:r w:rsidRPr="004B1910">
        <w:t xml:space="preserve">Annexure </w:t>
      </w:r>
      <w:r w:rsidR="004B1910" w:rsidRPr="004B1910">
        <w:t>E</w:t>
      </w:r>
      <w:r w:rsidRPr="004B1910">
        <w:t>.</w:t>
      </w:r>
      <w:r w:rsidR="00A84BB8" w:rsidRPr="004B1910">
        <w:t xml:space="preserve"> On 19 February 2019 the solicitors for the Wood/Morgan families also confirmed that they wished to participate</w:t>
      </w:r>
      <w:r w:rsidR="008E7204" w:rsidRPr="004B1910">
        <w:t xml:space="preserve"> on that issue</w:t>
      </w:r>
      <w:r w:rsidR="00ED7970" w:rsidRPr="004B1910">
        <w:t xml:space="preserve">, claiming to be traditional </w:t>
      </w:r>
      <w:r w:rsidR="00344E02" w:rsidRPr="004B1910">
        <w:t xml:space="preserve">Aboriginal </w:t>
      </w:r>
      <w:r w:rsidR="00ED7970" w:rsidRPr="004B1910">
        <w:t xml:space="preserve">owners of the </w:t>
      </w:r>
      <w:r w:rsidR="002675D0" w:rsidRPr="004B1910">
        <w:t xml:space="preserve">Peron LC </w:t>
      </w:r>
      <w:r w:rsidR="00ED7970" w:rsidRPr="004B1910">
        <w:t>claim area.</w:t>
      </w:r>
      <w:r w:rsidR="00FB08A4" w:rsidRPr="004B1910">
        <w:t xml:space="preserve"> A copy of that letter is annexed to this Report as Annexure </w:t>
      </w:r>
      <w:r w:rsidR="004B1910" w:rsidRPr="004B1910">
        <w:t>F</w:t>
      </w:r>
      <w:r w:rsidR="00FB08A4" w:rsidRPr="00E31C8F">
        <w:t>.</w:t>
      </w:r>
    </w:p>
    <w:p w14:paraId="30723D5D" w14:textId="5B5E547F" w:rsidR="002D3D8C" w:rsidRPr="00E31C8F" w:rsidRDefault="002D3D8C" w:rsidP="0063422B">
      <w:pPr>
        <w:pStyle w:val="ListParagraph"/>
      </w:pPr>
      <w:r w:rsidRPr="00E31C8F">
        <w:t xml:space="preserve">On 20 February 2019 I requested that </w:t>
      </w:r>
      <w:r w:rsidR="00BA3B00" w:rsidRPr="00E31C8F">
        <w:t xml:space="preserve">each of the </w:t>
      </w:r>
      <w:r w:rsidRPr="00E31C8F">
        <w:t>parties</w:t>
      </w:r>
      <w:r w:rsidR="00BA3B00" w:rsidRPr="00E31C8F">
        <w:t xml:space="preserve"> seeking to participate in the Inquiry on the issue of traditional ownership</w:t>
      </w:r>
      <w:r w:rsidRPr="00E31C8F">
        <w:t xml:space="preserve"> </w:t>
      </w:r>
      <w:r w:rsidR="005601F4" w:rsidRPr="00E31C8F">
        <w:t>convey</w:t>
      </w:r>
      <w:r w:rsidRPr="00E31C8F">
        <w:t xml:space="preserve"> their views on the following matters:</w:t>
      </w:r>
    </w:p>
    <w:p w14:paraId="0EBDC746" w14:textId="11752D7F" w:rsidR="002D3D8C" w:rsidRPr="00E31C8F" w:rsidRDefault="002D3D8C" w:rsidP="003E472E">
      <w:pPr>
        <w:pStyle w:val="ListParagraph"/>
        <w:numPr>
          <w:ilvl w:val="0"/>
          <w:numId w:val="9"/>
        </w:numPr>
        <w:ind w:left="924" w:hanging="357"/>
      </w:pPr>
      <w:r w:rsidRPr="00E31C8F">
        <w:t xml:space="preserve">The correct identification of the traditional </w:t>
      </w:r>
      <w:r w:rsidR="00CF26CE">
        <w:t xml:space="preserve">Aboriginal </w:t>
      </w:r>
      <w:r w:rsidRPr="00E31C8F">
        <w:t>owners of the claim area (so as to narrow the areas of dispute in the Inquiry); and</w:t>
      </w:r>
    </w:p>
    <w:p w14:paraId="060D263E" w14:textId="3BD83054" w:rsidR="002D3D8C" w:rsidRPr="00E31C8F" w:rsidRDefault="002D3D8C" w:rsidP="003E472E">
      <w:pPr>
        <w:pStyle w:val="ListParagraph"/>
        <w:numPr>
          <w:ilvl w:val="0"/>
          <w:numId w:val="9"/>
        </w:numPr>
        <w:ind w:left="924" w:hanging="357"/>
      </w:pPr>
      <w:r w:rsidRPr="00E31C8F">
        <w:t>The extent to which the issues which arise on that issue have previously been addressed by anthropologists.</w:t>
      </w:r>
    </w:p>
    <w:p w14:paraId="6FC2D3FD" w14:textId="58F8FD8B" w:rsidR="002D3D8C" w:rsidRPr="00E31C8F" w:rsidRDefault="00A84BB8" w:rsidP="0063422B">
      <w:pPr>
        <w:pStyle w:val="ListParagraph"/>
      </w:pPr>
      <w:r w:rsidRPr="00E31C8F">
        <w:t xml:space="preserve">I received responses from the solicitors for the Kiyuk </w:t>
      </w:r>
      <w:r w:rsidR="00E36982" w:rsidRPr="00E31C8F">
        <w:t>g</w:t>
      </w:r>
      <w:r w:rsidRPr="00E31C8F">
        <w:t xml:space="preserve">roup and for </w:t>
      </w:r>
      <w:r w:rsidR="00BA3B00" w:rsidRPr="00E31C8F">
        <w:t xml:space="preserve">the Wood/Morgan families on 5 March 2019, from the Northern Territory on 6 March 2019, from the solicitors for Fitzroy on 7 March 2019, and from the Northern Land Council on behalf of the Bwudjut </w:t>
      </w:r>
      <w:r w:rsidR="00E36982" w:rsidRPr="00E31C8F">
        <w:t>g</w:t>
      </w:r>
      <w:r w:rsidR="00BA3B00" w:rsidRPr="00E31C8F">
        <w:t>roup on 10 March 2019.</w:t>
      </w:r>
    </w:p>
    <w:p w14:paraId="3E5054B2" w14:textId="5E5BC7DA" w:rsidR="00E47351" w:rsidRPr="00E31C8F" w:rsidRDefault="0032476B" w:rsidP="0063422B">
      <w:pPr>
        <w:pStyle w:val="ListParagraph"/>
      </w:pPr>
      <w:r w:rsidRPr="00E31C8F">
        <w:t xml:space="preserve">A directions hearing was held on 11 March 2019 to determine the future conduct of the Inquiry. Counsel for each of the </w:t>
      </w:r>
      <w:r w:rsidR="00634FFF">
        <w:t xml:space="preserve">then </w:t>
      </w:r>
      <w:r w:rsidRPr="00E31C8F">
        <w:t>claimant groups and the Northern Territory were present.</w:t>
      </w:r>
      <w:r w:rsidR="00435FA9" w:rsidRPr="00E31C8F">
        <w:t xml:space="preserve"> </w:t>
      </w:r>
      <w:r w:rsidR="00272EB2" w:rsidRPr="00E31C8F">
        <w:t xml:space="preserve">The chief issue raised at that hearing was funding for the respective claimant groups. </w:t>
      </w:r>
      <w:r w:rsidR="00435FA9" w:rsidRPr="00E31C8F">
        <w:t xml:space="preserve">Over the following months, correspondence was exchanged between the parties with a view to </w:t>
      </w:r>
      <w:r w:rsidR="00997A61" w:rsidRPr="00E31C8F">
        <w:t xml:space="preserve">each group </w:t>
      </w:r>
      <w:r w:rsidR="00435FA9" w:rsidRPr="00E31C8F">
        <w:t>securing funding from the Northern Land Council for the ongoing engagement of counsel and anthropologists.</w:t>
      </w:r>
    </w:p>
    <w:p w14:paraId="2748AE1C" w14:textId="2082ED2B" w:rsidR="000745A6" w:rsidRPr="00E31C8F" w:rsidRDefault="00754919" w:rsidP="0063422B">
      <w:pPr>
        <w:pStyle w:val="ListParagraph"/>
      </w:pPr>
      <w:r w:rsidRPr="00E31C8F">
        <w:t>By letter dated</w:t>
      </w:r>
      <w:r w:rsidR="0099080D" w:rsidRPr="00E31C8F">
        <w:t xml:space="preserve"> </w:t>
      </w:r>
      <w:r w:rsidR="00435FA9" w:rsidRPr="00E31C8F">
        <w:t>1</w:t>
      </w:r>
      <w:r w:rsidRPr="00E31C8F">
        <w:t xml:space="preserve">8 April 2019 </w:t>
      </w:r>
      <w:r w:rsidR="0099080D" w:rsidRPr="00E31C8F">
        <w:t>the solicitors for a further group claiming to have an interest in the proper identification of the traditional owners of the claim area</w:t>
      </w:r>
      <w:r w:rsidR="00435FA9" w:rsidRPr="00E31C8F">
        <w:t xml:space="preserve"> alerted my Office of that interest</w:t>
      </w:r>
      <w:r w:rsidR="0099080D" w:rsidRPr="00E31C8F">
        <w:t>. That group</w:t>
      </w:r>
      <w:r w:rsidR="000C0834" w:rsidRPr="00E31C8F">
        <w:t xml:space="preserve"> identified themselves as </w:t>
      </w:r>
      <w:r w:rsidR="0099080D" w:rsidRPr="00E31C8F">
        <w:t xml:space="preserve">the </w:t>
      </w:r>
      <w:r w:rsidR="00AF6A26">
        <w:t>‘</w:t>
      </w:r>
      <w:r w:rsidR="0099080D" w:rsidRPr="00E31C8F">
        <w:t>Piening</w:t>
      </w:r>
      <w:r w:rsidR="00887BCA" w:rsidRPr="00E31C8F">
        <w:t>/</w:t>
      </w:r>
      <w:r w:rsidR="0099080D" w:rsidRPr="00E31C8F">
        <w:t>Rivers family</w:t>
      </w:r>
      <w:r w:rsidR="00AF6A26">
        <w:t>’</w:t>
      </w:r>
      <w:r w:rsidR="0099080D" w:rsidRPr="00E31C8F">
        <w:t>.</w:t>
      </w:r>
      <w:r w:rsidR="00FF3E3C" w:rsidRPr="00E31C8F">
        <w:t xml:space="preserve"> A copy of that letter is annexed to this Report as </w:t>
      </w:r>
      <w:r w:rsidR="00FF3E3C" w:rsidRPr="005432ED">
        <w:t xml:space="preserve">Annexure </w:t>
      </w:r>
      <w:r w:rsidR="005432ED" w:rsidRPr="005432ED">
        <w:t>G</w:t>
      </w:r>
      <w:r w:rsidR="00FF3E3C" w:rsidRPr="00E31C8F">
        <w:t>.</w:t>
      </w:r>
    </w:p>
    <w:p w14:paraId="25E0F527" w14:textId="6323A3D9" w:rsidR="00997A61" w:rsidRPr="00E31C8F" w:rsidRDefault="00997A61" w:rsidP="0063422B">
      <w:pPr>
        <w:pStyle w:val="ListParagraph"/>
      </w:pPr>
      <w:r w:rsidRPr="00E31C8F">
        <w:t>On 16 May 2019</w:t>
      </w:r>
      <w:r w:rsidR="00F47979" w:rsidRPr="00E31C8F">
        <w:t>, at a directions hearing in Darwin,</w:t>
      </w:r>
      <w:r w:rsidRPr="00E31C8F">
        <w:t xml:space="preserve"> a timeline was set for the comprehensive ascertainment of the respective views of each parties’ anthropologists on the issue of traditional ownership. To that end, I directed that mediation take place between those anthropologists in order to narrow the issues in dispute</w:t>
      </w:r>
      <w:r w:rsidR="00B43860">
        <w:t xml:space="preserve"> to the extent possible</w:t>
      </w:r>
      <w:r w:rsidR="00143AE9" w:rsidRPr="00E31C8F">
        <w:t xml:space="preserve">. That mediation was thereafter </w:t>
      </w:r>
      <w:r w:rsidR="00D04CAD" w:rsidRPr="00E31C8F">
        <w:t xml:space="preserve">referred to as </w:t>
      </w:r>
      <w:r w:rsidR="00535DC0" w:rsidRPr="00E31C8F">
        <w:t>the</w:t>
      </w:r>
      <w:r w:rsidR="00D04CAD" w:rsidRPr="00E31C8F">
        <w:t xml:space="preserve"> ‘conference of experts’</w:t>
      </w:r>
      <w:r w:rsidRPr="00E31C8F">
        <w:t>.</w:t>
      </w:r>
      <w:r w:rsidR="00EC4BFB" w:rsidRPr="00E31C8F">
        <w:t xml:space="preserve"> Those </w:t>
      </w:r>
      <w:r w:rsidR="00EC4BFB" w:rsidRPr="00E31C8F">
        <w:lastRenderedPageBreak/>
        <w:t>directions also contemplated the further participation in the Inquiry of the Piening</w:t>
      </w:r>
      <w:r w:rsidR="00695806" w:rsidRPr="00E31C8F">
        <w:t>/</w:t>
      </w:r>
      <w:r w:rsidR="00EC4BFB" w:rsidRPr="00E31C8F">
        <w:t>Rivers family</w:t>
      </w:r>
      <w:r w:rsidR="00F47979" w:rsidRPr="00E31C8F">
        <w:t>, for whom counsel were present at the hearing. Counsel were also present on behalf of the Bwudjut, Kiyuk and Wood/Morgan claimants, and for the Northern Territory and Fitzroy.</w:t>
      </w:r>
    </w:p>
    <w:p w14:paraId="7FA21A3D" w14:textId="7A99F122" w:rsidR="00957A30" w:rsidRPr="00E31C8F" w:rsidRDefault="00957A30" w:rsidP="0063422B">
      <w:pPr>
        <w:pStyle w:val="ListParagraph"/>
      </w:pPr>
      <w:r w:rsidRPr="00E31C8F">
        <w:t xml:space="preserve">In July 2019 my Office received from the Kiyuk and Wood/Morgan claimants their primary claim materials. For the Kiyuk, this included the Kiyuk Genealogy dated 19 July 2019 prepared by Gareth Lewis (Exhibit AK4) and the </w:t>
      </w:r>
      <w:r w:rsidR="001A5609" w:rsidRPr="00E31C8F">
        <w:t>Lewis Report</w:t>
      </w:r>
      <w:r w:rsidRPr="00E31C8F">
        <w:t xml:space="preserve">. For the Wood/Morgan, their materials comprised the </w:t>
      </w:r>
      <w:r w:rsidR="001A5609" w:rsidRPr="00E31C8F">
        <w:t xml:space="preserve">Barber Report, </w:t>
      </w:r>
      <w:r w:rsidR="00C10594">
        <w:t xml:space="preserve">their </w:t>
      </w:r>
      <w:r w:rsidRPr="00E31C8F">
        <w:t xml:space="preserve">genealogy dated 2019 prepared by Kim Barber (Exhibit AM5) and a sites map dated 10 July 2019. </w:t>
      </w:r>
    </w:p>
    <w:p w14:paraId="6BFFF1B1" w14:textId="493BC1E5" w:rsidR="003C1C1D" w:rsidRPr="00E31C8F" w:rsidRDefault="00D04CAD" w:rsidP="0063422B">
      <w:pPr>
        <w:pStyle w:val="ListParagraph"/>
      </w:pPr>
      <w:r w:rsidRPr="00E31C8F">
        <w:t xml:space="preserve">The conference of experts took place in Darwin on 2 August 2019 before Federal Court </w:t>
      </w:r>
      <w:r w:rsidR="00F9696E" w:rsidRPr="00E31C8F">
        <w:t>Registrar</w:t>
      </w:r>
      <w:r w:rsidRPr="00E31C8F">
        <w:t xml:space="preserve"> Nicola Col</w:t>
      </w:r>
      <w:r w:rsidR="00C10594">
        <w:t>bran</w:t>
      </w:r>
      <w:r w:rsidR="008C2174">
        <w:t>,</w:t>
      </w:r>
      <w:r w:rsidRPr="00E31C8F">
        <w:t xml:space="preserve"> after which a report detailing the areas of dispute was provided. It consequently became clear that it would be necessary for </w:t>
      </w:r>
      <w:r w:rsidR="00BA5E1C" w:rsidRPr="00E31C8F">
        <w:t>further</w:t>
      </w:r>
      <w:r w:rsidRPr="00E31C8F">
        <w:t xml:space="preserve"> hearing</w:t>
      </w:r>
      <w:r w:rsidR="001C16ED" w:rsidRPr="00E31C8F">
        <w:t>s</w:t>
      </w:r>
      <w:r w:rsidRPr="00E31C8F">
        <w:t xml:space="preserve"> of traditional ownership evidence to be held in order to afford procedural fairness to those claimants other than the Bwudjut group</w:t>
      </w:r>
      <w:r w:rsidR="008C2174">
        <w:t xml:space="preserve"> (whose evidence had been presented)</w:t>
      </w:r>
      <w:r w:rsidRPr="00E31C8F">
        <w:t>.</w:t>
      </w:r>
    </w:p>
    <w:p w14:paraId="6ED069B0" w14:textId="101E41DD" w:rsidR="003C1C1D" w:rsidRPr="00E31C8F" w:rsidRDefault="003C1C1D" w:rsidP="0063422B">
      <w:pPr>
        <w:pStyle w:val="ListParagraph"/>
      </w:pPr>
      <w:r w:rsidRPr="00E31C8F">
        <w:t>In the following months further correspondence was exchanged between the Northern Land Council and the solicitors for the other claimant groups, principally on the issue of funding.</w:t>
      </w:r>
    </w:p>
    <w:p w14:paraId="420DDB23" w14:textId="7EC4B223" w:rsidR="005432ED" w:rsidRDefault="00B419B6" w:rsidP="0063422B">
      <w:pPr>
        <w:pStyle w:val="ListParagraph"/>
      </w:pPr>
      <w:r w:rsidRPr="00E31C8F">
        <w:t xml:space="preserve">A directions hearing was then held </w:t>
      </w:r>
      <w:r w:rsidR="002B7C48" w:rsidRPr="00E31C8F">
        <w:t xml:space="preserve">in Darwin </w:t>
      </w:r>
      <w:r w:rsidRPr="00E31C8F">
        <w:t>on 5 December 2019 in order to substantively progress the claim</w:t>
      </w:r>
      <w:r w:rsidR="002B7C48" w:rsidRPr="00E31C8F">
        <w:t>. Counsel for the Bwudjut, Kiyuk, Wood/Morgan and Piening</w:t>
      </w:r>
      <w:r w:rsidR="00EF223A" w:rsidRPr="00E31C8F">
        <w:t>/</w:t>
      </w:r>
      <w:r w:rsidR="002B7C48" w:rsidRPr="00E31C8F">
        <w:t>Rivers claimant</w:t>
      </w:r>
      <w:r w:rsidR="007B39B2" w:rsidRPr="00E31C8F">
        <w:t xml:space="preserve"> groups</w:t>
      </w:r>
      <w:r w:rsidR="002B7C48" w:rsidRPr="00E31C8F">
        <w:t xml:space="preserve"> were present, in addition to counsel for the Northern Territory and Fitzroy.</w:t>
      </w:r>
      <w:r w:rsidR="00AB37BF" w:rsidRPr="00E31C8F">
        <w:t xml:space="preserve"> A timetable was thereafter set for the presentation of each parties’ case on the issue of traditional ownership.</w:t>
      </w:r>
    </w:p>
    <w:p w14:paraId="71CE6F40" w14:textId="5AF2F49B" w:rsidR="0015530F" w:rsidRPr="005432ED" w:rsidRDefault="008C4DA5" w:rsidP="0063422B">
      <w:pPr>
        <w:pStyle w:val="ListParagraph"/>
      </w:pPr>
      <w:r w:rsidRPr="005432ED">
        <w:t xml:space="preserve">On 20 December 2019 counsel for the Piening/Rivers </w:t>
      </w:r>
      <w:r w:rsidR="008F0665" w:rsidRPr="005432ED">
        <w:t xml:space="preserve">family </w:t>
      </w:r>
      <w:r w:rsidRPr="005432ED">
        <w:t xml:space="preserve">group </w:t>
      </w:r>
      <w:r w:rsidR="00247062" w:rsidRPr="005432ED">
        <w:t>wrote to my Office in order to indicate</w:t>
      </w:r>
      <w:r w:rsidRPr="005432ED">
        <w:t xml:space="preserve"> that they would be relying on the</w:t>
      </w:r>
      <w:r w:rsidR="009D4EB9" w:rsidRPr="005432ED">
        <w:t xml:space="preserve"> </w:t>
      </w:r>
      <w:r w:rsidR="00C57F20" w:rsidRPr="005432ED">
        <w:t>anthropological</w:t>
      </w:r>
      <w:r w:rsidRPr="005432ED">
        <w:t xml:space="preserve"> material produced by the Wood/Morgan family</w:t>
      </w:r>
      <w:r w:rsidR="000866FD" w:rsidRPr="005432ED">
        <w:t>, but also sought to rely on the Barber Report</w:t>
      </w:r>
      <w:r w:rsidRPr="005432ED">
        <w:t>.</w:t>
      </w:r>
      <w:r w:rsidR="00786484" w:rsidRPr="005432ED">
        <w:t xml:space="preserve"> That group did not provide further anthropological materials.</w:t>
      </w:r>
    </w:p>
    <w:p w14:paraId="4000CB47" w14:textId="359EBCF2" w:rsidR="00143D7C" w:rsidRPr="005432ED" w:rsidRDefault="00143D7C" w:rsidP="0063422B">
      <w:pPr>
        <w:pStyle w:val="ListParagraph"/>
      </w:pPr>
      <w:r w:rsidRPr="005432ED">
        <w:t>On 17 January 2020 my Office was notified that the Wood/Morgan families would thereafter have different legal representation</w:t>
      </w:r>
      <w:r w:rsidR="007C33D6" w:rsidRPr="005432ED">
        <w:t xml:space="preserve"> from the legal representation they had had to that time</w:t>
      </w:r>
      <w:r w:rsidRPr="005432ED">
        <w:t>.</w:t>
      </w:r>
    </w:p>
    <w:p w14:paraId="67F58E07" w14:textId="03A767D2" w:rsidR="00414200" w:rsidRPr="00E31C8F" w:rsidRDefault="00C57F20" w:rsidP="0063422B">
      <w:pPr>
        <w:pStyle w:val="ListParagraph"/>
      </w:pPr>
      <w:r w:rsidRPr="00E31C8F">
        <w:t>The</w:t>
      </w:r>
      <w:r w:rsidR="00414200" w:rsidRPr="00E31C8F">
        <w:t xml:space="preserve"> timetable allowed for an </w:t>
      </w:r>
      <w:r w:rsidR="00DA1FF7">
        <w:t>anthropological</w:t>
      </w:r>
      <w:r w:rsidR="00414200" w:rsidRPr="00E31C8F">
        <w:t xml:space="preserve"> report to be filed by the Northern Territory’s expert anthropologist, Professor Basil Sansom. </w:t>
      </w:r>
      <w:r w:rsidR="00B27580" w:rsidRPr="00E31C8F">
        <w:t>The Sansom P</w:t>
      </w:r>
      <w:r w:rsidR="00F64B62">
        <w:t>rovisional</w:t>
      </w:r>
      <w:r w:rsidR="00B27580" w:rsidRPr="00E31C8F">
        <w:t xml:space="preserve"> Report </w:t>
      </w:r>
      <w:r w:rsidR="00414200" w:rsidRPr="00E31C8F">
        <w:t>was filed on 18 February 2020.</w:t>
      </w:r>
    </w:p>
    <w:p w14:paraId="50821832" w14:textId="6B44FA76" w:rsidR="00B51CB9" w:rsidRPr="00E31C8F" w:rsidRDefault="00D45800" w:rsidP="0063422B">
      <w:pPr>
        <w:pStyle w:val="ListParagraph"/>
      </w:pPr>
      <w:r w:rsidRPr="00E31C8F">
        <w:t>However, t</w:t>
      </w:r>
      <w:r w:rsidR="00B51CB9" w:rsidRPr="00E31C8F">
        <w:t xml:space="preserve">he ability to meet </w:t>
      </w:r>
      <w:r w:rsidRPr="00E31C8F">
        <w:t>the remainder of that</w:t>
      </w:r>
      <w:r w:rsidR="00B51CB9" w:rsidRPr="00E31C8F">
        <w:t xml:space="preserve"> timetable throughout 2020 was severely impacted by the COVID-19 pandemic</w:t>
      </w:r>
      <w:r w:rsidR="00997C65" w:rsidRPr="00E31C8F">
        <w:t>, particularly due to restrictions placed upon travel to</w:t>
      </w:r>
      <w:r w:rsidR="00B5481F" w:rsidRPr="00E31C8F">
        <w:t xml:space="preserve"> and from</w:t>
      </w:r>
      <w:r w:rsidR="00997C65" w:rsidRPr="00E31C8F">
        <w:t xml:space="preserve"> remote Northern Territory communities</w:t>
      </w:r>
      <w:r w:rsidR="00DA1FF7">
        <w:t xml:space="preserve"> and so the difficulties in completing instructions</w:t>
      </w:r>
      <w:r w:rsidR="00B51CB9" w:rsidRPr="00E31C8F">
        <w:t xml:space="preserve">. Consequently, a new timetable for the progression of the Inquiry was agreed upon on 19 November 2020, contemplating </w:t>
      </w:r>
      <w:r w:rsidR="00A82BE9" w:rsidRPr="00E31C8F">
        <w:t>its</w:t>
      </w:r>
      <w:r w:rsidR="00941CBD">
        <w:t xml:space="preserve"> completion</w:t>
      </w:r>
      <w:r w:rsidR="00B51CB9" w:rsidRPr="00E31C8F">
        <w:t xml:space="preserve"> </w:t>
      </w:r>
      <w:r w:rsidR="00A82BE9" w:rsidRPr="00E31C8F">
        <w:t xml:space="preserve">by </w:t>
      </w:r>
      <w:r w:rsidR="00B51CB9" w:rsidRPr="00E31C8F">
        <w:t>late 2021.</w:t>
      </w:r>
      <w:r w:rsidR="00B11E7C" w:rsidRPr="00E31C8F">
        <w:t xml:space="preserve"> This included directions for a</w:t>
      </w:r>
      <w:r w:rsidR="00FD7C18" w:rsidRPr="00E31C8F">
        <w:t>n on-country</w:t>
      </w:r>
      <w:r w:rsidR="00B11E7C" w:rsidRPr="00E31C8F">
        <w:t xml:space="preserve"> hearing of each claimant group</w:t>
      </w:r>
      <w:r w:rsidR="006B3BAE" w:rsidRPr="00E31C8F">
        <w:t>’s</w:t>
      </w:r>
      <w:r w:rsidR="00B11E7C" w:rsidRPr="00E31C8F">
        <w:t xml:space="preserve"> </w:t>
      </w:r>
      <w:r w:rsidR="00FD7C18" w:rsidRPr="00E31C8F">
        <w:t>evidence</w:t>
      </w:r>
      <w:r w:rsidR="00B11E7C" w:rsidRPr="00E31C8F">
        <w:t xml:space="preserve"> in respect of traditional </w:t>
      </w:r>
      <w:r w:rsidR="00651B88">
        <w:t xml:space="preserve">Aboriginal </w:t>
      </w:r>
      <w:r w:rsidR="00B11E7C" w:rsidRPr="00E31C8F">
        <w:t>ownership</w:t>
      </w:r>
      <w:r w:rsidR="005C62B5" w:rsidRPr="00E31C8F">
        <w:t xml:space="preserve"> of the claim area</w:t>
      </w:r>
      <w:r w:rsidR="00EF223A" w:rsidRPr="00E31C8F">
        <w:t>.</w:t>
      </w:r>
    </w:p>
    <w:p w14:paraId="43CD92A8" w14:textId="41D4D632" w:rsidR="002919AD" w:rsidRPr="00E31C8F" w:rsidRDefault="002919AD" w:rsidP="0063422B">
      <w:pPr>
        <w:pStyle w:val="ListParagraph"/>
      </w:pPr>
      <w:r w:rsidRPr="00E31C8F">
        <w:t xml:space="preserve">On or about 1 June 2021 my Office received an </w:t>
      </w:r>
      <w:r w:rsidR="001D78A0" w:rsidRPr="00E31C8F">
        <w:t>i</w:t>
      </w:r>
      <w:r w:rsidRPr="00E31C8F">
        <w:t xml:space="preserve">nquiry from Ms Nicole Hucks on behalf </w:t>
      </w:r>
      <w:r w:rsidR="00B5478C" w:rsidRPr="00E31C8F">
        <w:t xml:space="preserve">of </w:t>
      </w:r>
      <w:r w:rsidR="001D78A0" w:rsidRPr="00E31C8F">
        <w:t>‘</w:t>
      </w:r>
      <w:r w:rsidRPr="00E31C8F">
        <w:t>the Cubillo family</w:t>
      </w:r>
      <w:r w:rsidR="001D78A0" w:rsidRPr="00E31C8F">
        <w:t>’</w:t>
      </w:r>
      <w:r w:rsidRPr="00E31C8F">
        <w:t xml:space="preserve"> regarding attendance and possible participation at the on-country hearing</w:t>
      </w:r>
      <w:r w:rsidR="00B313E0">
        <w:t xml:space="preserve"> of traditional </w:t>
      </w:r>
      <w:r w:rsidR="00746648">
        <w:t xml:space="preserve">Aboriginal </w:t>
      </w:r>
      <w:r w:rsidR="00B313E0">
        <w:t>ownership evidence</w:t>
      </w:r>
      <w:r w:rsidRPr="00E31C8F">
        <w:t>. Ms Hucks and</w:t>
      </w:r>
      <w:r w:rsidR="00DA37A4" w:rsidRPr="00E31C8F">
        <w:t xml:space="preserve"> other</w:t>
      </w:r>
      <w:r w:rsidRPr="00E31C8F">
        <w:t xml:space="preserve"> members of the Cubillo family attended a directions hearing on 3 June 2021, during </w:t>
      </w:r>
      <w:r w:rsidRPr="00E31C8F">
        <w:lastRenderedPageBreak/>
        <w:t xml:space="preserve">which they </w:t>
      </w:r>
      <w:r w:rsidR="002846BC" w:rsidRPr="00E31C8F">
        <w:t>asserted their</w:t>
      </w:r>
      <w:r w:rsidR="00C20824" w:rsidRPr="00E31C8F">
        <w:t xml:space="preserve"> links to the claim area and </w:t>
      </w:r>
      <w:r w:rsidR="001D78A0" w:rsidRPr="00E31C8F">
        <w:t>made clear</w:t>
      </w:r>
      <w:r w:rsidR="00005E2F" w:rsidRPr="00E31C8F">
        <w:t xml:space="preserve"> </w:t>
      </w:r>
      <w:r w:rsidR="00C20824" w:rsidRPr="00E31C8F">
        <w:t xml:space="preserve">their desire to participate in the Inquiry on the issue of traditional </w:t>
      </w:r>
      <w:r w:rsidR="00746648">
        <w:t>Aboriginal</w:t>
      </w:r>
      <w:r w:rsidR="00FF3577">
        <w:t xml:space="preserve"> </w:t>
      </w:r>
      <w:r w:rsidR="00C20824" w:rsidRPr="00E31C8F">
        <w:t>ownership.</w:t>
      </w:r>
      <w:r w:rsidR="00005E2F" w:rsidRPr="00E31C8F">
        <w:t xml:space="preserve"> I hereafter refer to that group of claimants as the ‘Cubillo family’.</w:t>
      </w:r>
    </w:p>
    <w:p w14:paraId="6385454D" w14:textId="70B80BC2" w:rsidR="00193ED8" w:rsidRPr="00E31C8F" w:rsidRDefault="00193ED8" w:rsidP="0063422B">
      <w:pPr>
        <w:pStyle w:val="ListParagraph"/>
      </w:pPr>
      <w:r w:rsidRPr="00E31C8F">
        <w:t xml:space="preserve">During that hearing I expressed my hesitancy, in the interests of fairness to the other claimant groups, to further delay the Inquiry. The identification of the traditional </w:t>
      </w:r>
      <w:r w:rsidR="00FF3577">
        <w:t xml:space="preserve">Aboriginal </w:t>
      </w:r>
      <w:r w:rsidRPr="00E31C8F">
        <w:t>owners of the claim area had, at that point, been a live issue for nearly three years.</w:t>
      </w:r>
      <w:r w:rsidR="00005E2F" w:rsidRPr="00E31C8F">
        <w:t xml:space="preserve"> It had not been substantively progressed</w:t>
      </w:r>
      <w:r w:rsidR="00303BA3" w:rsidRPr="00E31C8F">
        <w:t xml:space="preserve"> during that time</w:t>
      </w:r>
      <w:r w:rsidR="00005E2F" w:rsidRPr="00E31C8F">
        <w:t>.</w:t>
      </w:r>
      <w:r w:rsidR="008A463D" w:rsidRPr="00E31C8F">
        <w:t xml:space="preserve"> This view was accepted by all the parties present at that hearing. It was</w:t>
      </w:r>
      <w:r w:rsidR="00FF748E">
        <w:t>,</w:t>
      </w:r>
      <w:r w:rsidR="008A463D" w:rsidRPr="00E31C8F">
        <w:t xml:space="preserve"> </w:t>
      </w:r>
      <w:r w:rsidR="00DA589C" w:rsidRPr="00E31C8F">
        <w:t>however</w:t>
      </w:r>
      <w:r w:rsidR="00FF748E">
        <w:t>,</w:t>
      </w:r>
      <w:r w:rsidR="008A463D" w:rsidRPr="00E31C8F">
        <w:t xml:space="preserve"> accepted that the Cubillo family, notwithstanding their lack of legal representation at that point, would be permitted to participate in the </w:t>
      </w:r>
      <w:r w:rsidR="00733B58" w:rsidRPr="00E31C8F">
        <w:t xml:space="preserve">on-country </w:t>
      </w:r>
      <w:r w:rsidR="008A463D" w:rsidRPr="00E31C8F">
        <w:t xml:space="preserve">hearing of </w:t>
      </w:r>
      <w:r w:rsidR="00260C7A" w:rsidRPr="00E31C8F">
        <w:t xml:space="preserve">lay </w:t>
      </w:r>
      <w:r w:rsidR="008A463D" w:rsidRPr="00E31C8F">
        <w:t>evidence.</w:t>
      </w:r>
    </w:p>
    <w:p w14:paraId="668F6107" w14:textId="515BA9B6" w:rsidR="0047648F" w:rsidRPr="00E31C8F" w:rsidRDefault="0047648F" w:rsidP="0063422B">
      <w:pPr>
        <w:pStyle w:val="ListParagraph"/>
      </w:pPr>
      <w:r w:rsidRPr="00E31C8F">
        <w:t xml:space="preserve">That hearing was then held at </w:t>
      </w:r>
      <w:r w:rsidR="008A1097" w:rsidRPr="00E31C8F">
        <w:t>Balgal</w:t>
      </w:r>
      <w:r w:rsidR="006D75FF">
        <w:t xml:space="preserve">, on the </w:t>
      </w:r>
      <w:r w:rsidR="00EE6390">
        <w:t>Wagait ALT,</w:t>
      </w:r>
      <w:r w:rsidR="005A0F89" w:rsidRPr="00E31C8F">
        <w:t xml:space="preserve"> </w:t>
      </w:r>
      <w:r w:rsidRPr="00E31C8F">
        <w:t>on 15</w:t>
      </w:r>
      <w:r w:rsidR="004C324F" w:rsidRPr="00E31C8F">
        <w:t>–</w:t>
      </w:r>
      <w:r w:rsidRPr="00E31C8F">
        <w:t xml:space="preserve">18 June 2021. </w:t>
      </w:r>
      <w:r w:rsidR="00D01E8F" w:rsidRPr="00E31C8F">
        <w:t>The Bwudjut, Kiyuk, Wood/Morgan, Piening</w:t>
      </w:r>
      <w:r w:rsidR="004C324F" w:rsidRPr="00E31C8F">
        <w:t>/</w:t>
      </w:r>
      <w:r w:rsidR="00D01E8F" w:rsidRPr="00E31C8F">
        <w:t xml:space="preserve">Rivers, and Cubillo </w:t>
      </w:r>
      <w:r w:rsidR="00B244EA" w:rsidRPr="00E31C8F">
        <w:t xml:space="preserve">family </w:t>
      </w:r>
      <w:r w:rsidR="00D01E8F" w:rsidRPr="00E31C8F">
        <w:t>claimants were</w:t>
      </w:r>
      <w:r w:rsidR="001D1119">
        <w:t xml:space="preserve"> each</w:t>
      </w:r>
      <w:r w:rsidR="00D01E8F" w:rsidRPr="00E31C8F">
        <w:t xml:space="preserve"> present. Each had legal representation save the Cubillo</w:t>
      </w:r>
      <w:r w:rsidR="001D1119">
        <w:t xml:space="preserve"> famil</w:t>
      </w:r>
      <w:r w:rsidR="00FF748E">
        <w:t>y</w:t>
      </w:r>
      <w:r w:rsidR="007F58C0" w:rsidRPr="00E31C8F">
        <w:t>, who were effectively represented by Ms Hucks</w:t>
      </w:r>
      <w:r w:rsidR="00E54FD9" w:rsidRPr="00E31C8F">
        <w:t xml:space="preserve"> at that hearing</w:t>
      </w:r>
      <w:r w:rsidR="00E61BFC" w:rsidRPr="00E31C8F">
        <w:t>. C</w:t>
      </w:r>
      <w:r w:rsidR="00D01E8F" w:rsidRPr="00E31C8F">
        <w:t xml:space="preserve">ounsel for the Northern Territory was also present. </w:t>
      </w:r>
      <w:r w:rsidR="0094147C" w:rsidRPr="00E31C8F">
        <w:t>Anthropologists for the Bwudjut, Kiyuk</w:t>
      </w:r>
      <w:r w:rsidR="008F5E62" w:rsidRPr="00E31C8F">
        <w:t xml:space="preserve"> and </w:t>
      </w:r>
      <w:r w:rsidR="0094147C" w:rsidRPr="00E31C8F">
        <w:t xml:space="preserve">Wood/Morgan </w:t>
      </w:r>
      <w:r w:rsidR="00857274" w:rsidRPr="00E31C8F">
        <w:t xml:space="preserve">claimant </w:t>
      </w:r>
      <w:r w:rsidR="0094147C" w:rsidRPr="00E31C8F">
        <w:t xml:space="preserve">groups </w:t>
      </w:r>
      <w:r w:rsidR="008F5E62" w:rsidRPr="00E31C8F">
        <w:t xml:space="preserve">and the </w:t>
      </w:r>
      <w:r w:rsidR="005A0F89" w:rsidRPr="00E31C8F">
        <w:t>Northern</w:t>
      </w:r>
      <w:r w:rsidR="008F5E62" w:rsidRPr="00E31C8F">
        <w:t xml:space="preserve"> Territory </w:t>
      </w:r>
      <w:r w:rsidR="0094147C" w:rsidRPr="00E31C8F">
        <w:t>attended</w:t>
      </w:r>
      <w:r w:rsidR="005B1861" w:rsidRPr="00E31C8F">
        <w:t>: Mr</w:t>
      </w:r>
      <w:r w:rsidR="00630C43">
        <w:t xml:space="preserve"> </w:t>
      </w:r>
      <w:r w:rsidR="005B1861" w:rsidRPr="00E31C8F">
        <w:t>Graham, Mr Lewis</w:t>
      </w:r>
      <w:r w:rsidR="008F5E62" w:rsidRPr="00E31C8F">
        <w:t xml:space="preserve">, </w:t>
      </w:r>
      <w:r w:rsidR="005B1861" w:rsidRPr="00E31C8F">
        <w:t>Mr Barber</w:t>
      </w:r>
      <w:r w:rsidR="008F5E62" w:rsidRPr="00E31C8F">
        <w:t xml:space="preserve"> and Professor Sansom</w:t>
      </w:r>
      <w:r w:rsidR="005B1861" w:rsidRPr="00E31C8F">
        <w:t xml:space="preserve"> respectively</w:t>
      </w:r>
      <w:r w:rsidR="0094147C" w:rsidRPr="00E31C8F">
        <w:t>.</w:t>
      </w:r>
      <w:r w:rsidR="0068778E" w:rsidRPr="00E31C8F">
        <w:t xml:space="preserve"> Further</w:t>
      </w:r>
      <w:r w:rsidR="00E508C2" w:rsidRPr="00E31C8F">
        <w:t xml:space="preserve"> </w:t>
      </w:r>
      <w:r w:rsidR="0068778E" w:rsidRPr="00E31C8F">
        <w:t>materials were tendered by each group</w:t>
      </w:r>
      <w:r w:rsidR="00081A7D" w:rsidRPr="00E31C8F">
        <w:t xml:space="preserve"> during the course of that hearing.</w:t>
      </w:r>
      <w:r w:rsidR="00FE490C">
        <w:t xml:space="preserve"> Fitzroy did not </w:t>
      </w:r>
      <w:r w:rsidR="00FF748E">
        <w:t>attend.</w:t>
      </w:r>
    </w:p>
    <w:p w14:paraId="0C1EA52C" w14:textId="5B46F731" w:rsidR="009B1125" w:rsidRPr="00E31C8F" w:rsidRDefault="009B1125" w:rsidP="0063422B">
      <w:pPr>
        <w:pStyle w:val="ListParagraph"/>
      </w:pPr>
      <w:r w:rsidRPr="00E31C8F">
        <w:t>Further evidence in respect of traditional ownership was then heard on 22</w:t>
      </w:r>
      <w:r w:rsidR="004D70BE" w:rsidRPr="00E31C8F">
        <w:t>–</w:t>
      </w:r>
      <w:r w:rsidRPr="00E31C8F">
        <w:t>23 June 2021 at the Botanic Gardens Visitor Centre in Darwin. The same parties were present.</w:t>
      </w:r>
    </w:p>
    <w:p w14:paraId="6A13659B" w14:textId="3EEF45C0" w:rsidR="00C17DE8" w:rsidRPr="00E31C8F" w:rsidRDefault="008F5E62" w:rsidP="0063422B">
      <w:pPr>
        <w:pStyle w:val="ListParagraph"/>
      </w:pPr>
      <w:r w:rsidRPr="00E31C8F">
        <w:t xml:space="preserve">Following the conclusion of the hearing of traditional ownership evidence, in August 2021 the Bwudjut and Kiyuk claimants provided supplementary anthropological reports from their respective experts, Mr Graham and </w:t>
      </w:r>
      <w:r w:rsidR="005C22B5">
        <w:t xml:space="preserve">Mr </w:t>
      </w:r>
      <w:r w:rsidRPr="00E31C8F">
        <w:t>Lewis</w:t>
      </w:r>
      <w:r w:rsidR="00FE490C">
        <w:t>, namely</w:t>
      </w:r>
      <w:r w:rsidR="00733B58" w:rsidRPr="00E31C8F">
        <w:t xml:space="preserve"> the Graham Supplementary Report and the Lewis Supplementary Report.</w:t>
      </w:r>
      <w:r w:rsidR="0068778E" w:rsidRPr="00E31C8F">
        <w:t xml:space="preserve"> </w:t>
      </w:r>
      <w:r w:rsidRPr="00E31C8F">
        <w:t xml:space="preserve">No other claimant group provided a </w:t>
      </w:r>
      <w:r w:rsidR="00D027A3" w:rsidRPr="00E31C8F">
        <w:t>supplementary</w:t>
      </w:r>
      <w:r w:rsidRPr="00E31C8F">
        <w:t xml:space="preserve"> report</w:t>
      </w:r>
      <w:r w:rsidR="00D027A3" w:rsidRPr="00E31C8F">
        <w:t xml:space="preserve"> at that time</w:t>
      </w:r>
      <w:r w:rsidRPr="00E31C8F">
        <w:t>.</w:t>
      </w:r>
    </w:p>
    <w:p w14:paraId="725759E5" w14:textId="4F680371" w:rsidR="008F5E62" w:rsidRPr="00E31C8F" w:rsidRDefault="008F5E62" w:rsidP="0063422B">
      <w:pPr>
        <w:pStyle w:val="ListParagraph"/>
      </w:pPr>
      <w:r w:rsidRPr="00E31C8F">
        <w:t>On 20 August 2021, my Office received confirmation that the Cubillo family claimants would thereafter have legal representation for the remainder of the Inquiry, including Mr Patrick McIntyre of counsel.</w:t>
      </w:r>
    </w:p>
    <w:p w14:paraId="6458F3D2" w14:textId="718622D1" w:rsidR="008F5E62" w:rsidRPr="00E31C8F" w:rsidRDefault="008F5E62" w:rsidP="0063422B">
      <w:pPr>
        <w:pStyle w:val="ListParagraph"/>
      </w:pPr>
      <w:r w:rsidRPr="00E31C8F">
        <w:t xml:space="preserve">On 26 August 2021 the Northern Territory </w:t>
      </w:r>
      <w:r w:rsidR="00BD74B6" w:rsidRPr="00E31C8F">
        <w:t xml:space="preserve">provided </w:t>
      </w:r>
      <w:r w:rsidR="009B14B4">
        <w:t>a</w:t>
      </w:r>
      <w:r w:rsidR="00BD74B6" w:rsidRPr="00E31C8F">
        <w:t xml:space="preserve"> supplementary report of Professor Sansom</w:t>
      </w:r>
      <w:r w:rsidR="004D70BE">
        <w:t xml:space="preserve"> (</w:t>
      </w:r>
      <w:r w:rsidR="00413211" w:rsidRPr="00E31C8F">
        <w:t>Sansom Supplementary Report</w:t>
      </w:r>
      <w:r w:rsidR="004D70BE">
        <w:t>),</w:t>
      </w:r>
      <w:r w:rsidR="00BD74B6" w:rsidRPr="00E31C8F">
        <w:t xml:space="preserve"> which in substance responded to the evidence received at the hearing of traditional ownership evidence and the supplementary reports of Mr Graham and Mr Lewis.</w:t>
      </w:r>
    </w:p>
    <w:p w14:paraId="0754C846" w14:textId="448A9152" w:rsidR="00AC7AAA" w:rsidRPr="00E31C8F" w:rsidRDefault="00AC7AAA" w:rsidP="0063422B">
      <w:pPr>
        <w:pStyle w:val="ListParagraph"/>
      </w:pPr>
      <w:r w:rsidRPr="00E31C8F">
        <w:t>A hearing of expert anthropological evidence on the issue of traditional Aboriginal ownership was held on 2–3 September 2021 in Darwin. Counsel for the Bwudjut, Kiyuk, Wood/Morgan, Piening/Rivers and Cubillo families and the Northern Territory attended, as well as their respective experts.</w:t>
      </w:r>
    </w:p>
    <w:p w14:paraId="61D44D4F" w14:textId="74A39CB4" w:rsidR="00CE7E40" w:rsidRDefault="00AC7AAA" w:rsidP="0063422B">
      <w:pPr>
        <w:pStyle w:val="ListParagraph"/>
      </w:pPr>
      <w:r w:rsidRPr="00E31C8F">
        <w:t xml:space="preserve">Prior to that hearing, the solicitors for the Cubillo family gave notice that they intended to </w:t>
      </w:r>
      <w:r w:rsidR="005A0F89" w:rsidRPr="00E31C8F">
        <w:t>provide</w:t>
      </w:r>
      <w:r w:rsidRPr="00E31C8F">
        <w:t xml:space="preserve"> a</w:t>
      </w:r>
      <w:r w:rsidR="00410DF6" w:rsidRPr="00E31C8F">
        <w:t xml:space="preserve"> preliminary </w:t>
      </w:r>
      <w:r w:rsidRPr="00E31C8F">
        <w:t>expert</w:t>
      </w:r>
      <w:r w:rsidR="005B11A2" w:rsidRPr="00E31C8F">
        <w:t xml:space="preserve"> anthropological</w:t>
      </w:r>
      <w:r w:rsidRPr="00E31C8F">
        <w:t xml:space="preserve"> report of Dr Stephen Bennetts</w:t>
      </w:r>
      <w:r w:rsidR="005A481C" w:rsidRPr="00E31C8F">
        <w:t xml:space="preserve"> dated August 2021</w:t>
      </w:r>
      <w:r w:rsidR="004C74A3" w:rsidRPr="00E31C8F">
        <w:t xml:space="preserve"> (Bennetts </w:t>
      </w:r>
      <w:r w:rsidR="00F64B62">
        <w:t xml:space="preserve">Preliminary </w:t>
      </w:r>
      <w:r w:rsidR="004C74A3" w:rsidRPr="00E31C8F">
        <w:t>Report)</w:t>
      </w:r>
      <w:r w:rsidRPr="00E31C8F">
        <w:t>. Dr Bennetts also participated in that hearing</w:t>
      </w:r>
      <w:r w:rsidR="00D374A6" w:rsidRPr="00E31C8F">
        <w:t xml:space="preserve">, and </w:t>
      </w:r>
      <w:r w:rsidR="00A237D5" w:rsidRPr="00E31C8F">
        <w:t>his</w:t>
      </w:r>
      <w:r w:rsidR="00D374A6" w:rsidRPr="00E31C8F">
        <w:t xml:space="preserve"> report</w:t>
      </w:r>
      <w:r w:rsidR="0082231D" w:rsidRPr="00E31C8F">
        <w:t xml:space="preserve"> </w:t>
      </w:r>
      <w:r w:rsidR="00D374A6" w:rsidRPr="00E31C8F">
        <w:t xml:space="preserve">was received </w:t>
      </w:r>
      <w:r w:rsidR="00E30C44">
        <w:t>in evidence.</w:t>
      </w:r>
    </w:p>
    <w:p w14:paraId="43BF909D" w14:textId="77777777" w:rsidR="00CE7E40" w:rsidRDefault="00CE7E40">
      <w:r>
        <w:br w:type="page"/>
      </w:r>
    </w:p>
    <w:p w14:paraId="7B155838" w14:textId="41D8640A" w:rsidR="00E44E1E" w:rsidRPr="00E31C8F" w:rsidRDefault="00D374A6" w:rsidP="0063422B">
      <w:pPr>
        <w:pStyle w:val="ListParagraph"/>
      </w:pPr>
      <w:r w:rsidRPr="00E31C8F">
        <w:lastRenderedPageBreak/>
        <w:t xml:space="preserve">At the close of the hearing an issue was raised as to the status </w:t>
      </w:r>
      <w:r w:rsidR="00CF2D88" w:rsidRPr="00E31C8F">
        <w:t xml:space="preserve">of the </w:t>
      </w:r>
      <w:r w:rsidR="004E530F">
        <w:t xml:space="preserve">claims </w:t>
      </w:r>
      <w:r w:rsidR="00463078">
        <w:t xml:space="preserve">by certain Aboriginal people </w:t>
      </w:r>
      <w:r w:rsidR="004E530F">
        <w:t xml:space="preserve">to be recognised </w:t>
      </w:r>
      <w:r w:rsidR="00701E55">
        <w:t xml:space="preserve">under the </w:t>
      </w:r>
      <w:r w:rsidR="0000590D" w:rsidRPr="00F64B62">
        <w:rPr>
          <w:i/>
          <w:iCs/>
        </w:rPr>
        <w:t>N</w:t>
      </w:r>
      <w:r w:rsidR="00701E55" w:rsidRPr="00F64B62">
        <w:rPr>
          <w:i/>
          <w:iCs/>
        </w:rPr>
        <w:t xml:space="preserve">ative Title Act </w:t>
      </w:r>
      <w:r w:rsidR="004E530F">
        <w:t>as the</w:t>
      </w:r>
      <w:r w:rsidR="008E27E0">
        <w:t xml:space="preserve"> holders of native title</w:t>
      </w:r>
      <w:r w:rsidR="004E530F">
        <w:t xml:space="preserve"> of the area of the La</w:t>
      </w:r>
      <w:r w:rsidR="00701E55">
        <w:t xml:space="preserve">belle Downs station. </w:t>
      </w:r>
      <w:r w:rsidR="009C7353" w:rsidRPr="00E31C8F">
        <w:t>Consequently, o</w:t>
      </w:r>
      <w:r w:rsidR="00E44E1E" w:rsidRPr="00E31C8F">
        <w:t xml:space="preserve">n 6 October 2021 the Northern Territory and the Northern Land Council provided to my Office a joint letter detailing the process by which </w:t>
      </w:r>
      <w:r w:rsidR="004505DF" w:rsidRPr="00E31C8F">
        <w:t>the Labelle Downs native title claim</w:t>
      </w:r>
      <w:r w:rsidR="00FB5818" w:rsidRPr="00E31C8F">
        <w:t>s</w:t>
      </w:r>
      <w:r w:rsidR="00E44E1E" w:rsidRPr="00E31C8F">
        <w:t xml:space="preserve"> </w:t>
      </w:r>
      <w:r w:rsidR="00CA146D" w:rsidRPr="00E31C8F">
        <w:t>were</w:t>
      </w:r>
      <w:r w:rsidR="004505DF" w:rsidRPr="00E31C8F">
        <w:t xml:space="preserve"> </w:t>
      </w:r>
      <w:r w:rsidR="00E44E1E" w:rsidRPr="00E31C8F">
        <w:t xml:space="preserve">dismissed for want of prosecution: see </w:t>
      </w:r>
      <w:r w:rsidR="00E44E1E" w:rsidRPr="00E31C8F">
        <w:rPr>
          <w:i/>
          <w:iCs/>
        </w:rPr>
        <w:t>Bulabul on behalf of the Kewulyi, Gunduburun and Barnubarnu Groups v Northern Territory of Australia</w:t>
      </w:r>
      <w:r w:rsidR="00E44E1E" w:rsidRPr="00E31C8F">
        <w:t xml:space="preserve"> [2017] FCA 461.</w:t>
      </w:r>
      <w:r w:rsidR="00BF6F83" w:rsidRPr="00E31C8F">
        <w:t xml:space="preserve"> </w:t>
      </w:r>
      <w:r w:rsidR="00BF6F83" w:rsidRPr="004D70BE">
        <w:t xml:space="preserve">That letter is annexed to this Report as Annexure </w:t>
      </w:r>
      <w:r w:rsidR="004D70BE" w:rsidRPr="004D70BE">
        <w:t>H</w:t>
      </w:r>
      <w:r w:rsidR="00BF6F83" w:rsidRPr="004D70BE">
        <w:t>.</w:t>
      </w:r>
    </w:p>
    <w:p w14:paraId="1C80782F" w14:textId="38AFAFF2" w:rsidR="00D374A6" w:rsidRPr="00E31C8F" w:rsidRDefault="00BF6F83" w:rsidP="0063422B">
      <w:pPr>
        <w:pStyle w:val="ListParagraph"/>
      </w:pPr>
      <w:r w:rsidRPr="00E31C8F">
        <w:t>The Labelle Downs native title</w:t>
      </w:r>
      <w:r w:rsidR="00C53FAB" w:rsidRPr="00E31C8F">
        <w:t xml:space="preserve"> claim</w:t>
      </w:r>
      <w:r w:rsidR="00AE421B" w:rsidRPr="00E31C8F">
        <w:t>s</w:t>
      </w:r>
      <w:r w:rsidR="00C53FAB" w:rsidRPr="00E31C8F">
        <w:t xml:space="preserve"> </w:t>
      </w:r>
      <w:r w:rsidR="00AE421B" w:rsidRPr="00E31C8F">
        <w:t>were</w:t>
      </w:r>
      <w:r w:rsidR="00C53FAB" w:rsidRPr="00E31C8F">
        <w:t xml:space="preserve"> </w:t>
      </w:r>
      <w:r w:rsidR="001B0729">
        <w:t>nevertheless</w:t>
      </w:r>
      <w:r w:rsidR="00F74812" w:rsidRPr="00E31C8F">
        <w:t xml:space="preserve"> </w:t>
      </w:r>
      <w:r w:rsidR="00C53FAB" w:rsidRPr="00E31C8F">
        <w:t xml:space="preserve">the subject of </w:t>
      </w:r>
      <w:r w:rsidR="001B0729">
        <w:t xml:space="preserve">some </w:t>
      </w:r>
      <w:r w:rsidR="00C53FAB" w:rsidRPr="00E31C8F">
        <w:t>submissions</w:t>
      </w:r>
      <w:r w:rsidR="003237A1" w:rsidRPr="00E31C8F">
        <w:t xml:space="preserve"> </w:t>
      </w:r>
      <w:r w:rsidR="00FC5955" w:rsidRPr="00E31C8F">
        <w:t>relating to</w:t>
      </w:r>
      <w:r w:rsidR="0014639B" w:rsidRPr="00E31C8F">
        <w:t xml:space="preserve"> the issue of traditional</w:t>
      </w:r>
      <w:r w:rsidR="009C296D" w:rsidRPr="00E31C8F">
        <w:t xml:space="preserve"> Aboriginal</w:t>
      </w:r>
      <w:r w:rsidR="0014639B" w:rsidRPr="00E31C8F">
        <w:t xml:space="preserve"> ownership</w:t>
      </w:r>
      <w:r w:rsidR="009C296D" w:rsidRPr="00E31C8F">
        <w:t xml:space="preserve"> of the</w:t>
      </w:r>
      <w:r w:rsidR="00DD6CE0" w:rsidRPr="00E31C8F">
        <w:t xml:space="preserve"> Peron LC</w:t>
      </w:r>
      <w:r w:rsidR="009C296D" w:rsidRPr="00E31C8F">
        <w:t xml:space="preserve"> area</w:t>
      </w:r>
      <w:r w:rsidR="00DB42DE" w:rsidRPr="00E31C8F">
        <w:t xml:space="preserve">. </w:t>
      </w:r>
      <w:r w:rsidR="0014639B" w:rsidRPr="00E31C8F">
        <w:t xml:space="preserve">I explore </w:t>
      </w:r>
      <w:r w:rsidR="00DB42DE" w:rsidRPr="00E31C8F">
        <w:t xml:space="preserve">these </w:t>
      </w:r>
      <w:r w:rsidR="001536EF" w:rsidRPr="00E31C8F">
        <w:t xml:space="preserve">submissions </w:t>
      </w:r>
      <w:r w:rsidR="0014639B" w:rsidRPr="00E31C8F">
        <w:t>below.</w:t>
      </w:r>
    </w:p>
    <w:p w14:paraId="7D7473D9" w14:textId="26E7C677" w:rsidR="003A6902" w:rsidRPr="00E31C8F" w:rsidRDefault="003A6902" w:rsidP="0063422B">
      <w:pPr>
        <w:pStyle w:val="ListParagraph"/>
      </w:pPr>
      <w:r w:rsidRPr="00E31C8F">
        <w:t>Submissions concerning detriment and traditional ownership were exchanged in the following months. It is not necessary to set out in detail that process, which was subject to va</w:t>
      </w:r>
      <w:r w:rsidR="00D45CE7" w:rsidRPr="00E31C8F">
        <w:t>rious modifications and extensions</w:t>
      </w:r>
      <w:r w:rsidRPr="00E31C8F">
        <w:t>. It suffices to note that detriment parties, including the Northern Territory</w:t>
      </w:r>
      <w:r w:rsidR="00A062D5" w:rsidRPr="00E31C8F">
        <w:t>,</w:t>
      </w:r>
      <w:r w:rsidRPr="00E31C8F">
        <w:t xml:space="preserve"> </w:t>
      </w:r>
      <w:r w:rsidR="004355FB" w:rsidRPr="00E31C8F">
        <w:t xml:space="preserve">received the opportunity to file </w:t>
      </w:r>
      <w:r w:rsidR="00A062D5" w:rsidRPr="00E31C8F">
        <w:t xml:space="preserve">primary </w:t>
      </w:r>
      <w:r w:rsidRPr="00E31C8F">
        <w:t>submissions on</w:t>
      </w:r>
      <w:r w:rsidR="006135D4" w:rsidRPr="00E31C8F">
        <w:t xml:space="preserve"> the issue of</w:t>
      </w:r>
      <w:r w:rsidRPr="00E31C8F">
        <w:t xml:space="preserve"> detriment, to which the Northern Land Council on behalf of the Bwudjut claimants responded on 3 December 2021. No other claimants provided responsive submissions. The detriment parties </w:t>
      </w:r>
      <w:r w:rsidR="001913CF" w:rsidRPr="00E31C8F">
        <w:t>were then afforded the</w:t>
      </w:r>
      <w:r w:rsidRPr="00E31C8F">
        <w:t xml:space="preserve"> opportunity to </w:t>
      </w:r>
      <w:r w:rsidR="00F55817" w:rsidRPr="00E31C8F">
        <w:t>provide submissions in reply</w:t>
      </w:r>
      <w:r w:rsidRPr="00E31C8F">
        <w:t xml:space="preserve">. Final submissions </w:t>
      </w:r>
      <w:r w:rsidR="004612A6" w:rsidRPr="00E31C8F">
        <w:t xml:space="preserve">on the topic of detriment </w:t>
      </w:r>
      <w:r w:rsidRPr="00E31C8F">
        <w:t xml:space="preserve">were received on </w:t>
      </w:r>
      <w:r w:rsidR="00734463" w:rsidRPr="00E31C8F">
        <w:t>21 January 2022</w:t>
      </w:r>
      <w:r w:rsidR="003F1BE3" w:rsidRPr="00E31C8F">
        <w:t>, signalling the end of that part of the Inquiry.</w:t>
      </w:r>
    </w:p>
    <w:p w14:paraId="7AFD5D05" w14:textId="46FDA8F6" w:rsidR="00A46B25" w:rsidRDefault="00504A83" w:rsidP="0063422B">
      <w:pPr>
        <w:pStyle w:val="ListParagraph"/>
      </w:pPr>
      <w:r w:rsidRPr="00E31C8F">
        <w:t xml:space="preserve">A similar process occurred in respect of the issue of traditional </w:t>
      </w:r>
      <w:r w:rsidR="00FD703D">
        <w:t>Aboriginal</w:t>
      </w:r>
      <w:r w:rsidR="009B65BD">
        <w:t xml:space="preserve"> </w:t>
      </w:r>
      <w:r w:rsidRPr="00E31C8F">
        <w:t xml:space="preserve">ownership. Claimant groups filed primary submissions in November 2021, to which the Northern Territory and Fitzroy responded. </w:t>
      </w:r>
      <w:r w:rsidR="00B9345E">
        <w:t>The Fitzroy</w:t>
      </w:r>
      <w:r w:rsidR="006F47DD">
        <w:t xml:space="preserve"> submissions were made although it had not adduced any evidence relating to traditional Aboriginal ownership, and</w:t>
      </w:r>
      <w:r w:rsidR="009070A9">
        <w:t xml:space="preserve"> it had not s</w:t>
      </w:r>
      <w:r w:rsidR="00D772A8">
        <w:t>o</w:t>
      </w:r>
      <w:r w:rsidR="009070A9">
        <w:t xml:space="preserve">ught to test the evidence by asking questions of any witness including any of the anthropologists who provided reports or gave oral evidence. </w:t>
      </w:r>
      <w:r w:rsidR="008530A6">
        <w:t>As is the usual course, e</w:t>
      </w:r>
      <w:r w:rsidR="00A46B25">
        <w:t xml:space="preserve">ach claimant party was </w:t>
      </w:r>
      <w:r w:rsidR="00843E1C">
        <w:t>afforded</w:t>
      </w:r>
      <w:r w:rsidR="00A46B25">
        <w:t xml:space="preserve"> the opportunity to reply.</w:t>
      </w:r>
    </w:p>
    <w:p w14:paraId="4790221B" w14:textId="5A44B062" w:rsidR="00DD68A7" w:rsidRPr="00A21927" w:rsidRDefault="00A46B25" w:rsidP="0063422B">
      <w:pPr>
        <w:pStyle w:val="ListParagraph"/>
      </w:pPr>
      <w:r>
        <w:t xml:space="preserve">The Submissions on Traditional Ownership filed by Fitzroy dated 11 March 2022 (Fitzroy Traditional Ownership Submissions) raised a constructional issue as to the meaning of ‘traditional Aboriginal ownership’ as it appears in the ALRA. </w:t>
      </w:r>
      <w:r w:rsidR="00472271">
        <w:t xml:space="preserve">It appeared to me that, despite its lack of active participation </w:t>
      </w:r>
      <w:r w:rsidR="00A46DF2">
        <w:t xml:space="preserve">during the hearings on the topic, Fitzroy wished to put forward a construction of the term ‘traditional Aboriginal </w:t>
      </w:r>
      <w:r w:rsidR="00AF6A26">
        <w:t>ownership</w:t>
      </w:r>
      <w:r w:rsidR="00A46DF2">
        <w:t>’ that differed from that of the other parties on the issue</w:t>
      </w:r>
      <w:r w:rsidR="003D4A94">
        <w:t>. I regarded that as potentially un</w:t>
      </w:r>
      <w:r w:rsidR="005852FF">
        <w:t xml:space="preserve">fair unless I gave an opportunity to the other parties </w:t>
      </w:r>
      <w:r w:rsidR="00396830">
        <w:t>to</w:t>
      </w:r>
      <w:r w:rsidR="005852FF">
        <w:t xml:space="preserve"> respond.</w:t>
      </w:r>
      <w:r w:rsidR="0007615C">
        <w:t xml:space="preserve"> </w:t>
      </w:r>
      <w:r w:rsidR="00396830">
        <w:t xml:space="preserve">I note that the Fitzroy submissions also </w:t>
      </w:r>
      <w:r w:rsidR="00E6517B">
        <w:t xml:space="preserve">differed </w:t>
      </w:r>
      <w:r w:rsidR="0007615C">
        <w:t>significantly</w:t>
      </w:r>
      <w:r w:rsidR="00E6517B">
        <w:t xml:space="preserve"> from </w:t>
      </w:r>
      <w:r w:rsidR="0007615C">
        <w:t>those</w:t>
      </w:r>
      <w:r w:rsidR="00E6517B">
        <w:t xml:space="preserve"> presented by the Northern Territory</w:t>
      </w:r>
      <w:r w:rsidR="00C67321">
        <w:t>, and if correct may have resulted in a finding that there are no traditional Aboriginal owners</w:t>
      </w:r>
      <w:r w:rsidR="00E655A7">
        <w:t xml:space="preserve"> of the claim area in the Peron LC.</w:t>
      </w:r>
    </w:p>
    <w:p w14:paraId="2288E8F2" w14:textId="5160E8AF" w:rsidR="00CE7E40" w:rsidRDefault="00DD68A7" w:rsidP="0063422B">
      <w:pPr>
        <w:pStyle w:val="ListParagraph"/>
      </w:pPr>
      <w:r>
        <w:t xml:space="preserve">Consequently, I sought further submissions from Fitzroy, provided on 22 </w:t>
      </w:r>
      <w:r w:rsidR="00F23E1F">
        <w:t>M</w:t>
      </w:r>
      <w:r>
        <w:t>ay 20</w:t>
      </w:r>
      <w:r w:rsidR="00F23E1F">
        <w:t>22 and responsive submissions. They were provided by the B</w:t>
      </w:r>
      <w:r w:rsidR="00653E5D">
        <w:t xml:space="preserve">wudjut claimants through the </w:t>
      </w:r>
      <w:r w:rsidR="00656921">
        <w:t>N</w:t>
      </w:r>
      <w:r w:rsidR="00653E5D">
        <w:t xml:space="preserve">orthern </w:t>
      </w:r>
      <w:r w:rsidR="00545FBC">
        <w:t>L</w:t>
      </w:r>
      <w:r w:rsidR="00653E5D">
        <w:t>and Council</w:t>
      </w:r>
      <w:r w:rsidR="00545FBC">
        <w:t xml:space="preserve"> and by the Northern Territory</w:t>
      </w:r>
      <w:r w:rsidR="000A6820">
        <w:t xml:space="preserve"> </w:t>
      </w:r>
      <w:r w:rsidR="00653E5D">
        <w:t>on 6 July 2022</w:t>
      </w:r>
      <w:r w:rsidR="000A6820">
        <w:t xml:space="preserve"> and by the Kiyuk claiman</w:t>
      </w:r>
      <w:r w:rsidR="00CA67F2">
        <w:t>ts and</w:t>
      </w:r>
      <w:r w:rsidR="000A6820">
        <w:t>,</w:t>
      </w:r>
      <w:r w:rsidR="00CA67F2">
        <w:t xml:space="preserve"> t</w:t>
      </w:r>
      <w:r w:rsidR="000A6820">
        <w:t>he Wood/Morgan claimants</w:t>
      </w:r>
      <w:r w:rsidR="00CA67F2">
        <w:t xml:space="preserve"> on 7 July 2022.</w:t>
      </w:r>
      <w:r w:rsidR="005669F3">
        <w:t xml:space="preserve"> The responsive submissions of Fitzroy were </w:t>
      </w:r>
      <w:r w:rsidR="00070A61">
        <w:t>receive</w:t>
      </w:r>
      <w:r w:rsidR="0007615C">
        <w:t>d</w:t>
      </w:r>
      <w:r w:rsidR="00070A61">
        <w:t xml:space="preserve"> on 2 August 2022.</w:t>
      </w:r>
    </w:p>
    <w:p w14:paraId="0DCB68C1" w14:textId="77777777" w:rsidR="00CE7E40" w:rsidRDefault="00CE7E40">
      <w:r>
        <w:br w:type="page"/>
      </w:r>
    </w:p>
    <w:p w14:paraId="0034FB05" w14:textId="56777663" w:rsidR="00A46B25" w:rsidRDefault="008E3826" w:rsidP="0063422B">
      <w:pPr>
        <w:pStyle w:val="ListParagraph"/>
      </w:pPr>
      <w:r>
        <w:lastRenderedPageBreak/>
        <w:t xml:space="preserve">An issue also arose as to whether certain material and submissions put by the Cubillo family opened the issues more </w:t>
      </w:r>
      <w:r w:rsidR="00DA0B66">
        <w:t>widel</w:t>
      </w:r>
      <w:r>
        <w:t>y than was fair</w:t>
      </w:r>
      <w:r w:rsidR="00DA0B66">
        <w:t>. I indicated that I considered the reception of that material would be</w:t>
      </w:r>
      <w:r w:rsidR="0074772B">
        <w:t xml:space="preserve"> fair if those objecting had an opportunity to respond. </w:t>
      </w:r>
      <w:r w:rsidR="008861D7">
        <w:t>The</w:t>
      </w:r>
      <w:r w:rsidR="0074772B">
        <w:t xml:space="preserve"> Kiyuk claimants on 18 July</w:t>
      </w:r>
      <w:r w:rsidR="0007615C">
        <w:t xml:space="preserve"> </w:t>
      </w:r>
      <w:r w:rsidR="0074772B">
        <w:t>2022 and the Bwu</w:t>
      </w:r>
      <w:r w:rsidR="00186B26">
        <w:t xml:space="preserve">djut claimants </w:t>
      </w:r>
      <w:r w:rsidR="00F0792C">
        <w:t xml:space="preserve">and the Northern Territory </w:t>
      </w:r>
      <w:r w:rsidR="00186B26">
        <w:t>on 20 July 2022</w:t>
      </w:r>
      <w:r w:rsidR="00070A61">
        <w:t xml:space="preserve">, and then the </w:t>
      </w:r>
      <w:r w:rsidR="00B86F05">
        <w:t>Wood/Morgan claimants on 25 July 2022</w:t>
      </w:r>
      <w:r w:rsidR="00186B26">
        <w:t xml:space="preserve"> made further submissions.</w:t>
      </w:r>
    </w:p>
    <w:p w14:paraId="47A022F6" w14:textId="1FF01C84" w:rsidR="002958DE" w:rsidRPr="00E24985" w:rsidRDefault="00DB3EEB" w:rsidP="0063422B">
      <w:pPr>
        <w:pStyle w:val="ListParagraph"/>
      </w:pPr>
      <w:r>
        <w:t>Subsequently, on 11 November 2022 I received a request from the Bwudjut claimants through the Northern Land Council</w:t>
      </w:r>
      <w:r w:rsidR="008F679C">
        <w:t xml:space="preserve"> to give parties the opportunity to consider my ruling on traditional Aboriginal ownership before providing this report to the Minister.</w:t>
      </w:r>
      <w:r w:rsidR="00E24985">
        <w:t xml:space="preserve"> </w:t>
      </w:r>
      <w:r w:rsidR="00FC099C">
        <w:t>I</w:t>
      </w:r>
      <w:r w:rsidR="00DF24CF">
        <w:t> </w:t>
      </w:r>
      <w:r w:rsidR="00FC099C">
        <w:t xml:space="preserve">had </w:t>
      </w:r>
      <w:r w:rsidR="001F10ED">
        <w:t xml:space="preserve">adverted </w:t>
      </w:r>
      <w:r w:rsidR="00FC099C">
        <w:t xml:space="preserve">to the possibility following receipt of the Fitzroy Traditional Ownership </w:t>
      </w:r>
      <w:r w:rsidR="001F10ED">
        <w:t>Submissions</w:t>
      </w:r>
      <w:r w:rsidR="00FC099C">
        <w:t xml:space="preserve">, because those submissions – if accepted – may have resulted in all the </w:t>
      </w:r>
      <w:r w:rsidR="00AD2A74">
        <w:t>claimants</w:t>
      </w:r>
      <w:r w:rsidR="00FC099C">
        <w:t xml:space="preserve"> failure to establish traditional Aboriginal ownership as they had not addressed the continuity of their connection to the claim area from the time of white occupation of the general area. The claimants should have been given the opportunity to call witnesses on that aspect</w:t>
      </w:r>
      <w:r w:rsidR="001F10ED">
        <w:t xml:space="preserve">. </w:t>
      </w:r>
      <w:r w:rsidR="00AD2A74">
        <w:t>T</w:t>
      </w:r>
      <w:r w:rsidR="001F10ED">
        <w:t>his</w:t>
      </w:r>
      <w:r w:rsidR="00AD2A74">
        <w:t xml:space="preserve"> is explained further in Section 3.1 of this Report. Subsequently, at a hearing, counsel for Fitzroy significantly qualified that submission, so an interim ruling was not necessary. Nevertheless, in case the submissions on traditional Aboriginal ownership had proceeded on the basis that they would later be supplemented, I gave parties the opportunity to file supplementary submissions on the topic of traditional Aboriginal ownership by 24 February 2023. No such supplementary submissions were received by my office and I was informed that none were intended. At that point I considered that the evidence for the Person LC Inquiry was complete.</w:t>
      </w:r>
    </w:p>
    <w:p w14:paraId="3C07D1E1" w14:textId="52AABE44" w:rsidR="00BC1F8E" w:rsidRPr="00E31C8F" w:rsidRDefault="00756F64" w:rsidP="0063422B">
      <w:pPr>
        <w:pStyle w:val="ListParagraph"/>
      </w:pPr>
      <w:bookmarkStart w:id="49" w:name="_Hlk97797138"/>
      <w:r w:rsidRPr="00E31C8F">
        <w:t xml:space="preserve">I turn now to my consideration of traditional Aboriginal ownership of the </w:t>
      </w:r>
      <w:r w:rsidR="00E7232E" w:rsidRPr="00E31C8F">
        <w:t>Peron LC area.</w:t>
      </w:r>
      <w:bookmarkEnd w:id="49"/>
      <w:r w:rsidR="00BC1F8E" w:rsidRPr="00E31C8F">
        <w:br w:type="page"/>
      </w:r>
    </w:p>
    <w:p w14:paraId="5A95C581" w14:textId="128632FE" w:rsidR="00BC1F8E" w:rsidRPr="00E31C8F" w:rsidRDefault="00BC1F8E" w:rsidP="00153664">
      <w:pPr>
        <w:pStyle w:val="Heading1"/>
      </w:pPr>
      <w:bookmarkStart w:id="50" w:name="_Toc132374874"/>
      <w:r w:rsidRPr="00E31C8F">
        <w:lastRenderedPageBreak/>
        <w:t>3. TRADITIONAL ABORIGINAL OWNERSHIP</w:t>
      </w:r>
      <w:bookmarkEnd w:id="50"/>
    </w:p>
    <w:p w14:paraId="3D298BAA" w14:textId="66DDBCFB" w:rsidR="00480069" w:rsidRPr="00E31C8F" w:rsidRDefault="00480069" w:rsidP="0063422B">
      <w:pPr>
        <w:pStyle w:val="ListParagraph"/>
      </w:pPr>
      <w:r w:rsidRPr="00E31C8F">
        <w:t xml:space="preserve">Having set out the history of the claim area and the Inquiry, I now address the matters contained in sections 50(1)(a) and 50(3)(a) of the ALRA. This includes the strength of attachment of the </w:t>
      </w:r>
      <w:r w:rsidR="00EB2667">
        <w:t xml:space="preserve">respective </w:t>
      </w:r>
      <w:r w:rsidRPr="00E31C8F">
        <w:t>claimants to the claimed land.</w:t>
      </w:r>
    </w:p>
    <w:p w14:paraId="39FF3771" w14:textId="25AE814D" w:rsidR="003B08DA" w:rsidRPr="00E31C8F" w:rsidRDefault="003B08DA" w:rsidP="0063422B">
      <w:pPr>
        <w:pStyle w:val="ListParagraph"/>
      </w:pPr>
      <w:r w:rsidRPr="00E31C8F">
        <w:t>Section 50(1)(a)(i) of the ALRA requires the Commissioner, when inquiring into a traditional land claim, to ‘ascertain whether those Aboriginals or any other Aboriginals are the traditional Aboriginal owners of the [claimed] land’. Pursuant to section 3(1) of the ALRA, ‘traditional Aboriginal owners’ means a ‘local descent group of Aboriginals’, who:</w:t>
      </w:r>
    </w:p>
    <w:p w14:paraId="523F03C0" w14:textId="1EE2E74B" w:rsidR="003B08DA" w:rsidRPr="00CE7E40" w:rsidRDefault="003B08DA" w:rsidP="003E472E">
      <w:pPr>
        <w:pStyle w:val="ListParagraph"/>
        <w:numPr>
          <w:ilvl w:val="0"/>
          <w:numId w:val="10"/>
        </w:numPr>
        <w:ind w:left="924" w:hanging="357"/>
        <w:rPr>
          <w:sz w:val="22"/>
          <w:szCs w:val="22"/>
        </w:rPr>
      </w:pPr>
      <w:r w:rsidRPr="00CE7E40">
        <w:rPr>
          <w:sz w:val="22"/>
          <w:szCs w:val="22"/>
        </w:rPr>
        <w:t>have common spiritual affiliations to a site on the land, being affiliations that place the group under a primary spiritual responsibility for that site and for the land; and</w:t>
      </w:r>
    </w:p>
    <w:p w14:paraId="01CFDF79" w14:textId="68026BE2" w:rsidR="003B08DA" w:rsidRPr="00CE7E40" w:rsidRDefault="003B08DA" w:rsidP="003E472E">
      <w:pPr>
        <w:pStyle w:val="ListParagraph"/>
        <w:numPr>
          <w:ilvl w:val="0"/>
          <w:numId w:val="10"/>
        </w:numPr>
        <w:ind w:left="924" w:hanging="357"/>
        <w:rPr>
          <w:sz w:val="22"/>
          <w:szCs w:val="22"/>
        </w:rPr>
      </w:pPr>
      <w:r w:rsidRPr="00CE7E40">
        <w:rPr>
          <w:sz w:val="22"/>
          <w:szCs w:val="22"/>
        </w:rPr>
        <w:t>are entitled by Aboriginal tradition to forage as of right over that land.</w:t>
      </w:r>
    </w:p>
    <w:p w14:paraId="258BF46C" w14:textId="34D6D05F" w:rsidR="00972324" w:rsidRPr="00A21927" w:rsidRDefault="00831C0A" w:rsidP="0063422B">
      <w:pPr>
        <w:pStyle w:val="ListParagraph"/>
      </w:pPr>
      <w:r>
        <w:t>I first note and comment upon the submissions of Fitzroy</w:t>
      </w:r>
      <w:r w:rsidR="009C55E7">
        <w:t xml:space="preserve">. I will </w:t>
      </w:r>
      <w:r w:rsidR="00461CC0">
        <w:t xml:space="preserve">then </w:t>
      </w:r>
      <w:r w:rsidR="00ED1B43" w:rsidRPr="00ED1B43">
        <w:t>turn to</w:t>
      </w:r>
      <w:r w:rsidR="00ED1B43">
        <w:t xml:space="preserve"> the claims </w:t>
      </w:r>
      <w:r w:rsidR="00ED1B43" w:rsidRPr="00ED1B43">
        <w:t xml:space="preserve">of each </w:t>
      </w:r>
      <w:r w:rsidR="009C55E7">
        <w:t xml:space="preserve">of the now five claim </w:t>
      </w:r>
      <w:r w:rsidR="00ED1B43" w:rsidRPr="00ED1B43">
        <w:t>group</w:t>
      </w:r>
      <w:r w:rsidR="009C55E7">
        <w:t>s</w:t>
      </w:r>
      <w:r w:rsidR="00ED1B43" w:rsidRPr="00ED1B43">
        <w:t xml:space="preserve"> </w:t>
      </w:r>
      <w:r w:rsidR="009C55E7">
        <w:t>and</w:t>
      </w:r>
      <w:r w:rsidR="00ED1B43" w:rsidRPr="00ED1B43">
        <w:t xml:space="preserve"> </w:t>
      </w:r>
      <w:r w:rsidR="00C2591C">
        <w:t>address</w:t>
      </w:r>
      <w:r w:rsidR="00ED1B43" w:rsidRPr="00ED1B43">
        <w:t xml:space="preserve"> in detail their claims in respect of: 1) their status as a local descent group</w:t>
      </w:r>
      <w:r w:rsidR="00384FEC">
        <w:t xml:space="preserve">; </w:t>
      </w:r>
      <w:r w:rsidR="00ED1B43" w:rsidRPr="00ED1B43">
        <w:t>2) having common spiritual affiliations to a site on the Peron LC area that place that group under a primary spiritual responsibility for that site and for the Peron LC area; and 3) their entitlements to forage as of right over the Peron LC area</w:t>
      </w:r>
      <w:r w:rsidR="00ED1B43">
        <w:t>.</w:t>
      </w:r>
    </w:p>
    <w:p w14:paraId="5857C0BD" w14:textId="6FAC85AA" w:rsidR="00D673AC" w:rsidRDefault="008953EC" w:rsidP="00153664">
      <w:pPr>
        <w:pStyle w:val="Heading2"/>
      </w:pPr>
      <w:bookmarkStart w:id="51" w:name="_Toc132374875"/>
      <w:r w:rsidRPr="008953EC">
        <w:t>3.1.</w:t>
      </w:r>
      <w:r w:rsidR="00972324">
        <w:t xml:space="preserve"> ME</w:t>
      </w:r>
      <w:r w:rsidR="00D673AC">
        <w:t>AN</w:t>
      </w:r>
      <w:r w:rsidR="00972324">
        <w:t>ING OF TRADITIONAL ABORIGINAL OWNER</w:t>
      </w:r>
      <w:bookmarkEnd w:id="51"/>
    </w:p>
    <w:p w14:paraId="4661B676" w14:textId="5FA721A2" w:rsidR="00820D02" w:rsidRPr="002F0A23" w:rsidRDefault="00820D02" w:rsidP="0063422B">
      <w:pPr>
        <w:pStyle w:val="ListParagraph"/>
      </w:pPr>
      <w:r w:rsidRPr="002F0A23">
        <w:t>In recent claims, it has not been common for those who assert a relevant detriment to engage in the issue of whether or not traditional Aboriginal ownership of the claimed area is established.</w:t>
      </w:r>
      <w:r w:rsidR="00B85502" w:rsidRPr="002F0A23">
        <w:t xml:space="preserve"> Fitzroy, however, from an early stage, indicated its interest in</w:t>
      </w:r>
      <w:r w:rsidR="00BC5B5C" w:rsidRPr="002F0A23">
        <w:t xml:space="preserve"> participating in the hearing on that issue, and a concern that its views might not be </w:t>
      </w:r>
      <w:r w:rsidR="0010264E" w:rsidRPr="002F0A23">
        <w:t>adequately reflected in the position of the Northern Territory.</w:t>
      </w:r>
      <w:r w:rsidR="00A438CD" w:rsidRPr="002F0A23">
        <w:t xml:space="preserve"> The interest of Fitzroy is understandable. As its submission indicates, if </w:t>
      </w:r>
      <w:r w:rsidR="0093215B" w:rsidRPr="002F0A23">
        <w:t>no traditional Aboriginal ownership of the claimed a</w:t>
      </w:r>
      <w:r w:rsidR="007A3535" w:rsidRPr="002F0A23">
        <w:t>r</w:t>
      </w:r>
      <w:r w:rsidR="0093215B" w:rsidRPr="002F0A23">
        <w:t>ea is established, Fitzroy</w:t>
      </w:r>
      <w:r w:rsidR="00403ED0" w:rsidRPr="002F0A23">
        <w:t xml:space="preserve"> and the individual lessees of the</w:t>
      </w:r>
      <w:r w:rsidR="001710F8" w:rsidRPr="002F0A23">
        <w:t xml:space="preserve"> </w:t>
      </w:r>
      <w:r w:rsidR="008666DC" w:rsidRPr="002F0A23">
        <w:t xml:space="preserve">Fitzroy land will then continue to have unrestricted access to the sea and the beach area in front of the </w:t>
      </w:r>
      <w:r w:rsidR="001710F8" w:rsidRPr="002F0A23">
        <w:t>F</w:t>
      </w:r>
      <w:r w:rsidR="008666DC" w:rsidRPr="002F0A23">
        <w:t>itzroy land</w:t>
      </w:r>
      <w:r w:rsidR="001710F8" w:rsidRPr="002F0A23">
        <w:t>, as publicly held land.</w:t>
      </w:r>
    </w:p>
    <w:p w14:paraId="72E0F7D7" w14:textId="052B9306" w:rsidR="008339AF" w:rsidRPr="002F0A23" w:rsidRDefault="00CF537F" w:rsidP="0063422B">
      <w:pPr>
        <w:pStyle w:val="ListParagraph"/>
      </w:pPr>
      <w:r w:rsidRPr="002F0A23">
        <w:t>On 13 February 2019, I indicated that</w:t>
      </w:r>
      <w:r w:rsidR="005D1453" w:rsidRPr="002F0A23">
        <w:t xml:space="preserve">, despite the objection of the Northern Land Council, </w:t>
      </w:r>
      <w:r w:rsidR="00FA03D8" w:rsidRPr="002F0A23">
        <w:t>Fitzroy should be permitted to participate in the Inquiry on that issue. I sought from Fitzroy</w:t>
      </w:r>
      <w:r w:rsidR="00DE7B72" w:rsidRPr="002F0A23">
        <w:t xml:space="preserve"> an indication of its proposed role, but it remained somewhat ambiguous: </w:t>
      </w:r>
      <w:r w:rsidR="002B6A0B" w:rsidRPr="002F0A23">
        <w:t>it ‘… remain(s)</w:t>
      </w:r>
      <w:r w:rsidR="00D61C31" w:rsidRPr="002F0A23">
        <w:t xml:space="preserve"> vitally interested in the question of traditional ownership </w:t>
      </w:r>
      <w:r w:rsidR="0064558B" w:rsidRPr="002F0A23">
        <w:t>[…] but cannot presently express a view as to the identity of the traditional owner</w:t>
      </w:r>
      <w:r w:rsidR="00FE2ABB" w:rsidRPr="002F0A23">
        <w:t xml:space="preserve"> (if any) of the land subject to claim’.</w:t>
      </w:r>
    </w:p>
    <w:p w14:paraId="1E8B5128" w14:textId="08225D82" w:rsidR="00FE2ABB" w:rsidRPr="002F0A23" w:rsidRDefault="00BE61FF" w:rsidP="0063422B">
      <w:pPr>
        <w:pStyle w:val="ListParagraph"/>
      </w:pPr>
      <w:r w:rsidRPr="002F0A23">
        <w:t>As the hearing was progressing</w:t>
      </w:r>
      <w:r w:rsidR="003505C2" w:rsidRPr="002F0A23">
        <w:t xml:space="preserve">, </w:t>
      </w:r>
      <w:r w:rsidRPr="002F0A23">
        <w:t>on 8 June 2021</w:t>
      </w:r>
      <w:r w:rsidR="001158E3" w:rsidRPr="002F0A23">
        <w:t xml:space="preserve"> Fitzroy indicated that it did </w:t>
      </w:r>
      <w:r w:rsidR="00DC2FBC" w:rsidRPr="002F0A23">
        <w:t>not wish to participate directly in the hearing of the traditional ownership evidence</w:t>
      </w:r>
      <w:r w:rsidR="002A7543" w:rsidRPr="002F0A23">
        <w:t xml:space="preserve">, but formally reserved its position as to whether it would make a submission different from that of the Northern </w:t>
      </w:r>
      <w:r w:rsidR="0051072C" w:rsidRPr="002F0A23">
        <w:t>T</w:t>
      </w:r>
      <w:r w:rsidR="002A7543" w:rsidRPr="002F0A23">
        <w:t>erritory</w:t>
      </w:r>
      <w:r w:rsidR="0051072C" w:rsidRPr="002F0A23">
        <w:t xml:space="preserve">. At the appropriate time, it sought the opportunity to make such a submission on traditional Aboriginal ownership after the </w:t>
      </w:r>
      <w:r w:rsidR="00002E1A" w:rsidRPr="002F0A23">
        <w:t>Norther</w:t>
      </w:r>
      <w:r w:rsidR="00307672" w:rsidRPr="002F0A23">
        <w:t>n</w:t>
      </w:r>
      <w:r w:rsidR="00002E1A" w:rsidRPr="002F0A23">
        <w:t xml:space="preserve"> Territory submission on that topic had been provided. </w:t>
      </w:r>
      <w:r w:rsidR="00C00E09" w:rsidRPr="002F0A23">
        <w:t xml:space="preserve"> That opportunity was allowed for, a</w:t>
      </w:r>
      <w:r w:rsidR="00461CC0">
        <w:t>nd</w:t>
      </w:r>
      <w:r w:rsidR="00C00E09" w:rsidRPr="002F0A23">
        <w:t xml:space="preserve"> its submission (if any) was to be provided 2 weeks after that of the Northern </w:t>
      </w:r>
      <w:r w:rsidR="008A72FB" w:rsidRPr="002F0A23">
        <w:t>T</w:t>
      </w:r>
      <w:r w:rsidR="00C00E09" w:rsidRPr="002F0A23">
        <w:t>erritory in response to the several claimants’ submissions.</w:t>
      </w:r>
      <w:r w:rsidR="008A72FB" w:rsidRPr="002F0A23">
        <w:t xml:space="preserve"> The Fitzroy </w:t>
      </w:r>
      <w:r w:rsidR="00C7543D">
        <w:t>Traditional Ownership Submissions</w:t>
      </w:r>
      <w:r w:rsidR="008A72FB" w:rsidRPr="002F0A23">
        <w:t xml:space="preserve"> </w:t>
      </w:r>
      <w:r w:rsidR="008A72FB" w:rsidRPr="002F0A23">
        <w:lastRenderedPageBreak/>
        <w:t>w</w:t>
      </w:r>
      <w:r w:rsidR="00C7543D">
        <w:t>ere</w:t>
      </w:r>
      <w:r w:rsidR="008A72FB" w:rsidRPr="002F0A23">
        <w:t xml:space="preserve"> </w:t>
      </w:r>
      <w:r w:rsidR="00404948" w:rsidRPr="002F0A23">
        <w:t>provid</w:t>
      </w:r>
      <w:r w:rsidR="008A72FB" w:rsidRPr="002F0A23">
        <w:t xml:space="preserve">ed on 11 </w:t>
      </w:r>
      <w:r w:rsidR="00404948" w:rsidRPr="002F0A23">
        <w:t>M</w:t>
      </w:r>
      <w:r w:rsidR="008A72FB" w:rsidRPr="002F0A23">
        <w:t>arch 2022</w:t>
      </w:r>
      <w:r w:rsidR="00404948" w:rsidRPr="002F0A23">
        <w:t>, after Fitzroy had sought 4 extensions of time to do</w:t>
      </w:r>
      <w:r w:rsidR="00CE7E40">
        <w:t> </w:t>
      </w:r>
      <w:r w:rsidR="00404948" w:rsidRPr="002F0A23">
        <w:t>so.</w:t>
      </w:r>
    </w:p>
    <w:p w14:paraId="68524B1D" w14:textId="768F5C2C" w:rsidR="0053280D" w:rsidRPr="002F0A23" w:rsidRDefault="0053280D" w:rsidP="0063422B">
      <w:pPr>
        <w:pStyle w:val="ListParagraph"/>
      </w:pPr>
      <w:r w:rsidRPr="002F0A23">
        <w:t>That submission</w:t>
      </w:r>
      <w:r w:rsidR="00EF3875" w:rsidRPr="002F0A23">
        <w:t xml:space="preserve"> put the proposition that the concept of ‘traditional Aboriginal</w:t>
      </w:r>
      <w:r w:rsidR="00512DD8" w:rsidRPr="002F0A23">
        <w:t xml:space="preserve"> </w:t>
      </w:r>
      <w:r w:rsidR="00E80CE9" w:rsidRPr="002F0A23">
        <w:t>owners’ as defined in the ALRA</w:t>
      </w:r>
      <w:r w:rsidR="00DE5263" w:rsidRPr="002F0A23">
        <w:t xml:space="preserve"> in effect</w:t>
      </w:r>
      <w:r w:rsidR="00512DD8" w:rsidRPr="002F0A23">
        <w:t xml:space="preserve"> </w:t>
      </w:r>
      <w:r w:rsidR="00AB1AE2" w:rsidRPr="002F0A23">
        <w:t>had the same meaning as</w:t>
      </w:r>
      <w:r w:rsidR="0056616A" w:rsidRPr="002F0A23">
        <w:t xml:space="preserve"> the expression ‘native title’ or ‘native title rights and interests’ as defined in</w:t>
      </w:r>
      <w:r w:rsidR="00F16DF4" w:rsidRPr="002F0A23">
        <w:t xml:space="preserve"> section 223 of the </w:t>
      </w:r>
      <w:r w:rsidR="00F16DF4" w:rsidRPr="00C7543D">
        <w:rPr>
          <w:i/>
          <w:iCs/>
        </w:rPr>
        <w:t>Native Ti</w:t>
      </w:r>
      <w:r w:rsidR="00A536DC" w:rsidRPr="00C7543D">
        <w:rPr>
          <w:i/>
          <w:iCs/>
        </w:rPr>
        <w:t>t</w:t>
      </w:r>
      <w:r w:rsidR="00F16DF4" w:rsidRPr="00C7543D">
        <w:rPr>
          <w:i/>
          <w:iCs/>
        </w:rPr>
        <w:t>le Act</w:t>
      </w:r>
      <w:r w:rsidR="00195DC9">
        <w:rPr>
          <w:i/>
          <w:iCs/>
        </w:rPr>
        <w:t>.</w:t>
      </w:r>
      <w:r w:rsidR="00F16DF4" w:rsidRPr="00C7543D">
        <w:rPr>
          <w:i/>
          <w:iCs/>
        </w:rPr>
        <w:t xml:space="preserve"> </w:t>
      </w:r>
      <w:r w:rsidR="00F16DF4" w:rsidRPr="002F0A23">
        <w:t xml:space="preserve">As discussed by the High Court in </w:t>
      </w:r>
      <w:r w:rsidR="00F16DF4" w:rsidRPr="00C979F0">
        <w:rPr>
          <w:i/>
          <w:iCs/>
        </w:rPr>
        <w:t>Members of the Yorta Yorta Aboriginal Comm</w:t>
      </w:r>
      <w:r w:rsidR="00066F0A" w:rsidRPr="00C979F0">
        <w:rPr>
          <w:i/>
          <w:iCs/>
        </w:rPr>
        <w:t>unity v Vic</w:t>
      </w:r>
      <w:r w:rsidR="00F2467C" w:rsidRPr="00C979F0">
        <w:rPr>
          <w:i/>
          <w:iCs/>
        </w:rPr>
        <w:t>t</w:t>
      </w:r>
      <w:r w:rsidR="00066F0A" w:rsidRPr="00C979F0">
        <w:rPr>
          <w:i/>
          <w:iCs/>
        </w:rPr>
        <w:t>oria</w:t>
      </w:r>
      <w:r w:rsidR="00C7543D">
        <w:t xml:space="preserve"> (2002)</w:t>
      </w:r>
      <w:r w:rsidR="00066F0A" w:rsidRPr="002F0A23">
        <w:t xml:space="preserve"> 214 CLR 422</w:t>
      </w:r>
      <w:r w:rsidR="005610C7">
        <w:t>; [</w:t>
      </w:r>
      <w:r w:rsidR="005610C7" w:rsidRPr="002F0A23">
        <w:t>2002</w:t>
      </w:r>
      <w:r w:rsidR="005610C7">
        <w:t>] HCA 58</w:t>
      </w:r>
      <w:r w:rsidR="00836303" w:rsidRPr="002F0A23">
        <w:t>, that</w:t>
      </w:r>
      <w:r w:rsidR="001920E8" w:rsidRPr="002F0A23">
        <w:t xml:space="preserve"> </w:t>
      </w:r>
      <w:r w:rsidR="00836303" w:rsidRPr="002F0A23">
        <w:t>provision requires</w:t>
      </w:r>
      <w:r w:rsidR="002F5202" w:rsidRPr="002F0A23">
        <w:t xml:space="preserve"> that the traditional laws and customs must be shown to have had a continuous</w:t>
      </w:r>
      <w:r w:rsidR="00F15A7A" w:rsidRPr="002F0A23">
        <w:t xml:space="preserve"> existence since sovereignty. The reasoning was that</w:t>
      </w:r>
      <w:r w:rsidR="006A52DD" w:rsidRPr="002F0A23">
        <w:t xml:space="preserve"> the Parliament must have intended </w:t>
      </w:r>
      <w:r w:rsidR="0015513F" w:rsidRPr="002F0A23">
        <w:t>the concept of Aboriginal tradition</w:t>
      </w:r>
      <w:r w:rsidR="00FC099C">
        <w:t>al ownership</w:t>
      </w:r>
      <w:r w:rsidR="0015513F" w:rsidRPr="002F0A23">
        <w:t xml:space="preserve"> under the ALRA and the</w:t>
      </w:r>
      <w:r w:rsidR="00932F8B" w:rsidRPr="00932F8B">
        <w:rPr>
          <w:i/>
          <w:iCs/>
        </w:rPr>
        <w:t xml:space="preserve"> </w:t>
      </w:r>
      <w:r w:rsidR="00932F8B" w:rsidRPr="00C7543D">
        <w:rPr>
          <w:i/>
          <w:iCs/>
        </w:rPr>
        <w:t xml:space="preserve">Native Title Act </w:t>
      </w:r>
      <w:r w:rsidR="0015513F" w:rsidRPr="002F0A23">
        <w:t>should operate consistently and harmonious</w:t>
      </w:r>
      <w:r w:rsidR="00A536DC" w:rsidRPr="002F0A23">
        <w:t>l</w:t>
      </w:r>
      <w:r w:rsidR="0015513F" w:rsidRPr="002F0A23">
        <w:t>y</w:t>
      </w:r>
      <w:r w:rsidR="00AA6C22" w:rsidRPr="002F0A23">
        <w:t xml:space="preserve">, </w:t>
      </w:r>
      <w:r w:rsidR="00FC099C">
        <w:t xml:space="preserve">so </w:t>
      </w:r>
      <w:r w:rsidR="00AA6C22" w:rsidRPr="002F0A23">
        <w:t xml:space="preserve">the later legislative provision in the </w:t>
      </w:r>
      <w:r w:rsidR="00932F8B" w:rsidRPr="00C7543D">
        <w:rPr>
          <w:i/>
          <w:iCs/>
        </w:rPr>
        <w:t>Native Title Act</w:t>
      </w:r>
      <w:r w:rsidR="00AA6C22" w:rsidRPr="002F0A23">
        <w:t xml:space="preserve"> should retrospectively</w:t>
      </w:r>
      <w:r w:rsidR="005C0A5B" w:rsidRPr="002F0A23">
        <w:t xml:space="preserve"> </w:t>
      </w:r>
      <w:r w:rsidR="00AA6C22" w:rsidRPr="002F0A23">
        <w:t>inform the meaning of the term used in the ALRA</w:t>
      </w:r>
      <w:r w:rsidR="005C0A5B" w:rsidRPr="002F0A23">
        <w:t>. The submission of Fitzroy also indicated that</w:t>
      </w:r>
      <w:r w:rsidR="00005028" w:rsidRPr="002F0A23">
        <w:t xml:space="preserve"> it expected its submission to be r</w:t>
      </w:r>
      <w:r w:rsidR="00FE0A80" w:rsidRPr="002F0A23">
        <w:t>ejected, but that it reserved its right to pursue the point by way of judicial review.</w:t>
      </w:r>
    </w:p>
    <w:p w14:paraId="27EE3FDC" w14:textId="45871BA1" w:rsidR="006254AE" w:rsidRPr="002F0A23" w:rsidRDefault="006254AE" w:rsidP="0063422B">
      <w:pPr>
        <w:pStyle w:val="ListParagraph"/>
      </w:pPr>
      <w:r w:rsidRPr="002F0A23">
        <w:t xml:space="preserve"> I regarded the submission as one which might operate unfairness to the several claimant groups</w:t>
      </w:r>
      <w:r w:rsidR="00175A3E" w:rsidRPr="002F0A23">
        <w:t xml:space="preserve">. That was simply because, had Fitzroy made its </w:t>
      </w:r>
      <w:r w:rsidR="00B21AE4" w:rsidRPr="002F0A23">
        <w:t>contention</w:t>
      </w:r>
      <w:r w:rsidR="00175A3E" w:rsidRPr="002F0A23">
        <w:t xml:space="preserve"> at an earlier stage of the Inquiry</w:t>
      </w:r>
      <w:r w:rsidR="00565632" w:rsidRPr="002F0A23">
        <w:t xml:space="preserve">, they each might have </w:t>
      </w:r>
      <w:r w:rsidR="002B3BD4" w:rsidRPr="002F0A23">
        <w:t>taken the opportunity</w:t>
      </w:r>
      <w:r w:rsidR="00080902" w:rsidRPr="002F0A23">
        <w:t xml:space="preserve"> to adduce further evidence to cover that contention. They had not been put on notice of it. It was not consistent with the view which the Northern Territory had advanced through the</w:t>
      </w:r>
      <w:r w:rsidR="00BE34E2" w:rsidRPr="002F0A23">
        <w:t xml:space="preserve"> </w:t>
      </w:r>
      <w:r w:rsidR="00517515" w:rsidRPr="002F0A23">
        <w:t xml:space="preserve">Sansom </w:t>
      </w:r>
      <w:r w:rsidR="00BE34E2" w:rsidRPr="002F0A23">
        <w:t xml:space="preserve">Provisional Report or his later </w:t>
      </w:r>
      <w:r w:rsidR="00517515" w:rsidRPr="002F0A23">
        <w:t xml:space="preserve">Sansom </w:t>
      </w:r>
      <w:r w:rsidR="00BE34E2" w:rsidRPr="002F0A23">
        <w:t>Supplementary Report, or in its submissions</w:t>
      </w:r>
      <w:r w:rsidR="00517515">
        <w:t>. The Northern Territory did not contend that there were</w:t>
      </w:r>
      <w:r w:rsidR="00DA7257">
        <w:t xml:space="preserve"> no</w:t>
      </w:r>
      <w:r w:rsidR="00517515">
        <w:t xml:space="preserve"> traditional</w:t>
      </w:r>
      <w:r w:rsidR="00FC099C">
        <w:t xml:space="preserve"> </w:t>
      </w:r>
      <w:r w:rsidR="00517515">
        <w:t>owners of the claimed area,</w:t>
      </w:r>
      <w:r w:rsidR="00B21AE4" w:rsidRPr="002F0A23">
        <w:t xml:space="preserve"> although </w:t>
      </w:r>
      <w:bookmarkStart w:id="52" w:name="_Hlk118985063"/>
      <w:r w:rsidR="00B21AE4" w:rsidRPr="00517515">
        <w:t xml:space="preserve">Professor Sansom was </w:t>
      </w:r>
      <w:bookmarkEnd w:id="52"/>
      <w:r w:rsidR="00517515">
        <w:t>somewhat cautious about that position</w:t>
      </w:r>
      <w:r w:rsidR="000F120E" w:rsidRPr="002F0A23">
        <w:t>.</w:t>
      </w:r>
    </w:p>
    <w:p w14:paraId="52B4CF2C" w14:textId="170C426E" w:rsidR="00E2397E" w:rsidRPr="002F0A23" w:rsidRDefault="00E2397E" w:rsidP="0063422B">
      <w:pPr>
        <w:pStyle w:val="ListParagraph"/>
      </w:pPr>
      <w:r w:rsidRPr="002F0A23">
        <w:t xml:space="preserve">Consequently, </w:t>
      </w:r>
      <w:r w:rsidR="00A015DF" w:rsidRPr="002F0A23">
        <w:t>it was necessary to give the other parties, including the Northern Territory the opportunity to address the</w:t>
      </w:r>
      <w:r w:rsidR="00804B21" w:rsidRPr="002F0A23">
        <w:t xml:space="preserve"> issue so bluntly presented.</w:t>
      </w:r>
      <w:r w:rsidR="00D06CF8" w:rsidRPr="002F0A23">
        <w:t xml:space="preserve"> </w:t>
      </w:r>
      <w:r w:rsidR="000120ED">
        <w:t xml:space="preserve">Responsive submissions were provided by the Northern Territory and the Bwudjut, Kiyuk and Wood/Morgan family claimants. </w:t>
      </w:r>
      <w:r w:rsidR="00E42AD0" w:rsidRPr="002F0A23">
        <w:t>Not surprisingly, the responsive submissions were critical of the position that Fitzroy had taken</w:t>
      </w:r>
      <w:r w:rsidR="001F4C7F" w:rsidRPr="002F0A23">
        <w:t xml:space="preserve">. </w:t>
      </w:r>
      <w:r w:rsidR="00D06CF8" w:rsidRPr="002F0A23">
        <w:t xml:space="preserve">I </w:t>
      </w:r>
      <w:r w:rsidR="001F4C7F" w:rsidRPr="002F0A23">
        <w:t xml:space="preserve">then </w:t>
      </w:r>
      <w:r w:rsidR="00D06CF8" w:rsidRPr="002F0A23">
        <w:t>required a more detailed submission from Fitzroy</w:t>
      </w:r>
      <w:r w:rsidR="008F1879" w:rsidRPr="002F0A23">
        <w:t xml:space="preserve"> </w:t>
      </w:r>
      <w:r w:rsidR="001F4C7F" w:rsidRPr="002F0A23">
        <w:t xml:space="preserve">to develop its </w:t>
      </w:r>
      <w:r w:rsidR="00520BC3" w:rsidRPr="002F0A23">
        <w:t>co</w:t>
      </w:r>
      <w:r w:rsidR="001F4C7F" w:rsidRPr="002F0A23">
        <w:t>ntention</w:t>
      </w:r>
      <w:r w:rsidR="008F1879" w:rsidRPr="002F0A23">
        <w:t>.</w:t>
      </w:r>
    </w:p>
    <w:p w14:paraId="27018B3B" w14:textId="3851F88B" w:rsidR="007D13B7" w:rsidRPr="002F0A23" w:rsidRDefault="008F1879" w:rsidP="0063422B">
      <w:pPr>
        <w:pStyle w:val="ListParagraph"/>
      </w:pPr>
      <w:r w:rsidRPr="002F0A23">
        <w:t>Fit</w:t>
      </w:r>
      <w:r w:rsidR="009710AE" w:rsidRPr="002F0A23">
        <w:t>z</w:t>
      </w:r>
      <w:r w:rsidRPr="002F0A23">
        <w:t>roy then provided a further submission on 9 May 2022</w:t>
      </w:r>
      <w:r w:rsidR="009710AE" w:rsidRPr="002F0A23">
        <w:t xml:space="preserve"> and </w:t>
      </w:r>
      <w:r w:rsidR="00520BC3" w:rsidRPr="002F0A23">
        <w:t xml:space="preserve">again </w:t>
      </w:r>
      <w:r w:rsidR="009710AE" w:rsidRPr="002F0A23">
        <w:t>later on 1 August 2022.</w:t>
      </w:r>
      <w:r w:rsidR="00520BC3" w:rsidRPr="002F0A23">
        <w:t xml:space="preserve"> It did not adhere to its </w:t>
      </w:r>
      <w:r w:rsidR="0094266B" w:rsidRPr="002F0A23">
        <w:t xml:space="preserve">earlier </w:t>
      </w:r>
      <w:r w:rsidR="00520BC3" w:rsidRPr="002F0A23">
        <w:t>primary contention</w:t>
      </w:r>
      <w:r w:rsidR="00A152B1" w:rsidRPr="002F0A23">
        <w:t xml:space="preserve"> in the same way. </w:t>
      </w:r>
      <w:r w:rsidR="00936D65" w:rsidRPr="002F0A23">
        <w:t>Its submission was more conventional, namely that the</w:t>
      </w:r>
      <w:r w:rsidR="00476C99" w:rsidRPr="002F0A23">
        <w:t xml:space="preserve"> word ‘traditional’ must be given significant content</w:t>
      </w:r>
      <w:r w:rsidR="006E7E1B" w:rsidRPr="002F0A23">
        <w:t>, and accepted th</w:t>
      </w:r>
      <w:r w:rsidR="003C55B0" w:rsidRPr="002F0A23">
        <w:t>a</w:t>
      </w:r>
      <w:r w:rsidR="006E7E1B" w:rsidRPr="002F0A23">
        <w:t>t the approach</w:t>
      </w:r>
      <w:r w:rsidR="00DA5D8D" w:rsidRPr="002F0A23">
        <w:t xml:space="preserve"> </w:t>
      </w:r>
      <w:r w:rsidR="006E7E1B" w:rsidRPr="002F0A23">
        <w:t>of the High Court i</w:t>
      </w:r>
      <w:r w:rsidR="00DA5D8D" w:rsidRPr="002F0A23">
        <w:t xml:space="preserve">n </w:t>
      </w:r>
      <w:r w:rsidR="0079386E" w:rsidRPr="009A395E">
        <w:rPr>
          <w:i/>
          <w:iCs/>
        </w:rPr>
        <w:t>Meneling Station</w:t>
      </w:r>
      <w:r w:rsidR="003570EC" w:rsidRPr="002F0A23">
        <w:t>, especially per Brennan J</w:t>
      </w:r>
      <w:r w:rsidR="006D2275" w:rsidRPr="002F0A23">
        <w:t xml:space="preserve">, </w:t>
      </w:r>
      <w:r w:rsidR="003C55B0" w:rsidRPr="002F0A23">
        <w:t xml:space="preserve">described the proper conceptual analysis to be followed. That is the analysis that the Commissioner </w:t>
      </w:r>
      <w:r w:rsidR="00003904" w:rsidRPr="002F0A23">
        <w:t xml:space="preserve">has </w:t>
      </w:r>
      <w:r w:rsidR="00C13D27" w:rsidRPr="002F0A23">
        <w:t xml:space="preserve">subsequently </w:t>
      </w:r>
      <w:r w:rsidR="00003904" w:rsidRPr="002F0A23">
        <w:t>followed in claims under the ALRA.</w:t>
      </w:r>
      <w:r w:rsidR="00B913F6" w:rsidRPr="002F0A23">
        <w:t xml:space="preserve"> It is the status of the current persons claiming traditional Aboriginal ownership which must be assessed. As is generally acknowledged, that satisfaction of the elements of the statutory definition</w:t>
      </w:r>
      <w:r w:rsidR="00975E5E" w:rsidRPr="002F0A23">
        <w:t xml:space="preserve"> can involve some evolution or adaptation of what was previously the form of that traditional attachment</w:t>
      </w:r>
      <w:r w:rsidR="007C68FE" w:rsidRPr="002F0A23">
        <w:t xml:space="preserve"> to the claimed land.</w:t>
      </w:r>
      <w:r w:rsidR="00856BB0" w:rsidRPr="002F0A23">
        <w:t xml:space="preserve"> </w:t>
      </w:r>
    </w:p>
    <w:p w14:paraId="609C1B69" w14:textId="1A2D70F4" w:rsidR="007D13B7" w:rsidRPr="002F0A23" w:rsidRDefault="007D13B7" w:rsidP="0063422B">
      <w:pPr>
        <w:pStyle w:val="ListParagraph"/>
      </w:pPr>
      <w:r w:rsidRPr="002F0A23">
        <w:t xml:space="preserve">It is now only in marginal respects that I do not accept the contention of Fitzroy.  </w:t>
      </w:r>
      <w:r w:rsidR="00A9751B" w:rsidRPr="002F0A23">
        <w:t>I reject the proposition that</w:t>
      </w:r>
      <w:r w:rsidRPr="002F0A23">
        <w:t xml:space="preserve"> the relevant provisions of the </w:t>
      </w:r>
      <w:r w:rsidR="00932F8B" w:rsidRPr="00C7543D">
        <w:rPr>
          <w:i/>
          <w:iCs/>
        </w:rPr>
        <w:t xml:space="preserve">Native Title Act </w:t>
      </w:r>
      <w:r w:rsidRPr="002F0A23">
        <w:t xml:space="preserve">inform the proper construction of the definition </w:t>
      </w:r>
      <w:r w:rsidR="00E64148" w:rsidRPr="002F0A23">
        <w:t>of traditional Aboriginal ownership in the ALRA</w:t>
      </w:r>
      <w:r w:rsidR="00307672" w:rsidRPr="002F0A23">
        <w:t>.</w:t>
      </w:r>
      <w:r w:rsidR="00684332" w:rsidRPr="002F0A23">
        <w:t xml:space="preserve"> The ALRA well preceded the </w:t>
      </w:r>
      <w:r w:rsidR="00932F8B" w:rsidRPr="00C7543D">
        <w:rPr>
          <w:i/>
          <w:iCs/>
        </w:rPr>
        <w:t xml:space="preserve">Native Title Act </w:t>
      </w:r>
      <w:r w:rsidR="00684332" w:rsidRPr="002F0A23">
        <w:t xml:space="preserve">by almost 20 years. The wording of the relevant provisions is quite different. </w:t>
      </w:r>
      <w:r w:rsidR="00825F71" w:rsidRPr="002F0A23">
        <w:t>In</w:t>
      </w:r>
      <w:r w:rsidR="00FF777F" w:rsidRPr="002F0A23">
        <w:t xml:space="preserve"> </w:t>
      </w:r>
      <w:r w:rsidR="00FF777F" w:rsidRPr="009A395E">
        <w:rPr>
          <w:i/>
          <w:iCs/>
        </w:rPr>
        <w:t>Certain Lloyd’s Underwriters v Cross</w:t>
      </w:r>
      <w:r w:rsidR="00FF777F" w:rsidRPr="002F0A23">
        <w:t xml:space="preserve"> 248 </w:t>
      </w:r>
      <w:r w:rsidR="00FF777F" w:rsidRPr="002F0A23">
        <w:lastRenderedPageBreak/>
        <w:t>CLR 378</w:t>
      </w:r>
      <w:r w:rsidR="005610C7">
        <w:t>; [</w:t>
      </w:r>
      <w:r w:rsidR="005610C7" w:rsidRPr="002F0A23">
        <w:t>2012</w:t>
      </w:r>
      <w:r w:rsidR="005610C7">
        <w:t>] HCA 56</w:t>
      </w:r>
      <w:r w:rsidR="004A7F04" w:rsidRPr="002F0A23">
        <w:t>, French CJ and Hayne J at [25] emphasised that the</w:t>
      </w:r>
      <w:r w:rsidR="00E0136C" w:rsidRPr="002F0A23">
        <w:t xml:space="preserve"> purpose of a statute is to be found</w:t>
      </w:r>
      <w:r w:rsidR="00CA552E" w:rsidRPr="002F0A23">
        <w:t xml:space="preserve"> in its text, context and structure, and where appropriate with elucidation from extrinsic materials</w:t>
      </w:r>
      <w:r w:rsidR="009E15E3" w:rsidRPr="002F0A23">
        <w:t>. There are many similar expressions in other cases.</w:t>
      </w:r>
      <w:r w:rsidR="001F4145" w:rsidRPr="002F0A23">
        <w:t xml:space="preserve"> </w:t>
      </w:r>
      <w:r w:rsidR="00684332" w:rsidRPr="002F0A23">
        <w:t>The policy considerations underlying the ALRA are clear</w:t>
      </w:r>
      <w:r w:rsidR="001F4145" w:rsidRPr="002F0A23">
        <w:t>. T</w:t>
      </w:r>
      <w:r w:rsidR="006F7260" w:rsidRPr="002F0A23">
        <w:t xml:space="preserve">hey </w:t>
      </w:r>
      <w:r w:rsidR="00A97115" w:rsidRPr="002F0A23">
        <w:t xml:space="preserve">represent a clear </w:t>
      </w:r>
      <w:r w:rsidR="006F7260" w:rsidRPr="002F0A23">
        <w:t xml:space="preserve">beneficial </w:t>
      </w:r>
      <w:r w:rsidR="00A97115" w:rsidRPr="002F0A23">
        <w:t>intention to</w:t>
      </w:r>
      <w:r w:rsidR="00AB2856" w:rsidRPr="002F0A23">
        <w:t xml:space="preserve"> facilitate the grant of</w:t>
      </w:r>
      <w:r w:rsidR="00A9751B" w:rsidRPr="002F0A23">
        <w:t xml:space="preserve"> </w:t>
      </w:r>
      <w:r w:rsidR="00AB2856" w:rsidRPr="002F0A23">
        <w:t>unalienated Crown land to its traditional owners.</w:t>
      </w:r>
      <w:r w:rsidR="00D379E5" w:rsidRPr="002F0A23">
        <w:t xml:space="preserve"> It does not intend to impose an obstacle to such grants by demonstrating th</w:t>
      </w:r>
      <w:r w:rsidR="0013623E" w:rsidRPr="002F0A23">
        <w:t>at, for a period of time</w:t>
      </w:r>
      <w:r w:rsidR="009A395E">
        <w:t>,</w:t>
      </w:r>
      <w:r w:rsidR="0013623E" w:rsidRPr="002F0A23">
        <w:t xml:space="preserve"> by the intervention of colonisation the capacity to practi</w:t>
      </w:r>
      <w:r w:rsidR="00DB63EF" w:rsidRPr="002F0A23">
        <w:t>s</w:t>
      </w:r>
      <w:r w:rsidR="0013623E" w:rsidRPr="002F0A23">
        <w:t xml:space="preserve">e traditional laws and customs </w:t>
      </w:r>
      <w:r w:rsidR="0038500F" w:rsidRPr="002F0A23">
        <w:t xml:space="preserve">at a particular location </w:t>
      </w:r>
      <w:r w:rsidR="00DB63EF" w:rsidRPr="002F0A23">
        <w:t>was impaired</w:t>
      </w:r>
      <w:r w:rsidR="0038500F" w:rsidRPr="002F0A23">
        <w:t xml:space="preserve"> or displaced.</w:t>
      </w:r>
      <w:r w:rsidR="00B132A1" w:rsidRPr="002F0A23">
        <w:t xml:space="preserve"> I</w:t>
      </w:r>
      <w:r w:rsidR="00182683" w:rsidRPr="002F0A23">
        <w:t xml:space="preserve"> find it difficult to accept that, where </w:t>
      </w:r>
      <w:r w:rsidR="00DD2B2C" w:rsidRPr="002F0A23">
        <w:t>traditional Aboriginal ownership</w:t>
      </w:r>
      <w:r w:rsidR="00182683" w:rsidRPr="002F0A23">
        <w:t xml:space="preserve"> has been acknowledged by the grants to the Wagait ALT and to the </w:t>
      </w:r>
      <w:r w:rsidR="009D0277" w:rsidRPr="002F0A23">
        <w:t>D</w:t>
      </w:r>
      <w:r w:rsidR="00182683" w:rsidRPr="002F0A23">
        <w:t>aly River ALT</w:t>
      </w:r>
      <w:r w:rsidR="009D0277" w:rsidRPr="002F0A23">
        <w:t xml:space="preserve"> to the north and south of the claim area, there can be said to </w:t>
      </w:r>
      <w:r w:rsidR="00EE2783" w:rsidRPr="002F0A23">
        <w:t>have been</w:t>
      </w:r>
      <w:r w:rsidR="009D0277" w:rsidRPr="002F0A23">
        <w:t xml:space="preserve"> no traditional Aboriginal owners</w:t>
      </w:r>
      <w:r w:rsidR="00EE2783" w:rsidRPr="002F0A23">
        <w:t xml:space="preserve"> of the claim area</w:t>
      </w:r>
      <w:r w:rsidR="00BB4FEE" w:rsidRPr="002F0A23">
        <w:t xml:space="preserve"> because of the colonisation history referred to</w:t>
      </w:r>
      <w:r w:rsidR="00B6088F" w:rsidRPr="002F0A23">
        <w:t>.</w:t>
      </w:r>
      <w:r w:rsidR="00BB4FEE" w:rsidRPr="002F0A23">
        <w:t xml:space="preserve"> </w:t>
      </w:r>
      <w:r w:rsidR="00B6088F" w:rsidRPr="002F0A23">
        <w:t>That history</w:t>
      </w:r>
      <w:r w:rsidR="00BB4FEE" w:rsidRPr="002F0A23">
        <w:t xml:space="preserve"> is of course generally common to the much wider area including those to granted areas.</w:t>
      </w:r>
    </w:p>
    <w:p w14:paraId="4CDB71CD" w14:textId="11EA4CC9" w:rsidR="001876B2" w:rsidRPr="002F0A23" w:rsidRDefault="001876B2" w:rsidP="0063422B">
      <w:pPr>
        <w:pStyle w:val="ListParagraph"/>
      </w:pPr>
      <w:r w:rsidRPr="002F0A23">
        <w:t xml:space="preserve">In </w:t>
      </w:r>
      <w:r w:rsidRPr="009A395E">
        <w:rPr>
          <w:i/>
          <w:iCs/>
        </w:rPr>
        <w:t>Meneling Station</w:t>
      </w:r>
      <w:r w:rsidRPr="002F0A23">
        <w:t xml:space="preserve">, Brennan </w:t>
      </w:r>
      <w:r w:rsidR="000A7906" w:rsidRPr="002F0A23">
        <w:t xml:space="preserve">J at 359 observed that </w:t>
      </w:r>
      <w:r w:rsidR="00351F07">
        <w:t>‘</w:t>
      </w:r>
      <w:r w:rsidR="000A7906" w:rsidRPr="002F0A23">
        <w:t>Aboriginal tradition’ under the ALRA</w:t>
      </w:r>
      <w:r w:rsidR="00F77E92" w:rsidRPr="002F0A23">
        <w:t xml:space="preserve"> </w:t>
      </w:r>
      <w:r w:rsidR="00F749A3" w:rsidRPr="002F0A23">
        <w:t>and in relation to the claimed area</w:t>
      </w:r>
      <w:r w:rsidR="008A5C73" w:rsidRPr="002F0A23">
        <w:t xml:space="preserve"> </w:t>
      </w:r>
      <w:r w:rsidR="00F77E92" w:rsidRPr="002F0A23">
        <w:t>may be ‘eroded or renewed with the passing of time’.</w:t>
      </w:r>
      <w:r w:rsidR="008A5C73" w:rsidRPr="002F0A23">
        <w:t xml:space="preserve"> His Honour accepted that the status</w:t>
      </w:r>
      <w:r w:rsidR="00B040CE" w:rsidRPr="002F0A23">
        <w:t xml:space="preserve"> of traditional Aboriginal ownership could be unaffected, even</w:t>
      </w:r>
      <w:r w:rsidR="00762BB2" w:rsidRPr="002F0A23">
        <w:t xml:space="preserve"> if the conne</w:t>
      </w:r>
      <w:r w:rsidR="001959DC" w:rsidRPr="002F0A23">
        <w:t>c</w:t>
      </w:r>
      <w:r w:rsidR="00762BB2" w:rsidRPr="002F0A23">
        <w:t>tion to the area waxed or waned over time, and that the connection may be ‘so renewed</w:t>
      </w:r>
      <w:r w:rsidR="0028262C" w:rsidRPr="002F0A23">
        <w:t xml:space="preserve"> that it is right to regard that group as traditional Aboriginal owners’.</w:t>
      </w:r>
      <w:r w:rsidR="007F179D" w:rsidRPr="002F0A23">
        <w:t xml:space="preserve"> The Full Court of the Federal Court (</w:t>
      </w:r>
      <w:r w:rsidR="00B04590" w:rsidRPr="002F0A23">
        <w:t xml:space="preserve">Northrop, </w:t>
      </w:r>
      <w:r w:rsidR="007F179D" w:rsidRPr="002F0A23">
        <w:t>Hill</w:t>
      </w:r>
      <w:r w:rsidR="00B04590" w:rsidRPr="002F0A23">
        <w:t xml:space="preserve"> and </w:t>
      </w:r>
      <w:r w:rsidR="007F179D" w:rsidRPr="002F0A23">
        <w:t xml:space="preserve">O’Loughlin </w:t>
      </w:r>
      <w:r w:rsidR="00B04590" w:rsidRPr="002F0A23">
        <w:t>JJ</w:t>
      </w:r>
      <w:r w:rsidR="001C1A4C" w:rsidRPr="002F0A23">
        <w:t>) in</w:t>
      </w:r>
      <w:r w:rsidR="002A7858" w:rsidRPr="002F0A23">
        <w:t xml:space="preserve"> </w:t>
      </w:r>
      <w:r w:rsidR="00AC77A2">
        <w:rPr>
          <w:i/>
          <w:iCs/>
        </w:rPr>
        <w:t xml:space="preserve">Re </w:t>
      </w:r>
      <w:r w:rsidR="002A7858" w:rsidRPr="009A395E">
        <w:rPr>
          <w:i/>
          <w:iCs/>
        </w:rPr>
        <w:t xml:space="preserve">Northern </w:t>
      </w:r>
      <w:r w:rsidR="00482931">
        <w:rPr>
          <w:i/>
          <w:iCs/>
        </w:rPr>
        <w:t>L</w:t>
      </w:r>
      <w:r w:rsidR="002A7858" w:rsidRPr="009A395E">
        <w:rPr>
          <w:i/>
          <w:iCs/>
        </w:rPr>
        <w:t>and Council</w:t>
      </w:r>
      <w:r w:rsidR="00AC77A2">
        <w:rPr>
          <w:i/>
          <w:iCs/>
        </w:rPr>
        <w:t xml:space="preserve">; Tibby Quall and </w:t>
      </w:r>
      <w:r w:rsidR="00277CE7">
        <w:rPr>
          <w:i/>
          <w:iCs/>
        </w:rPr>
        <w:t>Northern</w:t>
      </w:r>
      <w:r w:rsidR="00AC77A2">
        <w:rPr>
          <w:i/>
          <w:iCs/>
        </w:rPr>
        <w:t xml:space="preserve"> Land Council</w:t>
      </w:r>
      <w:r w:rsidR="002A7858" w:rsidRPr="009A395E">
        <w:rPr>
          <w:i/>
          <w:iCs/>
        </w:rPr>
        <w:t xml:space="preserve"> v</w:t>
      </w:r>
      <w:r w:rsidR="00AC77A2">
        <w:rPr>
          <w:i/>
          <w:iCs/>
        </w:rPr>
        <w:t xml:space="preserve"> the </w:t>
      </w:r>
      <w:r w:rsidR="00517515">
        <w:rPr>
          <w:i/>
          <w:iCs/>
        </w:rPr>
        <w:t>Honourable</w:t>
      </w:r>
      <w:r w:rsidR="00AC77A2">
        <w:rPr>
          <w:i/>
          <w:iCs/>
        </w:rPr>
        <w:t xml:space="preserve"> Justice</w:t>
      </w:r>
      <w:r w:rsidR="002A7858" w:rsidRPr="009A395E">
        <w:rPr>
          <w:i/>
          <w:iCs/>
        </w:rPr>
        <w:t xml:space="preserve"> Olney</w:t>
      </w:r>
      <w:r w:rsidR="00AC77A2">
        <w:rPr>
          <w:i/>
          <w:iCs/>
        </w:rPr>
        <w:t>, Aboriginal Land Commissioner and the Attorney-General of the Northern Territory</w:t>
      </w:r>
      <w:r w:rsidR="002A7858" w:rsidRPr="002F0A23">
        <w:t xml:space="preserve"> </w:t>
      </w:r>
      <w:r w:rsidR="005610C7">
        <w:t>(1992) 34 FCR 470;</w:t>
      </w:r>
      <w:r w:rsidR="005610C7" w:rsidRPr="002F0A23">
        <w:t xml:space="preserve"> </w:t>
      </w:r>
      <w:r w:rsidR="00AC77A2">
        <w:t>[</w:t>
      </w:r>
      <w:r w:rsidR="002A7858" w:rsidRPr="002F0A23">
        <w:t>1992</w:t>
      </w:r>
      <w:r w:rsidR="00AC77A2">
        <w:t>]</w:t>
      </w:r>
      <w:r w:rsidR="002A7858" w:rsidRPr="002F0A23">
        <w:t xml:space="preserve"> </w:t>
      </w:r>
      <w:r w:rsidR="00AC77A2">
        <w:t xml:space="preserve">FCA 69 </w:t>
      </w:r>
      <w:r w:rsidR="0003018D" w:rsidRPr="002F0A23">
        <w:t>reached the same view at 485-486</w:t>
      </w:r>
      <w:r w:rsidR="00DD5639" w:rsidRPr="002F0A23">
        <w:t>. Their Honours noted that the definition of ‘traditional Aboriginal ownership’ speaks in the present tense</w:t>
      </w:r>
      <w:r w:rsidR="00B03839" w:rsidRPr="002F0A23">
        <w:t>, and applies where tradition has changed over time, including that ‘groups may die out</w:t>
      </w:r>
      <w:r w:rsidR="00C04DAC" w:rsidRPr="002F0A23">
        <w:t>’ but later revive without falling outside the definition. See</w:t>
      </w:r>
      <w:r w:rsidR="001F4145" w:rsidRPr="002F0A23">
        <w:t xml:space="preserve"> also </w:t>
      </w:r>
      <w:r w:rsidR="00C77DA9" w:rsidRPr="00351F07">
        <w:rPr>
          <w:i/>
          <w:iCs/>
        </w:rPr>
        <w:t xml:space="preserve">Myoung v Northern </w:t>
      </w:r>
      <w:r w:rsidR="001F4145" w:rsidRPr="00351F07">
        <w:rPr>
          <w:i/>
          <w:iCs/>
        </w:rPr>
        <w:t>L</w:t>
      </w:r>
      <w:r w:rsidR="00C77DA9" w:rsidRPr="00351F07">
        <w:rPr>
          <w:i/>
          <w:iCs/>
        </w:rPr>
        <w:t>and Council</w:t>
      </w:r>
      <w:r w:rsidR="00C77DA9" w:rsidRPr="002F0A23">
        <w:t xml:space="preserve"> </w:t>
      </w:r>
      <w:r w:rsidR="005610C7">
        <w:t xml:space="preserve">(2006) </w:t>
      </w:r>
      <w:r w:rsidR="005610C7" w:rsidRPr="002F0A23">
        <w:t>154 FCR 324</w:t>
      </w:r>
      <w:r w:rsidR="005610C7">
        <w:t xml:space="preserve">; </w:t>
      </w:r>
      <w:r w:rsidR="00EB10D5">
        <w:t>[</w:t>
      </w:r>
      <w:r w:rsidR="00C77DA9" w:rsidRPr="002F0A23">
        <w:t>2006</w:t>
      </w:r>
      <w:r w:rsidR="00EB10D5">
        <w:t>] FCA 1130</w:t>
      </w:r>
      <w:r w:rsidR="00DE1D53" w:rsidRPr="002F0A23">
        <w:t>.</w:t>
      </w:r>
    </w:p>
    <w:p w14:paraId="13A798D2" w14:textId="230D9F79" w:rsidR="00FF78D7" w:rsidRPr="002F0A23" w:rsidRDefault="00FF78D7" w:rsidP="0063422B">
      <w:pPr>
        <w:pStyle w:val="ListParagraph"/>
      </w:pPr>
      <w:r w:rsidRPr="002F0A23">
        <w:t>In each claim, it is of course necessary to</w:t>
      </w:r>
      <w:r w:rsidR="00D86C26" w:rsidRPr="002F0A23">
        <w:t xml:space="preserve"> test the existence of the elements of traditional Aboriginal ownership against the evidence, including the evidence of the claima</w:t>
      </w:r>
      <w:r w:rsidR="005B6481" w:rsidRPr="002F0A23">
        <w:t xml:space="preserve">nts themselves and of the anthropologists. Not one anthropologist </w:t>
      </w:r>
      <w:r w:rsidR="00517515">
        <w:t>asserted</w:t>
      </w:r>
      <w:r w:rsidR="005B6481" w:rsidRPr="002F0A23">
        <w:t xml:space="preserve"> that the evidence did not support the conclusion that there was traditional Aboriginal ownership of the claim area (although there were disagreements about</w:t>
      </w:r>
      <w:r w:rsidR="00A00CC1" w:rsidRPr="002F0A23">
        <w:t xml:space="preserve"> where that ownership lay)</w:t>
      </w:r>
      <w:r w:rsidR="00173569" w:rsidRPr="002F0A23">
        <w:t>. Not one of the</w:t>
      </w:r>
      <w:r w:rsidR="00B41BC0" w:rsidRPr="002F0A23">
        <w:t xml:space="preserve"> </w:t>
      </w:r>
      <w:r w:rsidR="00173569" w:rsidRPr="002F0A23">
        <w:t>claimant witnesses</w:t>
      </w:r>
      <w:r w:rsidR="00B41BC0" w:rsidRPr="002F0A23">
        <w:t xml:space="preserve"> was challenged by Fitzroy as having </w:t>
      </w:r>
      <w:r w:rsidR="00FD241D" w:rsidRPr="002F0A23">
        <w:t>created a sense of tradition where that</w:t>
      </w:r>
      <w:r w:rsidR="00DE7604" w:rsidRPr="002F0A23">
        <w:t xml:space="preserve"> </w:t>
      </w:r>
      <w:r w:rsidR="00FD241D" w:rsidRPr="002F0A23">
        <w:t>tradition did not exist</w:t>
      </w:r>
      <w:r w:rsidR="00DE7604" w:rsidRPr="002F0A23">
        <w:t xml:space="preserve">. The Northern Territory in its role as the </w:t>
      </w:r>
      <w:r w:rsidR="00956441" w:rsidRPr="002F0A23">
        <w:t>guardian of the wider public interest</w:t>
      </w:r>
      <w:r w:rsidR="00326055" w:rsidRPr="002F0A23">
        <w:t xml:space="preserve"> has not contended that there are no traditional Aboriginal owners of the </w:t>
      </w:r>
      <w:r w:rsidR="00F87298" w:rsidRPr="002F0A23">
        <w:t>claimed area.</w:t>
      </w:r>
    </w:p>
    <w:p w14:paraId="5EE7F890" w14:textId="5B2D6793" w:rsidR="00351F07" w:rsidRDefault="00983DFE" w:rsidP="0063422B">
      <w:pPr>
        <w:pStyle w:val="ListParagraph"/>
      </w:pPr>
      <w:r w:rsidRPr="002F0A23">
        <w:t xml:space="preserve">I turn to consider the </w:t>
      </w:r>
      <w:r w:rsidR="007A0277" w:rsidRPr="002F0A23">
        <w:t xml:space="preserve">elements of the statutory definition and the evidence and submissions. </w:t>
      </w:r>
    </w:p>
    <w:p w14:paraId="37B2A33F" w14:textId="77777777" w:rsidR="00351F07" w:rsidRPr="00351F07" w:rsidRDefault="00351F07" w:rsidP="0063422B">
      <w:pPr>
        <w:pStyle w:val="ListParagraph"/>
      </w:pPr>
    </w:p>
    <w:p w14:paraId="03CC0F9B" w14:textId="2D8192C2" w:rsidR="008953EC" w:rsidRPr="00530F0B" w:rsidRDefault="007A0277" w:rsidP="00153664">
      <w:pPr>
        <w:pStyle w:val="Heading2"/>
      </w:pPr>
      <w:bookmarkStart w:id="53" w:name="_Toc132374876"/>
      <w:r>
        <w:t xml:space="preserve">3.2 </w:t>
      </w:r>
      <w:r w:rsidR="00C55F29">
        <w:t>LOCAL DESCENT GROUP</w:t>
      </w:r>
      <w:bookmarkEnd w:id="53"/>
      <w:r w:rsidR="003E42A1">
        <w:t xml:space="preserve"> </w:t>
      </w:r>
    </w:p>
    <w:p w14:paraId="0D982494" w14:textId="622AFC3B" w:rsidR="004F2A4B" w:rsidRPr="008953EC" w:rsidRDefault="008953EC" w:rsidP="00153664">
      <w:pPr>
        <w:pStyle w:val="Heading3"/>
      </w:pPr>
      <w:bookmarkStart w:id="54" w:name="_Toc132374877"/>
      <w:r w:rsidRPr="008953EC">
        <w:t>3.</w:t>
      </w:r>
      <w:r w:rsidR="009512BE">
        <w:t>2</w:t>
      </w:r>
      <w:r w:rsidR="003E42A1">
        <w:t>.</w:t>
      </w:r>
      <w:r w:rsidR="00530F0B">
        <w:t>1</w:t>
      </w:r>
      <w:r w:rsidR="003E42A1">
        <w:t xml:space="preserve">. </w:t>
      </w:r>
      <w:r w:rsidR="00C55F29">
        <w:t xml:space="preserve">The meaning of </w:t>
      </w:r>
      <w:r w:rsidR="003E42A1">
        <w:t>‘</w:t>
      </w:r>
      <w:r w:rsidR="00C55F29">
        <w:t>l</w:t>
      </w:r>
      <w:r w:rsidR="003E42A1">
        <w:t>ocal descent group’</w:t>
      </w:r>
      <w:bookmarkEnd w:id="54"/>
      <w:r w:rsidR="00CB6AE8" w:rsidRPr="008953EC">
        <w:t xml:space="preserve"> </w:t>
      </w:r>
    </w:p>
    <w:p w14:paraId="1CCD5C22" w14:textId="59ABC2C7" w:rsidR="00CA4CF0" w:rsidRPr="00E31C8F" w:rsidRDefault="00CA4CF0" w:rsidP="0063422B">
      <w:pPr>
        <w:pStyle w:val="ListParagraph"/>
      </w:pPr>
      <w:r>
        <w:t>T</w:t>
      </w:r>
      <w:r w:rsidRPr="00E31C8F">
        <w:t xml:space="preserve">he meaning of ‘local descent group’ </w:t>
      </w:r>
      <w:r>
        <w:t xml:space="preserve">as it appears in the ALRA </w:t>
      </w:r>
      <w:r w:rsidRPr="00E31C8F">
        <w:t xml:space="preserve">was </w:t>
      </w:r>
      <w:r>
        <w:t>the subject of contrasting submissions</w:t>
      </w:r>
      <w:r w:rsidRPr="00E31C8F">
        <w:t xml:space="preserve"> </w:t>
      </w:r>
      <w:r>
        <w:t>by</w:t>
      </w:r>
      <w:r w:rsidRPr="00E31C8F">
        <w:t xml:space="preserve"> the claimants.</w:t>
      </w:r>
    </w:p>
    <w:p w14:paraId="5174C743" w14:textId="1AD072F2" w:rsidR="00237FDA" w:rsidRPr="0037198C" w:rsidRDefault="00EE1674" w:rsidP="0063422B">
      <w:pPr>
        <w:pStyle w:val="ListParagraph"/>
      </w:pPr>
      <w:r w:rsidRPr="00E31C8F">
        <w:lastRenderedPageBreak/>
        <w:t xml:space="preserve">It is in this context that I recall the </w:t>
      </w:r>
      <w:r w:rsidR="009F76AC">
        <w:t>discussion of</w:t>
      </w:r>
      <w:r w:rsidRPr="00E31C8F">
        <w:t xml:space="preserve"> the Full Court of the Federal Court in </w:t>
      </w:r>
      <w:r w:rsidRPr="00E31C8F">
        <w:rPr>
          <w:i/>
          <w:iCs/>
        </w:rPr>
        <w:t xml:space="preserve">Northern Land Council v Aboriginal Land Commissioner </w:t>
      </w:r>
      <w:r w:rsidRPr="00E31C8F">
        <w:t xml:space="preserve">(1992) </w:t>
      </w:r>
      <w:bookmarkStart w:id="55" w:name="_Hlk118802666"/>
      <w:r w:rsidRPr="00E31C8F">
        <w:t>105 ALR 539</w:t>
      </w:r>
      <w:bookmarkEnd w:id="55"/>
      <w:r w:rsidR="00802994">
        <w:t xml:space="preserve">; </w:t>
      </w:r>
      <w:r w:rsidR="00517515">
        <w:t xml:space="preserve">(1992) </w:t>
      </w:r>
      <w:r w:rsidR="00802994">
        <w:t>33 FCR 470</w:t>
      </w:r>
      <w:r w:rsidR="00237FDA">
        <w:t xml:space="preserve"> (Northrop, Hill and O’Loughlin JJ)</w:t>
      </w:r>
      <w:r w:rsidR="00D61F8F">
        <w:t xml:space="preserve"> </w:t>
      </w:r>
      <w:r w:rsidR="00AE5AA6">
        <w:t>(</w:t>
      </w:r>
      <w:r w:rsidR="00D61F8F" w:rsidRPr="000712D5">
        <w:rPr>
          <w:i/>
          <w:iCs/>
        </w:rPr>
        <w:t>the NLC v ALC case</w:t>
      </w:r>
      <w:r w:rsidR="00D61F8F">
        <w:t>)</w:t>
      </w:r>
      <w:r w:rsidRPr="00E31C8F">
        <w:t>.</w:t>
      </w:r>
      <w:r w:rsidR="0037198C">
        <w:t xml:space="preserve"> </w:t>
      </w:r>
      <w:r w:rsidR="00237FDA" w:rsidRPr="0037198C">
        <w:t xml:space="preserve">In that case, the Court at 553 unanimously agreed with the view of Toohey J as Commissioner in the </w:t>
      </w:r>
      <w:r w:rsidR="002E2583" w:rsidRPr="000A4E3A">
        <w:rPr>
          <w:i/>
          <w:iCs/>
        </w:rPr>
        <w:t>Finniss LC Report</w:t>
      </w:r>
      <w:r w:rsidR="002E2583">
        <w:rPr>
          <w:i/>
          <w:iCs/>
        </w:rPr>
        <w:t>,</w:t>
      </w:r>
      <w:r w:rsidR="002E2583" w:rsidRPr="0037198C">
        <w:t xml:space="preserve"> </w:t>
      </w:r>
      <w:r w:rsidR="00237FDA" w:rsidRPr="0037198C">
        <w:t>noting that a ‘local descent group’ in the sense of the ALRA requires that there be:</w:t>
      </w:r>
    </w:p>
    <w:p w14:paraId="080D3FE4" w14:textId="77777777" w:rsidR="00237FDA" w:rsidRPr="00781EB9" w:rsidRDefault="00237FDA" w:rsidP="00CE7E40">
      <w:pPr>
        <w:pStyle w:val="Indentpara11pt"/>
      </w:pPr>
      <w:r w:rsidRPr="00781EB9">
        <w:t>… a collection of people related by some principle of descent, possessing ties to land who may be recruited… on a principle of descent deemed relevant by the claimants.</w:t>
      </w:r>
    </w:p>
    <w:p w14:paraId="335498B2" w14:textId="77777777" w:rsidR="006C0238" w:rsidRDefault="00802994" w:rsidP="0063422B">
      <w:pPr>
        <w:pStyle w:val="ListParagraph"/>
      </w:pPr>
      <w:r>
        <w:t xml:space="preserve">The Court went on to explain that </w:t>
      </w:r>
      <w:r w:rsidR="00237FDA" w:rsidRPr="00781EB9">
        <w:t xml:space="preserve">Toohey J’s interpretation </w:t>
      </w:r>
      <w:r>
        <w:t>has</w:t>
      </w:r>
      <w:r w:rsidR="00237FDA" w:rsidRPr="00781EB9">
        <w:t xml:space="preserve"> two </w:t>
      </w:r>
      <w:r w:rsidR="00CB24DD">
        <w:t>important qualifications</w:t>
      </w:r>
      <w:r w:rsidR="00237FDA" w:rsidRPr="00781EB9">
        <w:t xml:space="preserve">. First, it was said that descent </w:t>
      </w:r>
      <w:r w:rsidR="00F936B8">
        <w:t>could be by adoption</w:t>
      </w:r>
      <w:r w:rsidR="00237FDA" w:rsidRPr="00781EB9">
        <w:t>.</w:t>
      </w:r>
      <w:r w:rsidR="006C0238">
        <w:t xml:space="preserve"> In the context of the Peron LC, so much is uncontroversial.</w:t>
      </w:r>
      <w:r w:rsidR="00237FDA" w:rsidRPr="00781EB9">
        <w:t xml:space="preserve"> </w:t>
      </w:r>
    </w:p>
    <w:p w14:paraId="0CABCB9D" w14:textId="70465F01" w:rsidR="00237FDA" w:rsidRPr="00781EB9" w:rsidRDefault="00237FDA" w:rsidP="0063422B">
      <w:pPr>
        <w:pStyle w:val="ListParagraph"/>
      </w:pPr>
      <w:r w:rsidRPr="00781EB9">
        <w:t>Second</w:t>
      </w:r>
      <w:r w:rsidR="006C0238">
        <w:t>ly however</w:t>
      </w:r>
      <w:r w:rsidRPr="00781EB9">
        <w:t xml:space="preserve">, the Court </w:t>
      </w:r>
      <w:r w:rsidR="00163CE3">
        <w:t xml:space="preserve">at ALR pp </w:t>
      </w:r>
      <w:r w:rsidR="00163CE3" w:rsidRPr="00781EB9">
        <w:t>553</w:t>
      </w:r>
      <w:r w:rsidR="00163CE3">
        <w:t>–</w:t>
      </w:r>
      <w:r w:rsidR="00163CE3" w:rsidRPr="00781EB9">
        <w:t>54</w:t>
      </w:r>
      <w:r w:rsidR="00163CE3">
        <w:t xml:space="preserve"> </w:t>
      </w:r>
      <w:r w:rsidRPr="00781EB9">
        <w:t xml:space="preserve">considered it necessary to </w:t>
      </w:r>
      <w:r w:rsidR="006C0238">
        <w:t>further expand on what</w:t>
      </w:r>
      <w:r w:rsidRPr="00781EB9">
        <w:t xml:space="preserve"> Toohey J </w:t>
      </w:r>
      <w:r w:rsidR="006C0238">
        <w:t>intended when noting that the relevant principle</w:t>
      </w:r>
      <w:r w:rsidR="00163CE3">
        <w:t xml:space="preserve"> of</w:t>
      </w:r>
      <w:r w:rsidR="006C0238">
        <w:t xml:space="preserve"> descent </w:t>
      </w:r>
      <w:r w:rsidR="00320DF4">
        <w:t xml:space="preserve">is </w:t>
      </w:r>
      <w:r w:rsidR="00163CE3">
        <w:t>one that is</w:t>
      </w:r>
      <w:r w:rsidR="006C0238">
        <w:t xml:space="preserve"> </w:t>
      </w:r>
      <w:r w:rsidRPr="00781EB9">
        <w:t xml:space="preserve">‘deemed relevant by the claimants’. This did not mean that a principle of descent might be deemed relevant </w:t>
      </w:r>
      <w:r w:rsidR="00E91AA5">
        <w:t>‘</w:t>
      </w:r>
      <w:r w:rsidRPr="00781EB9">
        <w:t>on a whim</w:t>
      </w:r>
      <w:r w:rsidR="00E91AA5">
        <w:t xml:space="preserve"> to fit the circumstances of a land claim’</w:t>
      </w:r>
      <w:r w:rsidRPr="00781EB9">
        <w:t xml:space="preserve">: rather, </w:t>
      </w:r>
      <w:r w:rsidR="00A80738">
        <w:t>they explained, Toohey J</w:t>
      </w:r>
      <w:r w:rsidR="000F120E">
        <w:t xml:space="preserve"> as Aboriginal Land Commissioner</w:t>
      </w:r>
      <w:r w:rsidRPr="00781EB9">
        <w:t xml:space="preserve"> simply meant that the relevant principle of descent in operation will depend upon the circumstances of the </w:t>
      </w:r>
      <w:r w:rsidR="00E91AA5">
        <w:t>group</w:t>
      </w:r>
      <w:r w:rsidRPr="00781EB9">
        <w:t xml:space="preserve"> at hand. As such, the Court said that ‘the principle of descent will be one that is </w:t>
      </w:r>
      <w:r w:rsidRPr="00781EB9">
        <w:rPr>
          <w:i/>
          <w:iCs/>
        </w:rPr>
        <w:t>recognised</w:t>
      </w:r>
      <w:r w:rsidRPr="00781EB9">
        <w:t xml:space="preserve"> </w:t>
      </w:r>
      <w:r w:rsidRPr="00781EB9">
        <w:rPr>
          <w:i/>
          <w:iCs/>
        </w:rPr>
        <w:t>as applying in respect of the particular group</w:t>
      </w:r>
      <w:r w:rsidRPr="00781EB9">
        <w:t xml:space="preserve"> [emphasis added]’.</w:t>
      </w:r>
      <w:r w:rsidR="00163CE3">
        <w:t xml:space="preserve"> The evidence of the claimants is</w:t>
      </w:r>
      <w:r w:rsidR="002A3867">
        <w:t xml:space="preserve"> </w:t>
      </w:r>
      <w:r w:rsidR="00EB1559">
        <w:t>a significant</w:t>
      </w:r>
      <w:r w:rsidR="00163CE3">
        <w:t xml:space="preserve"> key in ascertaining that recognition.</w:t>
      </w:r>
    </w:p>
    <w:p w14:paraId="35AEF4B7" w14:textId="7385A22E" w:rsidR="00237FDA" w:rsidRDefault="006C0238" w:rsidP="0063422B">
      <w:pPr>
        <w:pStyle w:val="ListParagraph"/>
      </w:pPr>
      <w:r>
        <w:t>T</w:t>
      </w:r>
      <w:r w:rsidR="00237FDA" w:rsidRPr="00781EB9">
        <w:t xml:space="preserve">he Court added that a principle of descent need not be rigid or fixed, saying that ‘there is no reason [why] the particular principle of descent traditionally operating may not change over time’: </w:t>
      </w:r>
      <w:r w:rsidR="00E60C8D">
        <w:t xml:space="preserve">ALR </w:t>
      </w:r>
      <w:r w:rsidR="00163CE3">
        <w:t xml:space="preserve">pp </w:t>
      </w:r>
      <w:r w:rsidR="00237FDA" w:rsidRPr="00781EB9">
        <w:t>553</w:t>
      </w:r>
      <w:r w:rsidR="00163CE3">
        <w:t>–</w:t>
      </w:r>
      <w:r w:rsidR="00237FDA" w:rsidRPr="00781EB9">
        <w:t xml:space="preserve">54. </w:t>
      </w:r>
    </w:p>
    <w:p w14:paraId="1E78B430" w14:textId="40E9EC6F" w:rsidR="002A3867" w:rsidRDefault="00163CE3" w:rsidP="00343E44">
      <w:pPr>
        <w:pStyle w:val="Indentpara11pt"/>
      </w:pPr>
      <w:r>
        <w:t xml:space="preserve">The Court further explained </w:t>
      </w:r>
      <w:r w:rsidR="002A3867">
        <w:t>that the way in which the Commissioner approaches the ascertainment of the relevant principle of descent</w:t>
      </w:r>
      <w:r w:rsidR="00AC07C6">
        <w:t>, and its relationship to the other components of the definition of ‘traditional Aboriginal owners’,</w:t>
      </w:r>
      <w:r w:rsidR="002A3867">
        <w:t xml:space="preserve"> depends on the way in which each claim is formulated. At</w:t>
      </w:r>
      <w:r w:rsidR="00517515">
        <w:t xml:space="preserve"> ALR</w:t>
      </w:r>
      <w:r w:rsidR="002A3867">
        <w:t xml:space="preserve"> pp 556–57 it was said:</w:t>
      </w:r>
    </w:p>
    <w:p w14:paraId="3699F8A8" w14:textId="74DAFD3C" w:rsidR="00163CE3" w:rsidRPr="00AC07C6" w:rsidRDefault="002A3867" w:rsidP="00343E44">
      <w:pPr>
        <w:pStyle w:val="Indentpara11pt"/>
      </w:pPr>
      <w:r w:rsidRPr="00AC07C6">
        <w:t>There is little doubt that the way the Commissioner will proceed with the task before him must vary depending upon the way the evidence is presented. The task of the Commissioner is first to ascertain the relevant group to be investigated and then to determine whether the members of that group have the requisite common spiritual affiliation such that the group is as a result under a primary spiritual responsibility for the site and the land. A group necessarily comprises persons. Clearly it is not necessary to call each member of the group to give evidence to establish that they have the appropriate spiritual affiliation. It will be sufficient if the evidence establishes, on the balance of probabilities, that the Aboriginal who comprise that group have that affiliation.</w:t>
      </w:r>
    </w:p>
    <w:p w14:paraId="59A19A3A" w14:textId="3ED2409E" w:rsidR="00E47EE5" w:rsidRPr="00AC07C6" w:rsidRDefault="00E47EE5" w:rsidP="00343E44">
      <w:pPr>
        <w:pStyle w:val="Indentpara11pt"/>
      </w:pPr>
      <w:r w:rsidRPr="00AC07C6">
        <w:t>It may be noted that the definition of “traditional Aboriginal owners” speaks of: “… a local descent group of Aboriginals who –</w:t>
      </w:r>
    </w:p>
    <w:p w14:paraId="2305C9B7" w14:textId="3BCCF80E" w:rsidR="00E47EE5" w:rsidRPr="00AC07C6" w:rsidRDefault="00E47EE5" w:rsidP="003E472E">
      <w:pPr>
        <w:pStyle w:val="Indentpara11pt"/>
        <w:numPr>
          <w:ilvl w:val="0"/>
          <w:numId w:val="11"/>
        </w:numPr>
        <w:ind w:left="924" w:hanging="357"/>
      </w:pPr>
      <w:r w:rsidRPr="00AC07C6">
        <w:rPr>
          <w:i/>
          <w:iCs/>
        </w:rPr>
        <w:t>have</w:t>
      </w:r>
      <w:r w:rsidRPr="00AC07C6">
        <w:t xml:space="preserve"> common spiritual affiliations…; and</w:t>
      </w:r>
    </w:p>
    <w:p w14:paraId="4154FB1E" w14:textId="4C9DC299" w:rsidR="00E47EE5" w:rsidRPr="00AC07C6" w:rsidRDefault="00E47EE5" w:rsidP="003E472E">
      <w:pPr>
        <w:pStyle w:val="Indentpara11pt"/>
        <w:numPr>
          <w:ilvl w:val="0"/>
          <w:numId w:val="11"/>
        </w:numPr>
        <w:ind w:left="924" w:hanging="357"/>
      </w:pPr>
      <w:r w:rsidRPr="00AC07C6">
        <w:rPr>
          <w:i/>
          <w:iCs/>
        </w:rPr>
        <w:t xml:space="preserve">are </w:t>
      </w:r>
      <w:r w:rsidRPr="00AC07C6">
        <w:t xml:space="preserve">entitled… to forage.” </w:t>
      </w:r>
    </w:p>
    <w:p w14:paraId="5B3F46AA" w14:textId="378C774E" w:rsidR="00E47EE5" w:rsidRPr="00AC07C6" w:rsidRDefault="00E47EE5" w:rsidP="00343E44">
      <w:pPr>
        <w:pStyle w:val="Indentpara11pt"/>
      </w:pPr>
      <w:r w:rsidRPr="00AC07C6">
        <w:t xml:space="preserve">The use of the plural in each case suggests that the common spiritual affiliations have to be possessed by the individuals who comprise the group, rather than, if there be a difference, by the group as a group. Similarly it is the Aboriginal members of the group who </w:t>
      </w:r>
      <w:r w:rsidRPr="00AC07C6">
        <w:rPr>
          <w:i/>
          <w:iCs/>
        </w:rPr>
        <w:t xml:space="preserve">are </w:t>
      </w:r>
      <w:r w:rsidRPr="00AC07C6">
        <w:t xml:space="preserve">entitled to forage, not the group. Thus if a group of persons having an appropriate genealogy is found to </w:t>
      </w:r>
      <w:r w:rsidRPr="00AC07C6">
        <w:lastRenderedPageBreak/>
        <w:t xml:space="preserve">exist, but some members of the group, whether because of age or others, eg infants, lack the requisite spiritual affiliation, those persons will be excluded from the group. If only the group itself were looked at, then the fact that the group as a whole was recognised as having the appropriate spiritual affiliation would not disqualify individual members of that group lacking the necessary spiritual affiliation from belonging to the group. </w:t>
      </w:r>
    </w:p>
    <w:p w14:paraId="22C9C6D3" w14:textId="7F808A0C" w:rsidR="00E47EE5" w:rsidRPr="00AC07C6" w:rsidRDefault="00E47EE5" w:rsidP="00343E44">
      <w:pPr>
        <w:pStyle w:val="Indentpara11pt"/>
      </w:pPr>
      <w:r w:rsidRPr="00AC07C6">
        <w:t>This accords to</w:t>
      </w:r>
      <w:r w:rsidR="00A55F7E">
        <w:t>o</w:t>
      </w:r>
      <w:r w:rsidRPr="00AC07C6">
        <w:t xml:space="preserve"> with the policy of the [ALRA] in requiring, after grants of land have been made, the consent of traditional Aboriginal owners to various decision</w:t>
      </w:r>
      <w:r w:rsidR="001D6E7E">
        <w:t>s</w:t>
      </w:r>
      <w:r w:rsidRPr="00AC07C6">
        <w:t xml:space="preserve"> of the </w:t>
      </w:r>
      <w:r w:rsidR="00860422">
        <w:t>relevant</w:t>
      </w:r>
      <w:r w:rsidR="00080700">
        <w:t xml:space="preserve"> </w:t>
      </w:r>
      <w:r w:rsidRPr="00AC07C6">
        <w:t xml:space="preserve">Land Council in respect of traditional land. It would be indeed strange if persons themselves lacking the necessary spiritual affiliation, or even knowledge of it, could participate in the decision-making process. Rather, the Act contemplates that each member of the </w:t>
      </w:r>
      <w:r w:rsidR="00080700">
        <w:t>local</w:t>
      </w:r>
      <w:r w:rsidRPr="00AC07C6">
        <w:t xml:space="preserve"> descent group must share in common with each other member the common spiritual affiliations to a site on the land of which the de</w:t>
      </w:r>
      <w:r w:rsidR="00AC07C6" w:rsidRPr="00AC07C6">
        <w:t>finition speaks.</w:t>
      </w:r>
    </w:p>
    <w:p w14:paraId="3C817ABF" w14:textId="58E89B93" w:rsidR="00AC07C6" w:rsidRPr="00AC07C6" w:rsidRDefault="00AC07C6" w:rsidP="00343E44">
      <w:pPr>
        <w:pStyle w:val="Indentpara11pt"/>
      </w:pPr>
      <w:r w:rsidRPr="00AC07C6">
        <w:t>Provided, however, that this is recognised, the manner of proof to be adopted will depend upon the way the claim is presented.</w:t>
      </w:r>
    </w:p>
    <w:p w14:paraId="2D07B24B" w14:textId="0EDC7A4B" w:rsidR="00237FDA" w:rsidRDefault="00237FDA" w:rsidP="0063422B">
      <w:pPr>
        <w:pStyle w:val="ListParagraph"/>
      </w:pPr>
      <w:r w:rsidRPr="00781EB9">
        <w:t>That explanation of ‘local descent group’ has been applied in many subsequent Reports since that decision: see, e.g., Ngaliwurru/Nungali (Fitzroy Pastoral Lease) Land Claim; Victoria River (Beds and Banks) Land Claim (Nos. 137 and 140) Report No. 47 (22 December 1993) at [3.1] per Gray J as Commissioner;</w:t>
      </w:r>
      <w:r>
        <w:t xml:space="preserve"> </w:t>
      </w:r>
      <w:r w:rsidR="00517515">
        <w:t>Kenbi LC</w:t>
      </w:r>
      <w:r w:rsidR="0037198C">
        <w:t xml:space="preserve"> Report</w:t>
      </w:r>
      <w:r w:rsidR="00353A46">
        <w:t xml:space="preserve"> </w:t>
      </w:r>
      <w:r w:rsidR="0037198C">
        <w:t>[1.4.3]–[1.4.5]</w:t>
      </w:r>
      <w:r w:rsidR="00353A46">
        <w:t xml:space="preserve"> </w:t>
      </w:r>
      <w:r w:rsidR="00353A46" w:rsidRPr="00781EB9">
        <w:t>per Gray J as Commissioner</w:t>
      </w:r>
      <w:r w:rsidR="0037198C">
        <w:t xml:space="preserve">; </w:t>
      </w:r>
      <w:r w:rsidRPr="00781EB9">
        <w:t>Frances Well Land Claim (No. 64) Report No. 73 (16 June 2016) at [58]</w:t>
      </w:r>
      <w:r>
        <w:t>–</w:t>
      </w:r>
      <w:r w:rsidRPr="00781EB9">
        <w:t>[60]</w:t>
      </w:r>
      <w:r w:rsidR="00353A46">
        <w:t xml:space="preserve"> </w:t>
      </w:r>
      <w:r w:rsidR="00353A46" w:rsidRPr="00781EB9">
        <w:t xml:space="preserve">per </w:t>
      </w:r>
      <w:r w:rsidR="00353A46">
        <w:t>Mansfield</w:t>
      </w:r>
      <w:r w:rsidR="00353A46" w:rsidRPr="00781EB9">
        <w:t xml:space="preserve"> J as Commissioner</w:t>
      </w:r>
      <w:r w:rsidRPr="00781EB9">
        <w:t>.</w:t>
      </w:r>
    </w:p>
    <w:p w14:paraId="63EBB9F0" w14:textId="2ABFF944" w:rsidR="00457FB3" w:rsidRDefault="00EC7787" w:rsidP="0063422B">
      <w:pPr>
        <w:pStyle w:val="ListParagraph"/>
      </w:pPr>
      <w:r>
        <w:t xml:space="preserve">The correct application of the above principles to the Peron LC was the </w:t>
      </w:r>
      <w:r w:rsidR="00A66E8F">
        <w:t>s</w:t>
      </w:r>
      <w:r>
        <w:t>ubject of some dispute. As</w:t>
      </w:r>
      <w:r w:rsidR="00A66E8F">
        <w:t xml:space="preserve"> will become apparent, t</w:t>
      </w:r>
      <w:r w:rsidR="00457FB3">
        <w:t xml:space="preserve">he evidence in this Inquiry presented </w:t>
      </w:r>
      <w:r>
        <w:t>various</w:t>
      </w:r>
      <w:r w:rsidR="00457FB3">
        <w:t xml:space="preserve"> issues</w:t>
      </w:r>
      <w:r w:rsidR="00B10C0A">
        <w:t xml:space="preserve"> in this respect</w:t>
      </w:r>
      <w:r w:rsidR="00457FB3">
        <w:t xml:space="preserve">. I return to those issues </w:t>
      </w:r>
      <w:r w:rsidR="00937EAB">
        <w:t xml:space="preserve">as appropriate </w:t>
      </w:r>
      <w:r w:rsidR="00457FB3">
        <w:t xml:space="preserve">below. </w:t>
      </w:r>
    </w:p>
    <w:p w14:paraId="487F84CE" w14:textId="09D06727" w:rsidR="000749A3" w:rsidRDefault="000749A3" w:rsidP="00153664">
      <w:pPr>
        <w:pStyle w:val="Heading3"/>
      </w:pPr>
      <w:bookmarkStart w:id="56" w:name="_Toc132374878"/>
      <w:r w:rsidRPr="00E31C8F">
        <w:t>3.</w:t>
      </w:r>
      <w:r w:rsidR="00343E44">
        <w:t>2.2.</w:t>
      </w:r>
      <w:r w:rsidRPr="00E31C8F">
        <w:t xml:space="preserve"> </w:t>
      </w:r>
      <w:r w:rsidR="00C55F29">
        <w:t xml:space="preserve">The </w:t>
      </w:r>
      <w:r w:rsidR="00384FEC">
        <w:t xml:space="preserve">respective </w:t>
      </w:r>
      <w:r w:rsidR="00C55F29">
        <w:t>claims</w:t>
      </w:r>
      <w:bookmarkEnd w:id="56"/>
    </w:p>
    <w:p w14:paraId="1FBC5507" w14:textId="182F88BB" w:rsidR="00C84CFB" w:rsidRPr="00E92F18" w:rsidRDefault="00F21AD3" w:rsidP="0063422B">
      <w:pPr>
        <w:pStyle w:val="ListParagraph"/>
      </w:pPr>
      <w:r>
        <w:t>As noted above, there are five claimant groups: the Bwudjut, the Wood/Morgan</w:t>
      </w:r>
      <w:r w:rsidR="002F0A23">
        <w:t>,</w:t>
      </w:r>
      <w:r w:rsidR="00797D3F">
        <w:t xml:space="preserve"> </w:t>
      </w:r>
      <w:r>
        <w:t>the Piening/Rivers, the Cubillo</w:t>
      </w:r>
      <w:r w:rsidR="00DF73E9">
        <w:t xml:space="preserve"> f</w:t>
      </w:r>
      <w:r w:rsidR="005F5AEE">
        <w:t>amily</w:t>
      </w:r>
      <w:r>
        <w:t>, and the Kiyuk.</w:t>
      </w:r>
      <w:r w:rsidR="00E92F18">
        <w:t xml:space="preserve"> It is accepted</w:t>
      </w:r>
      <w:r w:rsidR="00F77BC6" w:rsidRPr="00E92F18">
        <w:t xml:space="preserve"> that there </w:t>
      </w:r>
      <w:r w:rsidR="00ED1B43">
        <w:t xml:space="preserve">are many family ties and a general history of </w:t>
      </w:r>
      <w:r w:rsidR="00F77BC6" w:rsidRPr="00E92F18">
        <w:t>association between them</w:t>
      </w:r>
      <w:r w:rsidR="007F2F64" w:rsidRPr="00E92F18">
        <w:t>: see, e</w:t>
      </w:r>
      <w:r w:rsidR="0053077C">
        <w:t>.</w:t>
      </w:r>
      <w:r w:rsidR="007F2F64" w:rsidRPr="00E92F18">
        <w:t>g</w:t>
      </w:r>
      <w:r w:rsidR="0053077C">
        <w:t>.</w:t>
      </w:r>
      <w:r w:rsidR="007F2F64" w:rsidRPr="00E92F18">
        <w:t xml:space="preserve">, Submissions on Traditional Aboriginal Ownership prepared on behalf of the Bwudjut claimants dated 23 November 2021 (Bwudjut Traditional Ownership Submissions) </w:t>
      </w:r>
      <w:r w:rsidR="005F5AEE">
        <w:t>at p</w:t>
      </w:r>
      <w:r w:rsidR="007C3BCA">
        <w:t xml:space="preserve"> </w:t>
      </w:r>
      <w:r w:rsidR="007F2F64" w:rsidRPr="00E92F18">
        <w:t>4[5]</w:t>
      </w:r>
      <w:r w:rsidR="00F77BC6" w:rsidRPr="00E92F18">
        <w:t>.</w:t>
      </w:r>
      <w:r w:rsidR="0015160B" w:rsidRPr="00E92F18">
        <w:t xml:space="preserve"> </w:t>
      </w:r>
      <w:r w:rsidR="00B23E9F" w:rsidRPr="00E92F18">
        <w:t>This</w:t>
      </w:r>
      <w:r w:rsidR="0015160B" w:rsidRPr="00E92F18">
        <w:t xml:space="preserve"> </w:t>
      </w:r>
      <w:r w:rsidR="00186494" w:rsidRPr="00E92F18">
        <w:t>was</w:t>
      </w:r>
      <w:r w:rsidR="0015160B" w:rsidRPr="00E92F18">
        <w:t xml:space="preserve"> </w:t>
      </w:r>
      <w:r w:rsidR="00632595">
        <w:t xml:space="preserve">made </w:t>
      </w:r>
      <w:r w:rsidR="0015160B" w:rsidRPr="00E92F18">
        <w:t xml:space="preserve">clear </w:t>
      </w:r>
      <w:r w:rsidR="00C84CFB" w:rsidRPr="00E92F18">
        <w:t xml:space="preserve">at </w:t>
      </w:r>
      <w:r w:rsidR="0015160B" w:rsidRPr="00E92F18">
        <w:t xml:space="preserve">the hearing of </w:t>
      </w:r>
      <w:r w:rsidR="00C84CFB" w:rsidRPr="00E92F18">
        <w:t xml:space="preserve">lay </w:t>
      </w:r>
      <w:r w:rsidR="0015160B" w:rsidRPr="00E92F18">
        <w:t xml:space="preserve">evidence at Bulgul, </w:t>
      </w:r>
      <w:r w:rsidR="00C84CFB" w:rsidRPr="00E92F18">
        <w:t>during</w:t>
      </w:r>
      <w:r w:rsidR="0015160B" w:rsidRPr="00E92F18">
        <w:t xml:space="preserve"> which </w:t>
      </w:r>
      <w:r w:rsidR="002262BB">
        <w:t>the various</w:t>
      </w:r>
      <w:r w:rsidR="0015160B" w:rsidRPr="00E92F18">
        <w:t xml:space="preserve"> </w:t>
      </w:r>
      <w:r w:rsidR="002262BB">
        <w:t>inter</w:t>
      </w:r>
      <w:r w:rsidR="0015160B" w:rsidRPr="00E92F18">
        <w:t xml:space="preserve">relationships were the subject of </w:t>
      </w:r>
      <w:r w:rsidR="00952ECB">
        <w:t>voluminous and at times tense</w:t>
      </w:r>
      <w:r w:rsidR="0015160B" w:rsidRPr="00E92F18">
        <w:t xml:space="preserve"> </w:t>
      </w:r>
      <w:r w:rsidR="008D7AF7">
        <w:t>discussion</w:t>
      </w:r>
      <w:r w:rsidR="00B23E9F" w:rsidRPr="00E92F18">
        <w:t>.</w:t>
      </w:r>
    </w:p>
    <w:p w14:paraId="15B6829F" w14:textId="10AE754A" w:rsidR="001C1768" w:rsidRDefault="00B23E9F" w:rsidP="0063422B">
      <w:pPr>
        <w:pStyle w:val="ListParagraph"/>
      </w:pPr>
      <w:r>
        <w:t xml:space="preserve">At a broad level, it is asserted that </w:t>
      </w:r>
      <w:r w:rsidR="004163C8">
        <w:t xml:space="preserve">the Peron LC area falls within the traditional country of </w:t>
      </w:r>
      <w:r>
        <w:t xml:space="preserve">two language groups, the Wadjigan and the Kiyuk. </w:t>
      </w:r>
      <w:r w:rsidR="001C1768">
        <w:t xml:space="preserve">This has been the general </w:t>
      </w:r>
      <w:r w:rsidR="00E02C7B">
        <w:t>perception</w:t>
      </w:r>
      <w:r w:rsidR="001C1768">
        <w:t xml:space="preserve"> for some time: see </w:t>
      </w:r>
      <w:r w:rsidR="007C3BCA">
        <w:t>Sansom</w:t>
      </w:r>
      <w:r w:rsidR="00DA5C43">
        <w:t xml:space="preserve"> Provisional</w:t>
      </w:r>
      <w:r w:rsidR="001C1768">
        <w:t xml:space="preserve"> Report</w:t>
      </w:r>
      <w:r w:rsidR="006D6566">
        <w:t xml:space="preserve"> </w:t>
      </w:r>
      <w:r w:rsidR="00A01F6F">
        <w:t xml:space="preserve">(Exhibit NT10) </w:t>
      </w:r>
      <w:r w:rsidR="006D6566">
        <w:t xml:space="preserve">at </w:t>
      </w:r>
      <w:r w:rsidR="001C1768">
        <w:t>[6](i)</w:t>
      </w:r>
      <w:r w:rsidR="00797D3F">
        <w:t>.</w:t>
      </w:r>
    </w:p>
    <w:p w14:paraId="6C90E44B" w14:textId="1FB90F69" w:rsidR="0053077C" w:rsidRDefault="00A155A3" w:rsidP="0063422B">
      <w:pPr>
        <w:pStyle w:val="ListParagraph"/>
      </w:pPr>
      <w:r>
        <w:t xml:space="preserve">The long history of association between the groups has seen the Kiyuk language fall into disuse. </w:t>
      </w:r>
      <w:r w:rsidR="006A5FAA">
        <w:t xml:space="preserve">The Wadjigan language </w:t>
      </w:r>
      <w:r>
        <w:t>Batjemal</w:t>
      </w:r>
      <w:r w:rsidR="006A5FAA">
        <w:t xml:space="preserve"> (Bachemal) </w:t>
      </w:r>
      <w:r>
        <w:t>is now spoken by both groups</w:t>
      </w:r>
      <w:r w:rsidR="006A5FAA">
        <w:t>: Lewis Report [3.5].</w:t>
      </w:r>
    </w:p>
    <w:p w14:paraId="1102779A" w14:textId="6F3C04CB" w:rsidR="00250A66" w:rsidRPr="0053077C" w:rsidRDefault="00F21AD3" w:rsidP="0063422B">
      <w:pPr>
        <w:pStyle w:val="ListParagraph"/>
      </w:pPr>
      <w:r w:rsidRPr="0053077C">
        <w:t>The Bwudjut, Wood/Morgan, Piening/Rivers and Cubillo claimant</w:t>
      </w:r>
      <w:r w:rsidR="007161F7" w:rsidRPr="0053077C">
        <w:t xml:space="preserve">s </w:t>
      </w:r>
      <w:r w:rsidRPr="0053077C">
        <w:t xml:space="preserve">each identify as </w:t>
      </w:r>
      <w:r w:rsidR="004163C8" w:rsidRPr="0053077C">
        <w:t xml:space="preserve">belonging to the </w:t>
      </w:r>
      <w:r w:rsidRPr="0053077C">
        <w:t>Wadjigan</w:t>
      </w:r>
      <w:r w:rsidR="004163C8" w:rsidRPr="0053077C">
        <w:t xml:space="preserve"> language group</w:t>
      </w:r>
      <w:r w:rsidRPr="0053077C">
        <w:t xml:space="preserve">, whereas the Kiyuk </w:t>
      </w:r>
      <w:r w:rsidR="00E658D1" w:rsidRPr="0053077C">
        <w:t>‘</w:t>
      </w:r>
      <w:r w:rsidRPr="0053077C">
        <w:t>stand alone</w:t>
      </w:r>
      <w:r w:rsidR="00E658D1" w:rsidRPr="0053077C">
        <w:t xml:space="preserve">’: </w:t>
      </w:r>
      <w:r w:rsidR="00862656" w:rsidRPr="0053077C">
        <w:t>Lewis Supplementary Report</w:t>
      </w:r>
      <w:r w:rsidR="00E658D1" w:rsidRPr="0053077C">
        <w:t xml:space="preserve"> [6.5]</w:t>
      </w:r>
      <w:r w:rsidRPr="0053077C">
        <w:t xml:space="preserve">. </w:t>
      </w:r>
      <w:r w:rsidR="00C84CFB" w:rsidRPr="0053077C">
        <w:t>I</w:t>
      </w:r>
      <w:r w:rsidR="00F77BC6" w:rsidRPr="0053077C">
        <w:t xml:space="preserve">n my </w:t>
      </w:r>
      <w:r w:rsidR="00EA4027" w:rsidRPr="0053077C">
        <w:t>noting</w:t>
      </w:r>
      <w:r w:rsidR="00F77BC6" w:rsidRPr="0053077C">
        <w:t xml:space="preserve"> of the </w:t>
      </w:r>
      <w:r w:rsidR="00F811EF" w:rsidRPr="0053077C">
        <w:t>historical background to the Peron LC</w:t>
      </w:r>
      <w:r w:rsidR="00A41E49" w:rsidRPr="0053077C">
        <w:t xml:space="preserve">, </w:t>
      </w:r>
      <w:r w:rsidR="00F77BC6" w:rsidRPr="0053077C">
        <w:t xml:space="preserve">I recorded the previous </w:t>
      </w:r>
      <w:r w:rsidR="00F811EF" w:rsidRPr="0053077C">
        <w:t xml:space="preserve">anthropological </w:t>
      </w:r>
      <w:r w:rsidR="00F77BC6" w:rsidRPr="0053077C">
        <w:t xml:space="preserve">understanding that </w:t>
      </w:r>
      <w:r w:rsidR="00B23E9F" w:rsidRPr="0053077C">
        <w:t xml:space="preserve">these two </w:t>
      </w:r>
      <w:r w:rsidR="002262BB" w:rsidRPr="0053077C">
        <w:t xml:space="preserve">language </w:t>
      </w:r>
      <w:r w:rsidR="00B23E9F" w:rsidRPr="0053077C">
        <w:t>groups</w:t>
      </w:r>
      <w:r w:rsidR="00F811EF" w:rsidRPr="0053077C">
        <w:t xml:space="preserve"> </w:t>
      </w:r>
      <w:r w:rsidR="00F77BC6" w:rsidRPr="0053077C">
        <w:t xml:space="preserve">had effectively merged to become one </w:t>
      </w:r>
      <w:r w:rsidR="00693303" w:rsidRPr="0053077C">
        <w:t>composite</w:t>
      </w:r>
      <w:r w:rsidR="00F77BC6" w:rsidRPr="0053077C">
        <w:t xml:space="preserve"> ‘Wadjigan-Kiyuk’</w:t>
      </w:r>
      <w:r w:rsidR="00611E0A" w:rsidRPr="0053077C">
        <w:t xml:space="preserve"> </w:t>
      </w:r>
      <w:r w:rsidR="00507606" w:rsidRPr="0053077C">
        <w:t xml:space="preserve">local descent </w:t>
      </w:r>
      <w:r w:rsidR="00F82D0F" w:rsidRPr="0053077C">
        <w:t>group</w:t>
      </w:r>
      <w:r w:rsidR="00B23E9F" w:rsidRPr="0053077C">
        <w:t xml:space="preserve"> as a result of historical circumstances</w:t>
      </w:r>
      <w:r w:rsidR="00F82D0F" w:rsidRPr="0053077C">
        <w:t>.</w:t>
      </w:r>
      <w:r w:rsidR="00F811EF" w:rsidRPr="0053077C">
        <w:t xml:space="preserve"> That </w:t>
      </w:r>
      <w:r w:rsidR="003E42A1" w:rsidRPr="0053077C">
        <w:t>perception</w:t>
      </w:r>
      <w:r w:rsidR="00F811EF" w:rsidRPr="0053077C">
        <w:t xml:space="preserve"> pervaded the</w:t>
      </w:r>
      <w:r w:rsidR="00696338" w:rsidRPr="0053077C">
        <w:t xml:space="preserve"> earlier</w:t>
      </w:r>
      <w:r w:rsidR="00F811EF" w:rsidRPr="0053077C">
        <w:t xml:space="preserve"> Wagait Dispute and</w:t>
      </w:r>
      <w:r w:rsidR="00381E43" w:rsidRPr="0053077C">
        <w:t xml:space="preserve"> </w:t>
      </w:r>
      <w:r w:rsidR="00F811EF" w:rsidRPr="0053077C">
        <w:t>the Kenbi LC: see Sections 2.2.3–2.2.4 abov</w:t>
      </w:r>
      <w:r w:rsidR="0053077C" w:rsidRPr="0053077C">
        <w:t>e.</w:t>
      </w:r>
    </w:p>
    <w:p w14:paraId="2FBB4739" w14:textId="7554F59A" w:rsidR="00CF343D" w:rsidRDefault="002A5CBB" w:rsidP="0063422B">
      <w:pPr>
        <w:pStyle w:val="ListParagraph"/>
      </w:pPr>
      <w:r>
        <w:lastRenderedPageBreak/>
        <w:t>The earlier a</w:t>
      </w:r>
      <w:r w:rsidR="00A36C5F">
        <w:t>nthropological</w:t>
      </w:r>
      <w:r w:rsidR="00F76CFC">
        <w:t xml:space="preserve"> </w:t>
      </w:r>
      <w:r>
        <w:t>material indicated that</w:t>
      </w:r>
      <w:r w:rsidR="00AD5ADD">
        <w:t xml:space="preserve"> t</w:t>
      </w:r>
      <w:r w:rsidR="00F811EF">
        <w:t xml:space="preserve">he </w:t>
      </w:r>
      <w:r w:rsidR="00635EFB">
        <w:t>Wadjigan-Kiyuk</w:t>
      </w:r>
      <w:r w:rsidR="00F811EF">
        <w:t xml:space="preserve"> </w:t>
      </w:r>
      <w:r w:rsidR="003C73B2">
        <w:t>group</w:t>
      </w:r>
      <w:r w:rsidR="00F811EF">
        <w:t xml:space="preserve"> </w:t>
      </w:r>
      <w:r w:rsidR="00C84CFB">
        <w:t xml:space="preserve">was understood to </w:t>
      </w:r>
      <w:r w:rsidR="00D34C0B">
        <w:t xml:space="preserve">comprise </w:t>
      </w:r>
      <w:r w:rsidR="004E0183">
        <w:t>those two</w:t>
      </w:r>
      <w:r w:rsidR="00D34C0B">
        <w:t xml:space="preserve"> formerly separate language groups</w:t>
      </w:r>
      <w:r w:rsidR="00464AF9">
        <w:t>: see</w:t>
      </w:r>
      <w:r w:rsidR="00195DC9">
        <w:t>,</w:t>
      </w:r>
      <w:r w:rsidR="00464AF9">
        <w:t xml:space="preserve"> e.g</w:t>
      </w:r>
      <w:r w:rsidR="006F6D4B">
        <w:t>.</w:t>
      </w:r>
      <w:r w:rsidR="00195DC9">
        <w:t>,</w:t>
      </w:r>
      <w:r w:rsidR="00464AF9">
        <w:t xml:space="preserve"> Barber Report [85]–[</w:t>
      </w:r>
      <w:r w:rsidR="00694FD8">
        <w:t>90</w:t>
      </w:r>
      <w:r w:rsidR="00464AF9">
        <w:t>]</w:t>
      </w:r>
      <w:r w:rsidR="00694FD8">
        <w:t>.</w:t>
      </w:r>
      <w:r w:rsidR="003E42A1">
        <w:t xml:space="preserve"> </w:t>
      </w:r>
      <w:r w:rsidR="00AB2F2A">
        <w:t>Further, while i</w:t>
      </w:r>
      <w:r w:rsidR="003E42A1">
        <w:t>t is often the case that</w:t>
      </w:r>
      <w:r w:rsidR="002265F6">
        <w:t xml:space="preserve"> </w:t>
      </w:r>
      <w:r w:rsidR="005B7BA1">
        <w:t>a</w:t>
      </w:r>
      <w:r w:rsidR="003E42A1">
        <w:t xml:space="preserve"> language group </w:t>
      </w:r>
      <w:r w:rsidR="005B7BA1">
        <w:t xml:space="preserve">could </w:t>
      </w:r>
      <w:r w:rsidR="003E42A1">
        <w:t>also comprise</w:t>
      </w:r>
      <w:r w:rsidR="00B60E09">
        <w:t xml:space="preserve"> smaller </w:t>
      </w:r>
      <w:r w:rsidR="00DA1751">
        <w:t xml:space="preserve">‘estate’ </w:t>
      </w:r>
      <w:r w:rsidR="00B60E09">
        <w:t>groups</w:t>
      </w:r>
      <w:r w:rsidR="00506A8C">
        <w:t xml:space="preserve"> united by</w:t>
      </w:r>
      <w:r w:rsidR="00EA7861">
        <w:t xml:space="preserve"> </w:t>
      </w:r>
      <w:r w:rsidR="00506A8C">
        <w:t>patrilineal descent</w:t>
      </w:r>
      <w:r w:rsidR="00081EEB">
        <w:t xml:space="preserve"> (for example)</w:t>
      </w:r>
      <w:r w:rsidR="00506A8C">
        <w:t xml:space="preserve"> and</w:t>
      </w:r>
      <w:r w:rsidR="00211176">
        <w:t xml:space="preserve"> </w:t>
      </w:r>
      <w:r w:rsidR="00CF343D">
        <w:t xml:space="preserve">holding primary spiritual responsibility for </w:t>
      </w:r>
      <w:r w:rsidR="00EC3104">
        <w:t>specific</w:t>
      </w:r>
      <w:r w:rsidR="00CF343D">
        <w:t xml:space="preserve"> sites </w:t>
      </w:r>
      <w:r w:rsidR="00081EEB">
        <w:t>and surrounding land</w:t>
      </w:r>
      <w:r w:rsidR="00AB2F2A">
        <w:t xml:space="preserve">, </w:t>
      </w:r>
      <w:r w:rsidR="007161F7">
        <w:t xml:space="preserve">it appears that this </w:t>
      </w:r>
      <w:r w:rsidR="003F0FD6">
        <w:t>lower-level structure</w:t>
      </w:r>
      <w:r w:rsidR="00AB2F2A">
        <w:t xml:space="preserve"> </w:t>
      </w:r>
      <w:r w:rsidR="007161F7">
        <w:t>was</w:t>
      </w:r>
      <w:r w:rsidR="00AB2F2A">
        <w:t xml:space="preserve"> </w:t>
      </w:r>
      <w:r w:rsidR="00BD6DC6">
        <w:t xml:space="preserve">generally thought to no longer be the principal means of </w:t>
      </w:r>
      <w:r w:rsidR="00C85D57">
        <w:t>identification with</w:t>
      </w:r>
      <w:r w:rsidR="00E844A6">
        <w:t xml:space="preserve"> country</w:t>
      </w:r>
      <w:r w:rsidR="003B2894">
        <w:t>: see, e</w:t>
      </w:r>
      <w:r w:rsidR="0053077C">
        <w:t>.</w:t>
      </w:r>
      <w:r w:rsidR="003B2894">
        <w:t>g</w:t>
      </w:r>
      <w:r w:rsidR="0053077C">
        <w:t>.</w:t>
      </w:r>
      <w:r w:rsidR="003B2894">
        <w:t>,</w:t>
      </w:r>
      <w:r w:rsidR="00A25D19">
        <w:t xml:space="preserve"> Lewis Report</w:t>
      </w:r>
      <w:r w:rsidR="003B2894">
        <w:t xml:space="preserve"> </w:t>
      </w:r>
      <w:r w:rsidR="006E4ADF">
        <w:t xml:space="preserve">at </w:t>
      </w:r>
      <w:r w:rsidR="003B2894">
        <w:t>[3.8]–[3.10]</w:t>
      </w:r>
      <w:r w:rsidR="005A20BB">
        <w:t>; Barber Report [90].</w:t>
      </w:r>
    </w:p>
    <w:p w14:paraId="46208502" w14:textId="5D54B185" w:rsidR="00EC09C5" w:rsidRDefault="00AB2F2A" w:rsidP="0063422B">
      <w:pPr>
        <w:pStyle w:val="ListParagraph"/>
      </w:pPr>
      <w:r>
        <w:t>That is to say that,</w:t>
      </w:r>
      <w:r w:rsidR="00B23E9F">
        <w:t xml:space="preserve"> </w:t>
      </w:r>
      <w:r w:rsidR="00CF343D">
        <w:t xml:space="preserve">at the time of the Wagait Dispute and </w:t>
      </w:r>
      <w:r w:rsidR="00777B2B">
        <w:t xml:space="preserve">of </w:t>
      </w:r>
      <w:r w:rsidR="00CF343D">
        <w:t xml:space="preserve">the </w:t>
      </w:r>
      <w:r w:rsidR="00CF343D" w:rsidRPr="009F447F">
        <w:rPr>
          <w:i/>
          <w:iCs/>
        </w:rPr>
        <w:t>Kenbi LC</w:t>
      </w:r>
      <w:r w:rsidR="00777B2B" w:rsidRPr="009F447F">
        <w:rPr>
          <w:i/>
          <w:iCs/>
        </w:rPr>
        <w:t xml:space="preserve"> Report</w:t>
      </w:r>
      <w:r>
        <w:t>,</w:t>
      </w:r>
      <w:r w:rsidR="00CF343D">
        <w:t xml:space="preserve"> </w:t>
      </w:r>
      <w:r w:rsidR="003E42A1">
        <w:t xml:space="preserve">it </w:t>
      </w:r>
      <w:r w:rsidR="007161F7">
        <w:t xml:space="preserve">seems to have been </w:t>
      </w:r>
      <w:r w:rsidR="00CF343D">
        <w:t>thought</w:t>
      </w:r>
      <w:r w:rsidR="003E42A1">
        <w:t xml:space="preserve"> that </w:t>
      </w:r>
      <w:r w:rsidR="00873A13">
        <w:t xml:space="preserve">the </w:t>
      </w:r>
      <w:r w:rsidR="000345F1">
        <w:t xml:space="preserve">composite </w:t>
      </w:r>
      <w:r w:rsidR="000E2FD3">
        <w:t xml:space="preserve">‘Wadjigan-Kiyuk’ </w:t>
      </w:r>
      <w:r w:rsidR="00B139D4">
        <w:t xml:space="preserve">language group structure </w:t>
      </w:r>
      <w:r w:rsidR="008608F1">
        <w:t>was</w:t>
      </w:r>
      <w:r w:rsidR="00391740">
        <w:t xml:space="preserve"> the principal </w:t>
      </w:r>
      <w:r w:rsidR="00F21AD3">
        <w:t>basis for identification of group membership</w:t>
      </w:r>
      <w:r w:rsidR="007407EA">
        <w:t xml:space="preserve"> in respect of these claimants</w:t>
      </w:r>
      <w:r w:rsidR="00AC7529">
        <w:t>, although a generally coherent idea as to the</w:t>
      </w:r>
      <w:r w:rsidR="00777B2B">
        <w:t>ir</w:t>
      </w:r>
      <w:r w:rsidR="00AC7529">
        <w:t xml:space="preserve"> traditionally separate territories remained</w:t>
      </w:r>
      <w:r w:rsidR="00391740">
        <w:t>.</w:t>
      </w:r>
      <w:r w:rsidR="00952ECB">
        <w:t xml:space="preserve"> The relevant descent principle was </w:t>
      </w:r>
      <w:r w:rsidR="00694FD8">
        <w:t>generally considered</w:t>
      </w:r>
      <w:r w:rsidR="00952ECB">
        <w:t xml:space="preserve"> to be cognatic.</w:t>
      </w:r>
      <w:r w:rsidR="000C2E2A">
        <w:t xml:space="preserve"> </w:t>
      </w:r>
      <w:r w:rsidR="006C7A2C">
        <w:t>I use the word ‘generally’ because the anthropological materials are not</w:t>
      </w:r>
      <w:r w:rsidR="006F6D4B">
        <w:t xml:space="preserve"> </w:t>
      </w:r>
      <w:r w:rsidR="006C7A2C">
        <w:t xml:space="preserve">settled </w:t>
      </w:r>
      <w:r w:rsidR="006F6D4B">
        <w:t>on this point</w:t>
      </w:r>
      <w:r w:rsidR="00755A2D">
        <w:t xml:space="preserve">, with some materials identifying the potential for the </w:t>
      </w:r>
      <w:r w:rsidR="00AA6A59">
        <w:t>ongoing relevance</w:t>
      </w:r>
      <w:r w:rsidR="00755A2D">
        <w:t xml:space="preserve"> of the estate structure</w:t>
      </w:r>
      <w:r w:rsidR="00111E62">
        <w:t>, and with it the principle of patrifiliation</w:t>
      </w:r>
      <w:r w:rsidR="0053077C">
        <w:t>: Barber Report [87]</w:t>
      </w:r>
      <w:r w:rsidR="004E71C9">
        <w:t>,</w:t>
      </w:r>
      <w:r w:rsidR="006F6D4B">
        <w:t xml:space="preserve"> see, e.g., </w:t>
      </w:r>
      <w:r w:rsidR="00C06C5F">
        <w:t>Michael Walsh ‘The Wagaitj in Relation to the Kenbi Land Claim Area’</w:t>
      </w:r>
      <w:r w:rsidR="006F6D4B">
        <w:t xml:space="preserve"> (1989)</w:t>
      </w:r>
      <w:r w:rsidR="001C1768">
        <w:t xml:space="preserve"> </w:t>
      </w:r>
      <w:r w:rsidR="00C06C5F">
        <w:t>p 4</w:t>
      </w:r>
      <w:r w:rsidR="002B0E5A">
        <w:t xml:space="preserve"> cf. Pickering </w:t>
      </w:r>
      <w:r w:rsidR="00C06C5F">
        <w:t>Report</w:t>
      </w:r>
      <w:r w:rsidR="00C03E94">
        <w:t xml:space="preserve"> p 15</w:t>
      </w:r>
      <w:r w:rsidR="00612DA1">
        <w:t>; see also Povinelli 1990</w:t>
      </w:r>
      <w:r w:rsidR="00C06C5F">
        <w:t xml:space="preserve"> Report</w:t>
      </w:r>
      <w:r w:rsidR="00612DA1">
        <w:t xml:space="preserve"> p 3.</w:t>
      </w:r>
      <w:r w:rsidR="001C1768">
        <w:t xml:space="preserve"> </w:t>
      </w:r>
    </w:p>
    <w:p w14:paraId="726D2A13" w14:textId="1EC42B85" w:rsidR="00661EE4" w:rsidRDefault="00C122CE" w:rsidP="0063422B">
      <w:pPr>
        <w:pStyle w:val="ListParagraph"/>
      </w:pPr>
      <w:r>
        <w:t>In any case</w:t>
      </w:r>
      <w:r w:rsidR="00AB2F2A">
        <w:t xml:space="preserve">, </w:t>
      </w:r>
      <w:r w:rsidR="008608F1">
        <w:t xml:space="preserve">as in the Lower Daly LC, </w:t>
      </w:r>
      <w:r w:rsidR="006164EA">
        <w:t>the</w:t>
      </w:r>
      <w:r w:rsidR="00611E0A" w:rsidRPr="00B60E09">
        <w:t xml:space="preserve"> </w:t>
      </w:r>
      <w:r w:rsidR="0034316E">
        <w:t xml:space="preserve">composite </w:t>
      </w:r>
      <w:r w:rsidR="006164EA">
        <w:t>Wadjigan</w:t>
      </w:r>
      <w:r w:rsidR="00B96D18">
        <w:t>-</w:t>
      </w:r>
      <w:r w:rsidR="006164EA">
        <w:t>Kiyu</w:t>
      </w:r>
      <w:r w:rsidR="00F16BE0">
        <w:t>k</w:t>
      </w:r>
      <w:r w:rsidR="006164EA">
        <w:t xml:space="preserve"> </w:t>
      </w:r>
      <w:r w:rsidR="007A270A">
        <w:t>language group</w:t>
      </w:r>
      <w:r w:rsidR="00724A0B">
        <w:t xml:space="preserve"> model</w:t>
      </w:r>
      <w:r w:rsidR="00611E0A" w:rsidRPr="00B60E09">
        <w:t xml:space="preserve"> </w:t>
      </w:r>
      <w:r w:rsidR="0034316E">
        <w:t>was</w:t>
      </w:r>
      <w:r w:rsidR="00611E0A" w:rsidRPr="00B60E09">
        <w:t xml:space="preserve"> </w:t>
      </w:r>
      <w:r w:rsidR="00C84CFB" w:rsidRPr="00B60E09">
        <w:t>not advanced</w:t>
      </w:r>
      <w:r w:rsidR="00F77BC6" w:rsidRPr="00B60E09">
        <w:t xml:space="preserve"> </w:t>
      </w:r>
      <w:r w:rsidR="004A5343">
        <w:t>i</w:t>
      </w:r>
      <w:r w:rsidR="004A5343" w:rsidRPr="00B60E09">
        <w:t xml:space="preserve">n </w:t>
      </w:r>
      <w:r w:rsidR="004A5343">
        <w:t>the Peron LC</w:t>
      </w:r>
      <w:r w:rsidR="004A5343" w:rsidRPr="00B60E09">
        <w:t xml:space="preserve"> </w:t>
      </w:r>
      <w:r w:rsidR="00C84CFB" w:rsidRPr="00B60E09">
        <w:t>by any of the claimant groups</w:t>
      </w:r>
      <w:r w:rsidR="007A270A">
        <w:t xml:space="preserve"> as </w:t>
      </w:r>
      <w:r w:rsidR="00F16BE0">
        <w:t xml:space="preserve">being </w:t>
      </w:r>
      <w:r w:rsidR="007A270A">
        <w:t>the relevant local descent group for the purposes of the ALRA</w:t>
      </w:r>
      <w:r w:rsidR="00CA5356">
        <w:t xml:space="preserve">. Indeed, </w:t>
      </w:r>
      <w:r w:rsidR="00662C7C">
        <w:t>many witnesses in this claim</w:t>
      </w:r>
      <w:r w:rsidR="00B60E09">
        <w:t xml:space="preserve"> outright rejected </w:t>
      </w:r>
      <w:r w:rsidR="00662C7C">
        <w:t>that model in oral evidence</w:t>
      </w:r>
      <w:r w:rsidR="00B60E09">
        <w:t>.</w:t>
      </w:r>
    </w:p>
    <w:p w14:paraId="2326DCAE" w14:textId="6AEDCC3F" w:rsidR="007547B2" w:rsidRPr="007547B2" w:rsidRDefault="001851E9" w:rsidP="0063422B">
      <w:pPr>
        <w:pStyle w:val="ListParagraph"/>
      </w:pPr>
      <w:r>
        <w:t>Specifically,</w:t>
      </w:r>
      <w:r w:rsidR="008C5E7F">
        <w:t xml:space="preserve"> t</w:t>
      </w:r>
      <w:r w:rsidR="00661EE4">
        <w:t>he composite language group</w:t>
      </w:r>
      <w:r w:rsidR="00623AE0" w:rsidRPr="00623AE0">
        <w:t xml:space="preserve"> model</w:t>
      </w:r>
      <w:r w:rsidR="00A445FD" w:rsidRPr="00623AE0">
        <w:t xml:space="preserve"> is </w:t>
      </w:r>
      <w:r w:rsidR="003C73B2">
        <w:t>resisted</w:t>
      </w:r>
      <w:r w:rsidR="00A445FD" w:rsidRPr="00623AE0">
        <w:t xml:space="preserve"> in </w:t>
      </w:r>
      <w:r w:rsidR="009F789E">
        <w:t>several</w:t>
      </w:r>
      <w:r w:rsidR="00A445FD" w:rsidRPr="00623AE0">
        <w:t xml:space="preserve"> </w:t>
      </w:r>
      <w:r w:rsidR="00601C08" w:rsidRPr="00623AE0">
        <w:t xml:space="preserve">important </w:t>
      </w:r>
      <w:r w:rsidR="00A445FD" w:rsidRPr="00623AE0">
        <w:t xml:space="preserve">respects. First, </w:t>
      </w:r>
      <w:r w:rsidR="00145487">
        <w:t>it is clear from the evidence and submissions of each group that</w:t>
      </w:r>
      <w:r w:rsidR="009F789E">
        <w:t xml:space="preserve"> the </w:t>
      </w:r>
      <w:r w:rsidR="00B60E09" w:rsidRPr="00623AE0">
        <w:t>separation between the Wadjigan and Kiyuk</w:t>
      </w:r>
      <w:r w:rsidR="004163C8">
        <w:t xml:space="preserve"> language groups</w:t>
      </w:r>
      <w:r w:rsidR="007A270A" w:rsidRPr="00623AE0">
        <w:t xml:space="preserve"> </w:t>
      </w:r>
      <w:r>
        <w:t xml:space="preserve">in terms of, for example, </w:t>
      </w:r>
      <w:r w:rsidR="004D7DDC">
        <w:t>the principle of decent</w:t>
      </w:r>
      <w:r>
        <w:t xml:space="preserve"> and </w:t>
      </w:r>
      <w:r w:rsidR="004A5343">
        <w:t>common spiritual affiliations</w:t>
      </w:r>
      <w:r w:rsidR="00664BB5">
        <w:t xml:space="preserve"> to sites</w:t>
      </w:r>
      <w:r w:rsidR="00891AA0">
        <w:t xml:space="preserve"> (as well as traditional land interests more broadly)</w:t>
      </w:r>
      <w:r>
        <w:t xml:space="preserve">, should </w:t>
      </w:r>
      <w:r w:rsidR="00B96D18" w:rsidRPr="00623AE0">
        <w:t>be maintained</w:t>
      </w:r>
      <w:r w:rsidR="008608F1">
        <w:t xml:space="preserve">: see, </w:t>
      </w:r>
      <w:r w:rsidR="00AF6A26">
        <w:t>e.g.</w:t>
      </w:r>
      <w:r w:rsidR="008608F1">
        <w:t>, Lewis Report [3.10]</w:t>
      </w:r>
      <w:r w:rsidR="00664BB5">
        <w:t>; Lewis Supplementary Report [6.5].</w:t>
      </w:r>
    </w:p>
    <w:p w14:paraId="0DA00F2B" w14:textId="060EFA41" w:rsidR="00D84E10" w:rsidRDefault="00C712E3" w:rsidP="0063422B">
      <w:pPr>
        <w:pStyle w:val="ListParagraph"/>
      </w:pPr>
      <w:r>
        <w:t>Second</w:t>
      </w:r>
      <w:r w:rsidR="00F21AD3">
        <w:t xml:space="preserve">, </w:t>
      </w:r>
      <w:r w:rsidR="002A0B4A">
        <w:t xml:space="preserve">while the Kiyuk </w:t>
      </w:r>
      <w:r w:rsidR="003A7824">
        <w:t>say</w:t>
      </w:r>
      <w:r w:rsidR="002A0B4A">
        <w:t xml:space="preserve"> that all Kiyuk </w:t>
      </w:r>
      <w:r w:rsidR="003C7100">
        <w:t xml:space="preserve">language </w:t>
      </w:r>
      <w:r w:rsidR="002A0B4A">
        <w:t xml:space="preserve">group members are the traditional owners of all </w:t>
      </w:r>
      <w:r w:rsidR="006412A3">
        <w:t xml:space="preserve">or at least part </w:t>
      </w:r>
      <w:r w:rsidR="002A0B4A">
        <w:t>of the Peron LC area</w:t>
      </w:r>
      <w:r w:rsidR="003B2894">
        <w:t xml:space="preserve"> (see</w:t>
      </w:r>
      <w:r w:rsidR="00AF6A26">
        <w:t>, e.g.,</w:t>
      </w:r>
      <w:r w:rsidR="003B2894">
        <w:t xml:space="preserve"> Lewis Report</w:t>
      </w:r>
      <w:r w:rsidR="00AF6A26">
        <w:t xml:space="preserve"> </w:t>
      </w:r>
      <w:r w:rsidR="003B2894">
        <w:t>[5.7])</w:t>
      </w:r>
      <w:r w:rsidR="002A0B4A">
        <w:t xml:space="preserve">, the same cannot be said of </w:t>
      </w:r>
      <w:r w:rsidR="00F21AD3">
        <w:t>Wadjigan claimant</w:t>
      </w:r>
      <w:r w:rsidR="008608F1">
        <w:t xml:space="preserve"> groups</w:t>
      </w:r>
      <w:r w:rsidR="004D7DDC">
        <w:t>’ respective contentions</w:t>
      </w:r>
      <w:r w:rsidR="00F21AD3">
        <w:t>.</w:t>
      </w:r>
      <w:r w:rsidR="00AC18B0">
        <w:t xml:space="preserve"> </w:t>
      </w:r>
      <w:r w:rsidR="00C15ED9">
        <w:t>Rather, each of the Wadjigan</w:t>
      </w:r>
      <w:r w:rsidR="00C42C57">
        <w:t>-</w:t>
      </w:r>
      <w:r w:rsidR="00C15ED9">
        <w:t xml:space="preserve">identifying claimant groups </w:t>
      </w:r>
      <w:r w:rsidR="006A220B">
        <w:t>(with the exception of the Piening</w:t>
      </w:r>
      <w:r w:rsidR="00996C5A">
        <w:t>/</w:t>
      </w:r>
      <w:r w:rsidR="006A220B">
        <w:t>Rivers group</w:t>
      </w:r>
      <w:r w:rsidR="001B407F">
        <w:t xml:space="preserve"> as explained below</w:t>
      </w:r>
      <w:r w:rsidR="006A220B">
        <w:t xml:space="preserve">) </w:t>
      </w:r>
      <w:r w:rsidR="00C15ED9">
        <w:t xml:space="preserve">advance their claim on the basis that the estate group </w:t>
      </w:r>
      <w:r w:rsidR="001B407F">
        <w:t xml:space="preserve">structure </w:t>
      </w:r>
      <w:r w:rsidR="00C15ED9">
        <w:t xml:space="preserve">or </w:t>
      </w:r>
      <w:r w:rsidR="00C15ED9">
        <w:rPr>
          <w:i/>
          <w:iCs/>
        </w:rPr>
        <w:t>rak</w:t>
      </w:r>
      <w:r w:rsidR="00C15ED9">
        <w:t xml:space="preserve"> </w:t>
      </w:r>
      <w:r w:rsidR="00C8204C">
        <w:t>(</w:t>
      </w:r>
      <w:r w:rsidR="006A220B">
        <w:t xml:space="preserve">as it is called </w:t>
      </w:r>
      <w:r w:rsidR="00C8204C">
        <w:t xml:space="preserve">in the local Batjemal language) </w:t>
      </w:r>
      <w:r w:rsidR="00C15ED9">
        <w:t>has been maintained in one form or another.</w:t>
      </w:r>
    </w:p>
    <w:p w14:paraId="529D531E" w14:textId="2D18F0AF" w:rsidR="009702D1" w:rsidRDefault="00D84E10" w:rsidP="0063422B">
      <w:pPr>
        <w:pStyle w:val="ListParagraph"/>
      </w:pPr>
      <w:r>
        <w:t>C</w:t>
      </w:r>
      <w:r w:rsidR="00F34FD9">
        <w:t xml:space="preserve">onsequently, </w:t>
      </w:r>
      <w:r w:rsidR="00CA334F">
        <w:t xml:space="preserve">it </w:t>
      </w:r>
      <w:r w:rsidR="00151258">
        <w:t xml:space="preserve">is </w:t>
      </w:r>
      <w:r w:rsidR="00A50A6B">
        <w:t xml:space="preserve">common ground </w:t>
      </w:r>
      <w:r w:rsidR="00C42C57">
        <w:t>in</w:t>
      </w:r>
      <w:r w:rsidR="00CA334F">
        <w:t xml:space="preserve"> the Bwudjut, Cubillo and Wood/Morgan groups</w:t>
      </w:r>
      <w:r w:rsidR="00C42C57">
        <w:t>’ submissions</w:t>
      </w:r>
      <w:r w:rsidR="00CA334F">
        <w:t xml:space="preserve"> that the</w:t>
      </w:r>
      <w:r w:rsidR="00F34FD9">
        <w:t xml:space="preserve"> Wadjigan language group is not the </w:t>
      </w:r>
      <w:r>
        <w:t>relevant local descent group</w:t>
      </w:r>
      <w:r w:rsidR="004A47D3">
        <w:t xml:space="preserve"> for the purposes of the ALRA</w:t>
      </w:r>
      <w:r w:rsidR="00310BC6">
        <w:t xml:space="preserve">. That is, </w:t>
      </w:r>
      <w:r>
        <w:t>it</w:t>
      </w:r>
      <w:r w:rsidR="00310BC6">
        <w:t xml:space="preserve"> is</w:t>
      </w:r>
      <w:r w:rsidR="00743C0F">
        <w:t xml:space="preserve"> not</w:t>
      </w:r>
      <w:r>
        <w:t xml:space="preserve"> the correct line of inquiry when considering </w:t>
      </w:r>
      <w:r w:rsidR="0082295B">
        <w:t xml:space="preserve">common spiritual affiliations </w:t>
      </w:r>
      <w:r w:rsidR="005D7B2F">
        <w:t xml:space="preserve">to </w:t>
      </w:r>
      <w:r w:rsidR="0082295B">
        <w:t>and primary spiritual responsibility</w:t>
      </w:r>
      <w:r w:rsidR="00536311">
        <w:t xml:space="preserve"> for the Peron LC area</w:t>
      </w:r>
      <w:r w:rsidR="0082295B">
        <w:t>.</w:t>
      </w:r>
      <w:r w:rsidR="001F18D5">
        <w:t xml:space="preserve"> Rather, it is</w:t>
      </w:r>
      <w:r w:rsidR="00F23C29">
        <w:t xml:space="preserve"> said </w:t>
      </w:r>
      <w:r w:rsidR="00447A7E">
        <w:t xml:space="preserve">by </w:t>
      </w:r>
      <w:r w:rsidR="00234982">
        <w:t xml:space="preserve">each of </w:t>
      </w:r>
      <w:r w:rsidR="00447A7E">
        <w:t xml:space="preserve">these </w:t>
      </w:r>
      <w:r w:rsidR="00234982">
        <w:t xml:space="preserve">claimant </w:t>
      </w:r>
      <w:r w:rsidR="00447A7E">
        <w:t xml:space="preserve">groups </w:t>
      </w:r>
      <w:r w:rsidR="00F23C29">
        <w:t>that</w:t>
      </w:r>
      <w:r w:rsidR="001F18D5">
        <w:t xml:space="preserve"> membership of</w:t>
      </w:r>
      <w:r w:rsidR="00C4126D">
        <w:t xml:space="preserve"> the estate group termed</w:t>
      </w:r>
      <w:r w:rsidR="001F18D5">
        <w:t xml:space="preserve"> ‘Rak Bwudjut’ </w:t>
      </w:r>
      <w:r w:rsidR="00B92C23">
        <w:t>is paramount</w:t>
      </w:r>
      <w:r w:rsidR="001F18D5">
        <w:t>.</w:t>
      </w:r>
    </w:p>
    <w:p w14:paraId="30D641B1" w14:textId="77777777" w:rsidR="009702D1" w:rsidRDefault="009702D1">
      <w:r>
        <w:br w:type="page"/>
      </w:r>
    </w:p>
    <w:p w14:paraId="3031AD53" w14:textId="07A3311C" w:rsidR="00C15ED9" w:rsidRDefault="00D07F66" w:rsidP="0063422B">
      <w:pPr>
        <w:pStyle w:val="ListParagraph"/>
      </w:pPr>
      <w:r>
        <w:lastRenderedPageBreak/>
        <w:t>O</w:t>
      </w:r>
      <w:r w:rsidR="00AC18B0" w:rsidRPr="00C15ED9">
        <w:t>ther</w:t>
      </w:r>
      <w:r w:rsidR="00B31E5E">
        <w:t xml:space="preserve"> estate groups within the</w:t>
      </w:r>
      <w:r w:rsidR="00AC18B0" w:rsidRPr="00C15ED9">
        <w:t xml:space="preserve"> Wadjigan </w:t>
      </w:r>
      <w:r w:rsidR="00B31E5E">
        <w:t xml:space="preserve">language group </w:t>
      </w:r>
      <w:r w:rsidR="00AC18B0" w:rsidRPr="00C15ED9">
        <w:t>have been found to be the traditional owners of areas to the south of the Peron Islands LC area</w:t>
      </w:r>
      <w:r w:rsidR="00C15ED9" w:rsidRPr="00C15ED9">
        <w:t xml:space="preserve"> on </w:t>
      </w:r>
      <w:r w:rsidR="00B31E5E">
        <w:t>that basis</w:t>
      </w:r>
      <w:r w:rsidR="00C15ED9">
        <w:t>:</w:t>
      </w:r>
      <w:r w:rsidR="00C15ED9" w:rsidRPr="00C15ED9">
        <w:t xml:space="preserve"> see, e.g</w:t>
      </w:r>
      <w:r w:rsidR="00AF6A26">
        <w:t>.</w:t>
      </w:r>
      <w:r w:rsidR="00C15ED9" w:rsidRPr="00C15ED9">
        <w:t xml:space="preserve">, </w:t>
      </w:r>
      <w:r w:rsidR="00C15ED9" w:rsidRPr="00C15ED9">
        <w:rPr>
          <w:i/>
          <w:iCs/>
        </w:rPr>
        <w:t xml:space="preserve">Lower Daly LC Report </w:t>
      </w:r>
      <w:r w:rsidR="00C15ED9" w:rsidRPr="00C15ED9">
        <w:t>[40]</w:t>
      </w:r>
      <w:r w:rsidR="0096647C">
        <w:t>, [67]</w:t>
      </w:r>
      <w:r w:rsidR="00A5657E">
        <w:t>.</w:t>
      </w:r>
      <w:r w:rsidR="00AC18B0" w:rsidRPr="00C15ED9">
        <w:t xml:space="preserve"> </w:t>
      </w:r>
      <w:r w:rsidR="00A5657E">
        <w:t xml:space="preserve">Those estate groups </w:t>
      </w:r>
      <w:r w:rsidR="00361282">
        <w:t>are</w:t>
      </w:r>
      <w:r w:rsidR="00C81F79">
        <w:t xml:space="preserve"> not</w:t>
      </w:r>
      <w:r w:rsidR="00AC18B0" w:rsidRPr="00C15ED9">
        <w:t xml:space="preserve"> </w:t>
      </w:r>
      <w:r w:rsidR="00C15ED9">
        <w:t>said to be traditional owners of the Peron LC area either in whole or in part</w:t>
      </w:r>
      <w:r w:rsidR="00AC18B0" w:rsidRPr="00C15ED9">
        <w:t>.</w:t>
      </w:r>
    </w:p>
    <w:p w14:paraId="369593AD" w14:textId="43DFE070" w:rsidR="003A0228" w:rsidRDefault="00C8204C" w:rsidP="0063422B">
      <w:pPr>
        <w:pStyle w:val="ListParagraph"/>
      </w:pPr>
      <w:r>
        <w:t>Thus, the key issue amongst the</w:t>
      </w:r>
      <w:r w:rsidR="00945576">
        <w:t xml:space="preserve"> majority of the</w:t>
      </w:r>
      <w:r>
        <w:t xml:space="preserve"> Wadjigan identifying claimant groups is </w:t>
      </w:r>
      <w:r w:rsidR="00113DF7">
        <w:t>the relevant principle of descent</w:t>
      </w:r>
      <w:r w:rsidR="009972FC">
        <w:t xml:space="preserve"> in respect of Rak Bwudjut</w:t>
      </w:r>
      <w:r w:rsidR="00113DF7">
        <w:t xml:space="preserve">: </w:t>
      </w:r>
      <w:r w:rsidR="009007AC">
        <w:t>put simply</w:t>
      </w:r>
      <w:r w:rsidR="00113DF7">
        <w:t xml:space="preserve">, </w:t>
      </w:r>
      <w:r>
        <w:t xml:space="preserve">whether </w:t>
      </w:r>
      <w:r w:rsidR="003C0305">
        <w:t xml:space="preserve">it </w:t>
      </w:r>
      <w:r w:rsidR="00EC3E17">
        <w:t>remains</w:t>
      </w:r>
      <w:r w:rsidR="003C0305">
        <w:t xml:space="preserve"> patrilineal</w:t>
      </w:r>
      <w:r>
        <w:t xml:space="preserve"> or </w:t>
      </w:r>
      <w:r w:rsidR="002C6064">
        <w:t xml:space="preserve">has </w:t>
      </w:r>
      <w:r w:rsidR="00F43361">
        <w:t>‘</w:t>
      </w:r>
      <w:r w:rsidR="002C6064">
        <w:t>shifted</w:t>
      </w:r>
      <w:r w:rsidR="00F43361">
        <w:t>’</w:t>
      </w:r>
      <w:r w:rsidR="002C6064">
        <w:t xml:space="preserve"> to cognation</w:t>
      </w:r>
      <w:r>
        <w:t xml:space="preserve">. On the one hand, the </w:t>
      </w:r>
      <w:r w:rsidR="00527AC4" w:rsidRPr="00D34C0B">
        <w:t xml:space="preserve">Bwudjut </w:t>
      </w:r>
      <w:r w:rsidR="00803897">
        <w:t xml:space="preserve">group </w:t>
      </w:r>
      <w:r w:rsidR="00527AC4" w:rsidRPr="00D34C0B">
        <w:t xml:space="preserve">say that the </w:t>
      </w:r>
      <w:r w:rsidR="00AD5ADD" w:rsidRPr="00D34C0B">
        <w:t xml:space="preserve">recognised and operational principle </w:t>
      </w:r>
      <w:r w:rsidR="00113DF7">
        <w:t xml:space="preserve">is that </w:t>
      </w:r>
      <w:r w:rsidR="00AD5ADD" w:rsidRPr="00D34C0B">
        <w:t xml:space="preserve">of </w:t>
      </w:r>
      <w:r w:rsidR="004D7DDC">
        <w:t xml:space="preserve">patrilineal </w:t>
      </w:r>
      <w:r w:rsidR="00AD5ADD" w:rsidRPr="00D34C0B">
        <w:t>descent</w:t>
      </w:r>
      <w:r w:rsidR="004D7DDC">
        <w:t xml:space="preserve"> (including some ‘one step’ matrifiliates)</w:t>
      </w:r>
      <w:r w:rsidR="00527AC4" w:rsidRPr="00D34C0B">
        <w:t>.</w:t>
      </w:r>
      <w:r w:rsidR="006412A3">
        <w:t xml:space="preserve"> </w:t>
      </w:r>
      <w:r w:rsidR="00113DF7">
        <w:t>On the other hand</w:t>
      </w:r>
      <w:r w:rsidR="00C30D7A">
        <w:t>,</w:t>
      </w:r>
      <w:r w:rsidR="00FE2F8A">
        <w:t xml:space="preserve"> t</w:t>
      </w:r>
      <w:r w:rsidR="006412A3">
        <w:t xml:space="preserve">he Cubillo family </w:t>
      </w:r>
      <w:r w:rsidR="00DC0F24">
        <w:t>and the Wood</w:t>
      </w:r>
      <w:r w:rsidR="002F0A23">
        <w:t>/</w:t>
      </w:r>
      <w:r w:rsidR="00DC0F24">
        <w:t xml:space="preserve">Morgan </w:t>
      </w:r>
      <w:r w:rsidR="006412A3">
        <w:t>claim</w:t>
      </w:r>
      <w:r w:rsidR="00C30D7A">
        <w:t>ant</w:t>
      </w:r>
      <w:r w:rsidR="0049729A">
        <w:t>s</w:t>
      </w:r>
      <w:r w:rsidR="00DC0F24">
        <w:t xml:space="preserve"> </w:t>
      </w:r>
      <w:r w:rsidR="00C30D7A">
        <w:t xml:space="preserve">rely </w:t>
      </w:r>
      <w:r w:rsidR="00DC0F24">
        <w:t xml:space="preserve">on the proposition that they are the matrifiliates of Rak Bwudjut, and that </w:t>
      </w:r>
      <w:r w:rsidR="001359E7">
        <w:t>members of the estate group are recognised on a cognatic basis.</w:t>
      </w:r>
      <w:r w:rsidR="00F43361">
        <w:t xml:space="preserve"> This is</w:t>
      </w:r>
      <w:r w:rsidR="00845334">
        <w:t xml:space="preserve"> </w:t>
      </w:r>
      <w:r w:rsidR="00F43361">
        <w:t>not accepted by the Bwudjut</w:t>
      </w:r>
      <w:r w:rsidR="00C8763F">
        <w:t xml:space="preserve"> group.</w:t>
      </w:r>
    </w:p>
    <w:p w14:paraId="6FC135B0" w14:textId="58474FE0" w:rsidR="00F77BC6" w:rsidRDefault="00BC29FE" w:rsidP="0063422B">
      <w:pPr>
        <w:pStyle w:val="ListParagraph"/>
      </w:pPr>
      <w:r>
        <w:t>The Piening</w:t>
      </w:r>
      <w:r w:rsidR="001125E4">
        <w:t>/</w:t>
      </w:r>
      <w:r>
        <w:t>Rivers group, whilst also claiming to be</w:t>
      </w:r>
      <w:r w:rsidR="003224F1">
        <w:t xml:space="preserve"> descended from</w:t>
      </w:r>
      <w:r>
        <w:t xml:space="preserve"> matrifiliates of the Bwudjut estate, appear </w:t>
      </w:r>
      <w:r w:rsidR="003A0228">
        <w:t>to</w:t>
      </w:r>
      <w:r>
        <w:t xml:space="preserve"> conten</w:t>
      </w:r>
      <w:r w:rsidR="00740CF0">
        <w:t>d</w:t>
      </w:r>
      <w:r>
        <w:t xml:space="preserve"> that the relevant local descent group</w:t>
      </w:r>
      <w:r w:rsidR="005F3F5A">
        <w:t xml:space="preserve"> for the Peron LC area</w:t>
      </w:r>
      <w:r>
        <w:t xml:space="preserve"> is the Wadjigan language group as a whole.</w:t>
      </w:r>
    </w:p>
    <w:p w14:paraId="6E692F7C" w14:textId="6E0E8B5D" w:rsidR="00791C61" w:rsidRDefault="00290DC1" w:rsidP="0063422B">
      <w:pPr>
        <w:pStyle w:val="ListParagraph"/>
      </w:pPr>
      <w:r w:rsidRPr="00C15ED9">
        <w:t xml:space="preserve">It follows that there cannot be a composite Wadjigan-Kiyuk language group that are the traditional owners of the Peron LC area: so much </w:t>
      </w:r>
      <w:r>
        <w:t>is</w:t>
      </w:r>
      <w:r w:rsidRPr="00C15ED9">
        <w:t xml:space="preserve"> uncontroversial.</w:t>
      </w:r>
      <w:r>
        <w:t xml:space="preserve"> </w:t>
      </w:r>
      <w:r w:rsidR="009D701A">
        <w:t>Further,</w:t>
      </w:r>
      <w:r w:rsidR="00B72D90">
        <w:t xml:space="preserve"> and</w:t>
      </w:r>
      <w:r>
        <w:t xml:space="preserve"> i</w:t>
      </w:r>
      <w:r w:rsidR="006412A3">
        <w:t>n light of</w:t>
      </w:r>
      <w:r w:rsidR="006E4AE5">
        <w:t xml:space="preserve"> the </w:t>
      </w:r>
      <w:r w:rsidR="006E4AE5" w:rsidRPr="000712D5">
        <w:rPr>
          <w:i/>
          <w:iCs/>
        </w:rPr>
        <w:t>NLC v ALC case</w:t>
      </w:r>
      <w:r w:rsidR="006412A3">
        <w:t>, it is not difficult to see that t</w:t>
      </w:r>
      <w:r w:rsidR="006412A3" w:rsidRPr="006412A3">
        <w:t>he</w:t>
      </w:r>
      <w:r w:rsidR="006412A3">
        <w:t xml:space="preserve"> respective arguments of the Wadjigan</w:t>
      </w:r>
      <w:r w:rsidR="00530F0B">
        <w:t>-</w:t>
      </w:r>
      <w:r w:rsidR="006412A3">
        <w:t xml:space="preserve">identifying claimants </w:t>
      </w:r>
      <w:r w:rsidR="004F0648">
        <w:t xml:space="preserve">regarding the relevant local descent group </w:t>
      </w:r>
      <w:r w:rsidR="006412A3">
        <w:t xml:space="preserve">give rise to several issues. </w:t>
      </w:r>
    </w:p>
    <w:p w14:paraId="3180FBFD" w14:textId="0AE57A19" w:rsidR="00FC2E37" w:rsidRDefault="00702925" w:rsidP="0063422B">
      <w:pPr>
        <w:pStyle w:val="ListParagraph"/>
      </w:pPr>
      <w:r>
        <w:t xml:space="preserve">I turn now to consider </w:t>
      </w:r>
      <w:r w:rsidR="00902E8F">
        <w:t>each</w:t>
      </w:r>
      <w:r>
        <w:t xml:space="preserve"> claim</w:t>
      </w:r>
      <w:r w:rsidR="00902E8F">
        <w:t xml:space="preserve"> in detail</w:t>
      </w:r>
      <w:r>
        <w:t>.</w:t>
      </w:r>
    </w:p>
    <w:p w14:paraId="19880648" w14:textId="3845AEAE" w:rsidR="000749A3" w:rsidRDefault="000749A3" w:rsidP="00153664">
      <w:pPr>
        <w:pStyle w:val="Heading3"/>
      </w:pPr>
      <w:bookmarkStart w:id="57" w:name="_Toc132374879"/>
      <w:r w:rsidRPr="00FC2E37">
        <w:t>3.</w:t>
      </w:r>
      <w:r w:rsidR="008065D1">
        <w:t>2.3</w:t>
      </w:r>
      <w:r w:rsidR="00ED1B43">
        <w:t>.</w:t>
      </w:r>
      <w:r w:rsidRPr="00FC2E37">
        <w:t xml:space="preserve"> The Bwudjut group</w:t>
      </w:r>
      <w:bookmarkEnd w:id="57"/>
    </w:p>
    <w:p w14:paraId="54F9188E" w14:textId="7BEC17C0" w:rsidR="00FC2E37" w:rsidRPr="00FC2E37" w:rsidRDefault="00155189" w:rsidP="0063422B">
      <w:pPr>
        <w:pStyle w:val="ListParagraph"/>
      </w:pPr>
      <w:r>
        <w:t>The Genealogy prepared on behalf of the</w:t>
      </w:r>
      <w:r w:rsidR="00185A8A">
        <w:t>se</w:t>
      </w:r>
      <w:r>
        <w:t xml:space="preserve"> claimants by</w:t>
      </w:r>
      <w:r w:rsidR="00185A8A">
        <w:t xml:space="preserve"> Mr</w:t>
      </w:r>
      <w:r>
        <w:t xml:space="preserve"> Graham dated 23 January 2018 (Exhibit A3) and the Revised </w:t>
      </w:r>
      <w:r w:rsidR="000A0EEA">
        <w:t>G</w:t>
      </w:r>
      <w:r>
        <w:t xml:space="preserve">enealogy prepared on behalf of the claimants by </w:t>
      </w:r>
      <w:r w:rsidR="00185A8A">
        <w:t>Mr</w:t>
      </w:r>
      <w:r>
        <w:t xml:space="preserve"> Graham dated 5 November 2018 (Exhibit A3(B)) (</w:t>
      </w:r>
      <w:r w:rsidR="00667D17">
        <w:t>Graham</w:t>
      </w:r>
      <w:r>
        <w:t xml:space="preserve"> Genealogies)</w:t>
      </w:r>
      <w:r w:rsidR="00FA7F5B">
        <w:t>, as well as the claimant</w:t>
      </w:r>
      <w:r w:rsidR="00845334">
        <w:t>s’</w:t>
      </w:r>
      <w:r w:rsidR="00FA7F5B">
        <w:t xml:space="preserve"> p</w:t>
      </w:r>
      <w:r w:rsidR="001060B7">
        <w:t xml:space="preserve">ersonal particulars contained at Appendix C to the Graham Report, </w:t>
      </w:r>
      <w:r>
        <w:t>show that the Bwudjut group largely consists of members of the Henda and Lane families.</w:t>
      </w:r>
      <w:r w:rsidR="004F60EC">
        <w:t xml:space="preserve"> A complete list of the claimants belonging to this group is annexed to this Report at </w:t>
      </w:r>
      <w:r w:rsidR="004F60EC" w:rsidRPr="001125E4">
        <w:t xml:space="preserve">Annexure </w:t>
      </w:r>
      <w:r w:rsidR="001125E4" w:rsidRPr="001125E4">
        <w:t>B</w:t>
      </w:r>
      <w:r w:rsidR="004F60EC">
        <w:t>.</w:t>
      </w:r>
    </w:p>
    <w:p w14:paraId="34839391" w14:textId="1AB48F55" w:rsidR="001060B7" w:rsidRPr="00FA7F5B" w:rsidRDefault="00FA7F5B" w:rsidP="0063422B">
      <w:pPr>
        <w:pStyle w:val="ListParagraph"/>
      </w:pPr>
      <w:r w:rsidRPr="00FA7F5B">
        <w:t>As I have noted above, the Bwudjut group identify with the Wadjigan language group, but claim to</w:t>
      </w:r>
      <w:r w:rsidR="001060B7">
        <w:t xml:space="preserve"> constitute</w:t>
      </w:r>
      <w:r w:rsidR="00AB422F">
        <w:t>, in its entirety, the Bwudjut</w:t>
      </w:r>
      <w:r w:rsidR="001060B7">
        <w:t xml:space="preserve"> </w:t>
      </w:r>
      <w:r w:rsidRPr="00FA7F5B">
        <w:t xml:space="preserve">estate group </w:t>
      </w:r>
      <w:r w:rsidR="001060B7">
        <w:t xml:space="preserve">or </w:t>
      </w:r>
      <w:r w:rsidR="001060B7" w:rsidRPr="001060B7">
        <w:rPr>
          <w:i/>
          <w:iCs/>
        </w:rPr>
        <w:t>rak</w:t>
      </w:r>
      <w:r w:rsidR="001060B7">
        <w:t xml:space="preserve"> </w:t>
      </w:r>
      <w:r w:rsidRPr="001060B7">
        <w:t>at</w:t>
      </w:r>
      <w:r w:rsidRPr="00FA7F5B">
        <w:t xml:space="preserve"> one level below.</w:t>
      </w:r>
      <w:r w:rsidR="0001719C" w:rsidRPr="0001719C">
        <w:t xml:space="preserve"> </w:t>
      </w:r>
      <w:r w:rsidR="0001719C">
        <w:t xml:space="preserve">In that sense, their claim is advanced on the same </w:t>
      </w:r>
      <w:r w:rsidR="00B27E21">
        <w:t>model</w:t>
      </w:r>
      <w:r w:rsidR="0001719C">
        <w:t xml:space="preserve"> as in the Lower Daly LC: see </w:t>
      </w:r>
      <w:r w:rsidR="0001719C" w:rsidRPr="00B27E21">
        <w:rPr>
          <w:i/>
          <w:iCs/>
        </w:rPr>
        <w:t>Lower Daly LC Report</w:t>
      </w:r>
      <w:r w:rsidR="0001719C">
        <w:t xml:space="preserve"> [40], [43]. </w:t>
      </w:r>
      <w:r w:rsidR="001060B7">
        <w:t>Mr Graham</w:t>
      </w:r>
      <w:r w:rsidR="00A80643">
        <w:t>, despite admitting that there is ‘some degree of uncertainty as to their genealogical connections’</w:t>
      </w:r>
      <w:r w:rsidR="001060B7">
        <w:t xml:space="preserve"> </w:t>
      </w:r>
      <w:r w:rsidR="0001719C">
        <w:t>describes that principle</w:t>
      </w:r>
      <w:r w:rsidR="00A80643">
        <w:t xml:space="preserve"> at </w:t>
      </w:r>
      <w:r w:rsidR="001060B7">
        <w:t>[3.6.1] of the Graham Report:</w:t>
      </w:r>
    </w:p>
    <w:p w14:paraId="67C1AB00" w14:textId="2A8A9AD2" w:rsidR="001060B7" w:rsidRPr="001060B7" w:rsidRDefault="00A80643" w:rsidP="009702D1">
      <w:pPr>
        <w:pStyle w:val="Indentpara11pt"/>
        <w:ind w:left="1134"/>
      </w:pPr>
      <w:r>
        <w:t xml:space="preserve">… there is a closely related patrilineal group with descent from known ancestors… </w:t>
      </w:r>
      <w:r w:rsidR="001060B7">
        <w:t>At the highest genealogical level the Rak Bwudjut claimants are descended from ‘close’ brothers (although it is not known whether they were actual biological brothers</w:t>
      </w:r>
      <w:r>
        <w:t>). They were Lambudju Maldjin (deceased), A Kuk Madpuk (deceased), Mungaland (Mungulun) (deceased), Djulaidji (deceased) and Ngarrain (deceased). Only Lambudju (deceased) and Djulaidji (deceased) had offspring. Despite this the group remains viable with a mix of patriline members and persons associated through descent from female members.</w:t>
      </w:r>
    </w:p>
    <w:p w14:paraId="3819F72C" w14:textId="2B49F675" w:rsidR="00FC2CD9" w:rsidRPr="00FC2CD9" w:rsidRDefault="00374643" w:rsidP="0063422B">
      <w:pPr>
        <w:pStyle w:val="ListParagraph"/>
        <w:rPr>
          <w:b/>
          <w:bCs/>
          <w:sz w:val="28"/>
          <w:szCs w:val="28"/>
        </w:rPr>
      </w:pPr>
      <w:r>
        <w:lastRenderedPageBreak/>
        <w:t>The brothers Djulaidji and Lambujdu were themselves descendants of Berrk and Kirril</w:t>
      </w:r>
      <w:r w:rsidR="00B44B2C">
        <w:t xml:space="preserve">: see </w:t>
      </w:r>
      <w:r w:rsidR="00667D17">
        <w:t>Graham</w:t>
      </w:r>
      <w:r w:rsidR="009D4B42">
        <w:t xml:space="preserve"> </w:t>
      </w:r>
      <w:r w:rsidR="00B44B2C">
        <w:t>Genealogies</w:t>
      </w:r>
      <w:r>
        <w:t xml:space="preserve">. </w:t>
      </w:r>
      <w:r w:rsidR="00FC2CD9">
        <w:t xml:space="preserve">The </w:t>
      </w:r>
      <w:r w:rsidR="00667D17">
        <w:t>Graham</w:t>
      </w:r>
      <w:r w:rsidR="00FC2CD9">
        <w:t xml:space="preserve"> Genealogies clarify that the Henda</w:t>
      </w:r>
      <w:r w:rsidR="008B722B">
        <w:t xml:space="preserve"> family</w:t>
      </w:r>
      <w:r w:rsidR="00FC2CD9">
        <w:t xml:space="preserve"> claimants are descended from Djulaidji, </w:t>
      </w:r>
      <w:r w:rsidR="00D17BB4">
        <w:t>and</w:t>
      </w:r>
      <w:r w:rsidR="00FC2CD9">
        <w:t xml:space="preserve"> the Lane family </w:t>
      </w:r>
      <w:r w:rsidR="008B722B">
        <w:t>claimants</w:t>
      </w:r>
      <w:r w:rsidR="00FC2CD9">
        <w:t xml:space="preserve"> are descended from Lambudju.</w:t>
      </w:r>
    </w:p>
    <w:p w14:paraId="5E2AE1E2" w14:textId="3364E3FB" w:rsidR="00B82FA5" w:rsidRPr="00B82FA5" w:rsidRDefault="0092111D" w:rsidP="0063422B">
      <w:pPr>
        <w:pStyle w:val="ListParagraph"/>
        <w:rPr>
          <w:b/>
          <w:bCs/>
          <w:sz w:val="28"/>
          <w:szCs w:val="28"/>
        </w:rPr>
      </w:pPr>
      <w:r>
        <w:t>T</w:t>
      </w:r>
      <w:r w:rsidR="001060B7">
        <w:t xml:space="preserve">he Bwudjut </w:t>
      </w:r>
      <w:r w:rsidR="00FA7F5B">
        <w:t xml:space="preserve">group </w:t>
      </w:r>
      <w:r w:rsidR="00A80643">
        <w:t xml:space="preserve">submit that it is united by </w:t>
      </w:r>
      <w:r w:rsidR="00FA7F5B">
        <w:t xml:space="preserve">a principle of patrilineal descent, including ‘one-step matrifiliates where a person’s life circumstances </w:t>
      </w:r>
      <w:r w:rsidR="001060B7">
        <w:t xml:space="preserve">mean that the person identifies as a member of the group and is accepted as such’. </w:t>
      </w:r>
      <w:r w:rsidR="00C005DA">
        <w:t xml:space="preserve">‘One-step’ matrifiliates are those who claim group membership through their mother’s father, rather than directly through one’s father. </w:t>
      </w:r>
      <w:r w:rsidR="001060B7">
        <w:t xml:space="preserve">It is also said that the group can on occasion include further matrifiliates: Bwudjut Traditional Ownership Submissions p 22[48]. </w:t>
      </w:r>
    </w:p>
    <w:p w14:paraId="7B870636" w14:textId="6A6E019F" w:rsidR="001060B7" w:rsidRPr="00D966A3" w:rsidRDefault="00D966A3" w:rsidP="0063422B">
      <w:pPr>
        <w:pStyle w:val="ListParagraph"/>
        <w:rPr>
          <w:b/>
          <w:bCs/>
          <w:sz w:val="28"/>
          <w:szCs w:val="28"/>
        </w:rPr>
      </w:pPr>
      <w:r>
        <w:t xml:space="preserve">The </w:t>
      </w:r>
      <w:r w:rsidR="009659C6">
        <w:t>inclusion</w:t>
      </w:r>
      <w:r>
        <w:t xml:space="preserve"> of one-step matrifiliates</w:t>
      </w:r>
      <w:r w:rsidR="009659C6">
        <w:t xml:space="preserve"> within the Bwudjut local descent group</w:t>
      </w:r>
      <w:r>
        <w:t xml:space="preserve"> </w:t>
      </w:r>
      <w:r w:rsidR="00CE57C8">
        <w:t>is</w:t>
      </w:r>
      <w:r>
        <w:t xml:space="preserve"> said to reflect ‘the different ways that people acquire affiliations to country within a patrilineal system</w:t>
      </w:r>
      <w:r w:rsidR="009F1E5D">
        <w:t>’</w:t>
      </w:r>
      <w:r>
        <w:t>: Bwudjut Traditional Ownership Submissions p 17[29]</w:t>
      </w:r>
      <w:r w:rsidR="0092111D">
        <w:t>.</w:t>
      </w:r>
      <w:r>
        <w:t xml:space="preserve"> Mr Graham </w:t>
      </w:r>
      <w:r w:rsidR="00BE3F50">
        <w:t>in the Graham Report</w:t>
      </w:r>
      <w:r w:rsidR="00F07FDC">
        <w:t xml:space="preserve"> </w:t>
      </w:r>
      <w:r w:rsidR="002D0A4C">
        <w:t>at [3.2.1]</w:t>
      </w:r>
      <w:r w:rsidR="00972B2A">
        <w:t>–[3.2.2]</w:t>
      </w:r>
      <w:r w:rsidR="002D0A4C">
        <w:t xml:space="preserve"> </w:t>
      </w:r>
      <w:r w:rsidR="00B82FA5">
        <w:t>explained</w:t>
      </w:r>
      <w:r w:rsidR="00086C0D">
        <w:t xml:space="preserve"> as follows:</w:t>
      </w:r>
    </w:p>
    <w:p w14:paraId="3D33876B" w14:textId="18F8464D" w:rsidR="00D966A3" w:rsidRPr="00086C0D" w:rsidRDefault="00834CC5" w:rsidP="009702D1">
      <w:pPr>
        <w:pStyle w:val="Indentpara11pt"/>
        <w:ind w:left="1134"/>
      </w:pPr>
      <w:r>
        <w:t>Primary spiritual affiliations arise from patrilineal descent… [however] There are other means of obtaining spiritual responsibility for sites and land. Individuals who take a country through their mother (</w:t>
      </w:r>
      <w:r w:rsidRPr="00F02A06">
        <w:rPr>
          <w:i/>
          <w:iCs/>
        </w:rPr>
        <w:t>Kalhangbalnak</w:t>
      </w:r>
      <w:r>
        <w:t xml:space="preserve">) and mother’s father (Tjemmeny) also have spiritual responsibilities. In culturally stable circumstances, such spiritual responsibilities </w:t>
      </w:r>
      <w:r w:rsidR="00686030">
        <w:t>(e.g. assisting in ritual and protecting sites and country) are subordinate to the rights of the patrilineal group. Where local descent group membership is low or non-existent or where an individual’s father was of non-Aboriginal descent he or she can exercise primary spiritual responsibility through the mother and mother’s father. In these circumstances it is possible for a cognatic descent group to form under the wom</w:t>
      </w:r>
      <w:r w:rsidR="00ED1DD4">
        <w:t>a</w:t>
      </w:r>
      <w:r w:rsidR="00686030">
        <w:t xml:space="preserve">n (women) who is affiliated through her father)… </w:t>
      </w:r>
    </w:p>
    <w:p w14:paraId="1B2F0ECB" w14:textId="190B65EC" w:rsidR="008609F8" w:rsidRPr="008609F8" w:rsidRDefault="008609F8" w:rsidP="0063422B">
      <w:pPr>
        <w:pStyle w:val="ListParagraph"/>
        <w:rPr>
          <w:b/>
          <w:bCs/>
          <w:sz w:val="28"/>
          <w:szCs w:val="28"/>
        </w:rPr>
      </w:pPr>
      <w:r>
        <w:t xml:space="preserve">The situation in which one has a non-Aboriginal father does not arise for the Bwudjut group. </w:t>
      </w:r>
      <w:r w:rsidR="00125961">
        <w:t>Thus, it is said that Bwudjut group membership may be through one’s father or mother’s father</w:t>
      </w:r>
      <w:r w:rsidR="002718E8">
        <w:t xml:space="preserve"> </w:t>
      </w:r>
      <w:r w:rsidR="00AB422F">
        <w:t>in certain discrete circumstances</w:t>
      </w:r>
      <w:r w:rsidR="002718E8">
        <w:t>.</w:t>
      </w:r>
      <w:r w:rsidR="003422DC">
        <w:t xml:space="preserve"> </w:t>
      </w:r>
    </w:p>
    <w:p w14:paraId="49F2028E" w14:textId="181FE8B4" w:rsidR="00C87CCC" w:rsidRPr="00C87CCC" w:rsidRDefault="00C87CCC" w:rsidP="0063422B">
      <w:pPr>
        <w:pStyle w:val="ListParagraph"/>
        <w:rPr>
          <w:b/>
          <w:bCs/>
          <w:sz w:val="28"/>
          <w:szCs w:val="28"/>
        </w:rPr>
      </w:pPr>
      <w:r w:rsidRPr="00C87CCC">
        <w:t xml:space="preserve">The Northern Territory and the Kiyuk group do not contest the Bwudjut’s asserted constitution as a local descent group in accordance with this principle. </w:t>
      </w:r>
    </w:p>
    <w:p w14:paraId="2FC9383F" w14:textId="02160F07" w:rsidR="001060B7" w:rsidRPr="00F02A06" w:rsidRDefault="002A63DC" w:rsidP="0063422B">
      <w:pPr>
        <w:pStyle w:val="ListParagraph"/>
        <w:rPr>
          <w:b/>
          <w:bCs/>
          <w:sz w:val="28"/>
          <w:szCs w:val="28"/>
        </w:rPr>
      </w:pPr>
      <w:r>
        <w:t>The other Wadjigan identifying groups</w:t>
      </w:r>
      <w:r w:rsidR="00C87CCC">
        <w:t>, however,</w:t>
      </w:r>
      <w:r>
        <w:t xml:space="preserve"> took issue with the </w:t>
      </w:r>
      <w:r w:rsidR="001060B7">
        <w:t xml:space="preserve">inclusion of matrifiliates within </w:t>
      </w:r>
      <w:r w:rsidR="00EA57B0">
        <w:t>Rak Bwudjut’s</w:t>
      </w:r>
      <w:r w:rsidR="001060B7">
        <w:t xml:space="preserve"> supposedly patrilineal </w:t>
      </w:r>
      <w:r>
        <w:t xml:space="preserve">system. I do not propose to recount these submissions in detail. It suffices to say, I think, that </w:t>
      </w:r>
      <w:r w:rsidR="00B82FA5">
        <w:t>submissions</w:t>
      </w:r>
      <w:r>
        <w:t xml:space="preserve"> were made</w:t>
      </w:r>
      <w:r w:rsidR="00B82FA5">
        <w:t xml:space="preserve"> to the effect</w:t>
      </w:r>
      <w:r>
        <w:t xml:space="preserve"> that the patrilineal model </w:t>
      </w:r>
      <w:r w:rsidR="00E25909">
        <w:t xml:space="preserve">is no longer followed </w:t>
      </w:r>
      <w:r>
        <w:t>in practice.</w:t>
      </w:r>
      <w:r w:rsidR="00CA3731">
        <w:t xml:space="preserve"> I</w:t>
      </w:r>
      <w:r w:rsidR="00BF7B2E">
        <w:t xml:space="preserve">t is said that the relevant principle </w:t>
      </w:r>
      <w:r w:rsidR="00B93101">
        <w:t xml:space="preserve">for Rak Bwudjut </w:t>
      </w:r>
      <w:r w:rsidR="00834CC5">
        <w:t>has shifted to cognation</w:t>
      </w:r>
      <w:r w:rsidR="009349C6">
        <w:t xml:space="preserve"> </w:t>
      </w:r>
      <w:r w:rsidR="00BB7838">
        <w:t xml:space="preserve">given the inclusion of </w:t>
      </w:r>
      <w:r w:rsidR="00834CC5">
        <w:t xml:space="preserve">several matrifiliates </w:t>
      </w:r>
      <w:r w:rsidR="00BB7838">
        <w:t>within the local descent group</w:t>
      </w:r>
      <w:r w:rsidR="00BF7B2E">
        <w:t xml:space="preserve">, that is, descendants </w:t>
      </w:r>
      <w:r w:rsidR="00D47949">
        <w:t>with links through their mother’s father.</w:t>
      </w:r>
      <w:r w:rsidR="002F7F2A">
        <w:t xml:space="preserve"> </w:t>
      </w:r>
    </w:p>
    <w:p w14:paraId="234B2B61" w14:textId="2A8C637A" w:rsidR="00F02A06" w:rsidRPr="000757D9" w:rsidRDefault="00F02A06" w:rsidP="0063422B">
      <w:pPr>
        <w:pStyle w:val="ListParagraph"/>
        <w:rPr>
          <w:b/>
          <w:bCs/>
          <w:sz w:val="28"/>
          <w:szCs w:val="28"/>
        </w:rPr>
      </w:pPr>
      <w:r>
        <w:t xml:space="preserve">The Bwudjut patrilineal model is thus said </w:t>
      </w:r>
      <w:r w:rsidR="00E46E1D">
        <w:t xml:space="preserve">by them </w:t>
      </w:r>
      <w:r>
        <w:t xml:space="preserve">to have been reconstructed to fit the circumstances of the Peron LC, </w:t>
      </w:r>
      <w:r w:rsidR="009F2DE9">
        <w:t>without a proper foundation, and so (it is said) to be a contrived</w:t>
      </w:r>
      <w:r w:rsidR="00637D24">
        <w:t xml:space="preserve"> model.  They submitted that such an approach is </w:t>
      </w:r>
      <w:r>
        <w:t>contrary to the state of the law as expressed</w:t>
      </w:r>
      <w:r w:rsidR="00F30CE6">
        <w:t xml:space="preserve"> in the </w:t>
      </w:r>
      <w:r w:rsidR="00F30CE6" w:rsidRPr="000712D5">
        <w:rPr>
          <w:i/>
          <w:iCs/>
        </w:rPr>
        <w:t>NLC v ALC</w:t>
      </w:r>
      <w:r w:rsidR="00F30CE6">
        <w:t xml:space="preserve"> </w:t>
      </w:r>
      <w:r w:rsidR="00F30CE6" w:rsidRPr="000712D5">
        <w:rPr>
          <w:i/>
          <w:iCs/>
        </w:rPr>
        <w:t xml:space="preserve">case </w:t>
      </w:r>
      <w:r w:rsidR="00F30CE6">
        <w:t>above</w:t>
      </w:r>
      <w:r w:rsidR="003E3E5D">
        <w:t>.</w:t>
      </w:r>
    </w:p>
    <w:p w14:paraId="54B49215" w14:textId="65FE5515" w:rsidR="002A63DC" w:rsidRPr="00BF7B2E" w:rsidRDefault="00B82FA5" w:rsidP="0063422B">
      <w:pPr>
        <w:pStyle w:val="ListParagraph"/>
        <w:rPr>
          <w:b/>
          <w:bCs/>
          <w:sz w:val="28"/>
          <w:szCs w:val="28"/>
        </w:rPr>
      </w:pPr>
      <w:r>
        <w:t>There are several important points which weigh against that conclusion. First, I have noted above that in the Lower Daly LC the Bwudjut group were found to constitute a local descent group in the sense required by the ALRA</w:t>
      </w:r>
      <w:r w:rsidR="00215E74">
        <w:t xml:space="preserve">: see </w:t>
      </w:r>
      <w:r w:rsidR="00215E74">
        <w:rPr>
          <w:i/>
          <w:iCs/>
        </w:rPr>
        <w:t xml:space="preserve">Lower Daly LC Report </w:t>
      </w:r>
      <w:r w:rsidR="00215E74">
        <w:t>[</w:t>
      </w:r>
      <w:r w:rsidR="006B11BE">
        <w:t>68]</w:t>
      </w:r>
      <w:r>
        <w:t>.</w:t>
      </w:r>
      <w:r w:rsidR="00972B2A">
        <w:t xml:space="preserve"> </w:t>
      </w:r>
      <w:r w:rsidR="00CD650A">
        <w:t>While r</w:t>
      </w:r>
      <w:r w:rsidR="00972B2A">
        <w:t>ecognition in another land claim</w:t>
      </w:r>
      <w:r>
        <w:t xml:space="preserve"> alone would not be sufficient for the </w:t>
      </w:r>
      <w:r>
        <w:lastRenderedPageBreak/>
        <w:t xml:space="preserve">purposes of the Peron LC, it is nonetheless an important </w:t>
      </w:r>
      <w:r w:rsidR="00922AFE">
        <w:t xml:space="preserve">historical and </w:t>
      </w:r>
      <w:r>
        <w:t>contextual factor which should be taken into account.</w:t>
      </w:r>
      <w:r w:rsidR="00D20AC0">
        <w:t xml:space="preserve"> Indeed, the principle of descent described above by Mr Graham was similarly </w:t>
      </w:r>
      <w:r w:rsidR="00EA748A">
        <w:t>advanced</w:t>
      </w:r>
      <w:r w:rsidR="00D20AC0">
        <w:t xml:space="preserve"> in the Lower Daly LC by </w:t>
      </w:r>
      <w:r w:rsidR="009E46B2">
        <w:t xml:space="preserve">Professor </w:t>
      </w:r>
      <w:r w:rsidR="00D20AC0">
        <w:t xml:space="preserve">Povinelli, who termed it ‘presumptive patrifiliation’: see, </w:t>
      </w:r>
      <w:r w:rsidR="00922AFE">
        <w:t>e.g.</w:t>
      </w:r>
      <w:r w:rsidR="00D20AC0">
        <w:t>, Povinelli</w:t>
      </w:r>
      <w:r w:rsidR="009F24A3">
        <w:t xml:space="preserve"> 2001 Report</w:t>
      </w:r>
      <w:r w:rsidR="00D20AC0">
        <w:t xml:space="preserve"> </w:t>
      </w:r>
      <w:r w:rsidR="00A01F6F">
        <w:t xml:space="preserve">(Exhibit AC27) </w:t>
      </w:r>
      <w:r w:rsidR="00D20AC0">
        <w:t>pp 26–27</w:t>
      </w:r>
      <w:r w:rsidR="00EA748A">
        <w:t>.</w:t>
      </w:r>
    </w:p>
    <w:p w14:paraId="27F5D081" w14:textId="7E9F6CFC" w:rsidR="00D17613" w:rsidRPr="00822A53" w:rsidRDefault="000757D9" w:rsidP="0063422B">
      <w:pPr>
        <w:pStyle w:val="ListParagraph"/>
        <w:rPr>
          <w:b/>
          <w:bCs/>
          <w:sz w:val="28"/>
          <w:szCs w:val="28"/>
        </w:rPr>
      </w:pPr>
      <w:r>
        <w:t>Second,</w:t>
      </w:r>
      <w:r w:rsidR="00BF7B2E">
        <w:t xml:space="preserve"> the</w:t>
      </w:r>
      <w:r w:rsidR="00CB4983">
        <w:t xml:space="preserve"> evidence of the</w:t>
      </w:r>
      <w:r w:rsidR="00BF7B2E">
        <w:t xml:space="preserve"> Bwudjut claimants themselves</w:t>
      </w:r>
      <w:r>
        <w:t xml:space="preserve"> </w:t>
      </w:r>
      <w:r w:rsidR="00CB4983">
        <w:t>emphasise</w:t>
      </w:r>
      <w:r w:rsidR="00B7634C">
        <w:t>s</w:t>
      </w:r>
      <w:r w:rsidR="00807D33">
        <w:t xml:space="preserve"> how</w:t>
      </w:r>
      <w:r w:rsidR="006505E9">
        <w:t xml:space="preserve"> patrilineal descent remains the dominant recruitment principle: see, e.g, Transcript 5 November 2018 p</w:t>
      </w:r>
      <w:r w:rsidR="005A1186">
        <w:t>p</w:t>
      </w:r>
      <w:r w:rsidR="006505E9">
        <w:t xml:space="preserve"> 41, 49, 56.</w:t>
      </w:r>
      <w:r w:rsidR="00807D33">
        <w:t xml:space="preserve"> </w:t>
      </w:r>
      <w:r w:rsidR="006505E9">
        <w:t>I</w:t>
      </w:r>
      <w:r w:rsidR="00807D33">
        <w:t xml:space="preserve">n the case of one-step matrifiliates, an individual’s subjective circumstances </w:t>
      </w:r>
      <w:r w:rsidR="00FA4224">
        <w:t>are</w:t>
      </w:r>
      <w:r w:rsidR="00807D33">
        <w:t xml:space="preserve"> paramount in </w:t>
      </w:r>
      <w:r w:rsidR="00DC568F">
        <w:t xml:space="preserve">considering </w:t>
      </w:r>
      <w:r w:rsidR="00807D33">
        <w:t xml:space="preserve">whether that individual </w:t>
      </w:r>
      <w:r w:rsidR="003E3E5D">
        <w:t>i</w:t>
      </w:r>
      <w:r w:rsidR="00807D33">
        <w:t xml:space="preserve">s accepted as </w:t>
      </w:r>
      <w:r w:rsidR="00141C18">
        <w:t xml:space="preserve">belonging to the </w:t>
      </w:r>
      <w:r w:rsidR="00807D33">
        <w:t>Bwudjut</w:t>
      </w:r>
      <w:r w:rsidR="00141C18">
        <w:t xml:space="preserve"> estate group</w:t>
      </w:r>
      <w:r w:rsidR="00807D33">
        <w:t>.</w:t>
      </w:r>
    </w:p>
    <w:p w14:paraId="4533FE6B" w14:textId="51315262" w:rsidR="00BF7B2E" w:rsidRPr="004D12FC" w:rsidRDefault="00C9200A" w:rsidP="0063422B">
      <w:pPr>
        <w:pStyle w:val="ListParagraph"/>
        <w:rPr>
          <w:b/>
          <w:bCs/>
          <w:sz w:val="28"/>
          <w:szCs w:val="28"/>
        </w:rPr>
      </w:pPr>
      <w:r>
        <w:t>Furthermore</w:t>
      </w:r>
      <w:r w:rsidR="000B03FF">
        <w:t xml:space="preserve">, </w:t>
      </w:r>
      <w:r w:rsidR="00384056">
        <w:t>the evidence demonstrate</w:t>
      </w:r>
      <w:r w:rsidR="00B7634C">
        <w:t>s</w:t>
      </w:r>
      <w:r w:rsidR="00384056">
        <w:t xml:space="preserve"> that</w:t>
      </w:r>
      <w:r w:rsidR="00D17613">
        <w:t xml:space="preserve">, while membership through one’s father or mother’s father </w:t>
      </w:r>
      <w:r w:rsidR="008E4A49">
        <w:t xml:space="preserve">(if circumstances permit) </w:t>
      </w:r>
      <w:r w:rsidR="00D17613">
        <w:t xml:space="preserve">confers </w:t>
      </w:r>
      <w:r w:rsidR="0092076F">
        <w:t xml:space="preserve">differing </w:t>
      </w:r>
      <w:r>
        <w:t>roles in relation to country</w:t>
      </w:r>
      <w:r w:rsidR="00F50664">
        <w:t>,</w:t>
      </w:r>
      <w:r w:rsidR="00D17613">
        <w:t xml:space="preserve"> </w:t>
      </w:r>
      <w:r w:rsidR="00F50664">
        <w:t>t</w:t>
      </w:r>
      <w:r w:rsidR="00D17613">
        <w:t>hat do</w:t>
      </w:r>
      <w:r w:rsidR="00DA5C43">
        <w:t>es not</w:t>
      </w:r>
      <w:r w:rsidR="00D17613">
        <w:t xml:space="preserve"> </w:t>
      </w:r>
      <w:r w:rsidR="008E4A49">
        <w:t>override the central principle of patriliny</w:t>
      </w:r>
      <w:r>
        <w:t xml:space="preserve">: it merely reflects the different ways that people acquire </w:t>
      </w:r>
      <w:r w:rsidR="00E97E03">
        <w:t xml:space="preserve">common </w:t>
      </w:r>
      <w:r>
        <w:t>affiliations to country within a patrilineal system.</w:t>
      </w:r>
      <w:r w:rsidR="00D17613">
        <w:t xml:space="preserve"> </w:t>
      </w:r>
      <w:r w:rsidR="001D495C">
        <w:t xml:space="preserve">For example, </w:t>
      </w:r>
      <w:r w:rsidR="00147A4B">
        <w:t xml:space="preserve">Mr </w:t>
      </w:r>
      <w:r w:rsidR="007D3C2F">
        <w:t>Tommy Henda said that the child of a Bwudjut woman and a non-Aboriginal man could be recognised as a Bwudjut person. The grandchild of that Bwudjut woman could also be Bwudjut</w:t>
      </w:r>
      <w:r w:rsidR="005A77DA">
        <w:t>:</w:t>
      </w:r>
      <w:r w:rsidR="005A77DA" w:rsidRPr="005A77DA">
        <w:t xml:space="preserve"> </w:t>
      </w:r>
      <w:r w:rsidR="005A77DA">
        <w:t>Transcript 22 June 2021 pp 335–36</w:t>
      </w:r>
      <w:r w:rsidR="007D3C2F">
        <w:t>. However,</w:t>
      </w:r>
      <w:r w:rsidR="005A77DA">
        <w:t xml:space="preserve"> it was common ground amongst the witnesses that</w:t>
      </w:r>
      <w:r w:rsidR="007D3C2F">
        <w:t xml:space="preserve"> the </w:t>
      </w:r>
      <w:r w:rsidR="002353A4">
        <w:t>roles</w:t>
      </w:r>
      <w:r w:rsidR="007D3C2F">
        <w:t xml:space="preserve"> of the child and the grandchild</w:t>
      </w:r>
      <w:r w:rsidR="004D12FC">
        <w:t>, as ‘caretakers’ for Bwudjut country,</w:t>
      </w:r>
      <w:r w:rsidR="007D3C2F">
        <w:t xml:space="preserve"> would be different to those of a patrifiliate</w:t>
      </w:r>
      <w:r w:rsidR="004D12FC">
        <w:t>, who would be considered a ‘boss’</w:t>
      </w:r>
      <w:r w:rsidR="005A77DA">
        <w:t xml:space="preserve"> who could ‘speak for’ Bwudjut country</w:t>
      </w:r>
      <w:r w:rsidR="007D3C2F">
        <w:t xml:space="preserve">: </w:t>
      </w:r>
      <w:r w:rsidR="008D305B">
        <w:t xml:space="preserve">see, </w:t>
      </w:r>
      <w:r w:rsidR="00AF6A26">
        <w:t>e.g.</w:t>
      </w:r>
      <w:r w:rsidR="008D305B">
        <w:t xml:space="preserve">, </w:t>
      </w:r>
      <w:r w:rsidR="00327307">
        <w:t>Transcript</w:t>
      </w:r>
      <w:r w:rsidR="008D305B">
        <w:t xml:space="preserve"> 22 June 2021 p 326</w:t>
      </w:r>
      <w:r w:rsidR="00DD2B26">
        <w:t>,</w:t>
      </w:r>
      <w:r w:rsidR="00327307">
        <w:t xml:space="preserve"> 333.</w:t>
      </w:r>
    </w:p>
    <w:p w14:paraId="20314503" w14:textId="74271ED3" w:rsidR="004D12FC" w:rsidRPr="00DD2B26" w:rsidRDefault="001640AB" w:rsidP="0063422B">
      <w:pPr>
        <w:pStyle w:val="ListParagraph"/>
        <w:rPr>
          <w:b/>
          <w:bCs/>
          <w:sz w:val="28"/>
          <w:szCs w:val="28"/>
        </w:rPr>
      </w:pPr>
      <w:r>
        <w:t xml:space="preserve">This </w:t>
      </w:r>
      <w:r w:rsidR="004D12FC">
        <w:t xml:space="preserve">was </w:t>
      </w:r>
      <w:r w:rsidR="00235171">
        <w:t>articulated</w:t>
      </w:r>
      <w:r w:rsidR="004D12FC">
        <w:t xml:space="preserve"> </w:t>
      </w:r>
      <w:r w:rsidR="00235171">
        <w:t xml:space="preserve">in </w:t>
      </w:r>
      <w:r w:rsidR="004D12FC">
        <w:t xml:space="preserve">evidence regarding </w:t>
      </w:r>
      <w:r w:rsidR="00147A4B">
        <w:t xml:space="preserve">Ms </w:t>
      </w:r>
      <w:r w:rsidR="004D12FC">
        <w:t>Vanessa Henda (a one-step matrifiliate through her mother’s father</w:t>
      </w:r>
      <w:r w:rsidR="00AC5ABB">
        <w:t>, but who was raised by</w:t>
      </w:r>
      <w:r w:rsidR="00147A4B">
        <w:t xml:space="preserve"> Ms</w:t>
      </w:r>
      <w:r w:rsidR="00AC5ABB">
        <w:t xml:space="preserve"> Theresa Henda, a direct patrilineal descendant of Djulaidji</w:t>
      </w:r>
      <w:r w:rsidR="004D12FC">
        <w:t>)</w:t>
      </w:r>
      <w:r w:rsidR="0017380D">
        <w:t xml:space="preserve">: see Transcript 22 June 2021 pp 333–335, </w:t>
      </w:r>
      <w:r w:rsidR="00147A4B">
        <w:t xml:space="preserve">Ms </w:t>
      </w:r>
      <w:r w:rsidR="004D12FC">
        <w:t>Theresa Henda</w:t>
      </w:r>
      <w:r w:rsidR="0017380D">
        <w:t xml:space="preserve"> </w:t>
      </w:r>
      <w:r w:rsidR="00AC5ABB">
        <w:t xml:space="preserve">in </w:t>
      </w:r>
      <w:r w:rsidR="0017380D">
        <w:t>contrast to her</w:t>
      </w:r>
      <w:r w:rsidR="004D12FC">
        <w:t xml:space="preserve"> children (all one-step matrifiliates)</w:t>
      </w:r>
      <w:r w:rsidR="0017380D">
        <w:t xml:space="preserve">: see Transcript </w:t>
      </w:r>
      <w:r w:rsidR="008672D6">
        <w:t>5 November 2018</w:t>
      </w:r>
      <w:r w:rsidR="0017380D">
        <w:t xml:space="preserve"> p 131; 22 June 2021 pp 326–27, 336–37,</w:t>
      </w:r>
      <w:r w:rsidR="004D12FC">
        <w:t xml:space="preserve"> and Lorraine Lane</w:t>
      </w:r>
      <w:r w:rsidR="0017380D">
        <w:t xml:space="preserve"> (</w:t>
      </w:r>
      <w:r w:rsidR="004D12FC">
        <w:t>a patrilineal descendant of Lambudju</w:t>
      </w:r>
      <w:r w:rsidR="0017380D">
        <w:t>)</w:t>
      </w:r>
      <w:r w:rsidR="004D12FC">
        <w:t xml:space="preserve"> </w:t>
      </w:r>
      <w:r w:rsidR="0017380D">
        <w:t>when compared to</w:t>
      </w:r>
      <w:r w:rsidR="004D12FC">
        <w:t xml:space="preserve"> her children and grand-children</w:t>
      </w:r>
      <w:r w:rsidR="0017380D">
        <w:t xml:space="preserve">: </w:t>
      </w:r>
      <w:r w:rsidR="008672D6">
        <w:t>5 November 2018</w:t>
      </w:r>
      <w:r w:rsidR="0017380D">
        <w:t xml:space="preserve"> pp 52–53; 22 June 2021 p 331</w:t>
      </w:r>
      <w:r w:rsidR="004D12FC">
        <w:t xml:space="preserve">. </w:t>
      </w:r>
      <w:r w:rsidR="004D12FC" w:rsidRPr="008D305B">
        <w:t>Each of these categories of people are capable of being recognised as Bwudjut</w:t>
      </w:r>
      <w:r w:rsidR="00AC5ABB">
        <w:t xml:space="preserve"> in accordance with their life circumstances</w:t>
      </w:r>
      <w:r w:rsidR="005A77DA" w:rsidRPr="008D305B">
        <w:t>.</w:t>
      </w:r>
    </w:p>
    <w:p w14:paraId="614121F8" w14:textId="5EE1982A" w:rsidR="00DD2B26" w:rsidRPr="00935F78" w:rsidRDefault="00DD2B26" w:rsidP="0063422B">
      <w:pPr>
        <w:pStyle w:val="ListParagraph"/>
        <w:rPr>
          <w:b/>
          <w:bCs/>
          <w:sz w:val="28"/>
          <w:szCs w:val="28"/>
        </w:rPr>
      </w:pPr>
      <w:r>
        <w:t xml:space="preserve">In contrast, </w:t>
      </w:r>
      <w:bookmarkStart w:id="58" w:name="_Hlk118989208"/>
      <w:r>
        <w:t xml:space="preserve">Bwudjut witnesses </w:t>
      </w:r>
      <w:r w:rsidR="00246BAC">
        <w:t xml:space="preserve">also </w:t>
      </w:r>
      <w:r>
        <w:t xml:space="preserve">specifically identified that other matrifiliates were not </w:t>
      </w:r>
      <w:r w:rsidR="00BB1781">
        <w:t xml:space="preserve">recognised as </w:t>
      </w:r>
      <w:r>
        <w:t>part of the group because they followed their father</w:t>
      </w:r>
      <w:bookmarkEnd w:id="58"/>
      <w:r>
        <w:t>: see, e.g</w:t>
      </w:r>
      <w:r w:rsidR="0050536A">
        <w:t>.</w:t>
      </w:r>
      <w:r>
        <w:t xml:space="preserve">, </w:t>
      </w:r>
      <w:bookmarkStart w:id="59" w:name="_Hlk118989233"/>
      <w:r>
        <w:t xml:space="preserve">Transcript 5 November 2018 </w:t>
      </w:r>
      <w:r w:rsidRPr="00A93F8D">
        <w:t>p 49</w:t>
      </w:r>
      <w:bookmarkEnd w:id="59"/>
      <w:r w:rsidRPr="00A93F8D">
        <w:t>.</w:t>
      </w:r>
    </w:p>
    <w:p w14:paraId="185B3463" w14:textId="1F1BC14A" w:rsidR="00935F78" w:rsidRPr="003303C9" w:rsidRDefault="00935F78" w:rsidP="0063422B">
      <w:pPr>
        <w:pStyle w:val="ListParagraph"/>
        <w:rPr>
          <w:b/>
          <w:bCs/>
          <w:sz w:val="28"/>
          <w:szCs w:val="28"/>
        </w:rPr>
      </w:pPr>
      <w:r>
        <w:t>Finally, the issue of when, if ever, a patrilineal descent group makes the shift towards adopting a cognatic principle was the subject of discussion</w:t>
      </w:r>
      <w:r w:rsidR="00922AFE">
        <w:t xml:space="preserve"> among</w:t>
      </w:r>
      <w:r>
        <w:t xml:space="preserve"> the expert anthropologists during the hearing in Darwin on 2</w:t>
      </w:r>
      <w:r w:rsidR="00B148F2">
        <w:t>–</w:t>
      </w:r>
      <w:r>
        <w:t>3 September</w:t>
      </w:r>
      <w:r w:rsidR="00AE7FE1">
        <w:t>: see generally Transcript 2 September 2021 pp 483–489</w:t>
      </w:r>
      <w:r>
        <w:t xml:space="preserve">. The experts agreed that </w:t>
      </w:r>
      <w:r w:rsidR="00B845E9">
        <w:t xml:space="preserve">specific </w:t>
      </w:r>
      <w:r>
        <w:t xml:space="preserve">exceptions to traditional rules of descent have for a long time been </w:t>
      </w:r>
      <w:r w:rsidR="00AF4852">
        <w:t>practi</w:t>
      </w:r>
      <w:r w:rsidR="0028250A">
        <w:t>s</w:t>
      </w:r>
      <w:r w:rsidR="00AF4852">
        <w:t>ed</w:t>
      </w:r>
      <w:r w:rsidR="002577AC">
        <w:t xml:space="preserve"> by </w:t>
      </w:r>
      <w:r>
        <w:t>Aboriginal groups</w:t>
      </w:r>
      <w:r w:rsidR="00D92CBE">
        <w:t>, whether out of necessity or otherwise</w:t>
      </w:r>
      <w:r>
        <w:t>. Professor Sansom said that such exceptions are made when ‘dealing with facts of human life and exigencies that give you an escape clause’, and Mr Graham detailed the ‘mechanisms’ by which such exceptions would be made</w:t>
      </w:r>
      <w:r w:rsidR="002957B9">
        <w:t xml:space="preserve"> without detracting from the overarching </w:t>
      </w:r>
      <w:r w:rsidR="007029FB">
        <w:t>patrilineal descent model</w:t>
      </w:r>
      <w:r>
        <w:t>: Transcript 2 September 2021 p 485.</w:t>
      </w:r>
      <w:r w:rsidR="00E062DA">
        <w:t xml:space="preserve"> It is not a system of absolutes.</w:t>
      </w:r>
      <w:r w:rsidR="00B148F2">
        <w:t xml:space="preserve"> </w:t>
      </w:r>
    </w:p>
    <w:p w14:paraId="41BA7711" w14:textId="1BDB6A98" w:rsidR="003303C9" w:rsidRPr="003303C9" w:rsidRDefault="003303C9" w:rsidP="0063422B">
      <w:pPr>
        <w:pStyle w:val="ListParagraph"/>
        <w:rPr>
          <w:b/>
          <w:bCs/>
          <w:sz w:val="28"/>
          <w:szCs w:val="28"/>
        </w:rPr>
      </w:pPr>
      <w:r>
        <w:lastRenderedPageBreak/>
        <w:t>Further, Mr Graham was directly asked the question of when it can be said that a patrilineal descent group becomes cognatic</w:t>
      </w:r>
      <w:r w:rsidR="00367AD1">
        <w:t>, in contrast to recruitment by presumptive patrifiliation</w:t>
      </w:r>
      <w:r w:rsidR="0010572A">
        <w:t xml:space="preserve"> (in which patriliny remains the principal basis for group membership with some exception)</w:t>
      </w:r>
      <w:r>
        <w:t>. He answered thus:</w:t>
      </w:r>
    </w:p>
    <w:p w14:paraId="6AEC95D3" w14:textId="34B11138" w:rsidR="003303C9" w:rsidRPr="003303C9" w:rsidRDefault="003303C9" w:rsidP="009702D1">
      <w:pPr>
        <w:pStyle w:val="Indentpara11pt"/>
        <w:ind w:left="1134"/>
        <w:rPr>
          <w:b/>
          <w:bCs/>
        </w:rPr>
      </w:pPr>
      <w:r w:rsidRPr="003303C9">
        <w:t>Where, once you've been taken in, as the professor [Sansom] explained, you'll become part of the group, you've got kinship terms applied to you, where your descendants are just the patrilineal descendants who are considered a part of that system then it's still a traditional system. When you're able to pass it onto all of your descendants it would be a cognatic system. And that's easily in evidence when you go and see a group, when you see them in operation</w:t>
      </w:r>
      <w:r>
        <w:t>: Transcript 2 September 2021 p 489.</w:t>
      </w:r>
      <w:r w:rsidRPr="003303C9">
        <w:t xml:space="preserve">  </w:t>
      </w:r>
    </w:p>
    <w:p w14:paraId="3144E2EE" w14:textId="1FF8F82B" w:rsidR="003303C9" w:rsidRPr="009D069F" w:rsidRDefault="003303C9" w:rsidP="0063422B">
      <w:pPr>
        <w:pStyle w:val="ListParagraph"/>
        <w:rPr>
          <w:b/>
          <w:bCs/>
          <w:sz w:val="28"/>
          <w:szCs w:val="28"/>
        </w:rPr>
      </w:pPr>
      <w:r>
        <w:t xml:space="preserve">The evidence of the Bwudjut claimants does not indicate that </w:t>
      </w:r>
      <w:r w:rsidR="0006534F">
        <w:t xml:space="preserve">all </w:t>
      </w:r>
      <w:r>
        <w:t xml:space="preserve">matrifiliates, one-step or otherwise, are automatically accepted as Bwudjut. </w:t>
      </w:r>
      <w:r w:rsidR="00DA5C43">
        <w:t>If the evidence were to the contrary, that</w:t>
      </w:r>
      <w:r>
        <w:t xml:space="preserve"> would tend, I think, to tip the scales in favour of a cognatic model, consistently with Mr Graham’s comments. </w:t>
      </w:r>
      <w:r w:rsidR="00127A2E">
        <w:t>In contrast, w</w:t>
      </w:r>
      <w:r>
        <w:t>here one-step matrifiliates are included</w:t>
      </w:r>
      <w:r w:rsidR="003A6786">
        <w:t xml:space="preserve"> in the </w:t>
      </w:r>
      <w:r w:rsidR="00667D17">
        <w:t>Graham</w:t>
      </w:r>
      <w:r w:rsidR="003A6786">
        <w:t xml:space="preserve"> Genealogies</w:t>
      </w:r>
      <w:r>
        <w:t xml:space="preserve"> there is a </w:t>
      </w:r>
      <w:r w:rsidR="0058479D">
        <w:t>justification</w:t>
      </w:r>
      <w:r>
        <w:t xml:space="preserve"> for doing so</w:t>
      </w:r>
      <w:r w:rsidR="00B1252B">
        <w:t xml:space="preserve">, just as there is a </w:t>
      </w:r>
      <w:r w:rsidR="00D065AC">
        <w:t>reason</w:t>
      </w:r>
      <w:r w:rsidR="00B1252B">
        <w:t xml:space="preserve"> for when other matrifiliates are not included.</w:t>
      </w:r>
    </w:p>
    <w:p w14:paraId="0FBFE448" w14:textId="517B12E7" w:rsidR="008E4A49" w:rsidRPr="008E4A49" w:rsidRDefault="00AE758D" w:rsidP="0063422B">
      <w:pPr>
        <w:pStyle w:val="ListParagraph"/>
        <w:rPr>
          <w:b/>
          <w:bCs/>
          <w:sz w:val="28"/>
          <w:szCs w:val="28"/>
        </w:rPr>
      </w:pPr>
      <w:r>
        <w:t>In sum, i</w:t>
      </w:r>
      <w:r w:rsidR="006C71AE">
        <w:t>n the case of the Bwudjut</w:t>
      </w:r>
      <w:r w:rsidR="00EA360A">
        <w:t>, matrifiliates may be recognised and accepted if their individual circumstances permit.</w:t>
      </w:r>
      <w:r w:rsidR="008675D6">
        <w:t xml:space="preserve"> However, the patrilineal model remains the dominant mode of recruitment.</w:t>
      </w:r>
      <w:r w:rsidR="00EA360A">
        <w:t xml:space="preserve"> </w:t>
      </w:r>
      <w:r w:rsidR="007A4D09">
        <w:t xml:space="preserve">So much is reflected in the difference </w:t>
      </w:r>
      <w:r w:rsidR="007A559E">
        <w:t xml:space="preserve">between </w:t>
      </w:r>
      <w:r>
        <w:t>the roles</w:t>
      </w:r>
      <w:r w:rsidR="00807D33">
        <w:t xml:space="preserve"> </w:t>
      </w:r>
      <w:r w:rsidR="007A559E">
        <w:t>that</w:t>
      </w:r>
      <w:r w:rsidR="00807D33">
        <w:t xml:space="preserve"> flow from </w:t>
      </w:r>
      <w:r w:rsidR="007A559E">
        <w:t xml:space="preserve">group </w:t>
      </w:r>
      <w:r w:rsidR="00A11C4D">
        <w:t>membership through</w:t>
      </w:r>
      <w:r w:rsidR="00807D33">
        <w:t xml:space="preserve"> one’s father</w:t>
      </w:r>
      <w:r w:rsidR="001729BB">
        <w:t xml:space="preserve"> (boss)</w:t>
      </w:r>
      <w:r w:rsidR="00807D33">
        <w:t xml:space="preserve"> </w:t>
      </w:r>
      <w:r w:rsidR="007A559E">
        <w:t>and</w:t>
      </w:r>
      <w:r w:rsidR="00807D33">
        <w:t xml:space="preserve"> </w:t>
      </w:r>
      <w:r w:rsidR="00A11C4D">
        <w:t xml:space="preserve">one’s </w:t>
      </w:r>
      <w:r w:rsidR="00807D33">
        <w:t>mother’s father</w:t>
      </w:r>
      <w:r w:rsidR="001729BB">
        <w:t xml:space="preserve"> (caretaker)</w:t>
      </w:r>
      <w:r w:rsidR="008E0A05">
        <w:t xml:space="preserve">. Indeed, the </w:t>
      </w:r>
      <w:r w:rsidR="003672A6" w:rsidRPr="008E4A49">
        <w:t>Bwudjut do not see themselves as comprising a wider group including, as a matter of course, all cognates.</w:t>
      </w:r>
      <w:r w:rsidR="005A1186" w:rsidRPr="008E4A49">
        <w:t xml:space="preserve"> </w:t>
      </w:r>
    </w:p>
    <w:p w14:paraId="5D24F632" w14:textId="487370EC" w:rsidR="00807D33" w:rsidRPr="008E4A49" w:rsidRDefault="00A85D13" w:rsidP="0063422B">
      <w:pPr>
        <w:pStyle w:val="ListParagraph"/>
        <w:rPr>
          <w:b/>
          <w:bCs/>
          <w:sz w:val="28"/>
          <w:szCs w:val="28"/>
        </w:rPr>
      </w:pPr>
      <w:r w:rsidRPr="008E4A49">
        <w:t>It is a coherent model</w:t>
      </w:r>
      <w:r w:rsidR="000757D9" w:rsidRPr="008E4A49">
        <w:t xml:space="preserve"> of descent and group membership</w:t>
      </w:r>
      <w:r w:rsidRPr="008E4A49">
        <w:t xml:space="preserve"> that was satisfactorily explained by the Bwudjut claimants</w:t>
      </w:r>
      <w:r w:rsidR="00822A53" w:rsidRPr="008E4A49">
        <w:t>.</w:t>
      </w:r>
      <w:r w:rsidRPr="008E4A49">
        <w:t xml:space="preserve"> </w:t>
      </w:r>
      <w:r w:rsidR="003303C9" w:rsidRPr="008E4A49">
        <w:t>S</w:t>
      </w:r>
      <w:r w:rsidRPr="008E4A49">
        <w:t>uggestion</w:t>
      </w:r>
      <w:r w:rsidR="003303C9" w:rsidRPr="008E4A49">
        <w:t>s</w:t>
      </w:r>
      <w:r w:rsidRPr="008E4A49">
        <w:t xml:space="preserve"> </w:t>
      </w:r>
      <w:r w:rsidR="002F16E6" w:rsidRPr="008E4A49">
        <w:t>that the patrilineal model is no longer followed</w:t>
      </w:r>
      <w:r w:rsidR="00C91D05" w:rsidRPr="008E4A49">
        <w:t xml:space="preserve"> </w:t>
      </w:r>
      <w:r w:rsidR="002F16E6" w:rsidRPr="008E4A49">
        <w:t>or of other internal inconsistency</w:t>
      </w:r>
      <w:r w:rsidRPr="008E4A49">
        <w:t xml:space="preserve"> </w:t>
      </w:r>
      <w:r w:rsidR="002F16E6" w:rsidRPr="008E4A49">
        <w:t xml:space="preserve">are </w:t>
      </w:r>
      <w:r w:rsidRPr="008E4A49">
        <w:t>not well founded.</w:t>
      </w:r>
    </w:p>
    <w:p w14:paraId="2112B519" w14:textId="1CE9F965" w:rsidR="003A6786" w:rsidRPr="003A6786" w:rsidRDefault="00CD650A" w:rsidP="0063422B">
      <w:pPr>
        <w:pStyle w:val="ListParagraph"/>
        <w:rPr>
          <w:b/>
          <w:bCs/>
          <w:sz w:val="28"/>
          <w:szCs w:val="28"/>
        </w:rPr>
      </w:pPr>
      <w:bookmarkStart w:id="60" w:name="_Hlk118807318"/>
      <w:r>
        <w:t>I accordingly find that the Bwudjut constitute a local descent group in the sense required by the ALRA</w:t>
      </w:r>
      <w:r w:rsidR="007A559E">
        <w:t xml:space="preserve">. That group is </w:t>
      </w:r>
      <w:r>
        <w:t xml:space="preserve">united by </w:t>
      </w:r>
      <w:r w:rsidR="002B2260">
        <w:t xml:space="preserve">a principle of patrilineal descent including </w:t>
      </w:r>
      <w:r w:rsidR="002B2260" w:rsidRPr="002B2260">
        <w:t xml:space="preserve">one-step matrifiliates where a </w:t>
      </w:r>
      <w:r w:rsidR="002B2260" w:rsidRPr="00A93F8D">
        <w:t>person’s life circumstances mean that the person identifies as a member of the group and is accepted as such</w:t>
      </w:r>
      <w:bookmarkEnd w:id="60"/>
      <w:r w:rsidR="002B2260" w:rsidRPr="00A93F8D">
        <w:t>.</w:t>
      </w:r>
    </w:p>
    <w:p w14:paraId="1C803D86" w14:textId="2C1B44B0" w:rsidR="00753F84" w:rsidRDefault="000749A3" w:rsidP="00153664">
      <w:pPr>
        <w:pStyle w:val="Heading3"/>
      </w:pPr>
      <w:bookmarkStart w:id="61" w:name="_Toc132374880"/>
      <w:r w:rsidRPr="001060B7">
        <w:t>3.</w:t>
      </w:r>
      <w:r w:rsidR="009702D1">
        <w:t>2.4</w:t>
      </w:r>
      <w:r w:rsidRPr="001060B7">
        <w:t>. The Wood</w:t>
      </w:r>
      <w:r w:rsidR="00E46E1D">
        <w:t>/</w:t>
      </w:r>
      <w:r w:rsidRPr="001060B7">
        <w:t>Morgan</w:t>
      </w:r>
      <w:r w:rsidR="00753F84">
        <w:t xml:space="preserve"> and Cubillo families</w:t>
      </w:r>
      <w:bookmarkEnd w:id="61"/>
      <w:r w:rsidRPr="001060B7">
        <w:t xml:space="preserve"> </w:t>
      </w:r>
    </w:p>
    <w:p w14:paraId="39AE15B3" w14:textId="5CC62092" w:rsidR="00D667FE" w:rsidRDefault="00753F84" w:rsidP="0063422B">
      <w:pPr>
        <w:pStyle w:val="ListParagraph"/>
      </w:pPr>
      <w:r>
        <w:t>I have included these groups together as their claim is essentially of the same character, particularly in respect of their challenge to the Bwudjut’s contention that Rak Bwudjut is united by patrilineal descent.</w:t>
      </w:r>
      <w:r w:rsidR="00A25716">
        <w:t xml:space="preserve"> </w:t>
      </w:r>
      <w:r w:rsidR="00202B9A">
        <w:t>That is, both the Wood</w:t>
      </w:r>
      <w:r w:rsidR="00FD76BD">
        <w:t>/</w:t>
      </w:r>
      <w:r w:rsidR="00202B9A">
        <w:t xml:space="preserve">Morgan and Cubillo groups say that </w:t>
      </w:r>
      <w:r w:rsidR="00252021">
        <w:t xml:space="preserve">the </w:t>
      </w:r>
      <w:bookmarkStart w:id="62" w:name="_Hlk118807393"/>
      <w:r w:rsidR="00202B9A">
        <w:t>Rak</w:t>
      </w:r>
      <w:bookmarkEnd w:id="62"/>
      <w:r w:rsidR="00202B9A">
        <w:t xml:space="preserve"> Bwudjut</w:t>
      </w:r>
      <w:r w:rsidR="00252021">
        <w:t xml:space="preserve"> estate group</w:t>
      </w:r>
      <w:r w:rsidR="00202B9A">
        <w:t xml:space="preserve">, and hence the relevant local descent group, </w:t>
      </w:r>
      <w:r w:rsidR="00E355F0">
        <w:t xml:space="preserve">includes both patrifiliates and matrifiliates </w:t>
      </w:r>
      <w:r w:rsidR="00AF6A26">
        <w:t>i.e.,</w:t>
      </w:r>
      <w:r w:rsidR="00E355F0">
        <w:t xml:space="preserve"> that it is bound by cognatic descent</w:t>
      </w:r>
      <w:r w:rsidR="00202B9A">
        <w:t xml:space="preserve">. </w:t>
      </w:r>
    </w:p>
    <w:p w14:paraId="3E2410BF" w14:textId="1DC7C232" w:rsidR="00753F84" w:rsidRPr="00753F84" w:rsidRDefault="00A25716" w:rsidP="0063422B">
      <w:pPr>
        <w:pStyle w:val="ListParagraph"/>
      </w:pPr>
      <w:r>
        <w:t>The Wood</w:t>
      </w:r>
      <w:r w:rsidR="00637D24">
        <w:t>/</w:t>
      </w:r>
      <w:r>
        <w:t>Morgan</w:t>
      </w:r>
      <w:r w:rsidR="00463ADD">
        <w:t xml:space="preserve"> claimants</w:t>
      </w:r>
      <w:r>
        <w:t xml:space="preserve"> do</w:t>
      </w:r>
      <w:r w:rsidR="00AF6A26">
        <w:t>,</w:t>
      </w:r>
      <w:r>
        <w:t xml:space="preserve"> however</w:t>
      </w:r>
      <w:r w:rsidR="00AF6A26">
        <w:t>,</w:t>
      </w:r>
      <w:r>
        <w:t xml:space="preserve"> seek to exclude the Cubillo family on the basis of a perceived lack of certainty regarding their genealogical links: I deal with this issue below.</w:t>
      </w:r>
    </w:p>
    <w:p w14:paraId="0FA768AD" w14:textId="23266EC1" w:rsidR="005D260F" w:rsidRPr="005D260F" w:rsidRDefault="00DC0F24" w:rsidP="0063422B">
      <w:pPr>
        <w:pStyle w:val="ListParagraph"/>
      </w:pPr>
      <w:r>
        <w:t>The</w:t>
      </w:r>
      <w:r w:rsidR="003E54B6">
        <w:t xml:space="preserve"> Genealogy prepared by Mr Barber</w:t>
      </w:r>
      <w:r w:rsidR="00463ADD">
        <w:t xml:space="preserve"> is the</w:t>
      </w:r>
      <w:r w:rsidR="003E54B6">
        <w:t xml:space="preserve"> 2019 Wood</w:t>
      </w:r>
      <w:r w:rsidR="00DC60DD">
        <w:t>/</w:t>
      </w:r>
      <w:r w:rsidR="003E54B6">
        <w:t>Morgan (Exhibit AM5) (</w:t>
      </w:r>
      <w:r w:rsidR="00347503">
        <w:t>Barber</w:t>
      </w:r>
      <w:r w:rsidR="003E54B6">
        <w:t xml:space="preserve"> Genealogy)</w:t>
      </w:r>
      <w:r w:rsidR="00FD76BD">
        <w:t>.</w:t>
      </w:r>
      <w:r w:rsidR="003E54B6">
        <w:t xml:space="preserve"> </w:t>
      </w:r>
      <w:r w:rsidR="00463ADD">
        <w:t xml:space="preserve">It </w:t>
      </w:r>
      <w:r w:rsidR="003E54B6">
        <w:t>indicates that the</w:t>
      </w:r>
      <w:r>
        <w:t xml:space="preserve"> Wood</w:t>
      </w:r>
      <w:r w:rsidR="00FD76BD">
        <w:t>/</w:t>
      </w:r>
      <w:r>
        <w:t xml:space="preserve">Morgan group of claimants </w:t>
      </w:r>
      <w:r w:rsidR="003E54B6">
        <w:t xml:space="preserve">constitute members of </w:t>
      </w:r>
      <w:r w:rsidR="00010EC1">
        <w:t xml:space="preserve">Wood, Morgan, McCarthy and Olsen </w:t>
      </w:r>
      <w:r w:rsidR="003E54B6">
        <w:t>families.</w:t>
      </w:r>
      <w:r w:rsidR="00770450">
        <w:t xml:space="preserve"> </w:t>
      </w:r>
      <w:r w:rsidR="006852AD" w:rsidRPr="00770450">
        <w:t>The eldest generation of the Wood</w:t>
      </w:r>
      <w:r w:rsidR="0077683C">
        <w:t>/</w:t>
      </w:r>
      <w:r w:rsidR="006852AD" w:rsidRPr="00770450">
        <w:t>Morgan claimants are children of Harry Morgan (Wadjigan) and Kitty Tjalmutj, daughter of Ngarrang, who himself is shown on the Wood</w:t>
      </w:r>
      <w:r w:rsidR="0077683C">
        <w:t>/</w:t>
      </w:r>
      <w:r w:rsidR="006852AD" w:rsidRPr="00770450">
        <w:t xml:space="preserve">Morgan </w:t>
      </w:r>
      <w:r w:rsidR="00FE2E14">
        <w:t xml:space="preserve">or Barber </w:t>
      </w:r>
      <w:r w:rsidR="006852AD" w:rsidRPr="00770450">
        <w:lastRenderedPageBreak/>
        <w:t>Genealogy to have been a patrilineal member of Rak Bwudjut through his father Berrk (as mentioned above, Ngarrang was a ‘brother’ of Lambudju and Djulaidji</w:t>
      </w:r>
      <w:r w:rsidR="00FA34FB" w:rsidRPr="00770450">
        <w:t>,</w:t>
      </w:r>
      <w:r w:rsidR="0050536A">
        <w:t xml:space="preserve"> the</w:t>
      </w:r>
      <w:r w:rsidR="00FA34FB" w:rsidRPr="00770450">
        <w:t xml:space="preserve"> apical ancestors of the Bwudjut patriline</w:t>
      </w:r>
      <w:r w:rsidR="006852AD" w:rsidRPr="00770450">
        <w:t xml:space="preserve">). </w:t>
      </w:r>
    </w:p>
    <w:p w14:paraId="2F7499E5" w14:textId="19BBFAA2" w:rsidR="006852AD" w:rsidRPr="002447DA" w:rsidRDefault="006852AD" w:rsidP="0063422B">
      <w:pPr>
        <w:pStyle w:val="ListParagraph"/>
      </w:pPr>
      <w:r w:rsidRPr="00770450">
        <w:t>Thus, the Wood</w:t>
      </w:r>
      <w:r w:rsidR="00DC60DD">
        <w:t>/</w:t>
      </w:r>
      <w:r w:rsidRPr="00770450">
        <w:t>Morgan claimants comprise part of the Rak Bwudjut matriliny.</w:t>
      </w:r>
    </w:p>
    <w:p w14:paraId="642A3A77" w14:textId="7E614E18" w:rsidR="002447DA" w:rsidRPr="00770450" w:rsidRDefault="002447DA" w:rsidP="0063422B">
      <w:pPr>
        <w:pStyle w:val="ListParagraph"/>
      </w:pPr>
      <w:r>
        <w:t>A list of the Wood</w:t>
      </w:r>
      <w:r w:rsidR="00DC60DD">
        <w:t>/</w:t>
      </w:r>
      <w:r>
        <w:t xml:space="preserve">Morgan claimants is annexed as </w:t>
      </w:r>
      <w:r w:rsidR="00B148F2">
        <w:t>Annexure B</w:t>
      </w:r>
      <w:r>
        <w:t xml:space="preserve"> to this Report.</w:t>
      </w:r>
    </w:p>
    <w:p w14:paraId="61B69850" w14:textId="3D5C1740" w:rsidR="006148BF" w:rsidRPr="006148BF" w:rsidRDefault="006148BF" w:rsidP="0063422B">
      <w:pPr>
        <w:pStyle w:val="ListParagraph"/>
      </w:pPr>
      <w:r>
        <w:t>Consistent with my description above, the Wood</w:t>
      </w:r>
      <w:r w:rsidR="00CC5714">
        <w:t>/</w:t>
      </w:r>
      <w:r>
        <w:t xml:space="preserve">Morgan group’s formulation of the relevant local descent group is </w:t>
      </w:r>
      <w:r w:rsidR="00CF54A4">
        <w:t>described</w:t>
      </w:r>
      <w:r>
        <w:t xml:space="preserve"> at [5] of the Morgan Wood Family Outline of Submissions dated 23 November 2021 (Wood</w:t>
      </w:r>
      <w:r w:rsidR="00CC5714">
        <w:t>/</w:t>
      </w:r>
      <w:r>
        <w:t>Morgan Traditional Ownership Submissions</w:t>
      </w:r>
      <w:r w:rsidR="00CF54A4">
        <w:t>)</w:t>
      </w:r>
      <w:r>
        <w:t>:</w:t>
      </w:r>
    </w:p>
    <w:p w14:paraId="23E5964F" w14:textId="1ACC7A99" w:rsidR="006148BF" w:rsidRDefault="006148BF" w:rsidP="009702D1">
      <w:pPr>
        <w:pStyle w:val="Indentpara11pt"/>
        <w:ind w:left="1134"/>
      </w:pPr>
      <w:r w:rsidRPr="006148BF">
        <w:t xml:space="preserve">The Morgan/Wood family do not claim that they alone constitute a local descent group for the purposes of the Land Rights Act. Rather, their claim is that they form part of a single local descent group that encompasses, with the exception of the Cubillo family, all the parties in this claim. This local descent group may be identified as the Bwudjut descent group of the Wadjigan linguistic group. </w:t>
      </w:r>
    </w:p>
    <w:p w14:paraId="39B15FCE" w14:textId="10F4D396" w:rsidR="00D15013" w:rsidRDefault="00D15013" w:rsidP="0063422B">
      <w:pPr>
        <w:pStyle w:val="ListParagraph"/>
      </w:pPr>
      <w:r>
        <w:t xml:space="preserve">It follows that, </w:t>
      </w:r>
      <w:r w:rsidR="006852AD">
        <w:t>rather</w:t>
      </w:r>
      <w:r>
        <w:t xml:space="preserve"> than being confined to the patrilineal descendants of Djulaidji and Lambudju (as the Bwudjut assert), the Wood</w:t>
      </w:r>
      <w:r w:rsidR="00851723">
        <w:t>/</w:t>
      </w:r>
      <w:r>
        <w:t xml:space="preserve">Morgan say that the relevant local descent group (and hence Rak Bwudjut) comprises all cognatic descendants of the apical ancestors Berrk and Kirril: see </w:t>
      </w:r>
      <w:r w:rsidR="00347503">
        <w:t>Barber</w:t>
      </w:r>
      <w:r>
        <w:t xml:space="preserve"> Genealogy.</w:t>
      </w:r>
    </w:p>
    <w:p w14:paraId="7F6CC93E" w14:textId="3C6B4245" w:rsidR="00CC6028" w:rsidRDefault="0024210A" w:rsidP="0063422B">
      <w:pPr>
        <w:pStyle w:val="ListParagraph"/>
      </w:pPr>
      <w:r>
        <w:t xml:space="preserve">The Cubillo </w:t>
      </w:r>
      <w:r w:rsidR="0050048D">
        <w:t>claimants</w:t>
      </w:r>
      <w:r>
        <w:t xml:space="preserve"> frame their claim to membership of Rak Bwudjut in similar terms. </w:t>
      </w:r>
      <w:r w:rsidR="00CC6028">
        <w:t xml:space="preserve">At [55] of the </w:t>
      </w:r>
      <w:r w:rsidR="00FB656E">
        <w:t>Traditional Ownership Submissions of the Cubillo Claimants (</w:t>
      </w:r>
      <w:r w:rsidR="00CC6028">
        <w:t>Cubillo Traditional Ownership Submissions</w:t>
      </w:r>
      <w:r w:rsidR="00FB656E">
        <w:t>)</w:t>
      </w:r>
      <w:r w:rsidR="00CC6028">
        <w:t xml:space="preserve"> it is said: </w:t>
      </w:r>
    </w:p>
    <w:p w14:paraId="111AC55E" w14:textId="25B730D4" w:rsidR="00CC6028" w:rsidRPr="00CC6028" w:rsidRDefault="00CC6028" w:rsidP="009702D1">
      <w:pPr>
        <w:pStyle w:val="Indentpara11pt"/>
        <w:ind w:left="1134"/>
      </w:pPr>
      <w:r w:rsidRPr="00CC6028">
        <w:t>The local descent group is made up of families who are related to each other through one or both parents, and the families are associated with particular areas of country that are owned collectively by the Ruk Bwudjut (to which the families belong). The Ruk Bwudjut families are descended from ancestors with a recognised connection with the region where the Claim Area sits, who are bound together by their linguistic affiliation with each other, their common descent, and their common spiritual affiliation with the area. The apical ancestor for the Ruk Bwudjut with a universally recognised association with the Claim Area is Berrk, the father of the Cubillo Claimants’ ancestor, Kudang. Kudang was the sister of the male ancestors from whom the Henda/Lane Claimants claim descent.</w:t>
      </w:r>
    </w:p>
    <w:p w14:paraId="2A89D014" w14:textId="7F2B8453" w:rsidR="00753F84" w:rsidRDefault="008F5D2A" w:rsidP="0063422B">
      <w:pPr>
        <w:pStyle w:val="ListParagraph"/>
      </w:pPr>
      <w:r>
        <w:t>The Barber Genealogy demonstrates that t</w:t>
      </w:r>
      <w:r w:rsidR="00347503">
        <w:t>he daughter of Kudang (also Gudang or Kudung) was Rose Cubillo. The Cubillo family claim descent from Rose Cubillo. Similar to the Wood</w:t>
      </w:r>
      <w:r w:rsidR="002F0A23">
        <w:t>/</w:t>
      </w:r>
      <w:r w:rsidR="00347503">
        <w:t>Morgan</w:t>
      </w:r>
      <w:r w:rsidR="006730FF">
        <w:t xml:space="preserve"> claimants</w:t>
      </w:r>
      <w:r w:rsidR="00347503">
        <w:t>, their putative connection to the Rak Bwudjut estate group is therefore matrilineal: Cubillo Traditional Ownership Submissions [1](b).</w:t>
      </w:r>
    </w:p>
    <w:p w14:paraId="5C95850E" w14:textId="43804F60" w:rsidR="00BA2FD7" w:rsidRDefault="009F2D63" w:rsidP="0063422B">
      <w:pPr>
        <w:pStyle w:val="ListParagraph"/>
      </w:pPr>
      <w:r>
        <w:t>The Barber Genealogy</w:t>
      </w:r>
      <w:r w:rsidR="00202B9A">
        <w:t xml:space="preserve"> notes, however, that there is some dispute as to Rose Cubillo’s descent from Kudang</w:t>
      </w:r>
      <w:r>
        <w:t>.</w:t>
      </w:r>
      <w:r w:rsidR="001F0539">
        <w:t xml:space="preserve"> This was raised at the hearing at Bulgu</w:t>
      </w:r>
      <w:r w:rsidR="00BA2FD7">
        <w:t>l</w:t>
      </w:r>
      <w:r w:rsidR="008B79DA">
        <w:t>, and pursued in the Wood</w:t>
      </w:r>
      <w:r w:rsidR="006F5A6A">
        <w:t>/</w:t>
      </w:r>
      <w:r w:rsidR="008B79DA">
        <w:t>Morgan Traditional Ownership Submissions at [5].</w:t>
      </w:r>
    </w:p>
    <w:p w14:paraId="032F4417" w14:textId="3C2F4192" w:rsidR="00005700" w:rsidRPr="00005700" w:rsidRDefault="00005700" w:rsidP="0063422B">
      <w:pPr>
        <w:pStyle w:val="ListParagraph"/>
      </w:pPr>
      <w:r>
        <w:t>None of the other claimant groups raised an issue on this point</w:t>
      </w:r>
      <w:r w:rsidR="00DA5C43">
        <w:t>;</w:t>
      </w:r>
      <w:r>
        <w:t xml:space="preserve"> nor did the Northern Territory. </w:t>
      </w:r>
    </w:p>
    <w:p w14:paraId="476D7B82" w14:textId="1D35B120" w:rsidR="00425C64" w:rsidRDefault="00BA2FD7" w:rsidP="0063422B">
      <w:pPr>
        <w:pStyle w:val="ListParagraph"/>
      </w:pPr>
      <w:r>
        <w:t xml:space="preserve">I do not need to repeat in detail </w:t>
      </w:r>
      <w:r w:rsidR="000F0584">
        <w:t>the content of that dispute</w:t>
      </w:r>
      <w:r w:rsidR="008B79DA">
        <w:t>, particularly in light of the fact that the Wood</w:t>
      </w:r>
      <w:r w:rsidR="00851723">
        <w:t>/</w:t>
      </w:r>
      <w:r w:rsidR="008B79DA">
        <w:t>Morgan submission was not explained in any great detail other than to briefly note the exclusion</w:t>
      </w:r>
      <w:r w:rsidR="00525A5F">
        <w:t xml:space="preserve"> of the Cubillo family</w:t>
      </w:r>
      <w:r>
        <w:t xml:space="preserve">. It suffices to say that I accept the </w:t>
      </w:r>
      <w:r>
        <w:lastRenderedPageBreak/>
        <w:t xml:space="preserve">contentions of the Cubillo family contained at [96]–[97] of the Cubillo Traditional Ownership Submissions, being that </w:t>
      </w:r>
      <w:r w:rsidR="00DA5C43">
        <w:t xml:space="preserve">on the </w:t>
      </w:r>
      <w:r>
        <w:t>evidence before me</w:t>
      </w:r>
      <w:r w:rsidR="00DA5C43">
        <w:t xml:space="preserve"> I can and do find</w:t>
      </w:r>
      <w:r>
        <w:t xml:space="preserve"> that Rose Cubillo was descended from Kudang if not biologically, then at least through adoption. Indeed, Mr Barber himself accepted the significant evidence of such a familial relationship, irrespective of proven biological links: see Transcript 3 September 2021 p 538.</w:t>
      </w:r>
    </w:p>
    <w:p w14:paraId="30CFEF5F" w14:textId="2CA4A167" w:rsidR="00471FAE" w:rsidRDefault="00425C64" w:rsidP="0063422B">
      <w:pPr>
        <w:pStyle w:val="ListParagraph"/>
      </w:pPr>
      <w:r>
        <w:t xml:space="preserve">Additionally, the </w:t>
      </w:r>
      <w:r w:rsidR="00E0230F">
        <w:t>Cubillo group did not provide a list of the specific claimants belonging to that group</w:t>
      </w:r>
      <w:r w:rsidR="00DA5C43">
        <w:t>;</w:t>
      </w:r>
      <w:r w:rsidR="00E0230F">
        <w:t xml:space="preserve"> nor does the </w:t>
      </w:r>
      <w:r>
        <w:t xml:space="preserve">Barber Genealogy </w:t>
      </w:r>
      <w:r w:rsidR="00E0230F">
        <w:t>identify them</w:t>
      </w:r>
      <w:r>
        <w:t>. This is understandable given the limited time and resources made available to Mr Barber (see Barber Report [2]–[3]).</w:t>
      </w:r>
      <w:r w:rsidR="00AE27A4">
        <w:t xml:space="preserve"> The same can be said of the other genealogies relating to the Kenbi LC that were provided by the Cubillo claimants (see Exhibits AC1 and AC8).</w:t>
      </w:r>
      <w:r>
        <w:t xml:space="preserve"> </w:t>
      </w:r>
    </w:p>
    <w:p w14:paraId="63125ACB" w14:textId="68F09DA1" w:rsidR="000F0584" w:rsidRDefault="00471FAE" w:rsidP="0063422B">
      <w:pPr>
        <w:pStyle w:val="ListParagraph"/>
      </w:pPr>
      <w:r>
        <w:t xml:space="preserve">There is sufficient evidence before me </w:t>
      </w:r>
      <w:r w:rsidR="00692A06">
        <w:t>to</w:t>
      </w:r>
      <w:r w:rsidR="0070101B">
        <w:t xml:space="preserve"> conclude that there are</w:t>
      </w:r>
      <w:r w:rsidR="00692A06">
        <w:t xml:space="preserve"> the links</w:t>
      </w:r>
      <w:r w:rsidR="0070101B">
        <w:t xml:space="preserve"> as</w:t>
      </w:r>
      <w:r w:rsidR="00692A06">
        <w:t xml:space="preserve"> claimed by the Cubillo family to Kudang </w:t>
      </w:r>
      <w:r w:rsidR="00114E2E">
        <w:t>and</w:t>
      </w:r>
      <w:r w:rsidR="00692A06">
        <w:t xml:space="preserve"> her daughter Rose</w:t>
      </w:r>
      <w:r w:rsidR="00AE27A4">
        <w:t xml:space="preserve">. </w:t>
      </w:r>
      <w:r w:rsidR="00942B5A">
        <w:t>No party other than the Wood</w:t>
      </w:r>
      <w:r w:rsidR="00C1437A">
        <w:t>/</w:t>
      </w:r>
      <w:r w:rsidR="00942B5A">
        <w:t xml:space="preserve">Morgan </w:t>
      </w:r>
      <w:r w:rsidR="0070101B">
        <w:t xml:space="preserve">group </w:t>
      </w:r>
      <w:r w:rsidR="00942B5A">
        <w:t>contested these links and I have</w:t>
      </w:r>
      <w:r w:rsidR="00A7641F">
        <w:t xml:space="preserve"> already</w:t>
      </w:r>
      <w:r w:rsidR="00942B5A">
        <w:t xml:space="preserve"> </w:t>
      </w:r>
      <w:r w:rsidR="008256C8">
        <w:t>rejected</w:t>
      </w:r>
      <w:r w:rsidR="00942B5A">
        <w:t xml:space="preserve"> that </w:t>
      </w:r>
      <w:r w:rsidR="008256C8">
        <w:t xml:space="preserve">particular </w:t>
      </w:r>
      <w:r w:rsidR="00942B5A">
        <w:t>submission.</w:t>
      </w:r>
    </w:p>
    <w:p w14:paraId="0F3E94A0" w14:textId="413BFDEF" w:rsidR="003710EC" w:rsidRDefault="003710EC" w:rsidP="0063422B">
      <w:pPr>
        <w:pStyle w:val="ListParagraph"/>
      </w:pPr>
      <w:r>
        <w:t>The eldest of the Cubillo claimant group is Mr Ben Cubillo Snr, son of Rose.</w:t>
      </w:r>
    </w:p>
    <w:p w14:paraId="08D2E936" w14:textId="68C79ADF" w:rsidR="00380496" w:rsidRDefault="00380496" w:rsidP="0063422B">
      <w:pPr>
        <w:pStyle w:val="ListParagraph"/>
      </w:pPr>
      <w:r>
        <w:t xml:space="preserve">I </w:t>
      </w:r>
      <w:r w:rsidR="00202B9A">
        <w:t xml:space="preserve">also </w:t>
      </w:r>
      <w:r>
        <w:t>note that there is some inconsistency between the opinions of Mr Graham and Mr Barber regarding the genealogical links of Wood</w:t>
      </w:r>
      <w:r w:rsidR="005C6454">
        <w:t>/</w:t>
      </w:r>
      <w:r>
        <w:t>Morgan families to the Bwudjut estate</w:t>
      </w:r>
      <w:r w:rsidR="00D84520">
        <w:t xml:space="preserve"> as asserted</w:t>
      </w:r>
      <w:r>
        <w:t>. Mr Graham for example records the uncertainty as to whether Ngarrang had any children</w:t>
      </w:r>
      <w:r w:rsidR="009916D7">
        <w:t>: Graham Report [136]</w:t>
      </w:r>
      <w:r>
        <w:t xml:space="preserve">. However, </w:t>
      </w:r>
      <w:r w:rsidRPr="00380496">
        <w:t xml:space="preserve">the Bwudjut do not contest the </w:t>
      </w:r>
      <w:r w:rsidR="009916D7">
        <w:t xml:space="preserve">links asserted by the </w:t>
      </w:r>
      <w:r w:rsidRPr="00380496">
        <w:t>Wood</w:t>
      </w:r>
      <w:r w:rsidR="00C1437A">
        <w:t>/</w:t>
      </w:r>
      <w:r w:rsidRPr="00380496">
        <w:t>Morgan</w:t>
      </w:r>
      <w:r w:rsidR="009916D7">
        <w:t xml:space="preserve"> group: see Bwudjut Traditional Ownership Submissions [131]. Nor, it appears, do any of the other claimant</w:t>
      </w:r>
      <w:r w:rsidR="00D84520">
        <w:t xml:space="preserve"> groups or the Northern Territory.</w:t>
      </w:r>
      <w:r w:rsidR="009916D7">
        <w:t xml:space="preserve"> </w:t>
      </w:r>
      <w:r w:rsidR="00587D28">
        <w:t xml:space="preserve">I have </w:t>
      </w:r>
      <w:r w:rsidR="003A2CDB">
        <w:t xml:space="preserve">therefore </w:t>
      </w:r>
      <w:r w:rsidR="00587D28">
        <w:t>proceeded upon the basis that those links are uncontroversial.</w:t>
      </w:r>
    </w:p>
    <w:p w14:paraId="51B3EE68" w14:textId="24E01B8F" w:rsidR="000D2286" w:rsidRPr="00380496" w:rsidRDefault="000D2286" w:rsidP="0063422B">
      <w:pPr>
        <w:pStyle w:val="ListParagraph"/>
      </w:pPr>
      <w:r>
        <w:t>I move now to the substantive issues regarding the Woo</w:t>
      </w:r>
      <w:r w:rsidR="002F0A23">
        <w:t>d</w:t>
      </w:r>
      <w:r w:rsidR="00C1437A">
        <w:t>/</w:t>
      </w:r>
      <w:r>
        <w:t>Morgan and Cubillo formulation of the local descent group: that is, whether Rak Bwudjut can be said to include those claimants with matrifilial connections such that the relevant principle of descent is cognatic.</w:t>
      </w:r>
    </w:p>
    <w:p w14:paraId="0FE398F8" w14:textId="16839DCC" w:rsidR="00B425DD" w:rsidRDefault="006F6D4B" w:rsidP="0063422B">
      <w:pPr>
        <w:pStyle w:val="ListParagraph"/>
      </w:pPr>
      <w:r>
        <w:t>The Wood</w:t>
      </w:r>
      <w:r w:rsidR="00C1437A">
        <w:t>/</w:t>
      </w:r>
      <w:r>
        <w:t>Morgan group say that the history of the wider region of the Peron LC area has caused ‘lasting changes to the socio-cultural organisation of the local descent group and their relationships with sites on the claim area’: Wood</w:t>
      </w:r>
      <w:r w:rsidR="00C1437A">
        <w:t>/</w:t>
      </w:r>
      <w:r>
        <w:t>Morgan Traditional Ownership Submissions [19].</w:t>
      </w:r>
      <w:r w:rsidR="005824B4">
        <w:t xml:space="preserve"> </w:t>
      </w:r>
      <w:r w:rsidR="00B425DD">
        <w:t xml:space="preserve">It is substantively very similar to the submission of the Cubillos, who </w:t>
      </w:r>
      <w:r w:rsidR="00415F0C">
        <w:t>say that</w:t>
      </w:r>
      <w:r w:rsidR="00B425DD">
        <w:t xml:space="preserve"> the ‘significant disruption caused by European colonisation of the area… [which] resulted in substantial changes by necessity’ including ‘a move to cognatic descent’: Cubillo Traditional Ownership Submissions [58].</w:t>
      </w:r>
    </w:p>
    <w:p w14:paraId="32825489" w14:textId="20B57C2F" w:rsidR="009702D1" w:rsidRDefault="00B425DD" w:rsidP="0063422B">
      <w:pPr>
        <w:pStyle w:val="ListParagraph"/>
      </w:pPr>
      <w:r>
        <w:t>In this respect, both the Wood</w:t>
      </w:r>
      <w:r w:rsidR="005C6454">
        <w:t>/</w:t>
      </w:r>
      <w:r>
        <w:t>Morgan and the Cubillo</w:t>
      </w:r>
      <w:r w:rsidR="0070101B">
        <w:t xml:space="preserve"> groups</w:t>
      </w:r>
      <w:r>
        <w:t xml:space="preserve"> rely largely upon the expert opinion of Mr Barber who, in the Barber Report, reviews the existing literature regarding the Peron LC region (as opposed to the claim area specifically) and concludes that ‘the proposition [as put forward by the Bwudjut claimants] that recruitment which privileges patrifiliation over matrifiliation within the Rak Bwudjut estate is inconsistent with the historic and regional data’: Barber Report [162].</w:t>
      </w:r>
      <w:r w:rsidR="00DE2BF0">
        <w:t xml:space="preserve"> </w:t>
      </w:r>
    </w:p>
    <w:p w14:paraId="6D69D257" w14:textId="77777777" w:rsidR="009702D1" w:rsidRDefault="009702D1">
      <w:r>
        <w:br w:type="page"/>
      </w:r>
    </w:p>
    <w:p w14:paraId="37E21217" w14:textId="6F72ED66" w:rsidR="00B425DD" w:rsidRDefault="00DE2BF0" w:rsidP="0063422B">
      <w:pPr>
        <w:pStyle w:val="ListParagraph"/>
      </w:pPr>
      <w:r>
        <w:lastRenderedPageBreak/>
        <w:t>The Cubillos also rely upon the Preliminary anthropological report of Dr Stephen Bennetts dated August 2021 (Exhibit AC7) (Bennetts</w:t>
      </w:r>
      <w:r w:rsidR="0070101B">
        <w:t xml:space="preserve"> Preliminary</w:t>
      </w:r>
      <w:r>
        <w:t xml:space="preserve"> Report). Dr Bennetts agrees with the conclusion of Mr Barber: </w:t>
      </w:r>
      <w:r w:rsidR="00013454">
        <w:t xml:space="preserve">see </w:t>
      </w:r>
      <w:r>
        <w:t>Bennetts</w:t>
      </w:r>
      <w:r w:rsidR="0070101B">
        <w:t xml:space="preserve"> Preliminary</w:t>
      </w:r>
      <w:r>
        <w:t xml:space="preserve"> Report p 13.</w:t>
      </w:r>
    </w:p>
    <w:p w14:paraId="7C221B98" w14:textId="124A81C4" w:rsidR="00FF080C" w:rsidRPr="00B425DD" w:rsidRDefault="00FF080C" w:rsidP="0063422B">
      <w:pPr>
        <w:pStyle w:val="ListParagraph"/>
      </w:pPr>
      <w:r>
        <w:t>It is therefore necessary for me to consider the basis for Mr Barber’s opinion in detail.</w:t>
      </w:r>
      <w:r w:rsidR="00DE3702">
        <w:t xml:space="preserve"> </w:t>
      </w:r>
      <w:r w:rsidR="001216E8">
        <w:t xml:space="preserve">The Barber Report contains </w:t>
      </w:r>
      <w:r w:rsidR="00DE3702">
        <w:t>a thorough analysis of the pre-existing materials in relation to the general region of the Peron Islands LC and surrounds.</w:t>
      </w:r>
    </w:p>
    <w:p w14:paraId="211FF1EC" w14:textId="1371AD37" w:rsidR="002B0E5A" w:rsidRDefault="00001647" w:rsidP="0063422B">
      <w:pPr>
        <w:pStyle w:val="ListParagraph"/>
      </w:pPr>
      <w:r>
        <w:t xml:space="preserve">In coming to </w:t>
      </w:r>
      <w:r w:rsidR="00464AF9">
        <w:t>his</w:t>
      </w:r>
      <w:r>
        <w:t xml:space="preserve"> conclusion</w:t>
      </w:r>
      <w:r w:rsidR="001E2F63">
        <w:t xml:space="preserve">, Mr Barber </w:t>
      </w:r>
      <w:r w:rsidR="00913AA5">
        <w:t>points out inconsistencies in the work</w:t>
      </w:r>
      <w:r w:rsidR="001E2F63">
        <w:t xml:space="preserve"> </w:t>
      </w:r>
      <w:r w:rsidR="00913AA5">
        <w:t>Ivory and Tapsell (1978), who concluded that the Rak Bwudjut recruited patrilin</w:t>
      </w:r>
      <w:r w:rsidR="00FF080C">
        <w:t>e</w:t>
      </w:r>
      <w:r w:rsidR="00913AA5">
        <w:t xml:space="preserve">ally: Barber Report </w:t>
      </w:r>
      <w:r w:rsidR="00464AF9">
        <w:t xml:space="preserve">[56], </w:t>
      </w:r>
      <w:r w:rsidR="00913AA5" w:rsidRPr="00464AF9">
        <w:t>[68].</w:t>
      </w:r>
      <w:r w:rsidR="001E2F63" w:rsidRPr="00464AF9">
        <w:t xml:space="preserve"> </w:t>
      </w:r>
      <w:r w:rsidR="00913AA5" w:rsidRPr="00464AF9">
        <w:t>Mr Barber also places weight upon the evidence of social disruption before the Commissioner in the Finniss River</w:t>
      </w:r>
      <w:r w:rsidR="00E20EC1">
        <w:t>, Malak Malak, Upper Daly, and Jawoyn</w:t>
      </w:r>
      <w:r w:rsidR="00913AA5" w:rsidRPr="00464AF9">
        <w:t xml:space="preserve"> </w:t>
      </w:r>
      <w:r w:rsidR="00E20EC1">
        <w:t>land claims</w:t>
      </w:r>
      <w:r w:rsidR="00913AA5" w:rsidRPr="00464AF9">
        <w:t>, which resulted in the principal social structure</w:t>
      </w:r>
      <w:r w:rsidR="00762F4F">
        <w:t xml:space="preserve"> in the region</w:t>
      </w:r>
      <w:r w:rsidR="00913AA5" w:rsidRPr="00464AF9">
        <w:t xml:space="preserve"> being that of cognatic language groups, rather than smaller patrilineal estate groups or patri-clans: Barber Report [69]–[77]</w:t>
      </w:r>
      <w:r w:rsidR="00E20EC1">
        <w:t>; [91]</w:t>
      </w:r>
      <w:r w:rsidR="00913AA5" w:rsidRPr="00464AF9">
        <w:t>.</w:t>
      </w:r>
      <w:r w:rsidR="006D59AA" w:rsidRPr="00464AF9">
        <w:t xml:space="preserve"> </w:t>
      </w:r>
      <w:r w:rsidR="00F95911">
        <w:t>Of some relevance to the Peron LC is the Finniss River LC</w:t>
      </w:r>
      <w:r w:rsidR="00AF6A26">
        <w:t>,</w:t>
      </w:r>
      <w:r w:rsidR="008E1DA0">
        <w:t xml:space="preserve"> </w:t>
      </w:r>
      <w:r w:rsidR="00F95911">
        <w:t>however</w:t>
      </w:r>
      <w:r w:rsidR="006D59AA" w:rsidRPr="00464AF9">
        <w:t xml:space="preserve">, whilst considering the extent of Wadjigan (spelt ‘Wadjigany’ in that claim) language group country, </w:t>
      </w:r>
      <w:r w:rsidR="008E1DA0">
        <w:t xml:space="preserve">that claim </w:t>
      </w:r>
      <w:r w:rsidR="006D59AA" w:rsidRPr="00464AF9">
        <w:t xml:space="preserve">did not </w:t>
      </w:r>
      <w:r w:rsidR="008E1DA0">
        <w:t xml:space="preserve">concern </w:t>
      </w:r>
      <w:r w:rsidR="006D59AA" w:rsidRPr="00464AF9">
        <w:t xml:space="preserve">the Rak Bwudjut </w:t>
      </w:r>
      <w:r w:rsidR="000C2065">
        <w:t>estate group</w:t>
      </w:r>
      <w:r w:rsidR="006D59AA" w:rsidRPr="00464AF9">
        <w:t xml:space="preserve"> specifically. </w:t>
      </w:r>
    </w:p>
    <w:p w14:paraId="7AE9BF26" w14:textId="594B1A78" w:rsidR="00F274ED" w:rsidRDefault="00CF3A2C" w:rsidP="0063422B">
      <w:pPr>
        <w:pStyle w:val="ListParagraph"/>
      </w:pPr>
      <w:r>
        <w:t xml:space="preserve">The same can be </w:t>
      </w:r>
      <w:r w:rsidR="00042180">
        <w:t xml:space="preserve">largely </w:t>
      </w:r>
      <w:r>
        <w:t>said of the material tendered in the Kenbi LC, in which the composite Wadjigan-Kiyuk model was advanced: Barber Report [78]–[90].</w:t>
      </w:r>
      <w:r w:rsidR="00E20EC1">
        <w:t xml:space="preserve"> </w:t>
      </w:r>
      <w:r w:rsidR="00F95911">
        <w:t>This structure was also emphasised by</w:t>
      </w:r>
      <w:r w:rsidR="00A01F6F">
        <w:t xml:space="preserve"> Mr</w:t>
      </w:r>
      <w:r w:rsidR="00F95911">
        <w:t xml:space="preserve"> </w:t>
      </w:r>
      <w:r w:rsidR="00E20EC1">
        <w:t xml:space="preserve">Pickering </w:t>
      </w:r>
      <w:r w:rsidR="00F95911">
        <w:t>as ‘the local descent group’ and ‘the primary justification for affiliation to land’: Pickering (1993) p 14 in Barber Report [105].</w:t>
      </w:r>
    </w:p>
    <w:p w14:paraId="2630A476" w14:textId="124CCA85" w:rsidR="002F50E0" w:rsidRDefault="002E34A0" w:rsidP="0063422B">
      <w:pPr>
        <w:pStyle w:val="ListParagraph"/>
      </w:pPr>
      <w:r>
        <w:t xml:space="preserve">Mr Barber points out the difference </w:t>
      </w:r>
      <w:r w:rsidR="00E72674">
        <w:t>of</w:t>
      </w:r>
      <w:r>
        <w:t xml:space="preserve"> these opinions to those </w:t>
      </w:r>
      <w:r w:rsidR="009F24A3">
        <w:t>in</w:t>
      </w:r>
      <w:r w:rsidR="00A01F6F">
        <w:t xml:space="preserve"> </w:t>
      </w:r>
      <w:r w:rsidR="009E46B2">
        <w:t xml:space="preserve">Professor </w:t>
      </w:r>
      <w:r>
        <w:t>Povinelli</w:t>
      </w:r>
      <w:r w:rsidR="009F24A3">
        <w:t>’s</w:t>
      </w:r>
      <w:r>
        <w:t xml:space="preserve"> 2001 and 2002</w:t>
      </w:r>
      <w:r w:rsidR="009F24A3">
        <w:t xml:space="preserve"> Reports</w:t>
      </w:r>
      <w:r>
        <w:t xml:space="preserve">, whose work for the Lower Daly LC is the first in his Report to specifically </w:t>
      </w:r>
      <w:r w:rsidR="002B75B6">
        <w:t xml:space="preserve">emphasise the continuing relevance of </w:t>
      </w:r>
      <w:r>
        <w:t xml:space="preserve">the estate group structure. As pointed out by Mr Barber at [122] and [126], </w:t>
      </w:r>
      <w:r w:rsidR="009E46B2">
        <w:t xml:space="preserve">Professor </w:t>
      </w:r>
      <w:r>
        <w:t>Povinelli did not include any matrifiliates as part of Rak Bwudjut, but noted that one-step matrifiliates could in some circumstances be considered Bwudjut. In those cases, their rights would be subordinate to those of the patriline: Barber Report [118</w:t>
      </w:r>
      <w:r w:rsidR="000F5F35">
        <w:t>]</w:t>
      </w:r>
      <w:r>
        <w:t xml:space="preserve">–[120]. </w:t>
      </w:r>
    </w:p>
    <w:p w14:paraId="70F6E778" w14:textId="1302184D" w:rsidR="002E34A0" w:rsidRDefault="002F50E0" w:rsidP="0063422B">
      <w:pPr>
        <w:pStyle w:val="ListParagraph"/>
      </w:pPr>
      <w:r>
        <w:t xml:space="preserve">According to Mr Barber, </w:t>
      </w:r>
      <w:r w:rsidR="009E46B2">
        <w:t xml:space="preserve">Professor </w:t>
      </w:r>
      <w:r>
        <w:t>Povinelli did not ‘engage with the proposition… about significant social change’: Barber Report [121].</w:t>
      </w:r>
      <w:r w:rsidR="002E34A0">
        <w:t xml:space="preserve"> </w:t>
      </w:r>
      <w:r>
        <w:t>Nor</w:t>
      </w:r>
      <w:r w:rsidR="000F0B3C">
        <w:t>, it is said,</w:t>
      </w:r>
      <w:r>
        <w:t xml:space="preserve"> did she adequately consider the relationship of the Cubillo (as descendants of Kudang) or the Wood</w:t>
      </w:r>
      <w:r w:rsidR="002F0A23">
        <w:t>/</w:t>
      </w:r>
      <w:r>
        <w:t>Morgan families to the Bwudjut estate</w:t>
      </w:r>
      <w:r w:rsidR="000F0B3C">
        <w:t xml:space="preserve"> specifically.</w:t>
      </w:r>
    </w:p>
    <w:p w14:paraId="2EDBE06B" w14:textId="568CC725" w:rsidR="00402618" w:rsidRDefault="00402618" w:rsidP="0063422B">
      <w:pPr>
        <w:pStyle w:val="ListParagraph"/>
      </w:pPr>
      <w:r>
        <w:t>As noted above, Mr Barber says that the regional ethnography therefore weighs in favour of two conclusions. First, that the patrilineal estate group model gave way to identification with country by either language groups or cognatic estate groups. Second, that the descendants of Ngarraing and Kudang (which, among others, include the Wood</w:t>
      </w:r>
      <w:r w:rsidR="002F0A23">
        <w:t>/</w:t>
      </w:r>
      <w:r>
        <w:t>Morgan and Cubillo claimant groups respectively) are the matrifiliates of the Bwudjut estate.</w:t>
      </w:r>
    </w:p>
    <w:p w14:paraId="494DC33A" w14:textId="70E5C8A8" w:rsidR="00402618" w:rsidRDefault="00402618" w:rsidP="0063422B">
      <w:pPr>
        <w:pStyle w:val="ListParagraph"/>
      </w:pPr>
      <w:r>
        <w:t xml:space="preserve">I have already noted that I do not consider the putative genealogical links to be in issue, in accordance with the views of the Bwudjut group. There remain, however, several </w:t>
      </w:r>
      <w:r w:rsidR="006954FE">
        <w:t>difficulties in accepting</w:t>
      </w:r>
      <w:r>
        <w:t xml:space="preserve"> Mr Barber’s first proposition </w:t>
      </w:r>
      <w:r w:rsidR="007F546C">
        <w:t>regarding</w:t>
      </w:r>
      <w:r>
        <w:t xml:space="preserve"> the relevant principle of descent</w:t>
      </w:r>
      <w:r w:rsidR="001F5B31">
        <w:t xml:space="preserve"> for Rak Bwudjut.</w:t>
      </w:r>
    </w:p>
    <w:p w14:paraId="77465EDF" w14:textId="6D8D807B" w:rsidR="006F4E9C" w:rsidRDefault="00D506FC" w:rsidP="0063422B">
      <w:pPr>
        <w:pStyle w:val="ListParagraph"/>
      </w:pPr>
      <w:r>
        <w:lastRenderedPageBreak/>
        <w:t xml:space="preserve">The first is that </w:t>
      </w:r>
      <w:r w:rsidRPr="00D506FC">
        <w:t>many</w:t>
      </w:r>
      <w:r>
        <w:t xml:space="preserve"> of the ethnographic</w:t>
      </w:r>
      <w:r w:rsidRPr="00D506FC">
        <w:t xml:space="preserve"> materials that Mr Barber cites in support of his opinion are premised on the </w:t>
      </w:r>
      <w:r w:rsidR="009321A1">
        <w:t>composite</w:t>
      </w:r>
      <w:r w:rsidRPr="00D506FC">
        <w:t xml:space="preserve"> Wadjigan/Kiyuk language group model.</w:t>
      </w:r>
      <w:r>
        <w:t xml:space="preserve"> Indeed, it is only </w:t>
      </w:r>
      <w:r w:rsidR="008C53F8">
        <w:t>his consideration of</w:t>
      </w:r>
      <w:r w:rsidR="00A01F6F">
        <w:t xml:space="preserve"> </w:t>
      </w:r>
      <w:r w:rsidR="009E46B2">
        <w:t xml:space="preserve">Professor </w:t>
      </w:r>
      <w:r>
        <w:t>Povinelli</w:t>
      </w:r>
      <w:r w:rsidR="00A01F6F">
        <w:t>’s material</w:t>
      </w:r>
      <w:r>
        <w:t xml:space="preserve"> </w:t>
      </w:r>
      <w:r w:rsidR="008C53F8">
        <w:t xml:space="preserve">which traverses in any </w:t>
      </w:r>
      <w:r>
        <w:t xml:space="preserve">detail the estate group or </w:t>
      </w:r>
      <w:r>
        <w:rPr>
          <w:i/>
          <w:iCs/>
        </w:rPr>
        <w:t>rak</w:t>
      </w:r>
      <w:r>
        <w:t xml:space="preserve"> form of identification with country.</w:t>
      </w:r>
      <w:r w:rsidR="00225516">
        <w:t xml:space="preserve"> </w:t>
      </w:r>
      <w:r w:rsidRPr="00D506FC">
        <w:t xml:space="preserve">For the reasons explained above (namely that </w:t>
      </w:r>
      <w:r w:rsidR="00F654B8">
        <w:t>none</w:t>
      </w:r>
      <w:r w:rsidRPr="00D506FC">
        <w:t xml:space="preserve"> of </w:t>
      </w:r>
      <w:r w:rsidR="00524A65">
        <w:t xml:space="preserve">the </w:t>
      </w:r>
      <w:r>
        <w:t>Peron LC claimants rely on</w:t>
      </w:r>
      <w:r w:rsidRPr="00D506FC">
        <w:t xml:space="preserve"> </w:t>
      </w:r>
      <w:r>
        <w:t xml:space="preserve">the language group </w:t>
      </w:r>
      <w:r w:rsidRPr="00D506FC">
        <w:t xml:space="preserve">structure), </w:t>
      </w:r>
      <w:r w:rsidR="00C44ADA">
        <w:t xml:space="preserve">previous research which </w:t>
      </w:r>
      <w:r w:rsidR="00345CB2">
        <w:t>advances</w:t>
      </w:r>
      <w:r w:rsidR="00C44ADA">
        <w:t xml:space="preserve"> that</w:t>
      </w:r>
      <w:r w:rsidRPr="00D506FC">
        <w:t xml:space="preserve"> model should be </w:t>
      </w:r>
      <w:r w:rsidR="00715929">
        <w:t>viewed</w:t>
      </w:r>
      <w:r w:rsidRPr="00D506FC">
        <w:t xml:space="preserve"> with caution when ascertaining traditional ownership of the Peron LC area.</w:t>
      </w:r>
      <w:r w:rsidR="00C44ADA">
        <w:t xml:space="preserve"> Whilst providing a helpful background, </w:t>
      </w:r>
      <w:r w:rsidR="00EC0D3A">
        <w:t xml:space="preserve">I do not consider </w:t>
      </w:r>
      <w:r w:rsidR="00901245">
        <w:t>such materials</w:t>
      </w:r>
      <w:r w:rsidR="00C44ADA">
        <w:t xml:space="preserve"> </w:t>
      </w:r>
      <w:r w:rsidR="0023281C">
        <w:t>alone to be sufficient</w:t>
      </w:r>
      <w:r w:rsidR="002B75B6">
        <w:t xml:space="preserve"> to conclude that there has in fact been a shift to cognation here.</w:t>
      </w:r>
    </w:p>
    <w:p w14:paraId="3A4FB637" w14:textId="46D3C147" w:rsidR="00D506FC" w:rsidRDefault="00C44ADA" w:rsidP="0063422B">
      <w:pPr>
        <w:pStyle w:val="ListParagraph"/>
      </w:pPr>
      <w:r>
        <w:t xml:space="preserve">Further, Mr Barber cites </w:t>
      </w:r>
      <w:r w:rsidR="00D506FC" w:rsidRPr="00D506FC">
        <w:t>materials</w:t>
      </w:r>
      <w:r>
        <w:t xml:space="preserve"> </w:t>
      </w:r>
      <w:r w:rsidR="00AA7BA2">
        <w:t>that</w:t>
      </w:r>
      <w:r w:rsidR="00D506FC" w:rsidRPr="00D506FC">
        <w:t xml:space="preserve"> were utilised in support of other claims</w:t>
      </w:r>
      <w:r>
        <w:t xml:space="preserve">. </w:t>
      </w:r>
      <w:r w:rsidR="006F4E9C">
        <w:t>I accept that t</w:t>
      </w:r>
      <w:r>
        <w:t>hose materials</w:t>
      </w:r>
      <w:r w:rsidR="006F4E9C">
        <w:t xml:space="preserve"> </w:t>
      </w:r>
      <w:r>
        <w:t>discuss traditional ownership of areas which are</w:t>
      </w:r>
      <w:r w:rsidR="00D506FC" w:rsidRPr="00D506FC">
        <w:t xml:space="preserve"> geographically proximate, </w:t>
      </w:r>
      <w:r w:rsidR="00404848">
        <w:t xml:space="preserve">yet </w:t>
      </w:r>
      <w:r w:rsidR="006F4E9C">
        <w:t xml:space="preserve">it is also true that </w:t>
      </w:r>
      <w:r w:rsidR="00326A40">
        <w:t xml:space="preserve">they </w:t>
      </w:r>
      <w:r w:rsidR="00D506FC" w:rsidRPr="00D506FC">
        <w:t>do not specifically concern</w:t>
      </w:r>
      <w:r w:rsidR="00974C62">
        <w:t xml:space="preserve"> either</w:t>
      </w:r>
      <w:r w:rsidR="00D506FC" w:rsidRPr="00D506FC">
        <w:t xml:space="preserve"> the Peron LC area or </w:t>
      </w:r>
      <w:r>
        <w:t>the</w:t>
      </w:r>
      <w:r w:rsidR="00DB2970">
        <w:t xml:space="preserve"> ways in which the</w:t>
      </w:r>
      <w:r>
        <w:t xml:space="preserve"> </w:t>
      </w:r>
      <w:r w:rsidR="00D506FC" w:rsidRPr="00D506FC">
        <w:t xml:space="preserve">claimant groups </w:t>
      </w:r>
      <w:r w:rsidR="00DB2970">
        <w:t xml:space="preserve">are </w:t>
      </w:r>
      <w:r w:rsidR="00560E0F">
        <w:t xml:space="preserve">advanced </w:t>
      </w:r>
      <w:r w:rsidR="00D506FC" w:rsidRPr="00D506FC">
        <w:t xml:space="preserve">in this </w:t>
      </w:r>
      <w:r w:rsidR="001C4128">
        <w:t xml:space="preserve">particular </w:t>
      </w:r>
      <w:r w:rsidR="00D506FC" w:rsidRPr="00D506FC">
        <w:t xml:space="preserve">claim. I am therefore hesitant to </w:t>
      </w:r>
      <w:r>
        <w:t>prioritise</w:t>
      </w:r>
      <w:r w:rsidR="00D506FC" w:rsidRPr="00D506FC">
        <w:t xml:space="preserve"> </w:t>
      </w:r>
      <w:r>
        <w:t xml:space="preserve">the </w:t>
      </w:r>
      <w:r w:rsidR="00E07D27">
        <w:t xml:space="preserve">descent </w:t>
      </w:r>
      <w:r>
        <w:t>models proposed therein</w:t>
      </w:r>
      <w:r w:rsidR="00D506FC" w:rsidRPr="00D506FC">
        <w:t xml:space="preserve"> </w:t>
      </w:r>
      <w:r>
        <w:t>before</w:t>
      </w:r>
      <w:r w:rsidR="00D506FC" w:rsidRPr="00D506FC">
        <w:t xml:space="preserve"> evidence from claimant</w:t>
      </w:r>
      <w:r w:rsidR="002469CF">
        <w:t xml:space="preserve"> parties </w:t>
      </w:r>
      <w:r w:rsidR="00D506FC" w:rsidRPr="00D506FC">
        <w:t>themselves.</w:t>
      </w:r>
    </w:p>
    <w:p w14:paraId="6D224927" w14:textId="137DEB25" w:rsidR="00C10E65" w:rsidRPr="00C10E65" w:rsidRDefault="00571766" w:rsidP="0063422B">
      <w:pPr>
        <w:pStyle w:val="ListParagraph"/>
      </w:pPr>
      <w:r w:rsidRPr="0037777A">
        <w:t>In this sense I agree with the statement of Northern Territory in its Submissions</w:t>
      </w:r>
      <w:r w:rsidR="00C10E65">
        <w:t xml:space="preserve"> of the Northern Territory as to Traditional Ownership dated 27 January 2022 (</w:t>
      </w:r>
      <w:r w:rsidR="0070101B">
        <w:t>Northern Territory</w:t>
      </w:r>
      <w:r w:rsidR="00C10E65">
        <w:t xml:space="preserve"> Traditional Ownership Submissions)</w:t>
      </w:r>
      <w:r w:rsidRPr="0037777A">
        <w:t xml:space="preserve"> at [19] where it says</w:t>
      </w:r>
      <w:r w:rsidR="00C10E65">
        <w:t>:</w:t>
      </w:r>
      <w:r w:rsidRPr="0037777A">
        <w:t xml:space="preserve"> </w:t>
      </w:r>
    </w:p>
    <w:p w14:paraId="7DF65F8C" w14:textId="123868DF" w:rsidR="00C10E65" w:rsidRPr="00C10E65" w:rsidRDefault="00C10E65" w:rsidP="00F6008A">
      <w:pPr>
        <w:pStyle w:val="Indentpara11pt"/>
        <w:ind w:left="1134"/>
      </w:pPr>
      <w:r w:rsidRPr="00C10E65">
        <w:t xml:space="preserve">The notion of Traditional Aboriginal Owners is a composite definition for which each part interlocks with the other parts. Further, although not an adversarial process, the nature of an inquiry is such that the evidence of Aboriginal claimants and witnesses will be paramount. It is an inquiry into the spiritual affairs and beliefs of those claimants. In that way, whilst expert evidence may assist – even in substantive ways – to understand and contextualise the evidence of those lay witnesses, it cannot ‘make the case’ where there is a want of evidence. </w:t>
      </w:r>
    </w:p>
    <w:p w14:paraId="1718371E" w14:textId="0C4DDCC2" w:rsidR="00912ADB" w:rsidRDefault="00C10E65" w:rsidP="0063422B">
      <w:pPr>
        <w:pStyle w:val="ListParagraph"/>
      </w:pPr>
      <w:r>
        <w:t>Thus, t</w:t>
      </w:r>
      <w:r w:rsidR="00571766">
        <w:t>he second and related point is that</w:t>
      </w:r>
      <w:r w:rsidR="00EB754D">
        <w:t xml:space="preserve"> the cases of the Wood</w:t>
      </w:r>
      <w:r w:rsidR="002D5C01">
        <w:t>/</w:t>
      </w:r>
      <w:r w:rsidR="00EB754D">
        <w:t>Morgan and the Cubillo</w:t>
      </w:r>
      <w:r w:rsidR="002D5C01">
        <w:t xml:space="preserve"> family</w:t>
      </w:r>
      <w:r w:rsidR="00EB754D">
        <w:t xml:space="preserve"> </w:t>
      </w:r>
      <w:r w:rsidR="0037777A">
        <w:t xml:space="preserve">substantially rely upon </w:t>
      </w:r>
      <w:r>
        <w:t>pre-</w:t>
      </w:r>
      <w:r w:rsidR="0037777A">
        <w:t>existing research</w:t>
      </w:r>
      <w:r>
        <w:t xml:space="preserve"> and expert evidence</w:t>
      </w:r>
      <w:r w:rsidR="0037777A">
        <w:t xml:space="preserve"> regarding </w:t>
      </w:r>
      <w:r w:rsidR="005975E5">
        <w:t xml:space="preserve">principles of descent in the </w:t>
      </w:r>
      <w:r w:rsidR="0037777A">
        <w:t>general region of the claim. There</w:t>
      </w:r>
      <w:r w:rsidR="00743F51">
        <w:t xml:space="preserve"> is</w:t>
      </w:r>
      <w:r w:rsidR="0037777A">
        <w:t xml:space="preserve"> </w:t>
      </w:r>
      <w:r w:rsidR="00596B80">
        <w:t>a</w:t>
      </w:r>
      <w:r w:rsidR="0037777A">
        <w:t xml:space="preserve"> </w:t>
      </w:r>
      <w:r w:rsidR="0037777A" w:rsidRPr="0037777A">
        <w:t xml:space="preserve">lack of evidence from </w:t>
      </w:r>
      <w:r w:rsidR="00596B80">
        <w:t>those groups</w:t>
      </w:r>
      <w:r w:rsidR="0037777A" w:rsidRPr="0037777A">
        <w:t xml:space="preserve"> themselves regarding identification with Bwudjut estate rather than Wadjigan </w:t>
      </w:r>
      <w:r w:rsidR="00DC302A">
        <w:t xml:space="preserve">language group </w:t>
      </w:r>
      <w:r w:rsidR="0037777A" w:rsidRPr="0037777A">
        <w:t xml:space="preserve">identification more broadly. </w:t>
      </w:r>
      <w:r w:rsidR="00912ADB">
        <w:t xml:space="preserve">Agatha Morgan, for example, rejected the notion that one could identify as </w:t>
      </w:r>
      <w:r w:rsidR="00923EE0">
        <w:t xml:space="preserve">a </w:t>
      </w:r>
      <w:r w:rsidR="00912ADB">
        <w:t>Bwudjut</w:t>
      </w:r>
      <w:r w:rsidR="00923EE0">
        <w:t xml:space="preserve"> person</w:t>
      </w:r>
      <w:r w:rsidR="00912ADB">
        <w:t>, instead asserting that the correct identi</w:t>
      </w:r>
      <w:r w:rsidR="00E36778">
        <w:t>t</w:t>
      </w:r>
      <w:r w:rsidR="00912ADB">
        <w:t>y was Wadjigan: Transcript 17 June 2021 p 172[30]. No Wood</w:t>
      </w:r>
      <w:r w:rsidR="005B3512">
        <w:t>/</w:t>
      </w:r>
      <w:r w:rsidR="00912ADB">
        <w:t xml:space="preserve">Morgan claimant </w:t>
      </w:r>
      <w:r w:rsidR="004D07BF">
        <w:t>contradicted this</w:t>
      </w:r>
      <w:r w:rsidR="00912ADB">
        <w:t>.</w:t>
      </w:r>
    </w:p>
    <w:p w14:paraId="0C326D9D" w14:textId="13CC5ADE" w:rsidR="00923EE0" w:rsidRDefault="00923EE0" w:rsidP="0063422B">
      <w:pPr>
        <w:pStyle w:val="ListParagraph"/>
      </w:pPr>
      <w:r>
        <w:t xml:space="preserve">The Cubillo claimants </w:t>
      </w:r>
      <w:r w:rsidR="00FE337A">
        <w:t xml:space="preserve">also </w:t>
      </w:r>
      <w:r>
        <w:t xml:space="preserve">did not provide any evidence regarding </w:t>
      </w:r>
      <w:r w:rsidR="00D60462">
        <w:t>identification</w:t>
      </w:r>
      <w:r>
        <w:t xml:space="preserve"> </w:t>
      </w:r>
      <w:r w:rsidR="00B20DF8">
        <w:t>with Rak Bwudjut</w:t>
      </w:r>
      <w:r>
        <w:t>.</w:t>
      </w:r>
    </w:p>
    <w:p w14:paraId="2186CA1E" w14:textId="5B0C861B" w:rsidR="0037777A" w:rsidRDefault="00DB2579" w:rsidP="0063422B">
      <w:pPr>
        <w:pStyle w:val="ListParagraph"/>
      </w:pPr>
      <w:r>
        <w:t>It is</w:t>
      </w:r>
      <w:r w:rsidR="00276855">
        <w:t xml:space="preserve"> consequently</w:t>
      </w:r>
      <w:r>
        <w:t xml:space="preserve"> unsurprising that</w:t>
      </w:r>
      <w:r w:rsidR="00FE22BF">
        <w:t xml:space="preserve"> t</w:t>
      </w:r>
      <w:r w:rsidR="0037777A">
        <w:t xml:space="preserve">here is </w:t>
      </w:r>
      <w:r w:rsidR="00FE22BF">
        <w:t xml:space="preserve">a </w:t>
      </w:r>
      <w:r w:rsidR="0037777A" w:rsidRPr="0037777A">
        <w:t>lack of evidence from</w:t>
      </w:r>
      <w:r w:rsidR="0037777A">
        <w:t xml:space="preserve"> </w:t>
      </w:r>
      <w:r w:rsidR="00AF2957">
        <w:t>the Wood</w:t>
      </w:r>
      <w:r w:rsidR="005B3512">
        <w:t>/</w:t>
      </w:r>
      <w:r w:rsidR="00AF2957">
        <w:t>Morgan and Cubillo</w:t>
      </w:r>
      <w:r w:rsidR="0037777A" w:rsidRPr="0037777A">
        <w:t xml:space="preserve"> claimants regarding </w:t>
      </w:r>
      <w:r w:rsidR="000D51A6">
        <w:t xml:space="preserve">the </w:t>
      </w:r>
      <w:r w:rsidR="00AF2957">
        <w:t>relevance</w:t>
      </w:r>
      <w:r w:rsidR="0037777A" w:rsidRPr="0037777A">
        <w:t xml:space="preserve"> of </w:t>
      </w:r>
      <w:r w:rsidR="00AF2957">
        <w:t xml:space="preserve">the </w:t>
      </w:r>
      <w:r w:rsidR="0037777A" w:rsidRPr="0037777A">
        <w:t xml:space="preserve">cognatic model </w:t>
      </w:r>
      <w:r w:rsidR="00AF2957">
        <w:t>to</w:t>
      </w:r>
      <w:r w:rsidR="0037777A" w:rsidRPr="0037777A">
        <w:t xml:space="preserve"> </w:t>
      </w:r>
      <w:r w:rsidR="00034EC5">
        <w:t>the Rak Bwudjut</w:t>
      </w:r>
      <w:r w:rsidR="0037777A" w:rsidRPr="0037777A">
        <w:t xml:space="preserve"> estate group structure</w:t>
      </w:r>
      <w:r w:rsidR="000D51A6">
        <w:t xml:space="preserve"> specifically</w:t>
      </w:r>
      <w:r w:rsidR="0037777A">
        <w:t xml:space="preserve">, in contrast to the evidence from the </w:t>
      </w:r>
      <w:r w:rsidR="000D51A6">
        <w:t>Bwudjut</w:t>
      </w:r>
      <w:r w:rsidR="0037777A">
        <w:t xml:space="preserve"> claimants</w:t>
      </w:r>
      <w:r w:rsidR="000D51A6">
        <w:t xml:space="preserve"> </w:t>
      </w:r>
      <w:r w:rsidR="00F94AF6">
        <w:t>detailed</w:t>
      </w:r>
      <w:r w:rsidR="000D51A6">
        <w:t xml:space="preserve"> above.</w:t>
      </w:r>
    </w:p>
    <w:p w14:paraId="70541F82" w14:textId="44E28D1B" w:rsidR="001D10F9" w:rsidRDefault="0037777A" w:rsidP="0063422B">
      <w:pPr>
        <w:pStyle w:val="ListParagraph"/>
      </w:pPr>
      <w:r>
        <w:t xml:space="preserve">It is largely common amongst all the </w:t>
      </w:r>
      <w:r w:rsidRPr="0037777A">
        <w:t xml:space="preserve">claimant </w:t>
      </w:r>
      <w:r>
        <w:t>parties to the Peron LC</w:t>
      </w:r>
      <w:r w:rsidRPr="0037777A">
        <w:t xml:space="preserve"> that one </w:t>
      </w:r>
      <w:r w:rsidR="000D51A6">
        <w:t>may appropriately</w:t>
      </w:r>
      <w:r w:rsidRPr="0037777A">
        <w:t xml:space="preserve"> </w:t>
      </w:r>
      <w:r>
        <w:t>identify as part of the</w:t>
      </w:r>
      <w:r w:rsidRPr="0037777A">
        <w:t xml:space="preserve"> Wadjigan</w:t>
      </w:r>
      <w:r>
        <w:t xml:space="preserve"> language group</w:t>
      </w:r>
      <w:r w:rsidRPr="0037777A">
        <w:t xml:space="preserve"> </w:t>
      </w:r>
      <w:r w:rsidR="00C53934">
        <w:t>both patrilineally and matrilineally</w:t>
      </w:r>
      <w:r w:rsidR="002362B1">
        <w:t>. B</w:t>
      </w:r>
      <w:r w:rsidRPr="0037777A">
        <w:t>ut that is not the issue at hand, nor the case of the Wood</w:t>
      </w:r>
      <w:r w:rsidR="005B3512">
        <w:t>/</w:t>
      </w:r>
      <w:r w:rsidRPr="0037777A">
        <w:t xml:space="preserve">Morgan and the Cubillos as </w:t>
      </w:r>
      <w:r w:rsidR="00DE0151">
        <w:t>presented</w:t>
      </w:r>
      <w:r w:rsidRPr="0037777A">
        <w:t>. The question</w:t>
      </w:r>
      <w:r w:rsidR="00F66CA1">
        <w:t xml:space="preserve"> </w:t>
      </w:r>
      <w:r w:rsidR="0027743D">
        <w:t xml:space="preserve">posed by the </w:t>
      </w:r>
      <w:r w:rsidR="00B573F7">
        <w:t>evidence</w:t>
      </w:r>
      <w:r w:rsidR="0027743D">
        <w:t xml:space="preserve"> of the Wood</w:t>
      </w:r>
      <w:r w:rsidR="005B3512">
        <w:t>/</w:t>
      </w:r>
      <w:r w:rsidR="0027743D">
        <w:t>Morgan and Cubillo claimants</w:t>
      </w:r>
      <w:r w:rsidR="00F66CA1">
        <w:t xml:space="preserve"> </w:t>
      </w:r>
      <w:r w:rsidRPr="0037777A">
        <w:t xml:space="preserve">is whether </w:t>
      </w:r>
      <w:r w:rsidR="00DE49F5">
        <w:t>identification, recruitment</w:t>
      </w:r>
      <w:r w:rsidRPr="0037777A">
        <w:t xml:space="preserve"> </w:t>
      </w:r>
      <w:r w:rsidR="00DE49F5">
        <w:t xml:space="preserve">and membership </w:t>
      </w:r>
      <w:r w:rsidR="003E3766">
        <w:t>in respect of</w:t>
      </w:r>
      <w:r w:rsidR="00DE49F5">
        <w:t xml:space="preserve"> </w:t>
      </w:r>
      <w:r w:rsidR="00DE49F5">
        <w:lastRenderedPageBreak/>
        <w:t xml:space="preserve">the Wadjigan language group </w:t>
      </w:r>
      <w:r w:rsidRPr="0037777A">
        <w:t xml:space="preserve">is different from </w:t>
      </w:r>
      <w:r w:rsidR="00DE49F5">
        <w:t>that</w:t>
      </w:r>
      <w:r w:rsidR="00F66CA1">
        <w:t xml:space="preserve"> </w:t>
      </w:r>
      <w:r w:rsidR="00DE49F5">
        <w:t xml:space="preserve">of the </w:t>
      </w:r>
      <w:r w:rsidR="008B46A8">
        <w:t xml:space="preserve">more confined </w:t>
      </w:r>
      <w:r w:rsidR="00DE49F5">
        <w:t>Rak Bwudjut</w:t>
      </w:r>
      <w:r w:rsidR="00F66CA1">
        <w:t xml:space="preserve"> </w:t>
      </w:r>
      <w:r w:rsidRPr="0037777A">
        <w:t>estate group.</w:t>
      </w:r>
      <w:r>
        <w:t xml:space="preserve"> </w:t>
      </w:r>
      <w:r w:rsidR="00F66CA1">
        <w:t>When considered in light of the evidence of the Bwudjut claimants</w:t>
      </w:r>
      <w:r w:rsidR="00DE49F5">
        <w:t>,</w:t>
      </w:r>
      <w:r w:rsidR="00F66CA1">
        <w:t xml:space="preserve"> t</w:t>
      </w:r>
      <w:r>
        <w:t>hat question</w:t>
      </w:r>
      <w:r w:rsidR="00F66CA1">
        <w:t xml:space="preserve">, I </w:t>
      </w:r>
      <w:r w:rsidR="005B3512">
        <w:t>consider</w:t>
      </w:r>
      <w:r w:rsidR="00F66CA1">
        <w:t>,</w:t>
      </w:r>
      <w:r>
        <w:t xml:space="preserve"> must be answered in the affirmative</w:t>
      </w:r>
      <w:r w:rsidR="002A7FED">
        <w:t>, despite the well-documented history of social disruption</w:t>
      </w:r>
      <w:r w:rsidR="003A4907">
        <w:t xml:space="preserve"> in the region</w:t>
      </w:r>
      <w:r>
        <w:t>. Indeed,</w:t>
      </w:r>
      <w:r w:rsidRPr="0037777A">
        <w:t xml:space="preserve"> </w:t>
      </w:r>
      <w:r>
        <w:t>i</w:t>
      </w:r>
      <w:r w:rsidRPr="0037777A">
        <w:t>n circumstances where</w:t>
      </w:r>
      <w:r w:rsidR="002C5A14">
        <w:t xml:space="preserve"> </w:t>
      </w:r>
      <w:r w:rsidRPr="0037777A">
        <w:t xml:space="preserve">one claimant group (the Bwudjut) has displayed </w:t>
      </w:r>
      <w:r w:rsidR="0086376A">
        <w:t xml:space="preserve">that a predominantly patrilineal model continues to operate </w:t>
      </w:r>
      <w:r w:rsidRPr="0037777A">
        <w:t>at the estate group level, it is difficult for me to accept that a lack of knowledge regarding that structure on the part of the Wood</w:t>
      </w:r>
      <w:r w:rsidR="005B3512">
        <w:t>/</w:t>
      </w:r>
      <w:r w:rsidRPr="0037777A">
        <w:t xml:space="preserve">Morgan and Cubillo claimants is not an obstacle to </w:t>
      </w:r>
      <w:r w:rsidR="00571766">
        <w:t xml:space="preserve">a </w:t>
      </w:r>
      <w:r w:rsidRPr="0037777A">
        <w:t xml:space="preserve">finding adverse to their </w:t>
      </w:r>
      <w:r w:rsidR="00384FEC">
        <w:t>claims</w:t>
      </w:r>
      <w:r w:rsidRPr="0037777A">
        <w:t>. Put simply, given their lack of evidence as to</w:t>
      </w:r>
      <w:r w:rsidR="00D02E48">
        <w:t xml:space="preserve"> </w:t>
      </w:r>
      <w:r w:rsidR="006D3763">
        <w:t xml:space="preserve">their recruitment to or membership of </w:t>
      </w:r>
      <w:r w:rsidR="00D02E48">
        <w:t xml:space="preserve">the </w:t>
      </w:r>
      <w:r w:rsidRPr="0037777A">
        <w:t xml:space="preserve">Rak Bwudjut </w:t>
      </w:r>
      <w:r w:rsidR="00D02E48">
        <w:t>local descent group</w:t>
      </w:r>
      <w:r w:rsidRPr="0037777A">
        <w:t xml:space="preserve">, </w:t>
      </w:r>
      <w:r w:rsidR="00343B7F">
        <w:t xml:space="preserve">it is not clear </w:t>
      </w:r>
      <w:r w:rsidR="009B46D5">
        <w:t xml:space="preserve">on the evidence </w:t>
      </w:r>
      <w:r w:rsidR="00343B7F">
        <w:t xml:space="preserve">that </w:t>
      </w:r>
      <w:r w:rsidRPr="0037777A">
        <w:t>the Wood</w:t>
      </w:r>
      <w:r w:rsidR="005B3512">
        <w:t>/</w:t>
      </w:r>
      <w:r w:rsidRPr="0037777A">
        <w:t>Morgan and Cubillo famil</w:t>
      </w:r>
      <w:r w:rsidR="00DE49F5">
        <w:t>ies</w:t>
      </w:r>
      <w:r w:rsidRPr="0037777A">
        <w:t xml:space="preserve"> consider themselves to be part of Rak Bwudjut.</w:t>
      </w:r>
    </w:p>
    <w:p w14:paraId="1CB3E206" w14:textId="0D52AB46" w:rsidR="00EB754D" w:rsidRDefault="00E25F38" w:rsidP="0063422B">
      <w:pPr>
        <w:pStyle w:val="ListParagraph"/>
      </w:pPr>
      <w:r>
        <w:t>T</w:t>
      </w:r>
      <w:r w:rsidR="00383FB1">
        <w:t>heir evidence is strong regarding identification with the Wadjigan language group.</w:t>
      </w:r>
      <w:r>
        <w:t xml:space="preserve"> But it is not sufficient to rely upon a general shift to cognation</w:t>
      </w:r>
      <w:r w:rsidR="00800772">
        <w:t xml:space="preserve"> in the region</w:t>
      </w:r>
      <w:r w:rsidR="00E4277E">
        <w:t>, particularly</w:t>
      </w:r>
      <w:r>
        <w:t xml:space="preserve"> in </w:t>
      </w:r>
      <w:r w:rsidR="00C1611E">
        <w:t xml:space="preserve">light </w:t>
      </w:r>
      <w:r>
        <w:t>of the Bwudjut group’s evidence.</w:t>
      </w:r>
      <w:r w:rsidR="00E30D13">
        <w:t xml:space="preserve"> Social disruption </w:t>
      </w:r>
      <w:r w:rsidR="00915FF0">
        <w:t xml:space="preserve">should </w:t>
      </w:r>
      <w:r w:rsidR="006F05E1">
        <w:t xml:space="preserve">not </w:t>
      </w:r>
      <w:r w:rsidR="00915FF0">
        <w:t xml:space="preserve">be expected to have </w:t>
      </w:r>
      <w:r w:rsidR="00C65558">
        <w:t>impacted all in an equal manner</w:t>
      </w:r>
      <w:r w:rsidR="00BE0EE5">
        <w:t>.</w:t>
      </w:r>
      <w:r w:rsidR="00915FF0">
        <w:t xml:space="preserve"> Consequently,</w:t>
      </w:r>
      <w:r w:rsidR="00BE0EE5">
        <w:t xml:space="preserve"> </w:t>
      </w:r>
      <w:r w:rsidR="00915FF0">
        <w:t>i</w:t>
      </w:r>
      <w:r w:rsidR="00E30D13">
        <w:t xml:space="preserve">t </w:t>
      </w:r>
      <w:r w:rsidR="00C823DE">
        <w:t>is not</w:t>
      </w:r>
      <w:r w:rsidR="00915FF0">
        <w:t xml:space="preserve"> </w:t>
      </w:r>
      <w:r w:rsidR="00E15A04">
        <w:t>unreasonable</w:t>
      </w:r>
      <w:r w:rsidR="00E30D13">
        <w:t xml:space="preserve"> to find that there may be pockets where more traditional structures have been maintained.</w:t>
      </w:r>
    </w:p>
    <w:p w14:paraId="7B05062B" w14:textId="424C1E59" w:rsidR="002F256C" w:rsidRDefault="00A3642D" w:rsidP="0063422B">
      <w:pPr>
        <w:pStyle w:val="ListParagraph"/>
      </w:pPr>
      <w:r>
        <w:t xml:space="preserve">The </w:t>
      </w:r>
      <w:r w:rsidR="00692A06">
        <w:t>third and final</w:t>
      </w:r>
      <w:r>
        <w:t xml:space="preserve"> obstacle to a finding that accords with Mr Barber’s opinion </w:t>
      </w:r>
      <w:r w:rsidR="002F256C">
        <w:t xml:space="preserve">relates to the present state of the law as contained in </w:t>
      </w:r>
      <w:r w:rsidR="001A6B8F">
        <w:t xml:space="preserve">the </w:t>
      </w:r>
      <w:r w:rsidR="001A6B8F" w:rsidRPr="000712D5">
        <w:rPr>
          <w:i/>
          <w:iCs/>
        </w:rPr>
        <w:t>NLC v ALC case</w:t>
      </w:r>
      <w:r w:rsidR="002F256C" w:rsidRPr="001D10F9">
        <w:t>.</w:t>
      </w:r>
      <w:r w:rsidR="002F256C">
        <w:t xml:space="preserve"> The implications of that case </w:t>
      </w:r>
      <w:r w:rsidR="000505E0">
        <w:t>for the circumstance</w:t>
      </w:r>
      <w:r w:rsidR="000F5F35">
        <w:t>s</w:t>
      </w:r>
      <w:r w:rsidR="000505E0">
        <w:t xml:space="preserve"> at hand </w:t>
      </w:r>
      <w:r w:rsidR="002F256C">
        <w:t>were understandably the subject of discussion during the hearing of expert evidence (see, e.g., the conversation regarding the Bwudjut and Kiyuk claimants having ‘set the scene’</w:t>
      </w:r>
      <w:r w:rsidR="00947E0B">
        <w:t xml:space="preserve"> in respect of the local descent group</w:t>
      </w:r>
      <w:r w:rsidR="002F256C">
        <w:t>: Transcript 2 September pp 482–483) and in submissions: see, e.g., Wood</w:t>
      </w:r>
      <w:r w:rsidR="00F75CD6">
        <w:t>/</w:t>
      </w:r>
      <w:r w:rsidR="002F256C">
        <w:t xml:space="preserve">Morgan Traditional Ownership Submissions [40]–[41]. </w:t>
      </w:r>
    </w:p>
    <w:p w14:paraId="7BE0C1C1" w14:textId="73C6E05E" w:rsidR="00C62BC0" w:rsidRDefault="002F256C" w:rsidP="0063422B">
      <w:pPr>
        <w:pStyle w:val="ListParagraph"/>
      </w:pPr>
      <w:r>
        <w:t>T</w:t>
      </w:r>
      <w:r w:rsidR="00A3642D">
        <w:t xml:space="preserve">he Bwudjut have, as recorded above, satisfied me that Rak Bwudjut is an estate group which recruits on the principle of patrifiliation. That includes, in some instances, matrifiliates where their specific life circumstances permit recognition as </w:t>
      </w:r>
      <w:r w:rsidR="0070101B">
        <w:t xml:space="preserve">a </w:t>
      </w:r>
      <w:r w:rsidR="00A3642D">
        <w:t>Bwudjut person.</w:t>
      </w:r>
      <w:r w:rsidR="00D40471">
        <w:t xml:space="preserve"> </w:t>
      </w:r>
      <w:r w:rsidRPr="00D40471">
        <w:t xml:space="preserve">In accordance with the law in </w:t>
      </w:r>
      <w:r w:rsidR="001A6B8F">
        <w:t xml:space="preserve">the </w:t>
      </w:r>
      <w:r w:rsidR="001A6B8F" w:rsidRPr="000712D5">
        <w:rPr>
          <w:i/>
          <w:iCs/>
        </w:rPr>
        <w:t xml:space="preserve">NLC v ALC </w:t>
      </w:r>
      <w:r w:rsidR="004F1B0E" w:rsidRPr="000712D5">
        <w:rPr>
          <w:i/>
          <w:iCs/>
        </w:rPr>
        <w:t>case</w:t>
      </w:r>
      <w:r w:rsidRPr="00D40471">
        <w:t xml:space="preserve">, a </w:t>
      </w:r>
      <w:r w:rsidR="001D10F9">
        <w:t xml:space="preserve">parallel </w:t>
      </w:r>
      <w:r w:rsidRPr="00D40471">
        <w:t xml:space="preserve">claim that Rak Bwudjut </w:t>
      </w:r>
      <w:r w:rsidR="0092290F">
        <w:t>is constituted</w:t>
      </w:r>
      <w:r w:rsidRPr="00D40471">
        <w:t xml:space="preserve"> </w:t>
      </w:r>
      <w:r w:rsidR="00950686">
        <w:t xml:space="preserve">on a wider, </w:t>
      </w:r>
      <w:r w:rsidRPr="00D40471">
        <w:t>cognatic</w:t>
      </w:r>
      <w:r w:rsidR="00950686">
        <w:t xml:space="preserve"> basis</w:t>
      </w:r>
      <w:r w:rsidRPr="00D40471">
        <w:t xml:space="preserve"> is not compatible with the requirements of the ALRA. It is not that</w:t>
      </w:r>
      <w:r w:rsidR="00D40471">
        <w:t xml:space="preserve"> the timing </w:t>
      </w:r>
      <w:r w:rsidR="002109AD">
        <w:t xml:space="preserve">or order of lodging </w:t>
      </w:r>
      <w:r w:rsidR="00D40471">
        <w:t xml:space="preserve">of each group’s claim is determinative of the </w:t>
      </w:r>
      <w:r w:rsidR="00AF0D4C">
        <w:t xml:space="preserve">relevant </w:t>
      </w:r>
      <w:r w:rsidR="003F7359">
        <w:t>principle of descent</w:t>
      </w:r>
      <w:r w:rsidR="00BA2640">
        <w:t>, as is suggested by some</w:t>
      </w:r>
      <w:r w:rsidR="00D40471">
        <w:t xml:space="preserve">. Rather, the Bwudjut </w:t>
      </w:r>
      <w:r w:rsidR="00B205CB">
        <w:t xml:space="preserve">claimants </w:t>
      </w:r>
      <w:r w:rsidR="00D40471">
        <w:t>have necessarily excluded the possibility of a wider cognatic principle</w:t>
      </w:r>
      <w:r w:rsidR="001B7638">
        <w:t xml:space="preserve"> through successful proof of </w:t>
      </w:r>
      <w:r w:rsidR="00DD2286">
        <w:t>patrilineal recruitment with specific exceptions</w:t>
      </w:r>
      <w:r w:rsidR="00D40471">
        <w:t>.</w:t>
      </w:r>
      <w:r w:rsidR="001E0CAB">
        <w:t xml:space="preserve"> It is that non-acceptance</w:t>
      </w:r>
      <w:r w:rsidR="007A6FAC">
        <w:t xml:space="preserve"> of cognation amongst the Bwudjut </w:t>
      </w:r>
      <w:r w:rsidR="001D10F9">
        <w:t>patriline</w:t>
      </w:r>
      <w:r w:rsidR="007A6FAC">
        <w:t xml:space="preserve"> themselves</w:t>
      </w:r>
      <w:r w:rsidR="001E0CAB">
        <w:t xml:space="preserve"> which is the key </w:t>
      </w:r>
      <w:r w:rsidR="0092290F">
        <w:t>issue</w:t>
      </w:r>
      <w:r w:rsidR="001D10F9">
        <w:t xml:space="preserve">: it </w:t>
      </w:r>
      <w:r w:rsidR="00C62BC0">
        <w:t>cannot be said to have been</w:t>
      </w:r>
      <w:r w:rsidR="001D10F9">
        <w:t xml:space="preserve"> deemed relevant</w:t>
      </w:r>
      <w:r w:rsidR="001E0CAB">
        <w:t>.</w:t>
      </w:r>
      <w:r w:rsidR="000907CB">
        <w:t xml:space="preserve"> </w:t>
      </w:r>
    </w:p>
    <w:p w14:paraId="76BDEAA2" w14:textId="7D35187E" w:rsidR="00E15A04" w:rsidRPr="00E15A04" w:rsidRDefault="000907CB" w:rsidP="0063422B">
      <w:pPr>
        <w:pStyle w:val="ListParagraph"/>
      </w:pPr>
      <w:r>
        <w:t xml:space="preserve">Indeed, they do not </w:t>
      </w:r>
      <w:r w:rsidR="00950686">
        <w:t>perceive</w:t>
      </w:r>
      <w:r>
        <w:t xml:space="preserve"> themselves as </w:t>
      </w:r>
      <w:r w:rsidR="00950686">
        <w:t>belonging to a</w:t>
      </w:r>
      <w:r w:rsidR="00E974F6">
        <w:t xml:space="preserve">n </w:t>
      </w:r>
      <w:r>
        <w:t xml:space="preserve">estate group united by </w:t>
      </w:r>
      <w:r w:rsidR="00714FB2">
        <w:t xml:space="preserve">the broader principle of </w:t>
      </w:r>
      <w:r>
        <w:t>cognatic descent</w:t>
      </w:r>
      <w:r w:rsidR="00BE697A">
        <w:t xml:space="preserve">, even </w:t>
      </w:r>
      <w:r w:rsidR="00351E78">
        <w:t>in the face of</w:t>
      </w:r>
      <w:r w:rsidR="00BE697A">
        <w:t xml:space="preserve"> the significant evidence of social disruption in the general region</w:t>
      </w:r>
      <w:r w:rsidR="001D10F9">
        <w:t>.</w:t>
      </w:r>
      <w:r w:rsidR="00C62BC0">
        <w:t xml:space="preserve"> </w:t>
      </w:r>
      <w:r w:rsidR="001D10F9" w:rsidRPr="00C62BC0">
        <w:t>Nor, I add, do the Wood</w:t>
      </w:r>
      <w:r w:rsidR="004F1B0E">
        <w:t>/</w:t>
      </w:r>
      <w:r w:rsidR="001D10F9" w:rsidRPr="00C62BC0">
        <w:t xml:space="preserve">Morgan or Cubillo claimants accept that patriliny is the applicable principle. </w:t>
      </w:r>
      <w:r w:rsidR="00C62BC0">
        <w:t xml:space="preserve">The respective positions are </w:t>
      </w:r>
      <w:r w:rsidR="004F1B0E">
        <w:t xml:space="preserve">not </w:t>
      </w:r>
      <w:r w:rsidR="00C62BC0">
        <w:t>reconcilable.</w:t>
      </w:r>
      <w:r w:rsidR="001D10F9" w:rsidRPr="00C62BC0">
        <w:t xml:space="preserve"> </w:t>
      </w:r>
    </w:p>
    <w:p w14:paraId="342B4136" w14:textId="5B988AF3" w:rsidR="002D083F" w:rsidRDefault="002D083F" w:rsidP="0063422B">
      <w:pPr>
        <w:pStyle w:val="ListParagraph"/>
      </w:pPr>
      <w:r>
        <w:t>Further</w:t>
      </w:r>
      <w:r w:rsidR="00545797">
        <w:t xml:space="preserve">, </w:t>
      </w:r>
      <w:r w:rsidR="008A4E2F" w:rsidRPr="00545797">
        <w:t>I</w:t>
      </w:r>
      <w:r w:rsidR="008A4E2F">
        <w:t xml:space="preserve"> do not think </w:t>
      </w:r>
      <w:r w:rsidR="0070101B">
        <w:t>it appropriate under</w:t>
      </w:r>
      <w:r w:rsidR="008A4E2F">
        <w:t xml:space="preserve"> the ALRA</w:t>
      </w:r>
      <w:r w:rsidR="0070101B">
        <w:t xml:space="preserve"> to impose </w:t>
      </w:r>
      <w:r w:rsidR="008A4E2F">
        <w:t>a principle of descent upon a group which has, on the evidence, demonstrated a different mode of recruitment.</w:t>
      </w:r>
    </w:p>
    <w:p w14:paraId="0FB53249" w14:textId="173C441C" w:rsidR="00EE1D26" w:rsidRDefault="00E15A04" w:rsidP="0063422B">
      <w:pPr>
        <w:pStyle w:val="ListParagraph"/>
      </w:pPr>
      <w:r>
        <w:lastRenderedPageBreak/>
        <w:t>In any case, and as canvassed above, the evidence of the Bwudjut claimants weighs heavily against a finding that accords with the submissions of the Wood</w:t>
      </w:r>
      <w:r w:rsidR="007D036D">
        <w:t>/</w:t>
      </w:r>
      <w:r>
        <w:t xml:space="preserve">Morgan and Cubillo claimants. </w:t>
      </w:r>
      <w:r w:rsidR="00EE1D26">
        <w:t>Moreover, the difficulty in accepting that Rak Bwudjut recruits on a cognatic basis, and thereby recognises matrifiliates as a matter of course, is compounded by the evidentiary issues with the Wood</w:t>
      </w:r>
      <w:r w:rsidR="007D036D">
        <w:t>/</w:t>
      </w:r>
      <w:r w:rsidR="00EE1D26">
        <w:t>Morgan and Cubillo cases identified above.</w:t>
      </w:r>
    </w:p>
    <w:p w14:paraId="5C0EEFED" w14:textId="6F8D02E6" w:rsidR="000907CB" w:rsidRPr="00E15A04" w:rsidRDefault="002D083F" w:rsidP="0063422B">
      <w:pPr>
        <w:pStyle w:val="ListParagraph"/>
      </w:pPr>
      <w:r w:rsidRPr="00E15A04">
        <w:t xml:space="preserve">For </w:t>
      </w:r>
      <w:r w:rsidR="00E15A04" w:rsidRPr="00E15A04">
        <w:t>that</w:t>
      </w:r>
      <w:r w:rsidR="00E15A04">
        <w:t xml:space="preserve"> reason</w:t>
      </w:r>
      <w:r w:rsidRPr="00E15A04">
        <w:t>, i</w:t>
      </w:r>
      <w:r w:rsidR="0065288F" w:rsidRPr="00E15A04">
        <w:t xml:space="preserve">t may be said that the result would have been the same </w:t>
      </w:r>
      <w:r w:rsidR="001968A8" w:rsidRPr="00E15A04">
        <w:t>were</w:t>
      </w:r>
      <w:r w:rsidR="0065288F" w:rsidRPr="00E15A04">
        <w:t xml:space="preserve"> a cognatic model the first to have been proffered.</w:t>
      </w:r>
      <w:r w:rsidRPr="00E15A04">
        <w:t xml:space="preserve"> The timing of each claim is irrelevant.</w:t>
      </w:r>
    </w:p>
    <w:p w14:paraId="436382C4" w14:textId="02226FA3" w:rsidR="00C54F12" w:rsidRDefault="00123227" w:rsidP="0063422B">
      <w:pPr>
        <w:pStyle w:val="ListParagraph"/>
      </w:pPr>
      <w:r>
        <w:t>For the sake of completeness, I note that t</w:t>
      </w:r>
      <w:r w:rsidR="006319FA">
        <w:t xml:space="preserve">he Cubillo family make separate submissions regarding the </w:t>
      </w:r>
      <w:r>
        <w:t xml:space="preserve">perceived inconsistency between the models advanced in the </w:t>
      </w:r>
      <w:r w:rsidR="0070101B">
        <w:t xml:space="preserve">claims under the </w:t>
      </w:r>
      <w:r w:rsidR="0070101B">
        <w:rPr>
          <w:i/>
          <w:iCs/>
        </w:rPr>
        <w:t xml:space="preserve">Native Title Act </w:t>
      </w:r>
      <w:r w:rsidR="0070101B">
        <w:t>for recognition of native title over the Labelle Downs pastoral lease</w:t>
      </w:r>
      <w:r>
        <w:t xml:space="preserve"> and in the Peron LC under the ALRA: Cubillo Traditional Ownership Submissions [29]–[32].</w:t>
      </w:r>
      <w:r w:rsidR="00855632">
        <w:t xml:space="preserve"> </w:t>
      </w:r>
      <w:r w:rsidR="00C54F12">
        <w:t>In sum, the Cubillos submit that, in light of the cognatic Wadjigan language group model advanced in th</w:t>
      </w:r>
      <w:r w:rsidR="00DD3B14">
        <w:t>e</w:t>
      </w:r>
      <w:r w:rsidR="0070101B">
        <w:t xml:space="preserve"> claims under the</w:t>
      </w:r>
      <w:r w:rsidR="00DD3B14">
        <w:t xml:space="preserve"> </w:t>
      </w:r>
      <w:r w:rsidR="0070101B">
        <w:rPr>
          <w:i/>
          <w:iCs/>
        </w:rPr>
        <w:t>Native Title Act</w:t>
      </w:r>
      <w:r w:rsidR="00195DC9">
        <w:t>, t</w:t>
      </w:r>
      <w:r w:rsidR="00C54F12">
        <w:t>he patrilineal model advanced by the Bwudjut claimants</w:t>
      </w:r>
      <w:r w:rsidR="00C26C58">
        <w:t xml:space="preserve"> in the Peron LC</w:t>
      </w:r>
      <w:r w:rsidR="00C54F12">
        <w:t xml:space="preserve"> is unreliable</w:t>
      </w:r>
      <w:r w:rsidR="004F257A">
        <w:t xml:space="preserve"> a</w:t>
      </w:r>
      <w:r w:rsidR="00374E29">
        <w:t>n</w:t>
      </w:r>
      <w:r w:rsidR="004F257A">
        <w:t>d should not be accepted.</w:t>
      </w:r>
    </w:p>
    <w:p w14:paraId="1DA474D3" w14:textId="7E216753" w:rsidR="002272A5" w:rsidRDefault="00200FF5" w:rsidP="0063422B">
      <w:pPr>
        <w:pStyle w:val="ListParagraph"/>
      </w:pPr>
      <w:r>
        <w:t>I make two brief points</w:t>
      </w:r>
      <w:r w:rsidR="00C54F12">
        <w:t>. First,</w:t>
      </w:r>
      <w:r w:rsidR="002272A5">
        <w:t xml:space="preserve"> </w:t>
      </w:r>
      <w:r w:rsidR="00490EFF">
        <w:t>notwithstanding that the rights and interests recognised under the</w:t>
      </w:r>
      <w:r w:rsidR="007D036D">
        <w:t xml:space="preserve"> </w:t>
      </w:r>
      <w:r w:rsidR="0070101B">
        <w:rPr>
          <w:i/>
          <w:iCs/>
        </w:rPr>
        <w:t xml:space="preserve">Native Title Act </w:t>
      </w:r>
      <w:r w:rsidR="00490EFF">
        <w:t xml:space="preserve">are different from those of the ALRA, </w:t>
      </w:r>
      <w:r w:rsidR="007F320A">
        <w:t>native title has not been determined over that area</w:t>
      </w:r>
      <w:r w:rsidR="0021176A">
        <w:t>.</w:t>
      </w:r>
      <w:r w:rsidR="007F320A">
        <w:t xml:space="preserve"> </w:t>
      </w:r>
      <w:r w:rsidR="00490EFF">
        <w:t>As noted above, the Labelle Downs native title claim</w:t>
      </w:r>
      <w:r w:rsidR="00000AAF">
        <w:t>s</w:t>
      </w:r>
      <w:r w:rsidR="007D036D">
        <w:t xml:space="preserve"> w</w:t>
      </w:r>
      <w:r w:rsidR="00000AAF">
        <w:t>ere</w:t>
      </w:r>
      <w:r w:rsidR="007D036D">
        <w:t xml:space="preserve"> </w:t>
      </w:r>
      <w:r w:rsidR="00490EFF">
        <w:t>dismissed for want of prosecution</w:t>
      </w:r>
      <w:r w:rsidR="0021176A">
        <w:t>: thus, that model has not been put to proof</w:t>
      </w:r>
      <w:r w:rsidR="00490EFF">
        <w:t xml:space="preserve">. </w:t>
      </w:r>
      <w:r w:rsidR="00480024">
        <w:t xml:space="preserve">In that light, I </w:t>
      </w:r>
      <w:r w:rsidR="00374E29">
        <w:t>am hesitant to accept</w:t>
      </w:r>
      <w:r w:rsidR="00480024">
        <w:t xml:space="preserve"> their submission that any inferences should be drawn from the</w:t>
      </w:r>
      <w:r w:rsidR="005078D2">
        <w:t xml:space="preserve"> purportedly</w:t>
      </w:r>
      <w:r w:rsidR="00480024">
        <w:t xml:space="preserve"> differing </w:t>
      </w:r>
      <w:r w:rsidR="00705109">
        <w:t>genealogical</w:t>
      </w:r>
      <w:r w:rsidR="00480024">
        <w:t xml:space="preserve"> models </w:t>
      </w:r>
      <w:r w:rsidR="00BF7F97">
        <w:t>relied upon</w:t>
      </w:r>
      <w:r w:rsidR="00480024">
        <w:t>.</w:t>
      </w:r>
    </w:p>
    <w:p w14:paraId="0D2EDF74" w14:textId="315AC184" w:rsidR="00C54F12" w:rsidRPr="00855632" w:rsidRDefault="002272A5" w:rsidP="0063422B">
      <w:pPr>
        <w:pStyle w:val="ListParagraph"/>
      </w:pPr>
      <w:r>
        <w:t>Second, and more crucially, the Cubillo claimants do not claim that the Wadjigan language group are the traditional</w:t>
      </w:r>
      <w:r w:rsidR="007D47B2">
        <w:t xml:space="preserve"> Aboriginal</w:t>
      </w:r>
      <w:r>
        <w:t xml:space="preserve"> owners of the Peron LC area</w:t>
      </w:r>
      <w:r w:rsidR="005B3865">
        <w:t xml:space="preserve"> in </w:t>
      </w:r>
      <w:r w:rsidR="00E3359D">
        <w:t>the sense required by</w:t>
      </w:r>
      <w:r w:rsidR="005B3865">
        <w:t xml:space="preserve"> the ALRA</w:t>
      </w:r>
      <w:r>
        <w:t>.</w:t>
      </w:r>
      <w:r w:rsidR="008516BF">
        <w:t xml:space="preserve"> Thus, they do not advance their claim here on the same basis as </w:t>
      </w:r>
      <w:r w:rsidR="00FB09BD">
        <w:t xml:space="preserve">was put </w:t>
      </w:r>
      <w:r w:rsidR="008516BF">
        <w:t>in the Labelle Downs native title claim</w:t>
      </w:r>
      <w:r w:rsidR="00000AAF">
        <w:t>s</w:t>
      </w:r>
      <w:r w:rsidR="008516BF">
        <w:t>.</w:t>
      </w:r>
      <w:r>
        <w:t xml:space="preserve"> Rather, </w:t>
      </w:r>
      <w:r w:rsidR="008516BF">
        <w:t>as</w:t>
      </w:r>
      <w:r w:rsidR="00C21242">
        <w:t xml:space="preserve"> I have detailed</w:t>
      </w:r>
      <w:r w:rsidR="008516BF">
        <w:t xml:space="preserve"> above, </w:t>
      </w:r>
      <w:r w:rsidR="005A1DE2">
        <w:t>the Cubillo claimants</w:t>
      </w:r>
      <w:r>
        <w:t xml:space="preserve"> </w:t>
      </w:r>
      <w:r w:rsidR="005A1DE2">
        <w:t>assert that a cognatic estate group</w:t>
      </w:r>
      <w:r w:rsidR="00A90791">
        <w:t xml:space="preserve"> within the Wadjigan language group</w:t>
      </w:r>
      <w:r w:rsidR="005A1DE2">
        <w:t xml:space="preserve">, </w:t>
      </w:r>
      <w:r w:rsidR="005670CA">
        <w:t xml:space="preserve">namely </w:t>
      </w:r>
      <w:r w:rsidR="005A1DE2">
        <w:t>Rak Bwudjut, are the traditional owners of the Peron LC area</w:t>
      </w:r>
      <w:r w:rsidR="00CC4B1E">
        <w:t>, and that they comprise part of that group</w:t>
      </w:r>
      <w:r>
        <w:t xml:space="preserve">. </w:t>
      </w:r>
      <w:r w:rsidR="004E75B1">
        <w:t xml:space="preserve">It </w:t>
      </w:r>
      <w:r w:rsidR="00C00497">
        <w:t xml:space="preserve">is therefore </w:t>
      </w:r>
      <w:r w:rsidR="004E75B1">
        <w:t>inconsistent</w:t>
      </w:r>
      <w:r w:rsidR="00C00497">
        <w:t xml:space="preserve">, </w:t>
      </w:r>
      <w:r w:rsidR="00826DB5">
        <w:t>in my view</w:t>
      </w:r>
      <w:r w:rsidR="00C00497">
        <w:t>,</w:t>
      </w:r>
      <w:r w:rsidR="004E75B1">
        <w:t xml:space="preserve"> to </w:t>
      </w:r>
      <w:r w:rsidR="00C00497">
        <w:t xml:space="preserve">attempt </w:t>
      </w:r>
      <w:r w:rsidR="004E75B1">
        <w:t xml:space="preserve">to draw inferences </w:t>
      </w:r>
      <w:r w:rsidR="003D05A8">
        <w:t xml:space="preserve">as to the relevant principle of descent </w:t>
      </w:r>
      <w:r w:rsidR="004E75B1">
        <w:t xml:space="preserve">from </w:t>
      </w:r>
      <w:r w:rsidR="00934AF9">
        <w:t>a</w:t>
      </w:r>
      <w:r w:rsidR="004E75B1">
        <w:t xml:space="preserve"> different model.</w:t>
      </w:r>
    </w:p>
    <w:p w14:paraId="578EA248" w14:textId="7E0DA0B0" w:rsidR="00B73D57" w:rsidRPr="00B73D57" w:rsidRDefault="00714FB2" w:rsidP="0063422B">
      <w:pPr>
        <w:pStyle w:val="ListParagraph"/>
      </w:pPr>
      <w:r>
        <w:t>In light of these issues,</w:t>
      </w:r>
      <w:r w:rsidR="002272A5">
        <w:t xml:space="preserve"> including</w:t>
      </w:r>
      <w:r w:rsidR="004010B4">
        <w:t xml:space="preserve"> the three issues with Mr Barber’s conclusions as </w:t>
      </w:r>
      <w:r w:rsidR="0096335D">
        <w:t>set out</w:t>
      </w:r>
      <w:r w:rsidR="004010B4">
        <w:t xml:space="preserve"> above,</w:t>
      </w:r>
      <w:r>
        <w:t xml:space="preserve"> I find that </w:t>
      </w:r>
      <w:r w:rsidRPr="0092290F">
        <w:t>the Wood</w:t>
      </w:r>
      <w:r w:rsidR="00FD7104">
        <w:t>/</w:t>
      </w:r>
      <w:r w:rsidRPr="0092290F">
        <w:t xml:space="preserve">Morgan and Cubillo claimant groups </w:t>
      </w:r>
      <w:r w:rsidR="00B73D57">
        <w:t>do not form part of</w:t>
      </w:r>
      <w:r w:rsidR="00430A2C">
        <w:t>,</w:t>
      </w:r>
      <w:r w:rsidR="00C0703B">
        <w:t xml:space="preserve"> nor otherwise constitute</w:t>
      </w:r>
      <w:r w:rsidR="00430A2C">
        <w:t xml:space="preserve"> of themselves</w:t>
      </w:r>
      <w:r w:rsidR="00826DB5">
        <w:t xml:space="preserve"> either together or individually</w:t>
      </w:r>
      <w:r w:rsidR="00430A2C">
        <w:t>,</w:t>
      </w:r>
      <w:r w:rsidR="00B73D57">
        <w:t xml:space="preserve"> a local descent group for the purposes of the ALRA.</w:t>
      </w:r>
    </w:p>
    <w:p w14:paraId="109E2189" w14:textId="31D4582A" w:rsidR="000749A3" w:rsidRDefault="000749A3" w:rsidP="00153664">
      <w:pPr>
        <w:pStyle w:val="Heading3"/>
      </w:pPr>
      <w:bookmarkStart w:id="63" w:name="_Toc132374881"/>
      <w:r w:rsidRPr="00E31C8F">
        <w:t>3.</w:t>
      </w:r>
      <w:r w:rsidR="008065D1">
        <w:t>2</w:t>
      </w:r>
      <w:r w:rsidRPr="00E31C8F">
        <w:t>.</w:t>
      </w:r>
      <w:r w:rsidR="00ED1B43">
        <w:t>5</w:t>
      </w:r>
      <w:r w:rsidRPr="00E31C8F">
        <w:t>. The Piening</w:t>
      </w:r>
      <w:r w:rsidR="00000AAF">
        <w:t>/</w:t>
      </w:r>
      <w:r w:rsidRPr="00E31C8F">
        <w:t>Rivers group</w:t>
      </w:r>
      <w:bookmarkEnd w:id="63"/>
    </w:p>
    <w:p w14:paraId="341B551E" w14:textId="54EF1458" w:rsidR="007042E8" w:rsidRDefault="00EC6189" w:rsidP="0063422B">
      <w:pPr>
        <w:pStyle w:val="ListParagraph"/>
      </w:pPr>
      <w:r>
        <w:t xml:space="preserve">The basis upon which this group claims </w:t>
      </w:r>
      <w:r w:rsidR="00CC7223">
        <w:t xml:space="preserve">to </w:t>
      </w:r>
      <w:r>
        <w:t xml:space="preserve">meet the requirements of the ALRA that there be a local descent group </w:t>
      </w:r>
      <w:r w:rsidR="00AE27A4">
        <w:t>is not clear from the Piening</w:t>
      </w:r>
      <w:r w:rsidR="00AF6A26">
        <w:t>/</w:t>
      </w:r>
      <w:r w:rsidR="00AE27A4">
        <w:t>Rivers Claimant Amended Submissions dated 22 November 2021 (Piening</w:t>
      </w:r>
      <w:r w:rsidR="0028707C">
        <w:t>/</w:t>
      </w:r>
      <w:r w:rsidR="00AE27A4">
        <w:t>Rivers Traditional Ownership Submissions). On the one hand, the Piening</w:t>
      </w:r>
      <w:r w:rsidR="0028707C">
        <w:t>/</w:t>
      </w:r>
      <w:r w:rsidR="00AE27A4">
        <w:t xml:space="preserve">Rivers claimants </w:t>
      </w:r>
      <w:r w:rsidR="003F3018">
        <w:t xml:space="preserve">expressly </w:t>
      </w:r>
      <w:r w:rsidR="00AE27A4">
        <w:t>rely upon the model contained in the Barber Report, being that the cognatic descendants of Berrk and Kirril</w:t>
      </w:r>
      <w:r w:rsidR="00362F22">
        <w:t xml:space="preserve"> (i.e. Rak Bwudjut)</w:t>
      </w:r>
      <w:r w:rsidR="00B03494">
        <w:t xml:space="preserve"> </w:t>
      </w:r>
      <w:r w:rsidR="00AE27A4">
        <w:t>are the traditional Aboriginal owners of the Peron LC area: Piening</w:t>
      </w:r>
      <w:r w:rsidR="00000AAF">
        <w:t>/</w:t>
      </w:r>
      <w:r w:rsidR="00AE27A4">
        <w:t>Rivers Traditional Ownership Submissions [8].</w:t>
      </w:r>
      <w:r w:rsidR="007042E8">
        <w:t xml:space="preserve"> </w:t>
      </w:r>
    </w:p>
    <w:p w14:paraId="34DD9A4C" w14:textId="087E0C31" w:rsidR="00430A2C" w:rsidRDefault="007042E8" w:rsidP="0063422B">
      <w:pPr>
        <w:pStyle w:val="ListParagraph"/>
      </w:pPr>
      <w:r>
        <w:lastRenderedPageBreak/>
        <w:t>Similar to the Cubillos, t</w:t>
      </w:r>
      <w:r w:rsidR="00AE27A4">
        <w:t xml:space="preserve">he Barber Genealogy demonstrates that the Piening and Rivers families are </w:t>
      </w:r>
      <w:r>
        <w:t>descendants of Kudang through her daughter Maggie Rivers.</w:t>
      </w:r>
      <w:r w:rsidR="00F91BFB">
        <w:t xml:space="preserve"> That group did not provide a </w:t>
      </w:r>
      <w:r w:rsidR="003315E3">
        <w:t xml:space="preserve">comprehensive </w:t>
      </w:r>
      <w:r w:rsidR="00F91BFB">
        <w:t>list of claimants</w:t>
      </w:r>
      <w:r w:rsidR="00BD0535">
        <w:t>. H</w:t>
      </w:r>
      <w:r w:rsidR="00F91BFB">
        <w:t>owever</w:t>
      </w:r>
      <w:r w:rsidR="0028707C">
        <w:t>,</w:t>
      </w:r>
      <w:r w:rsidR="00F91BFB">
        <w:t xml:space="preserve"> their asserted genealogical links were not contested.</w:t>
      </w:r>
      <w:r w:rsidR="00545136">
        <w:t xml:space="preserve"> T</w:t>
      </w:r>
      <w:r w:rsidR="00EA3C57">
        <w:t>he Piening</w:t>
      </w:r>
      <w:r w:rsidR="0028707C">
        <w:t>/</w:t>
      </w:r>
      <w:r w:rsidR="00EA3C57">
        <w:t xml:space="preserve">Rivers witnesses gave </w:t>
      </w:r>
      <w:r w:rsidR="00AF069D">
        <w:t>coherent</w:t>
      </w:r>
      <w:r w:rsidR="00EA3C57">
        <w:t xml:space="preserve"> evidence to this effect: see Transcript 17 June 2021 pp 217–219.</w:t>
      </w:r>
      <w:r w:rsidR="003259C5">
        <w:t xml:space="preserve"> </w:t>
      </w:r>
    </w:p>
    <w:p w14:paraId="1505B21B" w14:textId="05A4FEDC" w:rsidR="003259C5" w:rsidRDefault="003259C5" w:rsidP="0063422B">
      <w:pPr>
        <w:pStyle w:val="ListParagraph"/>
      </w:pPr>
      <w:r>
        <w:t>I have proceeded on the basis that their descent from Kudang is uncontroversial.</w:t>
      </w:r>
    </w:p>
    <w:p w14:paraId="3633D76B" w14:textId="32546D85" w:rsidR="00844F46" w:rsidRDefault="00B03494" w:rsidP="0063422B">
      <w:pPr>
        <w:pStyle w:val="ListParagraph"/>
      </w:pPr>
      <w:r>
        <w:t>However, to the extent that the Piening</w:t>
      </w:r>
      <w:r w:rsidR="0028707C">
        <w:t>/</w:t>
      </w:r>
      <w:r>
        <w:t xml:space="preserve">Rivers group claim that the Rak Bwudjut are a local descent group </w:t>
      </w:r>
      <w:r w:rsidR="004B4DCC">
        <w:t>which recruits according to a principle of cognatic descent</w:t>
      </w:r>
      <w:r>
        <w:t>, that claim encounters the same issues as those of the Wood</w:t>
      </w:r>
      <w:r w:rsidR="002F0A23">
        <w:t>/</w:t>
      </w:r>
      <w:r>
        <w:t>Morgan and Cubillo claimants</w:t>
      </w:r>
      <w:r w:rsidR="00890EBC">
        <w:t xml:space="preserve"> explored above. In sum those issues are that</w:t>
      </w:r>
      <w:r w:rsidR="00174721">
        <w:t>:</w:t>
      </w:r>
      <w:r w:rsidR="00890EBC">
        <w:t xml:space="preserve"> a) the ethnographic</w:t>
      </w:r>
      <w:r w:rsidR="00890EBC" w:rsidRPr="00D506FC">
        <w:t xml:space="preserve"> materials that Mr Barber cites in support of his opinion are </w:t>
      </w:r>
      <w:r w:rsidR="00890EBC">
        <w:t xml:space="preserve">either </w:t>
      </w:r>
      <w:r w:rsidR="00890EBC" w:rsidRPr="00D506FC">
        <w:t>premised on the language group model</w:t>
      </w:r>
      <w:r w:rsidR="00890EBC">
        <w:t xml:space="preserve"> or relate to </w:t>
      </w:r>
      <w:r w:rsidR="00174721">
        <w:t xml:space="preserve">other land claims in </w:t>
      </w:r>
      <w:r w:rsidR="00890EBC">
        <w:t>the wider region, and thus provide</w:t>
      </w:r>
      <w:r w:rsidR="004C18F9">
        <w:t>,</w:t>
      </w:r>
      <w:r w:rsidR="00890EBC">
        <w:t xml:space="preserve"> at best</w:t>
      </w:r>
      <w:r w:rsidR="004C18F9">
        <w:t>,</w:t>
      </w:r>
      <w:r w:rsidR="00890EBC">
        <w:t xml:space="preserve"> a </w:t>
      </w:r>
      <w:r w:rsidR="00AF396B">
        <w:t>starting point</w:t>
      </w:r>
      <w:r w:rsidR="005B3E86">
        <w:t xml:space="preserve"> </w:t>
      </w:r>
      <w:r w:rsidR="00AF396B">
        <w:t xml:space="preserve">from </w:t>
      </w:r>
      <w:r w:rsidR="005B3E86">
        <w:t xml:space="preserve">which to analyse the </w:t>
      </w:r>
      <w:r w:rsidR="001B7439">
        <w:t>estate group</w:t>
      </w:r>
      <w:r w:rsidR="00BD559D">
        <w:t xml:space="preserve">-based </w:t>
      </w:r>
      <w:r w:rsidR="005B3E86">
        <w:t xml:space="preserve">claims </w:t>
      </w:r>
      <w:r w:rsidR="00C77336">
        <w:t>in the Peron LC</w:t>
      </w:r>
      <w:r w:rsidR="00890EBC">
        <w:t>; b) the Piening</w:t>
      </w:r>
      <w:r w:rsidR="0028707C">
        <w:t>/</w:t>
      </w:r>
      <w:r w:rsidR="00890EBC">
        <w:t>Rivers group did not provide any evidence of their identification with the Rak Bwudjut estate group</w:t>
      </w:r>
      <w:r w:rsidR="0046315A">
        <w:t xml:space="preserve">, nor </w:t>
      </w:r>
      <w:r w:rsidR="00BD559D">
        <w:t xml:space="preserve">did they demonstrate </w:t>
      </w:r>
      <w:r w:rsidR="0046315A">
        <w:t xml:space="preserve">any knowledge of the asserted cognatic principle of descent as it operates at that </w:t>
      </w:r>
      <w:r w:rsidR="000E0D6F">
        <w:t xml:space="preserve">specific </w:t>
      </w:r>
      <w:r w:rsidR="0046315A">
        <w:t>level</w:t>
      </w:r>
      <w:r w:rsidR="00890EBC">
        <w:t>; and c) that the Bwudjut group do not accept</w:t>
      </w:r>
      <w:r w:rsidR="008D1747">
        <w:t xml:space="preserve"> </w:t>
      </w:r>
      <w:r w:rsidR="00890EBC">
        <w:t>that Rak Bwudjut membership is cognatic</w:t>
      </w:r>
      <w:r w:rsidR="00A72566">
        <w:t xml:space="preserve">, and have satisfied me </w:t>
      </w:r>
      <w:r w:rsidR="00BD0535">
        <w:t>of that position</w:t>
      </w:r>
      <w:r w:rsidR="00CD342F">
        <w:t>.</w:t>
      </w:r>
    </w:p>
    <w:p w14:paraId="08AAE4C7" w14:textId="3E87D226" w:rsidR="00C9111D" w:rsidRDefault="00844F46" w:rsidP="0063422B">
      <w:pPr>
        <w:pStyle w:val="ListParagraph"/>
      </w:pPr>
      <w:r>
        <w:t>On the other hand, the Piening</w:t>
      </w:r>
      <w:r w:rsidR="0028707C">
        <w:t>/</w:t>
      </w:r>
      <w:r>
        <w:t xml:space="preserve">Rivers Traditional Ownership Submissions could be construed as </w:t>
      </w:r>
      <w:r w:rsidR="00456588">
        <w:t>identifying</w:t>
      </w:r>
      <w:r>
        <w:t xml:space="preserve"> the relevant</w:t>
      </w:r>
      <w:r w:rsidR="00456588">
        <w:t xml:space="preserve"> local</w:t>
      </w:r>
      <w:r>
        <w:t xml:space="preserve"> descent group at the language group level. That is to say that there is a local descent group comprising all Wadjigan people, united by cognatic descent, who are the traditional Aboriginal owners of the Peron LC area</w:t>
      </w:r>
      <w:r w:rsidR="00C9111D">
        <w:t>:</w:t>
      </w:r>
      <w:r w:rsidR="001A74DF">
        <w:t xml:space="preserve"> Piening</w:t>
      </w:r>
      <w:r w:rsidR="0028707C">
        <w:t>/</w:t>
      </w:r>
      <w:r w:rsidR="001A74DF">
        <w:t>Rivers Traditional Ownership Submissions [6]</w:t>
      </w:r>
      <w:r w:rsidR="00C9111D">
        <w:t>.</w:t>
      </w:r>
    </w:p>
    <w:p w14:paraId="74A58FF0" w14:textId="3E06CE8E" w:rsidR="00C9111D" w:rsidRPr="00C9111D" w:rsidRDefault="00C9111D" w:rsidP="0063422B">
      <w:pPr>
        <w:pStyle w:val="ListParagraph"/>
      </w:pPr>
      <w:r>
        <w:t>Again, that submission relies heavily on the Barber Report: see Piening</w:t>
      </w:r>
      <w:r w:rsidR="0028707C">
        <w:t>/</w:t>
      </w:r>
      <w:r>
        <w:t xml:space="preserve">Rivers Traditional </w:t>
      </w:r>
      <w:r w:rsidR="0032410E">
        <w:t xml:space="preserve">Ownership Submissions </w:t>
      </w:r>
      <w:r>
        <w:t>[8]–[22].</w:t>
      </w:r>
      <w:r w:rsidR="003A2126">
        <w:t xml:space="preserve"> This </w:t>
      </w:r>
      <w:r w:rsidR="008500A7">
        <w:t xml:space="preserve">alone </w:t>
      </w:r>
      <w:r w:rsidR="003A2126">
        <w:t>give</w:t>
      </w:r>
      <w:r w:rsidR="008500A7">
        <w:t>s</w:t>
      </w:r>
      <w:r w:rsidR="003A2126">
        <w:t xml:space="preserve"> rise to several issues.</w:t>
      </w:r>
    </w:p>
    <w:p w14:paraId="2D4C7540" w14:textId="1A67D4D2" w:rsidR="009D276C" w:rsidRDefault="00C9111D" w:rsidP="0063422B">
      <w:pPr>
        <w:pStyle w:val="ListParagraph"/>
      </w:pPr>
      <w:r>
        <w:t xml:space="preserve">Obviously, </w:t>
      </w:r>
      <w:r w:rsidR="00D0011C">
        <w:t>the Piening</w:t>
      </w:r>
      <w:r w:rsidR="0028707C">
        <w:t>/</w:t>
      </w:r>
      <w:r w:rsidR="00D0011C">
        <w:t xml:space="preserve">Rivers </w:t>
      </w:r>
      <w:r w:rsidR="00000AAF">
        <w:t>Traditional Ownership S</w:t>
      </w:r>
      <w:r w:rsidR="00D0011C">
        <w:t>ubmission</w:t>
      </w:r>
      <w:r w:rsidR="00000AAF">
        <w:t>s</w:t>
      </w:r>
      <w:r>
        <w:t xml:space="preserve"> do not accord with the model advanced</w:t>
      </w:r>
      <w:r w:rsidR="007F16FE">
        <w:t xml:space="preserve"> in submissions</w:t>
      </w:r>
      <w:r>
        <w:t xml:space="preserve"> by the Bwudjut, Wood</w:t>
      </w:r>
      <w:r w:rsidR="00CD342F">
        <w:t>/</w:t>
      </w:r>
      <w:r>
        <w:t xml:space="preserve">Morgan, or </w:t>
      </w:r>
      <w:r w:rsidR="00DE2C22">
        <w:t>Cubillo family claimants</w:t>
      </w:r>
      <w:r w:rsidR="003A2126">
        <w:t xml:space="preserve"> (the latter two of whom also rely on </w:t>
      </w:r>
      <w:r w:rsidR="004E5E5F">
        <w:t xml:space="preserve">Mr Barber’s </w:t>
      </w:r>
      <w:r w:rsidR="006C21AA">
        <w:t xml:space="preserve">expert </w:t>
      </w:r>
      <w:r w:rsidR="004E5E5F">
        <w:t>opinion</w:t>
      </w:r>
      <w:r w:rsidR="003A2126">
        <w:t>)</w:t>
      </w:r>
      <w:r w:rsidR="00DE2C22">
        <w:t>. Thus, while to some extent according with what Mr Barber terms ‘the historic and regional data’: Barber Report [162]</w:t>
      </w:r>
      <w:r w:rsidR="00806550">
        <w:t xml:space="preserve"> (notwithstanding the findings contained in the </w:t>
      </w:r>
      <w:r w:rsidR="00806550" w:rsidRPr="00806550">
        <w:rPr>
          <w:i/>
          <w:iCs/>
        </w:rPr>
        <w:t>Lower Daly LC Report</w:t>
      </w:r>
      <w:r w:rsidR="00806550">
        <w:t>)</w:t>
      </w:r>
      <w:r w:rsidR="00DE2C22">
        <w:t xml:space="preserve">, I </w:t>
      </w:r>
      <w:r w:rsidR="00E22F8A">
        <w:t xml:space="preserve">do not </w:t>
      </w:r>
      <w:r w:rsidR="00DE2C22">
        <w:t xml:space="preserve"> accept the contentions of the Piening</w:t>
      </w:r>
      <w:r w:rsidR="0028707C">
        <w:t>/</w:t>
      </w:r>
      <w:r w:rsidR="00DE2C22">
        <w:t xml:space="preserve">Rivers claimants that the local descent group </w:t>
      </w:r>
      <w:r w:rsidR="00F43F5B">
        <w:t xml:space="preserve">in respect of the Peron Islands LC area </w:t>
      </w:r>
      <w:r w:rsidR="00DE2C22">
        <w:t>is a cognatic, language based one</w:t>
      </w:r>
      <w:r w:rsidR="006619B0">
        <w:t xml:space="preserve"> that is inclusive of all Wadjigan identifying people</w:t>
      </w:r>
      <w:r w:rsidR="00DE2C22">
        <w:t xml:space="preserve">. </w:t>
      </w:r>
      <w:r w:rsidR="00EC3796">
        <w:t>Again</w:t>
      </w:r>
      <w:r w:rsidR="00DE2C22">
        <w:t>,</w:t>
      </w:r>
      <w:r w:rsidR="00EC3796">
        <w:t xml:space="preserve"> that claim is contradicted by</w:t>
      </w:r>
      <w:r w:rsidR="00DE2C22">
        <w:t xml:space="preserve"> the Bwudjut</w:t>
      </w:r>
      <w:r w:rsidR="00EC3796">
        <w:t xml:space="preserve"> who</w:t>
      </w:r>
      <w:r w:rsidR="00DE2C22">
        <w:t>,</w:t>
      </w:r>
      <w:r w:rsidR="00EC3796">
        <w:t xml:space="preserve"> </w:t>
      </w:r>
      <w:r w:rsidR="00DE2C22">
        <w:t>whilst identifying as Wadjigan at a general level, do not claim that all Wadjigan people are the traditional owners of the Peron LC area.</w:t>
      </w:r>
      <w:r w:rsidR="00201A2E">
        <w:t xml:space="preserve"> T</w:t>
      </w:r>
      <w:r w:rsidR="00B36FDB">
        <w:t>he</w:t>
      </w:r>
      <w:r w:rsidR="009A108F">
        <w:t xml:space="preserve"> Rak Bwudjut</w:t>
      </w:r>
      <w:r w:rsidR="00B36FDB">
        <w:t xml:space="preserve"> </w:t>
      </w:r>
      <w:r w:rsidR="00E80ABD">
        <w:t xml:space="preserve">estate </w:t>
      </w:r>
      <w:r w:rsidR="00A14D35">
        <w:t xml:space="preserve">group </w:t>
      </w:r>
      <w:r w:rsidR="00B36FDB">
        <w:t xml:space="preserve">model </w:t>
      </w:r>
      <w:r w:rsidR="00201A2E">
        <w:t xml:space="preserve">upon which </w:t>
      </w:r>
      <w:r w:rsidR="00C1535D">
        <w:t>those claimants</w:t>
      </w:r>
      <w:r w:rsidR="00201A2E">
        <w:t xml:space="preserve"> rely</w:t>
      </w:r>
      <w:r w:rsidR="001C4C7A">
        <w:t xml:space="preserve"> </w:t>
      </w:r>
      <w:r w:rsidR="00727026">
        <w:t>(as do the Wood</w:t>
      </w:r>
      <w:r w:rsidR="00E22F8A">
        <w:t>/</w:t>
      </w:r>
      <w:r w:rsidR="00727026">
        <w:t xml:space="preserve">Morgan and Cubillo claimants in submissions) </w:t>
      </w:r>
      <w:r w:rsidR="00B36FDB">
        <w:t xml:space="preserve">is </w:t>
      </w:r>
      <w:r w:rsidR="009A108F">
        <w:t>much more confined.</w:t>
      </w:r>
      <w:r w:rsidR="00EC3796">
        <w:t xml:space="preserve"> </w:t>
      </w:r>
    </w:p>
    <w:p w14:paraId="7A3C98D4" w14:textId="3AA74842" w:rsidR="001C4C7A" w:rsidRDefault="00EC3796" w:rsidP="0063422B">
      <w:pPr>
        <w:pStyle w:val="ListParagraph"/>
      </w:pPr>
      <w:r>
        <w:t xml:space="preserve">The findings of the </w:t>
      </w:r>
      <w:r w:rsidRPr="00EC3796">
        <w:rPr>
          <w:i/>
          <w:iCs/>
        </w:rPr>
        <w:t>Lower Daly LC Report</w:t>
      </w:r>
      <w:r>
        <w:t xml:space="preserve"> support this conclusion</w:t>
      </w:r>
      <w:r w:rsidR="005B106E">
        <w:t xml:space="preserve">, as does the evidence of </w:t>
      </w:r>
      <w:r w:rsidR="00147A4B">
        <w:t xml:space="preserve">Mr </w:t>
      </w:r>
      <w:r w:rsidR="005B106E">
        <w:t>Rex Edmunds</w:t>
      </w:r>
      <w:r w:rsidR="00314746">
        <w:t xml:space="preserve">, </w:t>
      </w:r>
      <w:r w:rsidR="008D44CF">
        <w:t>a senior Emiyenngel man assisting the Bwudjut claimants</w:t>
      </w:r>
      <w:r w:rsidR="00314746">
        <w:t>.</w:t>
      </w:r>
      <w:r w:rsidR="005B106E">
        <w:t xml:space="preserve"> </w:t>
      </w:r>
      <w:r w:rsidR="00314746">
        <w:t>Mr Edmunds</w:t>
      </w:r>
      <w:r w:rsidR="005B106E">
        <w:t>, whilst acknowledging that all Wadjigan people made up ‘one big group’, explained that this comprises smaller estate groups for discrete areas: Transcript 5 November 2018 p 98.</w:t>
      </w:r>
    </w:p>
    <w:p w14:paraId="211CC8CE" w14:textId="3B432EB3" w:rsidR="00C9111D" w:rsidRDefault="001C4C7A" w:rsidP="0063422B">
      <w:pPr>
        <w:pStyle w:val="ListParagraph"/>
      </w:pPr>
      <w:r>
        <w:lastRenderedPageBreak/>
        <w:t>So much is true even before one considers whether the relevant principle of descent is patrilineal or cognatic</w:t>
      </w:r>
      <w:r w:rsidR="001063B5">
        <w:t xml:space="preserve"> at that level.</w:t>
      </w:r>
      <w:r w:rsidR="004B5DA4">
        <w:t xml:space="preserve"> As noted above, I have found it to be </w:t>
      </w:r>
      <w:r w:rsidR="00E17B83">
        <w:t>in essence patrilineal with some particular qualifications.</w:t>
      </w:r>
      <w:r w:rsidR="004B5DA4">
        <w:t xml:space="preserve"> </w:t>
      </w:r>
    </w:p>
    <w:p w14:paraId="50128475" w14:textId="19D2C018" w:rsidR="00BA6BE1" w:rsidRDefault="007D34C7" w:rsidP="0063422B">
      <w:pPr>
        <w:pStyle w:val="ListParagraph"/>
      </w:pPr>
      <w:r>
        <w:t>The other difficulty in accepting the Piening</w:t>
      </w:r>
      <w:r w:rsidR="0028707C">
        <w:t>/</w:t>
      </w:r>
      <w:r>
        <w:t xml:space="preserve">Rivers’ position concerns a seeming contradiction contained within that position itself. </w:t>
      </w:r>
      <w:r w:rsidR="00907FF7">
        <w:t xml:space="preserve">That is, </w:t>
      </w:r>
      <w:r w:rsidR="00BA6BE1">
        <w:t>the Piening</w:t>
      </w:r>
      <w:r w:rsidR="0028707C">
        <w:t>/</w:t>
      </w:r>
      <w:r w:rsidR="00BA6BE1">
        <w:t xml:space="preserve">Rivers’ </w:t>
      </w:r>
      <w:r w:rsidR="000C39A9">
        <w:t xml:space="preserve">argument in favour of a Wadjigan language based local descent group </w:t>
      </w:r>
      <w:r w:rsidR="00907FF7">
        <w:t xml:space="preserve">appears to be irreconcilable </w:t>
      </w:r>
      <w:r w:rsidR="000C39A9">
        <w:t xml:space="preserve">with their </w:t>
      </w:r>
      <w:r w:rsidR="00BA6BE1">
        <w:t xml:space="preserve">reliance on Mr Barber’s conclusions </w:t>
      </w:r>
      <w:r w:rsidR="002779C9">
        <w:t>that it is the Rak Bwudjut cognates who are the relevant local descent group.</w:t>
      </w:r>
      <w:r w:rsidR="0004125F">
        <w:t xml:space="preserve"> For example, </w:t>
      </w:r>
      <w:r w:rsidR="009E46B2">
        <w:t xml:space="preserve">Mr </w:t>
      </w:r>
      <w:r w:rsidR="0004125F">
        <w:t xml:space="preserve">John Piening was seemingly unequivocal </w:t>
      </w:r>
      <w:r w:rsidR="00CF4D1C">
        <w:t>in his identification primarily as a</w:t>
      </w:r>
      <w:r w:rsidR="0004125F">
        <w:t xml:space="preserve"> Wadjigan</w:t>
      </w:r>
      <w:r w:rsidR="00CF4D1C">
        <w:t xml:space="preserve"> person</w:t>
      </w:r>
      <w:r w:rsidR="0004125F">
        <w:t>: Transcript 17 June 2021 p 219.</w:t>
      </w:r>
      <w:r w:rsidR="005C3B73">
        <w:t xml:space="preserve"> Consistent with that position, neither he nor any other Piening</w:t>
      </w:r>
      <w:r w:rsidR="0028707C">
        <w:t>/</w:t>
      </w:r>
      <w:r w:rsidR="005C3B73">
        <w:t>Rivers claimant gave evidence as to an association with Rak Bwudjut.</w:t>
      </w:r>
      <w:r w:rsidR="0004125F">
        <w:t xml:space="preserve"> </w:t>
      </w:r>
      <w:r w:rsidR="00CE65FC">
        <w:t xml:space="preserve">That view and the view of Mr Barber </w:t>
      </w:r>
      <w:r w:rsidR="000F43AF">
        <w:t xml:space="preserve">do not </w:t>
      </w:r>
      <w:r w:rsidR="004053C0">
        <w:t xml:space="preserve">complement </w:t>
      </w:r>
      <w:r w:rsidR="005C2F98">
        <w:t>each</w:t>
      </w:r>
      <w:r w:rsidR="004053C0">
        <w:t xml:space="preserve"> other</w:t>
      </w:r>
      <w:r w:rsidR="0004125F">
        <w:t>.</w:t>
      </w:r>
    </w:p>
    <w:p w14:paraId="71B7EC72" w14:textId="20C1F62F" w:rsidR="00771873" w:rsidRDefault="00771873" w:rsidP="0063422B">
      <w:pPr>
        <w:pStyle w:val="ListParagraph"/>
      </w:pPr>
      <w:r>
        <w:t>In simple terms, the Piening</w:t>
      </w:r>
      <w:r w:rsidR="0028707C">
        <w:t>/</w:t>
      </w:r>
      <w:r>
        <w:t xml:space="preserve">Rivers reliance </w:t>
      </w:r>
      <w:r w:rsidR="003A0499">
        <w:t xml:space="preserve">in submissions </w:t>
      </w:r>
      <w:r>
        <w:t>upon a Wadjigan language group model is not supported by the conclusions contained in the Barber Report.</w:t>
      </w:r>
    </w:p>
    <w:p w14:paraId="538D2A6C" w14:textId="52A37F67" w:rsidR="00EF536F" w:rsidRPr="00430A2C" w:rsidRDefault="00EF536F" w:rsidP="0063422B">
      <w:pPr>
        <w:pStyle w:val="ListParagraph"/>
      </w:pPr>
      <w:r>
        <w:t>I accordingly find that the Piening</w:t>
      </w:r>
      <w:r w:rsidR="006C4B80">
        <w:t>/</w:t>
      </w:r>
      <w:r>
        <w:t>Rivers group of claimants have not established that they comprise, either as a whole or in part, a local descent group as the ALRA requires.</w:t>
      </w:r>
    </w:p>
    <w:p w14:paraId="67F70812" w14:textId="5131E7EC" w:rsidR="000749A3" w:rsidRDefault="000749A3" w:rsidP="00153664">
      <w:pPr>
        <w:pStyle w:val="Heading3"/>
      </w:pPr>
      <w:bookmarkStart w:id="64" w:name="_Toc132374882"/>
      <w:r w:rsidRPr="00E31C8F">
        <w:t>3.</w:t>
      </w:r>
      <w:r w:rsidR="008065D1">
        <w:t>2</w:t>
      </w:r>
      <w:r w:rsidRPr="00E31C8F">
        <w:t>.</w:t>
      </w:r>
      <w:r w:rsidR="00ED1B43">
        <w:t>6</w:t>
      </w:r>
      <w:r w:rsidRPr="00E31C8F">
        <w:t>. The Kiyuk group</w:t>
      </w:r>
      <w:bookmarkEnd w:id="64"/>
    </w:p>
    <w:p w14:paraId="0005B03D" w14:textId="7D9935B4" w:rsidR="00010EC1" w:rsidRDefault="00A60A06" w:rsidP="0063422B">
      <w:pPr>
        <w:pStyle w:val="ListParagraph"/>
      </w:pPr>
      <w:r>
        <w:t xml:space="preserve">The </w:t>
      </w:r>
      <w:r w:rsidR="002929E1">
        <w:t>Kiyuk genealogy prepared by Gareth Lewis dated 19 July 2019 (Exhibit AK5)</w:t>
      </w:r>
      <w:r w:rsidR="00624BCE">
        <w:t xml:space="preserve">, </w:t>
      </w:r>
      <w:r w:rsidR="002929E1">
        <w:t>the Kiyuk Genealogy Update contained at Annexure 4 to the Supplementary Anthropologist’s Report for the Kiyuk People of Gareth Lewis dated August 2021 (Exhibit AK9) (together termed the Lewis Genealogies)</w:t>
      </w:r>
      <w:r w:rsidR="00624BCE">
        <w:t>, the ‘</w:t>
      </w:r>
      <w:r w:rsidR="00624BCE" w:rsidRPr="00624BCE">
        <w:t>Kiyuk personal particulars with genealogy references - Name order</w:t>
      </w:r>
      <w:r w:rsidR="00624BCE">
        <w:t xml:space="preserve">’ (Exhibit AK2), and the </w:t>
      </w:r>
      <w:r w:rsidR="00624BCE" w:rsidRPr="00624BCE">
        <w:t>Kiyuk personal particulars with genealogy references – Gene Reference order</w:t>
      </w:r>
      <w:r w:rsidR="00624BCE">
        <w:t>’</w:t>
      </w:r>
      <w:r w:rsidR="00624BCE" w:rsidRPr="00624BCE">
        <w:t xml:space="preserve"> </w:t>
      </w:r>
      <w:r w:rsidR="00624BCE">
        <w:t xml:space="preserve">(Exhibit AK3) </w:t>
      </w:r>
      <w:r w:rsidR="002929E1">
        <w:t xml:space="preserve">shows that the Kiyuk group consists of members of the </w:t>
      </w:r>
      <w:r w:rsidR="00624BCE">
        <w:t>Rankin, Moreen, Potts, Hammer, Woodie, Sing, and Scrubby families.</w:t>
      </w:r>
      <w:r w:rsidR="00DD6803">
        <w:t xml:space="preserve"> A complete list of the Kiyuk claimants is annexed as Annexure </w:t>
      </w:r>
      <w:r w:rsidR="006C4B80">
        <w:t>B</w:t>
      </w:r>
      <w:r w:rsidR="00DD6803">
        <w:t xml:space="preserve"> to this Report.</w:t>
      </w:r>
    </w:p>
    <w:p w14:paraId="706D60EB" w14:textId="4DEEBAAA" w:rsidR="007B456D" w:rsidRDefault="007B456D" w:rsidP="0063422B">
      <w:pPr>
        <w:pStyle w:val="ListParagraph"/>
      </w:pPr>
      <w:r>
        <w:t>The Lewis Genealogies show that the Kiyuk claimants are descended from apical ancestor Ngamurwarruk</w:t>
      </w:r>
      <w:r w:rsidR="00232A98">
        <w:t xml:space="preserve">. </w:t>
      </w:r>
      <w:r w:rsidR="00894987">
        <w:t>They</w:t>
      </w:r>
      <w:r w:rsidR="00232A98">
        <w:t xml:space="preserve"> also show a history of inter-marriage between Kiyuk and Wadjigan language group members.</w:t>
      </w:r>
    </w:p>
    <w:p w14:paraId="534F1133" w14:textId="1C1EBCA9" w:rsidR="007B456D" w:rsidRDefault="00CA7A6B" w:rsidP="0063422B">
      <w:pPr>
        <w:pStyle w:val="ListParagraph"/>
      </w:pPr>
      <w:r>
        <w:t>However, t</w:t>
      </w:r>
      <w:r w:rsidR="00BC41E7">
        <w:t>he Kiyuk claim is of a different character to that of the Wadjigan-identifying Bwudjut, Wood</w:t>
      </w:r>
      <w:r w:rsidR="00126FDD">
        <w:t>/</w:t>
      </w:r>
      <w:r w:rsidR="00BC41E7">
        <w:t>Morgan, Cubillo, and Piening</w:t>
      </w:r>
      <w:r w:rsidR="00000AAF">
        <w:t>/</w:t>
      </w:r>
      <w:r w:rsidR="00BC41E7">
        <w:t>Rivers groups. While those groups maintain that the relevant local descent group is to be identified at the estate group level (except to the limited extent of the Piening</w:t>
      </w:r>
      <w:r w:rsidR="00000AAF">
        <w:t>/</w:t>
      </w:r>
      <w:r w:rsidR="00BC41E7">
        <w:t>Rivers arguments), the Kiyuk perceive themselves as a local descent group comprising the Kiyuk language group united by the principle of patrilineal descent</w:t>
      </w:r>
      <w:r w:rsidR="003E6880">
        <w:t xml:space="preserve">: </w:t>
      </w:r>
      <w:r w:rsidR="007B456D" w:rsidRPr="003E6880">
        <w:t>Kiyuk Claimant Submissions dated 22 November 2021 (Kiyuk Traditional Ownership Submissions) [2]</w:t>
      </w:r>
      <w:r w:rsidR="003E6880">
        <w:t>.</w:t>
      </w:r>
    </w:p>
    <w:p w14:paraId="005E93F6" w14:textId="619387B9" w:rsidR="00ED0B10" w:rsidRDefault="00ED0B10" w:rsidP="0063422B">
      <w:pPr>
        <w:pStyle w:val="ListParagraph"/>
      </w:pPr>
      <w:r>
        <w:t>That principle is said at [10] to include some non-patrilineal descendants</w:t>
      </w:r>
      <w:r w:rsidR="00D05F48">
        <w:t xml:space="preserve">. </w:t>
      </w:r>
      <w:r w:rsidR="00BA6285">
        <w:t>Mr Lewis describes at [5.1] of the Lewis Report this inclusion:</w:t>
      </w:r>
    </w:p>
    <w:p w14:paraId="73CAA144" w14:textId="7FF8CA46" w:rsidR="00BA6285" w:rsidRPr="00BA6285" w:rsidRDefault="00BA6285" w:rsidP="00F6008A">
      <w:pPr>
        <w:pStyle w:val="Indentpara11pt"/>
        <w:ind w:left="1134"/>
      </w:pPr>
      <w:r w:rsidRPr="00BA6285">
        <w:t xml:space="preserve">Kiyuk are a patrilineal descent group descended from a single Kiyuk apical ancestor Ngamawarrak. Membership of the group is achieved almost exclusively through descent in the father’s line. Adoptions are </w:t>
      </w:r>
      <w:r w:rsidRPr="00F6008A">
        <w:t>allowed</w:t>
      </w:r>
      <w:r w:rsidRPr="00BA6285">
        <w:t xml:space="preserve"> when they are recognised and accepted by the group and activated through ceremonial and/or other socially recognised milestones.</w:t>
      </w:r>
      <w:r w:rsidRPr="00BA6285">
        <w:rPr>
          <w:b/>
          <w:bCs/>
          <w:i/>
          <w:iCs/>
        </w:rPr>
        <w:t xml:space="preserve"> </w:t>
      </w:r>
      <w:r w:rsidRPr="00BA6285">
        <w:t xml:space="preserve">The presumptive patrifilial model applied to Wadjigyn and to the Wadjigyn – Kiyuk </w:t>
      </w:r>
      <w:r w:rsidRPr="00BA6285">
        <w:lastRenderedPageBreak/>
        <w:t>groupings by various authors in the past (e</w:t>
      </w:r>
      <w:r w:rsidR="008F0A8C">
        <w:t>.</w:t>
      </w:r>
      <w:r w:rsidRPr="00BA6285">
        <w:t>g</w:t>
      </w:r>
      <w:r w:rsidR="008F0A8C">
        <w:t>.</w:t>
      </w:r>
      <w:r w:rsidRPr="00BA6285">
        <w:t xml:space="preserve"> Walsh 1989a: 4) which allows for children of Kiyuk women with absent or ineffective fathers, is not practiced by Kiyuk and not regarded as applicable to them.</w:t>
      </w:r>
    </w:p>
    <w:p w14:paraId="2C8F359C" w14:textId="49F20B09" w:rsidR="00BA6285" w:rsidRDefault="00BA6285" w:rsidP="0063422B">
      <w:pPr>
        <w:pStyle w:val="ListParagraph"/>
      </w:pPr>
      <w:r>
        <w:t xml:space="preserve">In </w:t>
      </w:r>
      <w:r w:rsidR="00C628CC">
        <w:t xml:space="preserve">the </w:t>
      </w:r>
      <w:r>
        <w:t>Lewis Supplementary Report Mr Lewis at [2.6.5] qualified to some extent this opinion:</w:t>
      </w:r>
    </w:p>
    <w:p w14:paraId="4106D834" w14:textId="11507F03" w:rsidR="00BA6285" w:rsidRPr="00BA6285" w:rsidRDefault="00BA6285" w:rsidP="00F6008A">
      <w:pPr>
        <w:pStyle w:val="Indentpara11pt"/>
        <w:ind w:left="1134"/>
      </w:pPr>
      <w:r w:rsidRPr="00BA6285">
        <w:t>…when I noted in the above quote that the Kiyuk do not consider presumptive patrifiliation to be applicable to them as a model, it is because they consider themselves capable of managing their group identity, their modes of descent, their marriages and children in accordance with their traditions, and wherever necessary making their adjustments as required and endorsed by the group within part of the broader regional Aboriginal frameworks within which they live, intermarry and operate. Ultimately this probably in itself meets a definition of ‘presumptive’ patrifiliation being practiced by the Kiyuk, but not in the seemingly (from a Kiyuk perspective) more flexible or open manner perceived to be being the practiced by various neighbouring groups.</w:t>
      </w:r>
    </w:p>
    <w:p w14:paraId="28EBB834" w14:textId="7999AF49" w:rsidR="00BA6285" w:rsidRDefault="007F0B42" w:rsidP="0063422B">
      <w:pPr>
        <w:pStyle w:val="ListParagraph"/>
      </w:pPr>
      <w:r>
        <w:t>Consistent with that notion, Mr Lewis says</w:t>
      </w:r>
      <w:r w:rsidR="008F0BE1">
        <w:t>, is</w:t>
      </w:r>
      <w:r>
        <w:t xml:space="preserve"> that ‘t</w:t>
      </w:r>
      <w:r w:rsidRPr="007F0B42">
        <w:t>he overwhelming majority of children of Kiyuk mothers follow their fathers from other countries – Wadjigyn, Larrakia, Marriamu, Amiyengel, Menda, etc, even Jawoyn and Rembarranga and beyond</w:t>
      </w:r>
      <w:r>
        <w:t>’: Lewis Supplementary Report [2.6.3]. It is thus said that the Kiyuk claimants largely inherit Kiyuk status patrilineally, with only ‘occasional adaptations or concessions’: Lewis Supplementary Report [2.6.9].</w:t>
      </w:r>
    </w:p>
    <w:p w14:paraId="47C68926" w14:textId="0A3353E3" w:rsidR="008F0BE1" w:rsidRDefault="001A2B08" w:rsidP="0063422B">
      <w:pPr>
        <w:pStyle w:val="ListParagraph"/>
      </w:pPr>
      <w:r>
        <w:t>The Kiyuk</w:t>
      </w:r>
      <w:r w:rsidR="008F0BE1">
        <w:t xml:space="preserve"> local descent group composition was accepted as meeting the requirements of the ALRA by both the Northern Territory (see Northern Territory Traditional Ownership Submissions [</w:t>
      </w:r>
      <w:r w:rsidR="00C55E0E">
        <w:t>61</w:t>
      </w:r>
      <w:r w:rsidR="008F0BE1">
        <w:t>]) and the Bwudjut group (see Bwudjut Traditional Ownership Submissions [</w:t>
      </w:r>
      <w:r w:rsidR="00C55E0E">
        <w:t>145</w:t>
      </w:r>
      <w:r w:rsidR="008F0BE1">
        <w:t>]</w:t>
      </w:r>
      <w:r w:rsidR="00C55E0E">
        <w:t>–[147]).</w:t>
      </w:r>
    </w:p>
    <w:p w14:paraId="649640D4" w14:textId="6D7519B9" w:rsidR="00A60A06" w:rsidRDefault="008F594F" w:rsidP="0063422B">
      <w:pPr>
        <w:pStyle w:val="ListParagraph"/>
      </w:pPr>
      <w:r>
        <w:t xml:space="preserve">Adverse contentions </w:t>
      </w:r>
      <w:r w:rsidR="00AC6CA5">
        <w:t>are</w:t>
      </w:r>
      <w:r>
        <w:t xml:space="preserve"> limited </w:t>
      </w:r>
      <w:r w:rsidR="00A60A06">
        <w:t xml:space="preserve">in respect of the Kiyuk claimants comprising a local descent group. In </w:t>
      </w:r>
      <w:r w:rsidR="0010572A">
        <w:t>essence</w:t>
      </w:r>
      <w:r w:rsidR="00A60A06">
        <w:t xml:space="preserve"> it is said that, consistent with the Barber Genealogy, </w:t>
      </w:r>
      <w:r w:rsidR="00EE3F52">
        <w:t>some of the</w:t>
      </w:r>
      <w:r w:rsidR="00A60A06">
        <w:t xml:space="preserve"> </w:t>
      </w:r>
      <w:r w:rsidR="00EE3F52">
        <w:t>Kiyuk</w:t>
      </w:r>
      <w:r w:rsidR="00A60A06">
        <w:t xml:space="preserve"> </w:t>
      </w:r>
      <w:r w:rsidR="00EE3F52">
        <w:t>claimants (</w:t>
      </w:r>
      <w:r w:rsidR="003E5E08">
        <w:t>namely,</w:t>
      </w:r>
      <w:r w:rsidR="00EE3F52">
        <w:t xml:space="preserve"> the Sing family) </w:t>
      </w:r>
      <w:r w:rsidR="00A60A06">
        <w:t xml:space="preserve">constitute part of </w:t>
      </w:r>
      <w:r w:rsidR="0088160C">
        <w:t>a cognatic</w:t>
      </w:r>
      <w:r w:rsidR="00A60A06">
        <w:t xml:space="preserve"> Bwudjut </w:t>
      </w:r>
      <w:r w:rsidR="0088160C">
        <w:t>estate group</w:t>
      </w:r>
      <w:r w:rsidR="00A60A06">
        <w:t>: Wood</w:t>
      </w:r>
      <w:r w:rsidR="007C2221">
        <w:t>/</w:t>
      </w:r>
      <w:r w:rsidR="00A60A06">
        <w:t>Morgan Traditional Ownership Submissions [</w:t>
      </w:r>
      <w:r w:rsidR="00EE3F52">
        <w:t>66</w:t>
      </w:r>
      <w:r w:rsidR="00A60A06">
        <w:t>].</w:t>
      </w:r>
      <w:r w:rsidR="00EE3F52">
        <w:t xml:space="preserve"> It is further said that the evidence of adoption into the Kiyuk group ‘strongly resembles, or may be said to be identical to, presumptive patrifiliation or cognatic descent’ and that matrifiliates are thus recognised as Kiyuk in a similar manner to patrifiliates’: </w:t>
      </w:r>
      <w:r w:rsidR="00AC6CA5">
        <w:t xml:space="preserve">see, e.g., </w:t>
      </w:r>
      <w:r w:rsidR="00EE3F52">
        <w:t>Wood</w:t>
      </w:r>
      <w:r w:rsidR="007C2221">
        <w:t>/</w:t>
      </w:r>
      <w:r w:rsidR="00EE3F52">
        <w:t>Morgan Traditional Ownership Submissions [71]–[73].</w:t>
      </w:r>
    </w:p>
    <w:p w14:paraId="08A57882" w14:textId="3D46563A" w:rsidR="00EE3F52" w:rsidRDefault="00EE3F52" w:rsidP="0063422B">
      <w:pPr>
        <w:pStyle w:val="ListParagraph"/>
      </w:pPr>
      <w:r>
        <w:t>I deal with each of these submissions in turn.</w:t>
      </w:r>
    </w:p>
    <w:p w14:paraId="79B9381C" w14:textId="4068BF93" w:rsidR="00A60A06" w:rsidRDefault="00AA138E" w:rsidP="0063422B">
      <w:pPr>
        <w:pStyle w:val="ListParagraph"/>
      </w:pPr>
      <w:r>
        <w:t>I</w:t>
      </w:r>
      <w:r w:rsidR="00FD47E6">
        <w:t xml:space="preserve">t is difficult to accept </w:t>
      </w:r>
      <w:r w:rsidR="00EE3F52">
        <w:t xml:space="preserve">the </w:t>
      </w:r>
      <w:r>
        <w:t xml:space="preserve">first </w:t>
      </w:r>
      <w:r w:rsidR="00EE3F52">
        <w:t xml:space="preserve">contention that some members of the Kiyuk claimant group are in fact </w:t>
      </w:r>
      <w:r w:rsidR="00EC3301">
        <w:t>part of a cognatic Rak Bwudjut group</w:t>
      </w:r>
      <w:r w:rsidR="00EE3F52">
        <w:t xml:space="preserve"> </w:t>
      </w:r>
      <w:r w:rsidR="00FD47E6">
        <w:t xml:space="preserve">in light of the </w:t>
      </w:r>
      <w:r w:rsidR="00A60A06">
        <w:t xml:space="preserve">evidence of </w:t>
      </w:r>
      <w:r>
        <w:t>those</w:t>
      </w:r>
      <w:r w:rsidR="00A60A06">
        <w:t xml:space="preserve"> Kiyuk claimants</w:t>
      </w:r>
      <w:r w:rsidR="00EE3F52">
        <w:t xml:space="preserve"> themselves</w:t>
      </w:r>
      <w:r w:rsidR="00FD47E6">
        <w:t>, which</w:t>
      </w:r>
      <w:r w:rsidR="00A60A06">
        <w:t xml:space="preserve"> </w:t>
      </w:r>
      <w:r w:rsidR="00242B69">
        <w:t xml:space="preserve">does not </w:t>
      </w:r>
      <w:r w:rsidR="009B0863">
        <w:t>weigh</w:t>
      </w:r>
      <w:r w:rsidR="00A60A06">
        <w:t xml:space="preserve"> </w:t>
      </w:r>
      <w:r w:rsidR="00242B69">
        <w:t xml:space="preserve">in favour of </w:t>
      </w:r>
      <w:r w:rsidR="00A60A06">
        <w:t>this conclusion.</w:t>
      </w:r>
      <w:r w:rsidR="00046A9C">
        <w:t xml:space="preserve"> James Sing, for example, said that he was ‘offended’ by the idea that his family members were members of the Bwudjut</w:t>
      </w:r>
      <w:r w:rsidR="001C11EC">
        <w:t xml:space="preserve"> estate group, or shared any spiritual affiliations with them</w:t>
      </w:r>
      <w:r w:rsidR="00046A9C">
        <w:t xml:space="preserve">: Transcript 16 June 2021 p 132. </w:t>
      </w:r>
      <w:r w:rsidR="00C77C48">
        <w:t>The Wood</w:t>
      </w:r>
      <w:r w:rsidR="007C2221">
        <w:t>/</w:t>
      </w:r>
      <w:r w:rsidR="00C77C48">
        <w:t xml:space="preserve">Morgan group do not point to sufficient evidence to contradict the </w:t>
      </w:r>
      <w:r w:rsidR="005D0320">
        <w:t xml:space="preserve">primary </w:t>
      </w:r>
      <w:r w:rsidR="00C77C48">
        <w:t xml:space="preserve">identification of those families </w:t>
      </w:r>
      <w:r w:rsidR="00046A9C">
        <w:t>with the Kiyuk language group.</w:t>
      </w:r>
    </w:p>
    <w:p w14:paraId="63DD0F5D" w14:textId="191CAB84" w:rsidR="008226E4" w:rsidRDefault="00AA138E" w:rsidP="0063422B">
      <w:pPr>
        <w:pStyle w:val="ListParagraph"/>
      </w:pPr>
      <w:r>
        <w:t xml:space="preserve">The second contention, in my view, appears to </w:t>
      </w:r>
      <w:r w:rsidR="00117F83">
        <w:t xml:space="preserve">mistakenly </w:t>
      </w:r>
      <w:r>
        <w:t>equate presumptive patrifiliation with cognatic descent. Having regard to the evidence of both the Kiyuk claimants and the expert anthropologists, those concepts must be kept distinct.</w:t>
      </w:r>
      <w:r w:rsidR="00D43913">
        <w:t xml:space="preserve"> On the </w:t>
      </w:r>
      <w:r w:rsidR="00D43913">
        <w:lastRenderedPageBreak/>
        <w:t xml:space="preserve">one hand, presumptive patrifiliation </w:t>
      </w:r>
      <w:r w:rsidR="009A6DA9">
        <w:t>may be said to operate</w:t>
      </w:r>
      <w:r w:rsidR="00D43913">
        <w:t xml:space="preserve"> where </w:t>
      </w:r>
      <w:r w:rsidR="00303CC4">
        <w:t>patriliny</w:t>
      </w:r>
      <w:r w:rsidR="00D43913">
        <w:t xml:space="preserve"> is the principal mode of descent or group membership, with </w:t>
      </w:r>
      <w:r w:rsidR="009A6DA9">
        <w:t xml:space="preserve">discrete </w:t>
      </w:r>
      <w:r w:rsidR="00D43913">
        <w:t xml:space="preserve">exceptions or departures from that rule such that specific matrifiliates may be included as part of the group. On the other hand, cognatic group membership may be said to </w:t>
      </w:r>
      <w:r w:rsidR="0028760D">
        <w:t xml:space="preserve">exist </w:t>
      </w:r>
      <w:r w:rsidR="00D43913">
        <w:t>where both patrifiliates and matrifiliates are included within the group as a matter of course</w:t>
      </w:r>
      <w:r w:rsidR="00141975">
        <w:t>: see, e.g., Transcript 2 September 2021 pp 488–499.</w:t>
      </w:r>
      <w:r w:rsidR="00D43913">
        <w:t xml:space="preserve"> </w:t>
      </w:r>
    </w:p>
    <w:p w14:paraId="694521FD" w14:textId="6249CE94" w:rsidR="00C8609B" w:rsidRPr="004B47EE" w:rsidRDefault="005D25AC" w:rsidP="0063422B">
      <w:pPr>
        <w:pStyle w:val="ListParagraph"/>
      </w:pPr>
      <w:r>
        <w:t>Characterising the distinction in these terms is supported by the expert opinion of Mr Lewis who</w:t>
      </w:r>
      <w:r w:rsidR="00C8609B">
        <w:t xml:space="preserve">, in </w:t>
      </w:r>
      <w:r w:rsidR="00387F55">
        <w:t>the Lewis</w:t>
      </w:r>
      <w:r w:rsidR="00C8609B">
        <w:t xml:space="preserve"> Supplementary Report at [</w:t>
      </w:r>
      <w:r>
        <w:t>2.6.5]</w:t>
      </w:r>
      <w:r w:rsidR="00AF6A26">
        <w:t>,</w:t>
      </w:r>
      <w:r>
        <w:t xml:space="preserve"> posits a difference between ‘full cognation by second or third generation matrifiliates and beyond’ and Kiyuk presumptive patrifiliation</w:t>
      </w:r>
      <w:r w:rsidR="00303CC4">
        <w:t>,</w:t>
      </w:r>
      <w:r>
        <w:t xml:space="preserve"> which involves actively managing and endorsing group membership.</w:t>
      </w:r>
    </w:p>
    <w:p w14:paraId="4757C815" w14:textId="7AE290C3" w:rsidR="00864C06" w:rsidRPr="00864C06" w:rsidRDefault="004B47EE" w:rsidP="00F6008A">
      <w:pPr>
        <w:pStyle w:val="Indentpara11pt"/>
        <w:ind w:left="1134"/>
      </w:pPr>
      <w:r>
        <w:t>C</w:t>
      </w:r>
      <w:r w:rsidR="00C8609B">
        <w:t xml:space="preserve">onsistent with </w:t>
      </w:r>
      <w:r w:rsidR="00A4332D">
        <w:t>this</w:t>
      </w:r>
      <w:r w:rsidR="00C8609B">
        <w:t xml:space="preserve">, the evidence of the Kiyuk group demonstrates that it is manifestly not the case that all matrifiliates are accepted to be Kiyuk as a matter of course. </w:t>
      </w:r>
      <w:r w:rsidR="008226E4">
        <w:t>For example</w:t>
      </w:r>
      <w:r w:rsidR="00864C06">
        <w:t xml:space="preserve">, James </w:t>
      </w:r>
      <w:r w:rsidR="00864C06" w:rsidRPr="00864C06">
        <w:t>Sing</w:t>
      </w:r>
      <w:r w:rsidR="00864C06">
        <w:t xml:space="preserve"> at</w:t>
      </w:r>
      <w:r w:rsidR="00864C06" w:rsidRPr="00864C06">
        <w:t xml:space="preserve"> Transcript 26 June 2021 p 129 said it </w:t>
      </w:r>
      <w:r w:rsidR="00864C06">
        <w:t>is</w:t>
      </w:r>
      <w:r w:rsidR="00864C06" w:rsidRPr="00864C06">
        <w:t xml:space="preserve"> a ‘collective decision’ as to whether non-patrilineal members such as </w:t>
      </w:r>
      <w:r w:rsidR="009E06A5">
        <w:t>Natalie</w:t>
      </w:r>
      <w:r w:rsidR="00864C06" w:rsidRPr="00864C06">
        <w:t xml:space="preserve"> Harwood could be recognised as Kiyuk: </w:t>
      </w:r>
    </w:p>
    <w:p w14:paraId="1E73D605" w14:textId="01971CE5" w:rsidR="00864C06" w:rsidRDefault="00864C06" w:rsidP="0063422B">
      <w:pPr>
        <w:pStyle w:val="ListParagraph"/>
      </w:pPr>
      <w:r w:rsidRPr="00864C06">
        <w:t>If they choose to take it up and all the Kiyuk people agree to it then that’s fine.  That’s a collective decision.  It may not have the same ceremonial activities attached to it, but it still has that approval by the Kiyuk people as a group.</w:t>
      </w:r>
    </w:p>
    <w:p w14:paraId="185938DC" w14:textId="5B82461B" w:rsidR="00144312" w:rsidRDefault="0059261C" w:rsidP="0063422B">
      <w:pPr>
        <w:pStyle w:val="ListParagraph"/>
      </w:pPr>
      <w:r>
        <w:t xml:space="preserve">Thus, the fact that </w:t>
      </w:r>
      <w:r w:rsidR="00C6525C">
        <w:t xml:space="preserve">matrifiliates such as </w:t>
      </w:r>
      <w:r w:rsidR="003E33BC">
        <w:t>Ms</w:t>
      </w:r>
      <w:r w:rsidRPr="00C8609B">
        <w:t xml:space="preserve"> Harwood </w:t>
      </w:r>
      <w:r w:rsidR="00C6525C">
        <w:t>are</w:t>
      </w:r>
      <w:r w:rsidRPr="00C8609B">
        <w:t xml:space="preserve"> </w:t>
      </w:r>
      <w:r>
        <w:t xml:space="preserve">recognised as </w:t>
      </w:r>
      <w:r w:rsidRPr="00C8609B">
        <w:t>Kiyuk through her mother is one of few exceptions to what is</w:t>
      </w:r>
      <w:r w:rsidR="000A4FED">
        <w:t xml:space="preserve">, on the </w:t>
      </w:r>
      <w:r w:rsidR="00E744BA">
        <w:t>whole of the evidence</w:t>
      </w:r>
      <w:r w:rsidR="000A4FED">
        <w:t>,</w:t>
      </w:r>
      <w:r w:rsidRPr="00C8609B">
        <w:t xml:space="preserve"> a dominantly patrilineal system of group membership.</w:t>
      </w:r>
      <w:r>
        <w:t xml:space="preserve"> Central to Ms Harwood’s </w:t>
      </w:r>
      <w:r w:rsidR="00435F67">
        <w:t xml:space="preserve">explicit </w:t>
      </w:r>
      <w:r>
        <w:t>acceptance was the fact th</w:t>
      </w:r>
      <w:r w:rsidR="004C0105">
        <w:t>at</w:t>
      </w:r>
      <w:r>
        <w:t xml:space="preserve"> she has a</w:t>
      </w:r>
      <w:r w:rsidR="00AA1791">
        <w:t xml:space="preserve"> Kiyuk mother, but a</w:t>
      </w:r>
      <w:r>
        <w:t xml:space="preserve"> non-Aboriginal father: Transcript </w:t>
      </w:r>
      <w:r w:rsidR="00944D9B">
        <w:t xml:space="preserve">16 June 2021 </w:t>
      </w:r>
      <w:r>
        <w:t>p 112.</w:t>
      </w:r>
    </w:p>
    <w:p w14:paraId="1D3C2701" w14:textId="0D8A3D80" w:rsidR="00864C06" w:rsidRDefault="009B6757" w:rsidP="0063422B">
      <w:pPr>
        <w:pStyle w:val="ListParagraph"/>
      </w:pPr>
      <w:r>
        <w:t>It is clear that, i</w:t>
      </w:r>
      <w:r w:rsidR="00864C06">
        <w:t>n contrast to the Wood</w:t>
      </w:r>
      <w:r w:rsidR="00B672A9">
        <w:t>/</w:t>
      </w:r>
      <w:r w:rsidR="00864C06">
        <w:t>Morgan submission, this does not indicate that Kiyuk cognates are automatically accepted</w:t>
      </w:r>
      <w:r w:rsidR="00701709">
        <w:t xml:space="preserve"> as part of the group</w:t>
      </w:r>
      <w:r w:rsidR="00864C06">
        <w:t xml:space="preserve">. </w:t>
      </w:r>
      <w:r w:rsidR="00B123A0">
        <w:t xml:space="preserve">Rather, Kiyuk claimants consider there to be </w:t>
      </w:r>
      <w:r w:rsidR="00F8623C">
        <w:t>certain</w:t>
      </w:r>
      <w:r w:rsidR="00B123A0">
        <w:t xml:space="preserve"> circumstances which permits Kiyuk group membership and identity on the part of matrifiliates.</w:t>
      </w:r>
      <w:r w:rsidR="005D47B2">
        <w:t xml:space="preserve"> This does not, in my view, undermine their claim to constitute a local descent group united by </w:t>
      </w:r>
      <w:r w:rsidR="007673B6">
        <w:t xml:space="preserve">patrilineal descent (in the terms expressed by Mr Lewis </w:t>
      </w:r>
      <w:r w:rsidR="00F2721F">
        <w:t xml:space="preserve">in his Supplementary Report </w:t>
      </w:r>
      <w:r w:rsidR="002D4652">
        <w:t xml:space="preserve">and canvassed </w:t>
      </w:r>
      <w:r w:rsidR="007673B6">
        <w:t>above).</w:t>
      </w:r>
    </w:p>
    <w:p w14:paraId="54C38227" w14:textId="36E5C089" w:rsidR="00873840" w:rsidRDefault="00873840" w:rsidP="0063422B">
      <w:pPr>
        <w:pStyle w:val="ListParagraph"/>
      </w:pPr>
      <w:r>
        <w:t>So much is also consistent with the Lewis Genealogies, which include, on the whole, few matrifiliates in comparison to patrifiliates.</w:t>
      </w:r>
    </w:p>
    <w:p w14:paraId="61CC9740" w14:textId="2A8FEA84" w:rsidR="00C8609B" w:rsidRPr="0025593A" w:rsidRDefault="00A55306" w:rsidP="0063422B">
      <w:pPr>
        <w:pStyle w:val="ListParagraph"/>
      </w:pPr>
      <w:r>
        <w:t xml:space="preserve">I </w:t>
      </w:r>
      <w:r w:rsidR="00DC5884">
        <w:t>conclude that t</w:t>
      </w:r>
      <w:r>
        <w:t>he Kiyuk group have satisfied me that they constitute a local descent group within the meaning of the ALRA.</w:t>
      </w:r>
    </w:p>
    <w:p w14:paraId="544322EE" w14:textId="55E0A37E" w:rsidR="000749A3" w:rsidRDefault="000749A3" w:rsidP="00153664">
      <w:pPr>
        <w:pStyle w:val="Heading2"/>
      </w:pPr>
      <w:bookmarkStart w:id="65" w:name="_Toc132374883"/>
      <w:r w:rsidRPr="00E31C8F">
        <w:t>3.</w:t>
      </w:r>
      <w:r w:rsidR="00F452B2">
        <w:t>3</w:t>
      </w:r>
      <w:r w:rsidRPr="00E31C8F">
        <w:t xml:space="preserve">. </w:t>
      </w:r>
      <w:r w:rsidR="00707A5B" w:rsidRPr="00E31C8F">
        <w:t>COMMON SPIRITUAL AFFILIATIONS AND PRIMARY SPIRITUAL RESPONSIBILITY</w:t>
      </w:r>
      <w:bookmarkEnd w:id="65"/>
    </w:p>
    <w:p w14:paraId="111C0D4B" w14:textId="7CA7C601" w:rsidR="00A042A9" w:rsidRDefault="00A042A9" w:rsidP="0063422B">
      <w:pPr>
        <w:pStyle w:val="ListParagraph"/>
      </w:pPr>
      <w:r>
        <w:t>The next task of the Commissioner in respect of the issue of traditional Aboriginal ownership is to determine whether any of the claimant groups can be said to have ‘</w:t>
      </w:r>
      <w:r w:rsidRPr="00A042A9">
        <w:t>common spiritual affiliations to a site on the land, being affiliations that place the group under a primary spiritual responsibility for that site and for the land</w:t>
      </w:r>
      <w:r>
        <w:t>’: ALRA s 3</w:t>
      </w:r>
      <w:r w:rsidR="00DE66E9" w:rsidRPr="00AF6A26">
        <w:t>(1)</w:t>
      </w:r>
      <w:r w:rsidR="00E327E9">
        <w:t>(a)</w:t>
      </w:r>
      <w:r w:rsidRPr="00AF6A26">
        <w:t>.</w:t>
      </w:r>
    </w:p>
    <w:p w14:paraId="50C46D19" w14:textId="0F25461A" w:rsidR="00F3703C" w:rsidRDefault="00D52FF0" w:rsidP="0063422B">
      <w:pPr>
        <w:pStyle w:val="ListParagraph"/>
      </w:pPr>
      <w:r>
        <w:lastRenderedPageBreak/>
        <w:t xml:space="preserve">It is uncontroversial that the </w:t>
      </w:r>
      <w:r w:rsidR="00A042A9">
        <w:t>ALRA does not require that the site or sites be on the specific land subject to claim in the Peron LC.</w:t>
      </w:r>
      <w:r w:rsidR="00B7226F">
        <w:t xml:space="preserve"> T</w:t>
      </w:r>
      <w:r w:rsidR="00A042A9">
        <w:t xml:space="preserve">he requisite common spiritual affiliations and primary spiritual responsibility </w:t>
      </w:r>
      <w:r w:rsidR="00F3703C">
        <w:t xml:space="preserve">for the Peron LC area </w:t>
      </w:r>
      <w:r w:rsidR="00A042A9">
        <w:t xml:space="preserve">may be established by demonstrating a connection between nearby sites and </w:t>
      </w:r>
      <w:r w:rsidR="00F3703C">
        <w:t xml:space="preserve">that land: see, e.g., </w:t>
      </w:r>
      <w:r w:rsidR="005610C7">
        <w:rPr>
          <w:i/>
          <w:iCs/>
        </w:rPr>
        <w:t>Meneling Station</w:t>
      </w:r>
      <w:r w:rsidR="00F3703C" w:rsidRPr="00F3703C">
        <w:t xml:space="preserve"> and </w:t>
      </w:r>
      <w:r w:rsidR="00F3703C" w:rsidRPr="00F3703C">
        <w:rPr>
          <w:i/>
          <w:iCs/>
        </w:rPr>
        <w:t>R v Kearney; Ex parte Jurlama</w:t>
      </w:r>
      <w:r w:rsidR="00F3703C" w:rsidRPr="00F3703C">
        <w:t xml:space="preserve"> (1984) 158 CLR 426</w:t>
      </w:r>
      <w:r w:rsidR="005610C7">
        <w:t>; [1984] HCA 14</w:t>
      </w:r>
      <w:r w:rsidR="00F3703C">
        <w:t>.</w:t>
      </w:r>
      <w:r>
        <w:t xml:space="preserve"> </w:t>
      </w:r>
    </w:p>
    <w:p w14:paraId="1B1DAC60" w14:textId="6E12307E" w:rsidR="00A042A9" w:rsidRDefault="00D52FF0" w:rsidP="0063422B">
      <w:pPr>
        <w:pStyle w:val="ListParagraph"/>
      </w:pPr>
      <w:r>
        <w:t xml:space="preserve">So much is well recognised and was </w:t>
      </w:r>
      <w:r w:rsidR="001735C3">
        <w:t>not contested</w:t>
      </w:r>
      <w:r>
        <w:t xml:space="preserve"> by the claimants and the Northern Territory in this Inquiry.</w:t>
      </w:r>
    </w:p>
    <w:p w14:paraId="4ADB5426" w14:textId="62EA1461" w:rsidR="00AC262E" w:rsidRPr="00A042A9" w:rsidRDefault="00AC262E" w:rsidP="0063422B">
      <w:pPr>
        <w:pStyle w:val="ListParagraph"/>
      </w:pPr>
      <w:r>
        <w:t xml:space="preserve">I turn now to each group’s claim </w:t>
      </w:r>
      <w:r w:rsidR="005A2512">
        <w:t>that their</w:t>
      </w:r>
      <w:r>
        <w:t xml:space="preserve"> common spiritual affiliations </w:t>
      </w:r>
      <w:r w:rsidR="005A2512">
        <w:t>place them under</w:t>
      </w:r>
      <w:r>
        <w:t xml:space="preserve"> primary spiritual responsibility</w:t>
      </w:r>
      <w:r w:rsidR="005A2512">
        <w:t xml:space="preserve"> for the Peron LC area, in whole or in part.</w:t>
      </w:r>
    </w:p>
    <w:p w14:paraId="17DAEE9F" w14:textId="0D2FEDB4" w:rsidR="00707A5B" w:rsidRDefault="00707A5B" w:rsidP="00153664">
      <w:pPr>
        <w:pStyle w:val="Heading3"/>
      </w:pPr>
      <w:bookmarkStart w:id="66" w:name="_Toc132374884"/>
      <w:r w:rsidRPr="00E31C8F">
        <w:t>3.</w:t>
      </w:r>
      <w:r w:rsidR="00F452B2">
        <w:t>3</w:t>
      </w:r>
      <w:r w:rsidRPr="00E31C8F">
        <w:t>.1</w:t>
      </w:r>
      <w:r w:rsidR="00384FEC">
        <w:t>.</w:t>
      </w:r>
      <w:r w:rsidRPr="00E31C8F">
        <w:t xml:space="preserve"> The Bwudjut group</w:t>
      </w:r>
      <w:bookmarkEnd w:id="66"/>
    </w:p>
    <w:p w14:paraId="1D3B2D8A" w14:textId="1E37A3FA" w:rsidR="00597072" w:rsidRDefault="00D80381" w:rsidP="0063422B">
      <w:pPr>
        <w:pStyle w:val="ListParagraph"/>
      </w:pPr>
      <w:r>
        <w:t xml:space="preserve">The Bwudjut group claim to have common spiritual affiliations to the sites </w:t>
      </w:r>
      <w:r>
        <w:rPr>
          <w:i/>
          <w:iCs/>
        </w:rPr>
        <w:t>Bwudjut</w:t>
      </w:r>
      <w:r w:rsidR="00597072">
        <w:rPr>
          <w:i/>
          <w:iCs/>
        </w:rPr>
        <w:t xml:space="preserve"> Moyin </w:t>
      </w:r>
      <w:r w:rsidR="00597072">
        <w:t>“hill”</w:t>
      </w:r>
      <w:r>
        <w:t xml:space="preserve"> (Site 3 on the Substituted Peron Islands Area Land Claim No. 190 Map (</w:t>
      </w:r>
      <w:r w:rsidR="00597072">
        <w:t>Exhibit A3(A)))</w:t>
      </w:r>
      <w:r w:rsidR="005C40E1">
        <w:t xml:space="preserve"> (Bwudjut Site Map)</w:t>
      </w:r>
      <w:r w:rsidR="00597072">
        <w:t xml:space="preserve"> and </w:t>
      </w:r>
      <w:r w:rsidR="00C8370E">
        <w:rPr>
          <w:i/>
          <w:iCs/>
        </w:rPr>
        <w:t xml:space="preserve">Banda-walga-nalgin </w:t>
      </w:r>
      <w:r w:rsidR="00C8370E">
        <w:t>(</w:t>
      </w:r>
      <w:r w:rsidR="00597072">
        <w:rPr>
          <w:i/>
          <w:iCs/>
        </w:rPr>
        <w:t>Bunda-walga-nalgin</w:t>
      </w:r>
      <w:r w:rsidR="00C8370E">
        <w:t>)</w:t>
      </w:r>
      <w:r w:rsidR="00597072">
        <w:t xml:space="preserve"> (Site 10)</w:t>
      </w:r>
      <w:r w:rsidR="004254C9">
        <w:t xml:space="preserve"> which place them under primary spiritual responsibility for those sites</w:t>
      </w:r>
      <w:r w:rsidR="00597072">
        <w:t>.</w:t>
      </w:r>
      <w:r w:rsidR="005C40E1">
        <w:t xml:space="preserve"> To avoid confusion</w:t>
      </w:r>
      <w:r w:rsidR="009A28AD">
        <w:t>,</w:t>
      </w:r>
      <w:r w:rsidR="005C40E1">
        <w:t xml:space="preserve"> I will call </w:t>
      </w:r>
      <w:r w:rsidR="008A4010">
        <w:t>Site 3</w:t>
      </w:r>
      <w:r w:rsidR="005C40E1">
        <w:rPr>
          <w:i/>
          <w:iCs/>
        </w:rPr>
        <w:t xml:space="preserve"> </w:t>
      </w:r>
      <w:r w:rsidR="005C40E1">
        <w:t>‘Bwudjut Hill’.</w:t>
      </w:r>
      <w:r w:rsidR="00EE6CFE">
        <w:t xml:space="preserve"> </w:t>
      </w:r>
    </w:p>
    <w:p w14:paraId="0D6A9347" w14:textId="6E248179" w:rsidR="004E3797" w:rsidRPr="004E3797" w:rsidRDefault="005C40E1" w:rsidP="0063422B">
      <w:pPr>
        <w:pStyle w:val="ListParagraph"/>
      </w:pPr>
      <w:r>
        <w:t>There are a range of other sites which are said to be the subject of affiliations held by the Bwudjut claimants. However, i</w:t>
      </w:r>
      <w:r w:rsidRPr="005C40E1">
        <w:t xml:space="preserve">t is </w:t>
      </w:r>
      <w:r w:rsidR="008A4010">
        <w:t xml:space="preserve">said that </w:t>
      </w:r>
      <w:r w:rsidRPr="005C40E1">
        <w:t>Bwudjut</w:t>
      </w:r>
      <w:r w:rsidRPr="005C40E1">
        <w:rPr>
          <w:i/>
          <w:iCs/>
        </w:rPr>
        <w:t xml:space="preserve"> </w:t>
      </w:r>
      <w:r w:rsidRPr="005C40E1">
        <w:t xml:space="preserve">Hill and </w:t>
      </w:r>
      <w:r w:rsidRPr="005C40E1">
        <w:rPr>
          <w:i/>
          <w:iCs/>
        </w:rPr>
        <w:t>B</w:t>
      </w:r>
      <w:r w:rsidR="00C8370E">
        <w:rPr>
          <w:i/>
          <w:iCs/>
        </w:rPr>
        <w:t>a</w:t>
      </w:r>
      <w:r w:rsidRPr="005C40E1">
        <w:rPr>
          <w:i/>
          <w:iCs/>
        </w:rPr>
        <w:t>nda-walga-nalgin</w:t>
      </w:r>
      <w:r w:rsidRPr="005C40E1">
        <w:t xml:space="preserve"> are </w:t>
      </w:r>
      <w:r>
        <w:t xml:space="preserve">the principal sites </w:t>
      </w:r>
      <w:r w:rsidR="00945E9D">
        <w:t>that</w:t>
      </w:r>
      <w:r>
        <w:t xml:space="preserve"> </w:t>
      </w:r>
      <w:r w:rsidRPr="005C40E1">
        <w:t>place</w:t>
      </w:r>
      <w:r>
        <w:t xml:space="preserve"> the Bwudjut claimants under a primary spiritual responsibility for the wider ‘Bwudjut estate’ area.</w:t>
      </w:r>
      <w:r w:rsidRPr="005C40E1">
        <w:t xml:space="preserve"> </w:t>
      </w:r>
      <w:r w:rsidR="004E3797">
        <w:t>The larger Bwudjut estate area is to be distinguished from the Bwudjut Hill site and immediate surrounds, which the Bwudjut group characterised in submissions as a ‘localised area’: Bwudjut Traditional Ownership Submissions [105]–[107].</w:t>
      </w:r>
    </w:p>
    <w:p w14:paraId="6D9E5F1B" w14:textId="23C1C0E5" w:rsidR="00384FEC" w:rsidRDefault="005C40E1" w:rsidP="0063422B">
      <w:pPr>
        <w:pStyle w:val="ListParagraph"/>
      </w:pPr>
      <w:r w:rsidRPr="005C40E1">
        <w:t xml:space="preserve">The Bwudjut estate area </w:t>
      </w:r>
      <w:r w:rsidR="00597072" w:rsidRPr="005C40E1">
        <w:t xml:space="preserve">purportedly extends </w:t>
      </w:r>
      <w:r w:rsidR="006201C1">
        <w:t xml:space="preserve">from </w:t>
      </w:r>
      <w:r w:rsidR="00597072" w:rsidRPr="005C40E1">
        <w:t xml:space="preserve">as far north as </w:t>
      </w:r>
      <w:r w:rsidR="00597072" w:rsidRPr="005C40E1">
        <w:rPr>
          <w:i/>
          <w:iCs/>
        </w:rPr>
        <w:t>Nikmingayn</w:t>
      </w:r>
      <w:r w:rsidR="006201C1">
        <w:rPr>
          <w:i/>
          <w:iCs/>
        </w:rPr>
        <w:t xml:space="preserve"> </w:t>
      </w:r>
      <w:r w:rsidR="006201C1">
        <w:t>(</w:t>
      </w:r>
      <w:r w:rsidR="006201C1" w:rsidRPr="006201C1">
        <w:rPr>
          <w:i/>
          <w:iCs/>
        </w:rPr>
        <w:t>Nikmingayin</w:t>
      </w:r>
      <w:r w:rsidR="006201C1">
        <w:t>)</w:t>
      </w:r>
      <w:r w:rsidR="00597072" w:rsidRPr="005C40E1">
        <w:rPr>
          <w:i/>
          <w:iCs/>
        </w:rPr>
        <w:t xml:space="preserve"> </w:t>
      </w:r>
      <w:r w:rsidR="00597072" w:rsidRPr="005C40E1">
        <w:t>(Site 1, a small creek to the south of Bulgul) to the very south of the Peron LC area: Bwudjut Traditional Ownership Submissions [115]–[120].</w:t>
      </w:r>
    </w:p>
    <w:p w14:paraId="706ABBEE" w14:textId="609E4C83" w:rsidR="005C40E1" w:rsidRDefault="005C40E1" w:rsidP="0063422B">
      <w:pPr>
        <w:pStyle w:val="ListParagraph"/>
      </w:pPr>
      <w:r>
        <w:t xml:space="preserve">Neither Bwudjut Hill nor </w:t>
      </w:r>
      <w:r w:rsidRPr="005C40E1">
        <w:rPr>
          <w:i/>
          <w:iCs/>
        </w:rPr>
        <w:t>B</w:t>
      </w:r>
      <w:r w:rsidR="00C8370E">
        <w:rPr>
          <w:i/>
          <w:iCs/>
        </w:rPr>
        <w:t>a</w:t>
      </w:r>
      <w:r w:rsidRPr="005C40E1">
        <w:rPr>
          <w:i/>
          <w:iCs/>
        </w:rPr>
        <w:t>nda-walga-nalgin</w:t>
      </w:r>
      <w:r>
        <w:t xml:space="preserve"> is located within the Peron LC area. The Bwudjut Site Map shows Bwudjut Hill to be located inland to the east of Channel </w:t>
      </w:r>
      <w:r w:rsidR="007C6A70">
        <w:t xml:space="preserve">Coastal </w:t>
      </w:r>
      <w:r>
        <w:t xml:space="preserve">Point Reserve. </w:t>
      </w:r>
      <w:r w:rsidRPr="005C40E1">
        <w:rPr>
          <w:i/>
          <w:iCs/>
        </w:rPr>
        <w:t>Bunda-walga-nalgin</w:t>
      </w:r>
      <w:r>
        <w:t xml:space="preserve"> is located within the Daly River at </w:t>
      </w:r>
      <w:r w:rsidR="00144A9E">
        <w:t xml:space="preserve">or near </w:t>
      </w:r>
      <w:r>
        <w:t>its mouth.</w:t>
      </w:r>
      <w:r w:rsidR="00675C21">
        <w:t xml:space="preserve"> As I have noted above, that is not necessarily </w:t>
      </w:r>
      <w:r w:rsidR="00000AAF">
        <w:t>critical</w:t>
      </w:r>
      <w:r w:rsidR="005B159F">
        <w:t>. A</w:t>
      </w:r>
      <w:r w:rsidR="00771FDC">
        <w:t xml:space="preserve"> connection to the claim area must</w:t>
      </w:r>
      <w:r w:rsidR="005B159F">
        <w:t>, however,</w:t>
      </w:r>
      <w:r w:rsidR="00771FDC">
        <w:t xml:space="preserve"> be shown.</w:t>
      </w:r>
      <w:r w:rsidR="00675C21">
        <w:t xml:space="preserve"> </w:t>
      </w:r>
    </w:p>
    <w:p w14:paraId="5B3D7DD2" w14:textId="42420CFB" w:rsidR="00E46487" w:rsidRDefault="00E46487" w:rsidP="0063422B">
      <w:pPr>
        <w:pStyle w:val="ListParagraph"/>
      </w:pPr>
      <w:r>
        <w:t>I consider the Bwudjut group’s affiliation</w:t>
      </w:r>
      <w:r w:rsidR="00506D3F">
        <w:t>s</w:t>
      </w:r>
      <w:r>
        <w:t xml:space="preserve"> to each of these sites in turn.</w:t>
      </w:r>
    </w:p>
    <w:p w14:paraId="006642FD" w14:textId="4B5A271D" w:rsidR="004E3797" w:rsidRPr="00F6008A" w:rsidRDefault="004E3797" w:rsidP="00F6008A">
      <w:pPr>
        <w:pStyle w:val="Heading4"/>
      </w:pPr>
      <w:r w:rsidRPr="00F6008A">
        <w:t>Bwudjut Hill</w:t>
      </w:r>
    </w:p>
    <w:p w14:paraId="288BA943" w14:textId="4D6FA59F" w:rsidR="0075442A" w:rsidRDefault="00E46487" w:rsidP="0063422B">
      <w:pPr>
        <w:pStyle w:val="ListParagraph"/>
      </w:pPr>
      <w:r>
        <w:t xml:space="preserve">The </w:t>
      </w:r>
      <w:r w:rsidR="00740ED9">
        <w:t xml:space="preserve">common </w:t>
      </w:r>
      <w:r w:rsidR="009C25BE">
        <w:t xml:space="preserve">spiritual </w:t>
      </w:r>
      <w:r>
        <w:t xml:space="preserve">affiliation of the Bwudjut claim group to Bwudjut Hill is said to be embodied in the site’s status as a locus for the </w:t>
      </w:r>
      <w:r w:rsidRPr="00E46487">
        <w:rPr>
          <w:i/>
          <w:iCs/>
        </w:rPr>
        <w:t>Moiyin</w:t>
      </w:r>
      <w:r>
        <w:rPr>
          <w:i/>
          <w:iCs/>
        </w:rPr>
        <w:t xml:space="preserve"> </w:t>
      </w:r>
      <w:r>
        <w:t xml:space="preserve">(dog) dreaming. The </w:t>
      </w:r>
      <w:r>
        <w:rPr>
          <w:i/>
          <w:iCs/>
        </w:rPr>
        <w:t>Moiyin</w:t>
      </w:r>
      <w:r>
        <w:t xml:space="preserve"> </w:t>
      </w:r>
      <w:r w:rsidR="008766C8">
        <w:t xml:space="preserve">is a key </w:t>
      </w:r>
      <w:r>
        <w:t xml:space="preserve">ancestral being or </w:t>
      </w:r>
      <w:r>
        <w:rPr>
          <w:i/>
          <w:iCs/>
        </w:rPr>
        <w:t>Durlg</w:t>
      </w:r>
      <w:r>
        <w:t xml:space="preserve"> that formed the land as it travelled across it. Mr Graham at [3.3.1] of the Graham Report describes the concept of </w:t>
      </w:r>
      <w:r>
        <w:rPr>
          <w:i/>
          <w:iCs/>
        </w:rPr>
        <w:t>Durlg</w:t>
      </w:r>
      <w:r>
        <w:t xml:space="preserve"> and its relationship to the land as follows: </w:t>
      </w:r>
    </w:p>
    <w:p w14:paraId="18BBFEC3" w14:textId="4DF01897" w:rsidR="00E46487" w:rsidRDefault="00E46487" w:rsidP="00F6008A">
      <w:pPr>
        <w:pStyle w:val="Indentpara11pt"/>
        <w:ind w:left="1134"/>
      </w:pPr>
      <w:r w:rsidRPr="00A50D31">
        <w:t>Each patrilineal based local descent group is associated with a roughly bounded area defined by the ancestral beings (</w:t>
      </w:r>
      <w:r w:rsidRPr="005E0B72">
        <w:rPr>
          <w:i/>
          <w:iCs/>
        </w:rPr>
        <w:t>Durlg</w:t>
      </w:r>
      <w:r w:rsidRPr="00A50D31">
        <w:t>) that travelled across it, formed its sacred and other sites and gave it form and meaning. The term Rak is used by the claimants and the term ‘estate’ is utilised in the anthropological literature</w:t>
      </w:r>
      <w:r w:rsidR="00A50D31" w:rsidRPr="00A50D31">
        <w:t xml:space="preserve">. The term Rak is often attached to a major site within the state to describe the entire estate. Thus the local descent group </w:t>
      </w:r>
      <w:r w:rsidR="00A50D31" w:rsidRPr="00A50D31">
        <w:lastRenderedPageBreak/>
        <w:t>with primary spiritual responsibility for the Claim Area is identified as Rak Buudjut or as it is more commonly spelt, Bwudjut after its predominant site. Estates (</w:t>
      </w:r>
      <w:r w:rsidR="00A50D31" w:rsidRPr="006201C1">
        <w:t>Rak</w:t>
      </w:r>
      <w:r w:rsidR="00A50D31" w:rsidRPr="00A50D31">
        <w:t>) usually comprise a number of named sites, some with mythic (dreaming) references, (for which the term ‘totem’ is often used by Claimant Group members), others to camping or hunting sites and grounds.</w:t>
      </w:r>
    </w:p>
    <w:p w14:paraId="29B87D56" w14:textId="65FA67B2" w:rsidR="008766C8" w:rsidRDefault="008766C8" w:rsidP="0063422B">
      <w:pPr>
        <w:pStyle w:val="ListParagraph"/>
      </w:pPr>
      <w:r>
        <w:t>Mr Graham then goes on to say that ‘the dominant Rak Bwudjut Durlg is Moiyin (dog) and its most important site is Bwudjut’: Graham Report [3.5.1].</w:t>
      </w:r>
    </w:p>
    <w:p w14:paraId="09EB15D7" w14:textId="44472DD4" w:rsidR="00647E9D" w:rsidRDefault="00647E9D" w:rsidP="0063422B">
      <w:pPr>
        <w:pStyle w:val="ListParagraph"/>
      </w:pPr>
      <w:r>
        <w:t xml:space="preserve">Bwudjut Hill is the location of a </w:t>
      </w:r>
      <w:r>
        <w:rPr>
          <w:i/>
          <w:iCs/>
        </w:rPr>
        <w:t xml:space="preserve">Moiyin </w:t>
      </w:r>
      <w:r>
        <w:t xml:space="preserve">dreaming story. </w:t>
      </w:r>
      <w:r w:rsidR="00FA2D71">
        <w:t xml:space="preserve">For the purposes of cultural sensitivity </w:t>
      </w:r>
      <w:r>
        <w:t>I do not propose to repeat it here: it is adequately described in the Barber Report at [3.5.1]–[3.5.2].</w:t>
      </w:r>
    </w:p>
    <w:p w14:paraId="79B60231" w14:textId="6D8460B9" w:rsidR="00916E09" w:rsidRPr="00916E09" w:rsidRDefault="00916E09" w:rsidP="0063422B">
      <w:pPr>
        <w:pStyle w:val="ListParagraph"/>
      </w:pPr>
      <w:r>
        <w:t xml:space="preserve">The </w:t>
      </w:r>
      <w:r w:rsidRPr="00C40344">
        <w:rPr>
          <w:i/>
          <w:iCs/>
        </w:rPr>
        <w:t>Moiyin</w:t>
      </w:r>
      <w:r>
        <w:t xml:space="preserve"> dreaming has an associated dreaming track, which starts at </w:t>
      </w:r>
      <w:r>
        <w:rPr>
          <w:i/>
          <w:iCs/>
        </w:rPr>
        <w:t>Milik</w:t>
      </w:r>
      <w:r>
        <w:t xml:space="preserve"> on the Cox Peninsula in the north and travels to Bwudjut Hill where it stays. It is said to have travelled through Balgal Beach (Site 6), </w:t>
      </w:r>
      <w:r>
        <w:rPr>
          <w:i/>
          <w:iCs/>
        </w:rPr>
        <w:t>Nikmingayn</w:t>
      </w:r>
      <w:r>
        <w:t xml:space="preserve"> (Site 1) and </w:t>
      </w:r>
      <w:r w:rsidRPr="0021555D">
        <w:rPr>
          <w:i/>
          <w:iCs/>
        </w:rPr>
        <w:t>Ngadput</w:t>
      </w:r>
      <w:r>
        <w:t xml:space="preserve"> (Site 2). </w:t>
      </w:r>
    </w:p>
    <w:p w14:paraId="66155C3D" w14:textId="2AB70219" w:rsidR="00C51C0C" w:rsidRDefault="00647E9D" w:rsidP="0063422B">
      <w:pPr>
        <w:pStyle w:val="ListParagraph"/>
      </w:pPr>
      <w:r>
        <w:t>T</w:t>
      </w:r>
      <w:r w:rsidR="008766C8">
        <w:t>he Bwudjut claimant</w:t>
      </w:r>
      <w:r>
        <w:t xml:space="preserve">s, when asked about the </w:t>
      </w:r>
      <w:r>
        <w:rPr>
          <w:i/>
          <w:iCs/>
        </w:rPr>
        <w:t xml:space="preserve">Moiyin </w:t>
      </w:r>
      <w:r>
        <w:t xml:space="preserve">dreaming, its associated story and location at Bwudjut Hill, each clearly identified with it: </w:t>
      </w:r>
      <w:r w:rsidR="003F0756">
        <w:t xml:space="preserve">see, e.g, </w:t>
      </w:r>
      <w:r>
        <w:t xml:space="preserve">Transcript </w:t>
      </w:r>
      <w:r w:rsidR="002B5C4A">
        <w:t>5</w:t>
      </w:r>
      <w:r w:rsidR="004814AF">
        <w:t>–6</w:t>
      </w:r>
      <w:r w:rsidR="002B5C4A">
        <w:t xml:space="preserve"> November 2018 pp 66–70, 92–3, 172–74, 194–96, 210–212, </w:t>
      </w:r>
      <w:r w:rsidR="00B474E3">
        <w:t xml:space="preserve">240, </w:t>
      </w:r>
      <w:r w:rsidR="002B5C4A">
        <w:t xml:space="preserve">248. </w:t>
      </w:r>
      <w:r w:rsidR="0097757D">
        <w:t xml:space="preserve">They expressed that </w:t>
      </w:r>
      <w:r w:rsidR="0097757D">
        <w:rPr>
          <w:i/>
          <w:iCs/>
        </w:rPr>
        <w:t>Moiyin</w:t>
      </w:r>
      <w:r w:rsidR="0097757D">
        <w:t xml:space="preserve"> is Bwudjut Hill in a spiritual sense: Transcript 5 November 2018 pp 173–74, 194; 6 November 2018 p 212. </w:t>
      </w:r>
    </w:p>
    <w:p w14:paraId="2DAAE806" w14:textId="7ED06362" w:rsidR="00647E9D" w:rsidRDefault="004814AF" w:rsidP="0063422B">
      <w:pPr>
        <w:pStyle w:val="ListParagraph"/>
      </w:pPr>
      <w:r>
        <w:t>The</w:t>
      </w:r>
      <w:r w:rsidR="00000AAF">
        <w:t xml:space="preserve"> Bwudjut</w:t>
      </w:r>
      <w:r>
        <w:t xml:space="preserve"> claimant’s </w:t>
      </w:r>
      <w:r w:rsidR="00647E9D" w:rsidRPr="006B2E34">
        <w:t>version</w:t>
      </w:r>
      <w:r w:rsidR="007C526E">
        <w:t>s</w:t>
      </w:r>
      <w:r w:rsidR="00647E9D" w:rsidRPr="006B2E34">
        <w:t xml:space="preserve"> of the</w:t>
      </w:r>
      <w:r w:rsidR="003F0756" w:rsidRPr="006B2E34">
        <w:t xml:space="preserve"> </w:t>
      </w:r>
      <w:r w:rsidR="003F0756" w:rsidRPr="006B2E34">
        <w:rPr>
          <w:i/>
          <w:iCs/>
        </w:rPr>
        <w:t>Moiyin</w:t>
      </w:r>
      <w:r w:rsidR="00647E9D" w:rsidRPr="006B2E34">
        <w:t xml:space="preserve"> story largely corroborated that of Mr Graham</w:t>
      </w:r>
      <w:r w:rsidR="00E556F8" w:rsidRPr="006B2E34">
        <w:t>: see, e.g</w:t>
      </w:r>
      <w:r w:rsidR="002B5C4A" w:rsidRPr="006B2E34">
        <w:t>.</w:t>
      </w:r>
      <w:r w:rsidR="00E556F8" w:rsidRPr="006B2E34">
        <w:t xml:space="preserve">, </w:t>
      </w:r>
      <w:r w:rsidR="009E46B2">
        <w:t xml:space="preserve">Ms </w:t>
      </w:r>
      <w:r w:rsidR="00B474E3">
        <w:t xml:space="preserve">Robin Lane’s recount at Transcript 5 November 2018 p 69, and </w:t>
      </w:r>
      <w:r w:rsidR="009E46B2">
        <w:t xml:space="preserve">Mr </w:t>
      </w:r>
      <w:r w:rsidR="00E556F8" w:rsidRPr="006B2E34">
        <w:t xml:space="preserve">Tommy Henda’s </w:t>
      </w:r>
      <w:r w:rsidR="001835B1">
        <w:t xml:space="preserve">separate accounts </w:t>
      </w:r>
      <w:r w:rsidR="00E556F8" w:rsidRPr="006B2E34">
        <w:t>at Transcript</w:t>
      </w:r>
      <w:r w:rsidR="001835B1">
        <w:t xml:space="preserve"> 6 November 2018 p 195–6 and</w:t>
      </w:r>
      <w:r w:rsidR="00E556F8" w:rsidRPr="006B2E34">
        <w:t xml:space="preserve"> 18 June 2021 p 280–81</w:t>
      </w:r>
      <w:r w:rsidR="00647E9D" w:rsidRPr="006B2E34">
        <w:t xml:space="preserve">. I use the term ‘largely’ because the versions sometimes differed slightly from each other. </w:t>
      </w:r>
    </w:p>
    <w:p w14:paraId="6F725862" w14:textId="6F330D3F" w:rsidR="00DC31D7" w:rsidRPr="00DC31D7" w:rsidRDefault="00932F8B" w:rsidP="0063422B">
      <w:pPr>
        <w:pStyle w:val="ListParagraph"/>
      </w:pPr>
      <w:r>
        <w:t>Mr Graham, in t</w:t>
      </w:r>
      <w:r w:rsidR="00000AAF">
        <w:t>he Graham</w:t>
      </w:r>
      <w:r w:rsidR="00FC4031">
        <w:t xml:space="preserve"> Supplementary Report dated 6 August 2021 p 38, notes the ‘susceptibility to variation between tellers’ of oral tradition. </w:t>
      </w:r>
      <w:r w:rsidR="00093EE9">
        <w:t xml:space="preserve">This is, I think, well accepted and </w:t>
      </w:r>
      <w:r w:rsidR="00DC31D7" w:rsidRPr="006B2E34">
        <w:t>I</w:t>
      </w:r>
      <w:r w:rsidR="00093EE9">
        <w:t xml:space="preserve"> therefore</w:t>
      </w:r>
      <w:r w:rsidR="00DC31D7" w:rsidRPr="006B2E34">
        <w:t xml:space="preserve"> do not consider that anything turns on those slight inconsistencies: it is clear from the evidence that the Bwudjut group perceive themselves as having a common affiliation to the Bwudjut site and the </w:t>
      </w:r>
      <w:r w:rsidR="00DC31D7" w:rsidRPr="006B2E34">
        <w:rPr>
          <w:i/>
          <w:iCs/>
        </w:rPr>
        <w:t>Moiyin</w:t>
      </w:r>
      <w:r w:rsidR="00DC31D7" w:rsidRPr="006B2E34">
        <w:t xml:space="preserve"> dreaming</w:t>
      </w:r>
      <w:r w:rsidR="00983E7B">
        <w:t>.</w:t>
      </w:r>
      <w:r w:rsidR="00FC4031">
        <w:t xml:space="preserve"> </w:t>
      </w:r>
    </w:p>
    <w:p w14:paraId="41140CCA" w14:textId="3A030866" w:rsidR="006B2E34" w:rsidRDefault="009E46B2" w:rsidP="0063422B">
      <w:pPr>
        <w:pStyle w:val="ListParagraph"/>
      </w:pPr>
      <w:r>
        <w:t xml:space="preserve">Mr </w:t>
      </w:r>
      <w:r w:rsidR="006B2E34">
        <w:t xml:space="preserve">Tommy Henda further explained that the Bwudjut group considered that the </w:t>
      </w:r>
      <w:r w:rsidR="007A0904">
        <w:rPr>
          <w:i/>
          <w:iCs/>
        </w:rPr>
        <w:t>Moiyin</w:t>
      </w:r>
      <w:r w:rsidR="00A21B66">
        <w:rPr>
          <w:i/>
          <w:iCs/>
        </w:rPr>
        <w:t xml:space="preserve"> </w:t>
      </w:r>
      <w:r w:rsidR="00A21B66">
        <w:t>dreaming</w:t>
      </w:r>
      <w:r w:rsidR="006B2E34">
        <w:t xml:space="preserve"> story belongs to ‘Bwudjut people’, being the Henda and Lane families. He further said</w:t>
      </w:r>
      <w:r w:rsidR="00782F23">
        <w:t xml:space="preserve"> that the story </w:t>
      </w:r>
      <w:r w:rsidR="006B2E34">
        <w:t xml:space="preserve">‘stays with that Bwudjut, that place’. </w:t>
      </w:r>
      <w:r>
        <w:t xml:space="preserve">Mr </w:t>
      </w:r>
      <w:r w:rsidR="006B2E34">
        <w:t xml:space="preserve">Timothy Henda, another Bwudjut claimant, agreed with this: Transcript 18 June 2021 p </w:t>
      </w:r>
      <w:r w:rsidR="00482C3E">
        <w:t>281–</w:t>
      </w:r>
      <w:r w:rsidR="006B2E34">
        <w:t>282.</w:t>
      </w:r>
      <w:r>
        <w:t xml:space="preserve"> Mr</w:t>
      </w:r>
      <w:r w:rsidR="00147A4B">
        <w:t xml:space="preserve"> </w:t>
      </w:r>
      <w:r w:rsidR="00C51C0C">
        <w:t>Edm</w:t>
      </w:r>
      <w:r w:rsidR="00147A4B">
        <w:t>u</w:t>
      </w:r>
      <w:r w:rsidR="00C51C0C">
        <w:t>nds identified the site as being associated with the Henda and Lane families: Transcript 5 November 2018 p 111.</w:t>
      </w:r>
    </w:p>
    <w:p w14:paraId="52868828" w14:textId="0D2F560E" w:rsidR="00A0039F" w:rsidRPr="00C955CA" w:rsidRDefault="001B1569" w:rsidP="0063422B">
      <w:pPr>
        <w:pStyle w:val="ListParagraph"/>
      </w:pPr>
      <w:r>
        <w:t xml:space="preserve">The evidence of the </w:t>
      </w:r>
      <w:r w:rsidR="00000AAF">
        <w:t xml:space="preserve">Bwudjut </w:t>
      </w:r>
      <w:r>
        <w:t>claimants was</w:t>
      </w:r>
      <w:r w:rsidR="0065536D">
        <w:t xml:space="preserve"> that both Bwudjut and non-Bwudjut persons </w:t>
      </w:r>
      <w:r>
        <w:t xml:space="preserve">were aware of Bwudjut affiliations to the </w:t>
      </w:r>
      <w:r w:rsidR="00BF19D5">
        <w:t>Bwudjut Hill</w:t>
      </w:r>
      <w:r>
        <w:t xml:space="preserve">, </w:t>
      </w:r>
      <w:r w:rsidR="00BF19D5">
        <w:t xml:space="preserve">or even passed </w:t>
      </w:r>
      <w:r w:rsidR="0065536D">
        <w:t>on the dreaming story to the Bwudjut claimants</w:t>
      </w:r>
      <w:r w:rsidR="00BF19D5">
        <w:t xml:space="preserve">, </w:t>
      </w:r>
      <w:r w:rsidR="00C066A0">
        <w:t>some time before this Inquiry commenced</w:t>
      </w:r>
      <w:r>
        <w:t xml:space="preserve">. </w:t>
      </w:r>
      <w:r w:rsidR="009E46B2">
        <w:t xml:space="preserve">Mr </w:t>
      </w:r>
      <w:r w:rsidR="0048619F">
        <w:t>Andrew Henda</w:t>
      </w:r>
      <w:r w:rsidR="00C40344">
        <w:t xml:space="preserve"> Jnr</w:t>
      </w:r>
      <w:r w:rsidR="0048619F">
        <w:t xml:space="preserve"> said that he was told by his father</w:t>
      </w:r>
      <w:r w:rsidR="006132B2">
        <w:t xml:space="preserve"> (</w:t>
      </w:r>
      <w:r w:rsidR="009E46B2">
        <w:t xml:space="preserve">Mr </w:t>
      </w:r>
      <w:r w:rsidR="00C40344">
        <w:t xml:space="preserve">Andrew </w:t>
      </w:r>
      <w:r w:rsidR="006132B2">
        <w:t>Henda</w:t>
      </w:r>
      <w:r w:rsidR="00C40344">
        <w:t xml:space="preserve"> Snr</w:t>
      </w:r>
      <w:r w:rsidR="006132B2">
        <w:t>)</w:t>
      </w:r>
      <w:r w:rsidR="0048619F">
        <w:t xml:space="preserve"> that Bwudjut Hill was his country, and that there was a ‘</w:t>
      </w:r>
      <w:r w:rsidR="0048619F">
        <w:rPr>
          <w:i/>
          <w:iCs/>
        </w:rPr>
        <w:t>Moiyin</w:t>
      </w:r>
      <w:r w:rsidR="0048619F">
        <w:t xml:space="preserve"> place’ there. His ‘aunties’, </w:t>
      </w:r>
      <w:r w:rsidR="009E46B2">
        <w:t xml:space="preserve">Ms </w:t>
      </w:r>
      <w:r w:rsidR="0048619F">
        <w:t>Lorraine</w:t>
      </w:r>
      <w:r w:rsidR="009E46B2">
        <w:t xml:space="preserve"> Lane</w:t>
      </w:r>
      <w:r w:rsidR="0048619F">
        <w:t xml:space="preserve"> and </w:t>
      </w:r>
      <w:r w:rsidR="009E46B2">
        <w:t xml:space="preserve">Ms </w:t>
      </w:r>
      <w:r w:rsidR="0048619F">
        <w:t>Robin Lane, also told him similarly: Transcript 6 November 2018 pp 240–241</w:t>
      </w:r>
      <w:r w:rsidR="00C955CA">
        <w:t>.</w:t>
      </w:r>
      <w:r w:rsidR="009E46B2">
        <w:t xml:space="preserve"> Ms</w:t>
      </w:r>
      <w:r w:rsidR="00C955CA">
        <w:t xml:space="preserve"> Robin</w:t>
      </w:r>
      <w:r w:rsidR="009E46B2">
        <w:t xml:space="preserve"> Lane</w:t>
      </w:r>
      <w:r w:rsidR="00C955CA">
        <w:t xml:space="preserve"> herself was told by her grandmother: Transcript 5 November 2021 p 69</w:t>
      </w:r>
      <w:r w:rsidR="0048619F">
        <w:t xml:space="preserve">. </w:t>
      </w:r>
      <w:r w:rsidR="00C955CA">
        <w:t xml:space="preserve">This is similar to </w:t>
      </w:r>
      <w:r w:rsidR="009E46B2">
        <w:t xml:space="preserve">Mr </w:t>
      </w:r>
      <w:r w:rsidRPr="00C955CA">
        <w:t>Tommy Henda</w:t>
      </w:r>
      <w:r w:rsidR="00B94625">
        <w:t>, who</w:t>
      </w:r>
      <w:r w:rsidR="00C87604" w:rsidRPr="00C955CA">
        <w:t xml:space="preserve"> </w:t>
      </w:r>
      <w:r w:rsidRPr="00C955CA">
        <w:t xml:space="preserve">said that the story was </w:t>
      </w:r>
      <w:r w:rsidRPr="00C955CA">
        <w:lastRenderedPageBreak/>
        <w:t>passed on to him by his ‘grandmothers’</w:t>
      </w:r>
      <w:r w:rsidR="00FA2B01">
        <w:t>. S</w:t>
      </w:r>
      <w:r w:rsidRPr="00C955CA">
        <w:t xml:space="preserve">ome </w:t>
      </w:r>
      <w:r w:rsidR="00FA2B01">
        <w:t xml:space="preserve">of those ‘grandmothers’ </w:t>
      </w:r>
      <w:r w:rsidRPr="00C955CA">
        <w:t>may not have been Bwudjut people:</w:t>
      </w:r>
      <w:r w:rsidR="0065536D" w:rsidRPr="00C955CA">
        <w:t xml:space="preserve"> see</w:t>
      </w:r>
      <w:r w:rsidRPr="00C955CA">
        <w:t xml:space="preserve"> </w:t>
      </w:r>
      <w:r w:rsidR="0065536D" w:rsidRPr="00C955CA">
        <w:t>Transcript 18 June 2021</w:t>
      </w:r>
      <w:r w:rsidR="008F7B4F" w:rsidRPr="00C955CA">
        <w:t xml:space="preserve"> p 277</w:t>
      </w:r>
      <w:r w:rsidR="0065536D" w:rsidRPr="00C955CA">
        <w:t xml:space="preserve">. </w:t>
      </w:r>
      <w:r w:rsidR="00A0039F" w:rsidRPr="00C955CA">
        <w:t xml:space="preserve">The same can be said of </w:t>
      </w:r>
      <w:r w:rsidR="009E46B2">
        <w:t xml:space="preserve"> Ms</w:t>
      </w:r>
      <w:r w:rsidR="00A0039F" w:rsidRPr="00C955CA">
        <w:t xml:space="preserve"> Robin Lane, </w:t>
      </w:r>
      <w:r w:rsidR="009E46B2">
        <w:t xml:space="preserve">Ms </w:t>
      </w:r>
      <w:r w:rsidR="00A0039F" w:rsidRPr="00C955CA">
        <w:t xml:space="preserve">Lorraine Lane and </w:t>
      </w:r>
      <w:r w:rsidR="009E46B2">
        <w:t xml:space="preserve">Ms </w:t>
      </w:r>
      <w:r w:rsidR="00A0039F" w:rsidRPr="00C955CA">
        <w:t xml:space="preserve">Theresa Henda: Transcript 5 November 2018 pp 68, 95, 133. </w:t>
      </w:r>
    </w:p>
    <w:p w14:paraId="08A93666" w14:textId="5C820F88" w:rsidR="00C066A0" w:rsidRDefault="001B1569" w:rsidP="0063422B">
      <w:pPr>
        <w:pStyle w:val="ListParagraph"/>
      </w:pPr>
      <w:r>
        <w:t xml:space="preserve">Additionally, </w:t>
      </w:r>
      <w:r w:rsidR="009E46B2">
        <w:t xml:space="preserve">Ms </w:t>
      </w:r>
      <w:r>
        <w:t>Maria Lippo (not a Bwudjut claimant)</w:t>
      </w:r>
      <w:r w:rsidR="00F335D4">
        <w:t xml:space="preserve"> said that she</w:t>
      </w:r>
      <w:r>
        <w:t xml:space="preserve"> was told about Bwudjut Hill and the </w:t>
      </w:r>
      <w:r w:rsidRPr="00F335D4">
        <w:rPr>
          <w:i/>
          <w:iCs/>
        </w:rPr>
        <w:t>Moiyin</w:t>
      </w:r>
      <w:r>
        <w:t xml:space="preserve"> dreaming by her father when she was a young girl in or around the 1960s: see Transcript </w:t>
      </w:r>
      <w:r w:rsidR="008F7B4F">
        <w:t>18 June 2021 p 288–89</w:t>
      </w:r>
      <w:r w:rsidR="005628FA">
        <w:t xml:space="preserve">. Ms Lippo was not questioned </w:t>
      </w:r>
      <w:r w:rsidR="005E0B72">
        <w:t xml:space="preserve">further </w:t>
      </w:r>
      <w:r w:rsidR="005628FA">
        <w:t>on this point.</w:t>
      </w:r>
    </w:p>
    <w:p w14:paraId="0E80BC2D" w14:textId="2BEBCB05" w:rsidR="00983E7B" w:rsidRPr="00983E7B" w:rsidRDefault="00983E7B" w:rsidP="0063422B">
      <w:pPr>
        <w:pStyle w:val="ListParagraph"/>
      </w:pPr>
      <w:r>
        <w:t xml:space="preserve">I do not consider it material that some of the Bwudjut claimants became aware of the </w:t>
      </w:r>
      <w:r>
        <w:rPr>
          <w:i/>
          <w:iCs/>
        </w:rPr>
        <w:t>Moiyin</w:t>
      </w:r>
      <w:r>
        <w:t xml:space="preserve"> dreaming story or the Bwudjut Hill site only relatively recently. That does not prevent a finding that those claimants have common spiritual affiliations to the site.</w:t>
      </w:r>
      <w:r w:rsidR="00953BEC">
        <w:t xml:space="preserve"> Indeed, it is generally well-known in the land claims context that </w:t>
      </w:r>
      <w:r w:rsidR="006D78AD">
        <w:t xml:space="preserve">Aboriginal </w:t>
      </w:r>
      <w:r w:rsidR="00953BEC">
        <w:t xml:space="preserve">group members will have bestowed upon them knowledge at different points </w:t>
      </w:r>
      <w:r w:rsidR="002D5FD1">
        <w:t>in</w:t>
      </w:r>
      <w:r w:rsidR="00953BEC">
        <w:t xml:space="preserve"> their lives.</w:t>
      </w:r>
      <w:r>
        <w:t xml:space="preserve"> </w:t>
      </w:r>
    </w:p>
    <w:p w14:paraId="0D94D0AA" w14:textId="77777777" w:rsidR="00D402C7" w:rsidRDefault="009D6EB0" w:rsidP="0063422B">
      <w:pPr>
        <w:pStyle w:val="ListParagraph"/>
      </w:pPr>
      <w:r>
        <w:t>Further, t</w:t>
      </w:r>
      <w:r w:rsidR="0065536D">
        <w:t>he fac</w:t>
      </w:r>
      <w:r w:rsidR="00F56224">
        <w:t>t</w:t>
      </w:r>
      <w:r w:rsidR="0065536D">
        <w:t xml:space="preserve"> that non-Bwudjut people knew of and</w:t>
      </w:r>
      <w:r w:rsidR="00F56224">
        <w:t>/or</w:t>
      </w:r>
      <w:r w:rsidR="0065536D">
        <w:t xml:space="preserve"> told the story to the Bwudjut claimants is not adverse to the Bwudjut claim: to the contrary, it supports the notion that others </w:t>
      </w:r>
      <w:r w:rsidR="00DE34F6">
        <w:t>were aware of</w:t>
      </w:r>
      <w:r w:rsidR="0065536D">
        <w:t xml:space="preserve"> the Bwudjut affiliations to the site, and</w:t>
      </w:r>
      <w:r w:rsidR="00153334">
        <w:t xml:space="preserve"> </w:t>
      </w:r>
      <w:r w:rsidR="0065536D">
        <w:t xml:space="preserve">felt it important that the </w:t>
      </w:r>
      <w:r w:rsidR="00493A59">
        <w:t xml:space="preserve">Bwudjut </w:t>
      </w:r>
      <w:r w:rsidR="0065536D">
        <w:t>claimants</w:t>
      </w:r>
      <w:r w:rsidR="00422A73">
        <w:t xml:space="preserve"> in the Peron LC</w:t>
      </w:r>
      <w:r w:rsidR="0065536D">
        <w:t xml:space="preserve"> knew of their </w:t>
      </w:r>
      <w:r w:rsidR="00647FC0">
        <w:t xml:space="preserve">spiritual </w:t>
      </w:r>
      <w:r w:rsidR="0065536D">
        <w:t>affiliations.</w:t>
      </w:r>
      <w:r w:rsidR="004A1483">
        <w:t xml:space="preserve"> It indicates recognition of that affiliation outside of the group itself.</w:t>
      </w:r>
      <w:r w:rsidR="009A0532">
        <w:t xml:space="preserve"> </w:t>
      </w:r>
    </w:p>
    <w:p w14:paraId="3D4B260B" w14:textId="3648453C" w:rsidR="00EC3ED8" w:rsidRDefault="00EC3ED8" w:rsidP="0063422B">
      <w:pPr>
        <w:pStyle w:val="ListParagraph"/>
      </w:pPr>
      <w:r>
        <w:t>In this respect, it is also not detrimental to the Bwudjut case that non-claimants assisted them in giving evidence. So much is routine in land claims hearings under the ALRA.</w:t>
      </w:r>
    </w:p>
    <w:p w14:paraId="4AC04337" w14:textId="4598EA3B" w:rsidR="00423601" w:rsidRDefault="009A0532" w:rsidP="0063422B">
      <w:pPr>
        <w:pStyle w:val="ListParagraph"/>
      </w:pPr>
      <w:r>
        <w:t xml:space="preserve">Consistent with that notion, the evidence does not weigh in favour of a finding that the Bwudjut claimant’s affiliations to Bwudjut Hill and the associated </w:t>
      </w:r>
      <w:r>
        <w:rPr>
          <w:i/>
          <w:iCs/>
        </w:rPr>
        <w:t xml:space="preserve">Moiyin </w:t>
      </w:r>
      <w:r>
        <w:t>dreaming story are of such recent invention</w:t>
      </w:r>
      <w:r w:rsidR="00004EF3">
        <w:t xml:space="preserve"> or apparition</w:t>
      </w:r>
      <w:r>
        <w:t xml:space="preserve"> that they do not satisfy the requirements of the ALRA</w:t>
      </w:r>
      <w:r w:rsidR="004C5D39">
        <w:t>.</w:t>
      </w:r>
    </w:p>
    <w:p w14:paraId="50272E37" w14:textId="034AC4D9" w:rsidR="00426602" w:rsidRDefault="002D5FD1" w:rsidP="0063422B">
      <w:pPr>
        <w:pStyle w:val="ListParagraph"/>
      </w:pPr>
      <w:r>
        <w:t>The lay evidence is fortified by the anthropological reference materials in this respect</w:t>
      </w:r>
      <w:r w:rsidR="00805FA4">
        <w:t>. That is, those materials</w:t>
      </w:r>
      <w:r w:rsidR="00011371">
        <w:t xml:space="preserve"> </w:t>
      </w:r>
      <w:r w:rsidR="008C6CD7">
        <w:t xml:space="preserve">generally </w:t>
      </w:r>
      <w:r w:rsidR="00EB4E56">
        <w:t>indicate</w:t>
      </w:r>
      <w:r w:rsidR="00567E3C">
        <w:t xml:space="preserve"> that knowledge of the </w:t>
      </w:r>
      <w:r w:rsidR="00567E3C">
        <w:rPr>
          <w:i/>
          <w:iCs/>
        </w:rPr>
        <w:t>Moiyin</w:t>
      </w:r>
      <w:r w:rsidR="00567E3C">
        <w:t xml:space="preserve"> story and its associated site, and the Bwudjut affiliations to it, had been held </w:t>
      </w:r>
      <w:r w:rsidR="00F56224">
        <w:t>for some time</w:t>
      </w:r>
      <w:r w:rsidR="00567E3C">
        <w:t xml:space="preserve"> prior to this Inquiry: see, e.g., Brandl, Haritos and Walsh, </w:t>
      </w:r>
      <w:r w:rsidR="00567E3C">
        <w:rPr>
          <w:i/>
          <w:iCs/>
        </w:rPr>
        <w:t xml:space="preserve">Kenbi Land Claim </w:t>
      </w:r>
      <w:r w:rsidR="00567E3C" w:rsidRPr="009F447F">
        <w:t xml:space="preserve">Report </w:t>
      </w:r>
      <w:r w:rsidR="00567E3C">
        <w:t xml:space="preserve">(1979) p 165; Povinelli </w:t>
      </w:r>
      <w:r w:rsidR="00C06C5F">
        <w:t>1990</w:t>
      </w:r>
      <w:r w:rsidR="00567E3C">
        <w:t xml:space="preserve"> Report p 18; Lower Daly </w:t>
      </w:r>
      <w:r w:rsidR="00A0039F">
        <w:t xml:space="preserve">Anthro </w:t>
      </w:r>
      <w:r w:rsidR="00567E3C">
        <w:t>Report (2001) p 29; Lower Daly Supplementary Report (2002), p 15.</w:t>
      </w:r>
      <w:r w:rsidR="006958B7">
        <w:t xml:space="preserve"> That knowledge was held by both Bwudjut people and other knowledgeable persons from other </w:t>
      </w:r>
      <w:r w:rsidR="000721A5">
        <w:t xml:space="preserve">regional </w:t>
      </w:r>
      <w:r w:rsidR="006958B7">
        <w:t>groups.</w:t>
      </w:r>
      <w:r w:rsidR="00567E3C">
        <w:t xml:space="preserve"> </w:t>
      </w:r>
    </w:p>
    <w:p w14:paraId="43492DFA" w14:textId="0710126E" w:rsidR="00347439" w:rsidRDefault="00426602" w:rsidP="0063422B">
      <w:pPr>
        <w:pStyle w:val="ListParagraph"/>
      </w:pPr>
      <w:r>
        <w:t>T</w:t>
      </w:r>
      <w:r w:rsidR="00F56224">
        <w:t>he Bwudjut claimants</w:t>
      </w:r>
      <w:r w:rsidR="00F15F4E">
        <w:t xml:space="preserve"> in this Inquiry</w:t>
      </w:r>
      <w:r w:rsidR="00F56224">
        <w:t xml:space="preserve"> are </w:t>
      </w:r>
      <w:r w:rsidR="00155A8C">
        <w:t xml:space="preserve">evidently </w:t>
      </w:r>
      <w:r w:rsidR="00F56224">
        <w:t>aware of and know about the Bwudjut Hill site and associated story.</w:t>
      </w:r>
      <w:r w:rsidR="009F6CDF">
        <w:t xml:space="preserve"> That is reinforced, not undermined, by the fact that others </w:t>
      </w:r>
      <w:r w:rsidR="005B76E7">
        <w:t>might have known</w:t>
      </w:r>
      <w:r w:rsidR="009F6CDF">
        <w:t xml:space="preserve"> of the story and imparted it upon those claimants.</w:t>
      </w:r>
    </w:p>
    <w:p w14:paraId="76551D13" w14:textId="3F019456" w:rsidR="00011371" w:rsidRDefault="00713087" w:rsidP="0063422B">
      <w:pPr>
        <w:pStyle w:val="ListParagraph"/>
      </w:pPr>
      <w:r>
        <w:t>Detailed c</w:t>
      </w:r>
      <w:r w:rsidR="00011371">
        <w:t xml:space="preserve">ontentions </w:t>
      </w:r>
      <w:r>
        <w:t xml:space="preserve">were made regarding the </w:t>
      </w:r>
      <w:r w:rsidR="004F36C0">
        <w:t xml:space="preserve">purportedly uncertain </w:t>
      </w:r>
      <w:r>
        <w:t>location and nature of the Bwudjut site, as well as the reliability of the work of Professor Povinelli</w:t>
      </w:r>
      <w:r w:rsidR="00E56B79">
        <w:t xml:space="preserve"> in </w:t>
      </w:r>
      <w:r w:rsidR="006132B2">
        <w:t xml:space="preserve">and after </w:t>
      </w:r>
      <w:r w:rsidR="00E56B79">
        <w:t>the Lower Daly LC</w:t>
      </w:r>
      <w:r>
        <w:t xml:space="preserve">: see, e.g., Kiyuk </w:t>
      </w:r>
      <w:r w:rsidR="00F15F4E">
        <w:t xml:space="preserve">Claimants’ Reply to Submissions on </w:t>
      </w:r>
      <w:r>
        <w:t xml:space="preserve">Traditional Ownership </w:t>
      </w:r>
      <w:r w:rsidR="00F15F4E">
        <w:t xml:space="preserve">dated 11 April 2022 (Kiyuk Responsive Submissions) </w:t>
      </w:r>
      <w:r>
        <w:t>[23]–[</w:t>
      </w:r>
      <w:r w:rsidR="00F15F4E">
        <w:t>3</w:t>
      </w:r>
      <w:r>
        <w:t xml:space="preserve">6]; Fitzroy Traditional Ownership Submissions [44], [45]–[59]. </w:t>
      </w:r>
      <w:r w:rsidR="00C2704C">
        <w:t xml:space="preserve">I do not need to repeat those submissions here. </w:t>
      </w:r>
      <w:r w:rsidR="00F15F4E">
        <w:t>That is simply because</w:t>
      </w:r>
      <w:r w:rsidR="00C2704C">
        <w:t>, w</w:t>
      </w:r>
      <w:r w:rsidR="00C2704C" w:rsidRPr="00C2704C">
        <w:t>hile it may be said that the reference materials are not unequivocal as to Bwudjut Hill, the overall picture</w:t>
      </w:r>
      <w:r w:rsidR="00F15F4E">
        <w:t>, painted by the evidence</w:t>
      </w:r>
      <w:r w:rsidR="007F38EF">
        <w:t xml:space="preserve"> (particularly that of the claimants)</w:t>
      </w:r>
      <w:r w:rsidR="00F15F4E">
        <w:t>,</w:t>
      </w:r>
      <w:r w:rsidR="00C2704C" w:rsidRPr="00C2704C">
        <w:t xml:space="preserve"> is one in which </w:t>
      </w:r>
      <w:r w:rsidR="00134297" w:rsidRPr="00C2704C">
        <w:t xml:space="preserve">the Bwudjut group </w:t>
      </w:r>
      <w:r w:rsidR="00134297" w:rsidRPr="00C2704C">
        <w:lastRenderedPageBreak/>
        <w:t xml:space="preserve">have common spiritual affiliations to </w:t>
      </w:r>
      <w:r w:rsidR="00F15F4E">
        <w:t>that site</w:t>
      </w:r>
      <w:r w:rsidR="00706826" w:rsidRPr="00C2704C">
        <w:t>.</w:t>
      </w:r>
      <w:r w:rsidR="007C33B6" w:rsidRPr="00C2704C">
        <w:t xml:space="preserve"> </w:t>
      </w:r>
      <w:r w:rsidR="0009571B">
        <w:t>In that light</w:t>
      </w:r>
      <w:r w:rsidR="00C2704C">
        <w:t xml:space="preserve">, </w:t>
      </w:r>
      <w:r w:rsidR="003368A4">
        <w:t xml:space="preserve">those materials </w:t>
      </w:r>
      <w:r w:rsidR="00A55E75">
        <w:t xml:space="preserve">largely </w:t>
      </w:r>
      <w:r w:rsidR="00C2704C">
        <w:t xml:space="preserve">support </w:t>
      </w:r>
      <w:r w:rsidR="00A55E75">
        <w:t>such a</w:t>
      </w:r>
      <w:r w:rsidR="00C2704C">
        <w:t xml:space="preserve"> conclusion.</w:t>
      </w:r>
    </w:p>
    <w:p w14:paraId="46D77C3E" w14:textId="032C8C6B" w:rsidR="006132B2" w:rsidRDefault="006132B2" w:rsidP="0063422B">
      <w:pPr>
        <w:pStyle w:val="ListParagraph"/>
      </w:pPr>
      <w:r>
        <w:t xml:space="preserve">This is further </w:t>
      </w:r>
      <w:r w:rsidR="003E1034">
        <w:t>strengthened</w:t>
      </w:r>
      <w:r>
        <w:t xml:space="preserve"> by the evidence of the expert anthropologists in this Inquiry, all of whom save Mr Lewis were agreed on the location</w:t>
      </w:r>
      <w:r w:rsidR="00A232A2">
        <w:t xml:space="preserve"> and</w:t>
      </w:r>
      <w:r>
        <w:t xml:space="preserve"> nature</w:t>
      </w:r>
      <w:r w:rsidR="00A232A2">
        <w:t xml:space="preserve"> of,</w:t>
      </w:r>
      <w:r>
        <w:t xml:space="preserve"> and </w:t>
      </w:r>
      <w:r w:rsidR="00A232A2">
        <w:t xml:space="preserve">the Bwudjut </w:t>
      </w:r>
      <w:r>
        <w:t>affiliation to</w:t>
      </w:r>
      <w:r w:rsidR="00A232A2">
        <w:t>,</w:t>
      </w:r>
      <w:r>
        <w:t xml:space="preserve"> Bwudjut Hill</w:t>
      </w:r>
      <w:r w:rsidR="00A232A2">
        <w:t xml:space="preserve">: </w:t>
      </w:r>
      <w:r w:rsidR="00CD5B71">
        <w:t>Transcript</w:t>
      </w:r>
      <w:r>
        <w:t xml:space="preserve"> 3 September 202</w:t>
      </w:r>
      <w:r w:rsidR="00A232A2">
        <w:t>1 p 617</w:t>
      </w:r>
      <w:r>
        <w:t xml:space="preserve">. Mr Lewis accepted that the discrepancies in the reference materials </w:t>
      </w:r>
      <w:r w:rsidR="00575860">
        <w:t xml:space="preserve">in relation to the site </w:t>
      </w:r>
      <w:r>
        <w:t xml:space="preserve">were minor: Transcript 3 September 2021 p 612. Mr Lewis’ doubts </w:t>
      </w:r>
      <w:r w:rsidR="00D97C9D">
        <w:t xml:space="preserve">regarding Bwudjut Hill </w:t>
      </w:r>
      <w:r>
        <w:t xml:space="preserve">also </w:t>
      </w:r>
      <w:r w:rsidR="00FE5CB5">
        <w:t xml:space="preserve">largely </w:t>
      </w:r>
      <w:r>
        <w:t>related to the Kiyuk claimants’ knowledge of the site: Transcript 3 September 2021 p 613, an issue to which I return below.</w:t>
      </w:r>
      <w:r w:rsidR="005A177D">
        <w:t xml:space="preserve"> For now, it suffices to say that lack of knowledge on the part of one group of another group’s </w:t>
      </w:r>
      <w:r w:rsidR="00823E27">
        <w:t xml:space="preserve">spiritual </w:t>
      </w:r>
      <w:r w:rsidR="005A177D">
        <w:t xml:space="preserve">affiliations </w:t>
      </w:r>
      <w:r w:rsidR="00B10E1E">
        <w:t>should</w:t>
      </w:r>
      <w:r w:rsidR="005A177D">
        <w:t xml:space="preserve"> not prevent a finding that such affiliations exist.</w:t>
      </w:r>
    </w:p>
    <w:p w14:paraId="6C1BFF4C" w14:textId="64556C3A" w:rsidR="00514461" w:rsidRPr="00C2704C" w:rsidRDefault="00514461" w:rsidP="0063422B">
      <w:pPr>
        <w:pStyle w:val="ListParagraph"/>
      </w:pPr>
      <w:r>
        <w:t>Thus, I consider that there is sufficient evidence to determine that</w:t>
      </w:r>
      <w:r w:rsidR="00456559">
        <w:t xml:space="preserve"> members of</w:t>
      </w:r>
      <w:r>
        <w:t xml:space="preserve"> the Bwudjut group have common spiritual affiliations to Bwudjut Hill</w:t>
      </w:r>
      <w:r w:rsidR="00723570">
        <w:t xml:space="preserve">. This is consistent with the findings of Olney J as Commissioner </w:t>
      </w:r>
      <w:r w:rsidR="00DB12FE">
        <w:t xml:space="preserve">in the </w:t>
      </w:r>
      <w:r w:rsidR="00DB12FE" w:rsidRPr="00DB12FE">
        <w:rPr>
          <w:i/>
          <w:iCs/>
        </w:rPr>
        <w:t>Lower Daly LC Report</w:t>
      </w:r>
      <w:r w:rsidR="00DB12FE">
        <w:t xml:space="preserve"> at [68].</w:t>
      </w:r>
    </w:p>
    <w:p w14:paraId="5CC83CF0" w14:textId="1A6FAA8F" w:rsidR="00C62CDA" w:rsidRDefault="00847B41" w:rsidP="0063422B">
      <w:pPr>
        <w:pStyle w:val="ListParagraph"/>
      </w:pPr>
      <w:r>
        <w:t>Mr Graham says that it is this</w:t>
      </w:r>
      <w:r w:rsidR="00D36A68">
        <w:t xml:space="preserve"> shared</w:t>
      </w:r>
      <w:r>
        <w:t xml:space="preserve"> affiliation which places the Bwudjut under primary spiritual responsibility for Bwudjut Hill. </w:t>
      </w:r>
      <w:r w:rsidR="00C62CDA">
        <w:t>In contrast, Fitzroy and the Kiyuk claimants submi</w:t>
      </w:r>
      <w:r w:rsidR="00C779AF">
        <w:t xml:space="preserve">t, in effect, </w:t>
      </w:r>
      <w:r w:rsidR="00C62CDA">
        <w:t>tha</w:t>
      </w:r>
      <w:r w:rsidR="00C779AF">
        <w:t>t</w:t>
      </w:r>
      <w:r w:rsidR="00C62CDA">
        <w:t xml:space="preserve"> the Bwudjut group have not in fact established that their common spiritual affiliations to Bwudjut Hill place them under a primary spiritual responsibility for it. Fitzroy advanced several detailed contentions in relation to the evidence explored above, including: the reliability of the Bwudjut witnesses; their need for assistance from non-claimants; the lack of evidence of visitation to Bwudjut Hill; inconsistencies regarding the </w:t>
      </w:r>
      <w:r w:rsidR="00C62CDA">
        <w:rPr>
          <w:i/>
          <w:iCs/>
        </w:rPr>
        <w:t xml:space="preserve">Moiyin </w:t>
      </w:r>
      <w:r w:rsidR="00C62CDA">
        <w:t>story; lack of clear evidence regarding the inheritance of that story from senior Bwudjut people; and the absence of ceremonial activity connected to Bwudjut: see Fitzroy Traditional Ownership Submissions [35]–[43].</w:t>
      </w:r>
    </w:p>
    <w:p w14:paraId="5E50AC74" w14:textId="13BB4B20" w:rsidR="003E16AF" w:rsidRPr="00C62CDA" w:rsidRDefault="003E16AF" w:rsidP="0063422B">
      <w:pPr>
        <w:pStyle w:val="ListParagraph"/>
      </w:pPr>
      <w:r>
        <w:t xml:space="preserve">In light of my consideration of the evidence of common spiritual affiliations above, and the evidence to be explored now, it will be apparent why </w:t>
      </w:r>
      <w:r w:rsidR="00000AAF">
        <w:t xml:space="preserve">the Fitzroy </w:t>
      </w:r>
      <w:r>
        <w:t xml:space="preserve">contentions </w:t>
      </w:r>
      <w:r w:rsidR="00070370">
        <w:t>are</w:t>
      </w:r>
      <w:r>
        <w:t xml:space="preserve"> </w:t>
      </w:r>
      <w:r w:rsidR="00000AAF">
        <w:t xml:space="preserve">not </w:t>
      </w:r>
      <w:r>
        <w:t xml:space="preserve">accepted. </w:t>
      </w:r>
    </w:p>
    <w:p w14:paraId="02B8C48F" w14:textId="650A0767" w:rsidR="00847B41" w:rsidRDefault="00700271" w:rsidP="0063422B">
      <w:pPr>
        <w:pStyle w:val="ListParagraph"/>
      </w:pPr>
      <w:r>
        <w:t>T</w:t>
      </w:r>
      <w:r w:rsidR="00606B1C">
        <w:t>he expert anthropologists were agreed upon the following</w:t>
      </w:r>
      <w:r w:rsidR="00847B41">
        <w:t xml:space="preserve"> indicia </w:t>
      </w:r>
      <w:r w:rsidR="00CB05F4">
        <w:t>for primary spiritual responsibility</w:t>
      </w:r>
      <w:r w:rsidR="00E80A46">
        <w:t xml:space="preserve"> (as distinct from secondary or tertiary </w:t>
      </w:r>
      <w:r w:rsidR="00925F6B">
        <w:t>roles</w:t>
      </w:r>
      <w:r w:rsidR="00E80A46">
        <w:t>)</w:t>
      </w:r>
      <w:r w:rsidR="00D36A68">
        <w:t>:</w:t>
      </w:r>
    </w:p>
    <w:p w14:paraId="14038F87" w14:textId="5543656D" w:rsidR="00847B41" w:rsidRDefault="00933D7C" w:rsidP="003E472E">
      <w:pPr>
        <w:pStyle w:val="ListParagraph"/>
        <w:numPr>
          <w:ilvl w:val="0"/>
          <w:numId w:val="6"/>
        </w:numPr>
        <w:ind w:left="924" w:hanging="357"/>
      </w:pPr>
      <w:r>
        <w:t>The ability to say yes or no,</w:t>
      </w:r>
      <w:r w:rsidR="00D36A68">
        <w:t xml:space="preserve"> that is,</w:t>
      </w:r>
      <w:r>
        <w:t xml:space="preserve"> the ability to control the area</w:t>
      </w:r>
      <w:r w:rsidR="00D23EC1">
        <w:t>, including the responsibility of giving the appropriate permission</w:t>
      </w:r>
      <w:r w:rsidR="00586E62">
        <w:t xml:space="preserve"> to visitors</w:t>
      </w:r>
      <w:r w:rsidR="00D23EC1">
        <w:t xml:space="preserve"> (e.g. through putting sweat on people)</w:t>
      </w:r>
      <w:r w:rsidR="00586E62">
        <w:t>,</w:t>
      </w:r>
      <w:r w:rsidR="00D23EC1">
        <w:t xml:space="preserve"> such that the dreaming does not harm them</w:t>
      </w:r>
      <w:r w:rsidR="003979D5">
        <w:t xml:space="preserve"> (Professor Sansom gave particularly insightful evidence on this topic: see Appendix 2 to Sansom Provisional Report)</w:t>
      </w:r>
      <w:r w:rsidR="007A7C12">
        <w:t>;</w:t>
      </w:r>
    </w:p>
    <w:p w14:paraId="3B4665BA" w14:textId="4938CA3A" w:rsidR="00933D7C" w:rsidRDefault="00933D7C" w:rsidP="003E472E">
      <w:pPr>
        <w:pStyle w:val="ListParagraph"/>
        <w:numPr>
          <w:ilvl w:val="0"/>
          <w:numId w:val="6"/>
        </w:numPr>
        <w:ind w:left="924" w:hanging="357"/>
      </w:pPr>
      <w:r>
        <w:t>Being culpable to the associated dreaming if the site is damaged</w:t>
      </w:r>
      <w:r w:rsidR="009A560E">
        <w:t>, in the sense that the dreaming will ‘go for’ or ‘zap’ those people if there is any ‘wrongdoing’ in the area</w:t>
      </w:r>
      <w:r w:rsidR="00D23EC1">
        <w:t xml:space="preserve">. </w:t>
      </w:r>
      <w:r w:rsidR="00D23EC1" w:rsidRPr="00123937">
        <w:t xml:space="preserve">This </w:t>
      </w:r>
      <w:r w:rsidR="00E00A48" w:rsidRPr="00123937">
        <w:t xml:space="preserve">role </w:t>
      </w:r>
      <w:r w:rsidR="00C42402" w:rsidRPr="00123937">
        <w:t>may</w:t>
      </w:r>
      <w:r w:rsidR="00D23EC1" w:rsidRPr="00123937">
        <w:t xml:space="preserve"> </w:t>
      </w:r>
      <w:r w:rsidR="008D750F" w:rsidRPr="00123937">
        <w:t xml:space="preserve">or may not </w:t>
      </w:r>
      <w:r w:rsidR="00D23EC1" w:rsidRPr="00123937">
        <w:t>be made explicit in ceremony</w:t>
      </w:r>
      <w:r w:rsidR="007A7C12" w:rsidRPr="00123937">
        <w:t>;</w:t>
      </w:r>
    </w:p>
    <w:p w14:paraId="01E3C77E" w14:textId="244D1DC6" w:rsidR="00D36A68" w:rsidRDefault="00D36A68" w:rsidP="003E472E">
      <w:pPr>
        <w:pStyle w:val="ListParagraph"/>
        <w:numPr>
          <w:ilvl w:val="0"/>
          <w:numId w:val="6"/>
        </w:numPr>
        <w:ind w:left="924" w:hanging="357"/>
      </w:pPr>
      <w:r>
        <w:t xml:space="preserve">The strength of a group or person’s identification of </w:t>
      </w:r>
      <w:r w:rsidR="00E30E52">
        <w:t xml:space="preserve">and with </w:t>
      </w:r>
      <w:r>
        <w:t>the site</w:t>
      </w:r>
      <w:r w:rsidR="00C97D6C">
        <w:t xml:space="preserve"> and dreaming</w:t>
      </w:r>
      <w:r w:rsidR="00F86813">
        <w:t>, being evidence of the</w:t>
      </w:r>
      <w:r w:rsidR="00E30E52">
        <w:t xml:space="preserve"> centrality of the</w:t>
      </w:r>
      <w:r w:rsidR="00F86813">
        <w:t xml:space="preserve"> </w:t>
      </w:r>
      <w:r>
        <w:t xml:space="preserve">dreaming to </w:t>
      </w:r>
      <w:r w:rsidR="00E30E52">
        <w:t>one’s</w:t>
      </w:r>
      <w:r>
        <w:t xml:space="preserve"> physical, social and cultural being;</w:t>
      </w:r>
    </w:p>
    <w:p w14:paraId="4C044DF3" w14:textId="4BF2C2A6" w:rsidR="00D36A68" w:rsidRDefault="00D36A68" w:rsidP="003E472E">
      <w:pPr>
        <w:pStyle w:val="ListParagraph"/>
        <w:numPr>
          <w:ilvl w:val="0"/>
          <w:numId w:val="6"/>
        </w:numPr>
        <w:ind w:left="924" w:hanging="357"/>
      </w:pPr>
      <w:r>
        <w:t>Links between ‘the life process of the claimants’ (such as rituals relating to births and deaths) and the dreaming;</w:t>
      </w:r>
    </w:p>
    <w:p w14:paraId="57F4DDA9" w14:textId="643792E2" w:rsidR="00D36A68" w:rsidRDefault="00D36A68" w:rsidP="003E472E">
      <w:pPr>
        <w:pStyle w:val="ListParagraph"/>
        <w:numPr>
          <w:ilvl w:val="0"/>
          <w:numId w:val="6"/>
        </w:numPr>
        <w:ind w:left="924" w:hanging="357"/>
      </w:pPr>
      <w:r>
        <w:lastRenderedPageBreak/>
        <w:t>One’s perception of direct descent from the dreaming and carrying the ‘spark’ of the dreaming and ancestors by virtue of that descent;</w:t>
      </w:r>
    </w:p>
    <w:p w14:paraId="1C0C4CD9" w14:textId="2B7D7D65" w:rsidR="00D23EC1" w:rsidRDefault="00D23EC1" w:rsidP="003E472E">
      <w:pPr>
        <w:pStyle w:val="ListParagraph"/>
        <w:numPr>
          <w:ilvl w:val="0"/>
          <w:numId w:val="6"/>
        </w:numPr>
        <w:ind w:left="924" w:hanging="357"/>
      </w:pPr>
      <w:r>
        <w:t xml:space="preserve">Engagement with the dreaming through </w:t>
      </w:r>
      <w:r w:rsidR="00606B1C">
        <w:t>ceremony; and</w:t>
      </w:r>
    </w:p>
    <w:p w14:paraId="084062B0" w14:textId="18AC9866" w:rsidR="00606B1C" w:rsidRPr="00B941D4" w:rsidRDefault="00606B1C" w:rsidP="003E472E">
      <w:pPr>
        <w:pStyle w:val="ListParagraph"/>
        <w:numPr>
          <w:ilvl w:val="0"/>
          <w:numId w:val="6"/>
        </w:numPr>
        <w:ind w:left="924" w:hanging="357"/>
      </w:pPr>
      <w:r>
        <w:t>Descent from a person possessing or demonstrating the above affiliations</w:t>
      </w:r>
      <w:r w:rsidR="00BC7E55">
        <w:t xml:space="preserve"> to the site.</w:t>
      </w:r>
    </w:p>
    <w:p w14:paraId="09755460" w14:textId="04545D75" w:rsidR="00933D7C" w:rsidRDefault="00933D7C" w:rsidP="0063422B">
      <w:pPr>
        <w:pStyle w:val="ListParagraph"/>
      </w:pPr>
      <w:r>
        <w:t xml:space="preserve">In contrast, the following affiliations </w:t>
      </w:r>
      <w:r w:rsidR="00B941D4">
        <w:t>to land were</w:t>
      </w:r>
      <w:r>
        <w:t xml:space="preserve"> </w:t>
      </w:r>
      <w:r w:rsidR="0016463C">
        <w:t>considered</w:t>
      </w:r>
      <w:r w:rsidR="00D23EC1">
        <w:t>, without more,</w:t>
      </w:r>
      <w:r w:rsidR="0016463C">
        <w:t xml:space="preserve"> to be</w:t>
      </w:r>
      <w:r>
        <w:t xml:space="preserve"> </w:t>
      </w:r>
      <w:r w:rsidR="00D23EC1">
        <w:t xml:space="preserve">insufficient to indicate </w:t>
      </w:r>
      <w:r>
        <w:t>primary spiritual responsibility</w:t>
      </w:r>
      <w:r w:rsidR="00D23EC1">
        <w:t xml:space="preserve"> for a site</w:t>
      </w:r>
      <w:r w:rsidR="00FC4031">
        <w:t>, albeit demonstrating residential, cultural and emotional ties</w:t>
      </w:r>
      <w:r>
        <w:t>:</w:t>
      </w:r>
    </w:p>
    <w:p w14:paraId="08A0A6EC" w14:textId="04C86AD5" w:rsidR="00D23EC1" w:rsidRDefault="00CE4F40" w:rsidP="003E472E">
      <w:pPr>
        <w:pStyle w:val="ListParagraph"/>
        <w:numPr>
          <w:ilvl w:val="0"/>
          <w:numId w:val="6"/>
        </w:numPr>
        <w:ind w:left="924" w:hanging="357"/>
      </w:pPr>
      <w:r>
        <w:t>Conception or b</w:t>
      </w:r>
      <w:r w:rsidR="00D23EC1">
        <w:t xml:space="preserve">irth on </w:t>
      </w:r>
      <w:r w:rsidR="00661A0A">
        <w:t>or near the site</w:t>
      </w:r>
      <w:r w:rsidR="00B52CD7">
        <w:t>;</w:t>
      </w:r>
    </w:p>
    <w:p w14:paraId="37324F4A" w14:textId="52429110" w:rsidR="00933D7C" w:rsidRDefault="00933D7C" w:rsidP="003E472E">
      <w:pPr>
        <w:pStyle w:val="ListParagraph"/>
        <w:numPr>
          <w:ilvl w:val="0"/>
          <w:numId w:val="6"/>
        </w:numPr>
        <w:ind w:left="924" w:hanging="357"/>
      </w:pPr>
      <w:r>
        <w:t>Growing up on the country</w:t>
      </w:r>
      <w:r w:rsidR="00B52CD7">
        <w:t>;</w:t>
      </w:r>
    </w:p>
    <w:p w14:paraId="44709B39" w14:textId="5EC400A8" w:rsidR="00933D7C" w:rsidRDefault="00933D7C" w:rsidP="003E472E">
      <w:pPr>
        <w:pStyle w:val="ListParagraph"/>
        <w:numPr>
          <w:ilvl w:val="0"/>
          <w:numId w:val="6"/>
        </w:numPr>
        <w:ind w:left="924" w:hanging="357"/>
      </w:pPr>
      <w:r>
        <w:t>Having relatives or ancestors who died or who are buried at or near the site</w:t>
      </w:r>
      <w:r w:rsidR="00B52CD7">
        <w:t>;</w:t>
      </w:r>
    </w:p>
    <w:p w14:paraId="56C44DB0" w14:textId="5215B68B" w:rsidR="00D36A68" w:rsidRDefault="00933D7C" w:rsidP="003E472E">
      <w:pPr>
        <w:pStyle w:val="ListParagraph"/>
        <w:numPr>
          <w:ilvl w:val="0"/>
          <w:numId w:val="6"/>
        </w:numPr>
        <w:ind w:left="924" w:hanging="357"/>
      </w:pPr>
      <w:r>
        <w:t>Hunting and fishing</w:t>
      </w:r>
      <w:r w:rsidR="00661A0A">
        <w:t xml:space="preserve"> on </w:t>
      </w:r>
      <w:r w:rsidR="00807ED9">
        <w:t xml:space="preserve">the </w:t>
      </w:r>
      <w:r w:rsidR="00661A0A">
        <w:t>country</w:t>
      </w:r>
      <w:r w:rsidR="00B52CD7">
        <w:t>; and</w:t>
      </w:r>
    </w:p>
    <w:p w14:paraId="3954DB91" w14:textId="50D30995" w:rsidR="00B941D4" w:rsidRPr="00123937" w:rsidRDefault="0091064F" w:rsidP="003E472E">
      <w:pPr>
        <w:pStyle w:val="ListParagraph"/>
        <w:numPr>
          <w:ilvl w:val="0"/>
          <w:numId w:val="6"/>
        </w:numPr>
        <w:ind w:left="924" w:hanging="357"/>
      </w:pPr>
      <w:r>
        <w:t xml:space="preserve">Some elements of </w:t>
      </w:r>
      <w:r w:rsidR="00B941D4" w:rsidRPr="00123937">
        <w:t>‘</w:t>
      </w:r>
      <w:r>
        <w:t>c</w:t>
      </w:r>
      <w:r w:rsidR="00B941D4" w:rsidRPr="00123937">
        <w:t xml:space="preserve">aretaking’ </w:t>
      </w:r>
      <w:r w:rsidR="00245A59" w:rsidRPr="00123937">
        <w:t>or protection of</w:t>
      </w:r>
      <w:r w:rsidR="00B941D4" w:rsidRPr="00123937">
        <w:t xml:space="preserve"> the </w:t>
      </w:r>
      <w:r w:rsidR="005D2026" w:rsidRPr="00123937">
        <w:t>site</w:t>
      </w:r>
      <w:r w:rsidR="00245A59" w:rsidRPr="00123937">
        <w:t xml:space="preserve"> </w:t>
      </w:r>
      <w:r w:rsidR="00C27001" w:rsidRPr="00123937">
        <w:t>from</w:t>
      </w:r>
      <w:r w:rsidR="00245A59" w:rsidRPr="00123937">
        <w:t xml:space="preserve"> </w:t>
      </w:r>
      <w:r w:rsidR="00500DC7" w:rsidRPr="00123937">
        <w:t>third-party</w:t>
      </w:r>
      <w:r w:rsidR="00245A59" w:rsidRPr="00123937">
        <w:t xml:space="preserve"> activity (such as survey</w:t>
      </w:r>
      <w:r w:rsidR="00422F2B" w:rsidRPr="00123937">
        <w:t>ing</w:t>
      </w:r>
      <w:r w:rsidR="00245A59" w:rsidRPr="00123937">
        <w:t>)</w:t>
      </w:r>
      <w:r w:rsidR="00B941D4" w:rsidRPr="00123937">
        <w:t xml:space="preserve">, </w:t>
      </w:r>
      <w:r>
        <w:t xml:space="preserve">although obviously responsibility for caring for a site an preserving it may contribute to indicating primary spiritual responsibility. </w:t>
      </w:r>
    </w:p>
    <w:p w14:paraId="0003DC15" w14:textId="291DF79A" w:rsidR="00D23EC1" w:rsidRPr="00D23EC1" w:rsidRDefault="00D23EC1" w:rsidP="0063422B">
      <w:pPr>
        <w:pStyle w:val="ListParagraph"/>
      </w:pPr>
      <w:r>
        <w:t xml:space="preserve">These </w:t>
      </w:r>
      <w:r w:rsidR="00947251">
        <w:t>points</w:t>
      </w:r>
      <w:r>
        <w:t xml:space="preserve"> were substantially agreed upon by the experts</w:t>
      </w:r>
      <w:r w:rsidR="00F77ECC">
        <w:t xml:space="preserve"> as </w:t>
      </w:r>
      <w:r w:rsidR="00560438">
        <w:t>a matter</w:t>
      </w:r>
      <w:r w:rsidR="00F77ECC">
        <w:t xml:space="preserve"> of elementary anthropology</w:t>
      </w:r>
      <w:r>
        <w:t>: see Transcript 2 September 2021 pp 452–46</w:t>
      </w:r>
      <w:r w:rsidR="00B941D4">
        <w:t xml:space="preserve">1, </w:t>
      </w:r>
      <w:r w:rsidR="003B4526">
        <w:t xml:space="preserve">although </w:t>
      </w:r>
      <w:r w:rsidR="005A26F8">
        <w:t xml:space="preserve">it was </w:t>
      </w:r>
      <w:r w:rsidR="008048EE">
        <w:t xml:space="preserve">also </w:t>
      </w:r>
      <w:r w:rsidR="005A26F8">
        <w:t xml:space="preserve">agreed that context plays an important role. In this sense, </w:t>
      </w:r>
      <w:r w:rsidR="003B4526">
        <w:t xml:space="preserve">Mr Barber noted that the latter category </w:t>
      </w:r>
      <w:r w:rsidR="00E90729">
        <w:t xml:space="preserve">of activities </w:t>
      </w:r>
      <w:r w:rsidR="003B4526">
        <w:t xml:space="preserve">may be sufficient to confer primary spiritual responsibility when negotiated and agreed upon by people </w:t>
      </w:r>
      <w:r w:rsidR="003C1167">
        <w:t>who possess</w:t>
      </w:r>
      <w:r w:rsidR="003B4526">
        <w:t xml:space="preserve"> the former</w:t>
      </w:r>
      <w:r w:rsidR="00195EE7">
        <w:t>: Transcript 2 September 2021 p 460.</w:t>
      </w:r>
    </w:p>
    <w:p w14:paraId="35F4A7B9" w14:textId="7F420353" w:rsidR="00933D7C" w:rsidRDefault="00D21D0B" w:rsidP="0063422B">
      <w:pPr>
        <w:pStyle w:val="ListParagraph"/>
      </w:pPr>
      <w:r>
        <w:t>The obvious difference between the two is that the former</w:t>
      </w:r>
      <w:r w:rsidR="007D01D2">
        <w:t xml:space="preserve"> category of affiliations</w:t>
      </w:r>
      <w:r>
        <w:t xml:space="preserve"> involves </w:t>
      </w:r>
      <w:r w:rsidR="00102DFE">
        <w:t>the involvement in</w:t>
      </w:r>
      <w:r>
        <w:t xml:space="preserve"> some capacity </w:t>
      </w:r>
      <w:r w:rsidR="00102DFE">
        <w:t xml:space="preserve">of </w:t>
      </w:r>
      <w:r>
        <w:t xml:space="preserve">the </w:t>
      </w:r>
      <w:r w:rsidR="00746A13">
        <w:t xml:space="preserve">specific </w:t>
      </w:r>
      <w:r>
        <w:t>Dreaming</w:t>
      </w:r>
      <w:r w:rsidR="00746A13">
        <w:t xml:space="preserve"> linked to that site</w:t>
      </w:r>
      <w:r>
        <w:t xml:space="preserve">. </w:t>
      </w:r>
      <w:r w:rsidR="00210199">
        <w:t>Considered in this light</w:t>
      </w:r>
      <w:r w:rsidR="0087154A">
        <w:t>, t</w:t>
      </w:r>
      <w:r w:rsidR="00C42402">
        <w:t xml:space="preserve">he Bwudjut claimant’s evidence of their affiliations to the </w:t>
      </w:r>
      <w:r w:rsidR="00C42402" w:rsidRPr="00DE4E73">
        <w:rPr>
          <w:i/>
          <w:iCs/>
        </w:rPr>
        <w:t>Moiyin</w:t>
      </w:r>
      <w:r w:rsidR="00C42402">
        <w:t xml:space="preserve"> dreaming site at Bwudjut Hill demonstrated many of the </w:t>
      </w:r>
      <w:r w:rsidR="00B36B44">
        <w:t>agreed upon indicia for primary spiritual responsibility</w:t>
      </w:r>
      <w:r w:rsidR="00C05892">
        <w:t>.</w:t>
      </w:r>
    </w:p>
    <w:p w14:paraId="1638DCCD" w14:textId="77777777" w:rsidR="00003A9B" w:rsidRDefault="002B73E9" w:rsidP="0063422B">
      <w:pPr>
        <w:pStyle w:val="ListParagraph"/>
      </w:pPr>
      <w:r>
        <w:t xml:space="preserve">First, it cannot </w:t>
      </w:r>
      <w:r w:rsidR="00EE66D7">
        <w:t>properly</w:t>
      </w:r>
      <w:r>
        <w:t xml:space="preserve"> be said that the connection between the Bwudjut group and Bwudjut Hill is not a spiritual one. That is, central to the Bwudjut group’s affiliation to Bwudjut hill is the </w:t>
      </w:r>
      <w:r>
        <w:rPr>
          <w:i/>
          <w:iCs/>
        </w:rPr>
        <w:t xml:space="preserve">Moiyin </w:t>
      </w:r>
      <w:r>
        <w:t>dreaming.</w:t>
      </w:r>
      <w:r w:rsidR="00003A9B">
        <w:t xml:space="preserve"> The </w:t>
      </w:r>
      <w:r w:rsidR="00003A9B">
        <w:rPr>
          <w:i/>
          <w:iCs/>
        </w:rPr>
        <w:t>Moiyin</w:t>
      </w:r>
      <w:r w:rsidR="00003A9B">
        <w:t xml:space="preserve"> is Bwudjut Hill.</w:t>
      </w:r>
      <w:r>
        <w:t xml:space="preserve"> </w:t>
      </w:r>
    </w:p>
    <w:p w14:paraId="38C852A5" w14:textId="2E0F2630" w:rsidR="00FE6DD2" w:rsidRDefault="00617C8E" w:rsidP="0063422B">
      <w:pPr>
        <w:pStyle w:val="ListParagraph"/>
      </w:pPr>
      <w:r>
        <w:t>The r</w:t>
      </w:r>
      <w:r w:rsidR="002B73E9">
        <w:t>esponsibilities in respect of that dreaming</w:t>
      </w:r>
      <w:r w:rsidR="00FE6DD2">
        <w:t>, demonstrated on the evidence, were as follows.</w:t>
      </w:r>
    </w:p>
    <w:p w14:paraId="5EA9936C" w14:textId="1E76F7B6" w:rsidR="00A7173E" w:rsidRDefault="002B73E9" w:rsidP="0063422B">
      <w:pPr>
        <w:pStyle w:val="ListParagraph"/>
      </w:pPr>
      <w:r w:rsidRPr="00FE6DD2">
        <w:t>Passing on knowledge to one’s children regarding the site and its associated story</w:t>
      </w:r>
      <w:r w:rsidR="00FE6DD2">
        <w:t xml:space="preserve"> is an essential component of responsibility for Bwudjut</w:t>
      </w:r>
      <w:r w:rsidRPr="00FE6DD2">
        <w:t xml:space="preserve">. </w:t>
      </w:r>
      <w:r w:rsidR="009E46B2">
        <w:t xml:space="preserve">Mr </w:t>
      </w:r>
      <w:r w:rsidRPr="00FE6DD2">
        <w:t>Tommy Henda said that this ensures that those children will ‘know, they will have their song and… country and their totem and Dreaming’: Transcript 6 November 2021 p</w:t>
      </w:r>
      <w:r w:rsidR="00F203E7" w:rsidRPr="00FE6DD2">
        <w:t xml:space="preserve"> 214. The </w:t>
      </w:r>
      <w:r w:rsidR="00F203E7" w:rsidRPr="00FE6DD2">
        <w:rPr>
          <w:i/>
          <w:iCs/>
        </w:rPr>
        <w:t>Moiyin</w:t>
      </w:r>
      <w:r w:rsidR="00F203E7" w:rsidRPr="00FE6DD2">
        <w:t xml:space="preserve"> is therefore central to a Bwudjut person’s </w:t>
      </w:r>
      <w:r w:rsidR="00471A41" w:rsidRPr="00FE6DD2">
        <w:t xml:space="preserve">social and cultural </w:t>
      </w:r>
      <w:r w:rsidR="00F203E7" w:rsidRPr="00FE6DD2">
        <w:t>identity</w:t>
      </w:r>
      <w:r w:rsidR="00A7173E">
        <w:t>: it is plainly spiritual in nature.</w:t>
      </w:r>
    </w:p>
    <w:p w14:paraId="2FA44427" w14:textId="21660773" w:rsidR="00A86C3F" w:rsidRDefault="00A7173E" w:rsidP="0063422B">
      <w:pPr>
        <w:pStyle w:val="ListParagraph"/>
      </w:pPr>
      <w:r>
        <w:t xml:space="preserve">The phrase </w:t>
      </w:r>
      <w:r w:rsidR="00DB52FD" w:rsidRPr="00A7173E">
        <w:t>‘looking after’ the site</w:t>
      </w:r>
      <w:r>
        <w:t xml:space="preserve"> was also mentioned.</w:t>
      </w:r>
      <w:r w:rsidR="00DB52FD" w:rsidRPr="00A7173E">
        <w:t xml:space="preserve"> </w:t>
      </w:r>
      <w:r>
        <w:t>‘Looking after’ encompasses,</w:t>
      </w:r>
      <w:r w:rsidR="00A86C3F">
        <w:t xml:space="preserve"> </w:t>
      </w:r>
      <w:r w:rsidR="00160420" w:rsidRPr="00A7173E">
        <w:t>for example</w:t>
      </w:r>
      <w:r>
        <w:t>,</w:t>
      </w:r>
      <w:r w:rsidR="00160420" w:rsidRPr="00A7173E">
        <w:t xml:space="preserve"> </w:t>
      </w:r>
      <w:r>
        <w:t xml:space="preserve">allowance of </w:t>
      </w:r>
      <w:r w:rsidR="00DB52FD" w:rsidRPr="00A7173E">
        <w:t>hunting in the surrounding area but does not allow for the taking of anything from Bwudjut Hill</w:t>
      </w:r>
      <w:r>
        <w:t xml:space="preserve"> itself</w:t>
      </w:r>
      <w:r w:rsidR="00DB52FD" w:rsidRPr="00A7173E">
        <w:t xml:space="preserve">. </w:t>
      </w:r>
      <w:r w:rsidR="009E46B2">
        <w:t xml:space="preserve">Mr </w:t>
      </w:r>
      <w:r w:rsidR="00DB52FD" w:rsidRPr="00A7173E">
        <w:t xml:space="preserve">Tommy Henda (with whom </w:t>
      </w:r>
      <w:r w:rsidR="009E46B2">
        <w:t xml:space="preserve">Mr </w:t>
      </w:r>
      <w:r w:rsidR="00DB52FD" w:rsidRPr="00A7173E">
        <w:t>Edmunds</w:t>
      </w:r>
      <w:r w:rsidR="00905010">
        <w:t xml:space="preserve"> </w:t>
      </w:r>
      <w:r w:rsidR="00DB52FD" w:rsidRPr="00A7173E">
        <w:t>agreed) said that the inability to fulfil such responsibilities due to fencing around the site ‘hurt’ him</w:t>
      </w:r>
      <w:r w:rsidR="00653747" w:rsidRPr="00A7173E">
        <w:t xml:space="preserve"> and made him ‘feel bad’</w:t>
      </w:r>
      <w:r w:rsidR="00DB52FD" w:rsidRPr="00A7173E">
        <w:t>: Transcript 18 June 2021 pp 282–</w:t>
      </w:r>
      <w:r w:rsidR="00DB52FD" w:rsidRPr="00A7173E">
        <w:lastRenderedPageBreak/>
        <w:t>284</w:t>
      </w:r>
      <w:r w:rsidR="000C74EB" w:rsidRPr="00A7173E">
        <w:t>,</w:t>
      </w:r>
      <w:r w:rsidR="00DB52FD" w:rsidRPr="00A7173E">
        <w:t xml:space="preserve"> 311–12.</w:t>
      </w:r>
      <w:r w:rsidR="000C74EB" w:rsidRPr="00A7173E">
        <w:t xml:space="preserve"> There is therefore a real sense of culpability to the </w:t>
      </w:r>
      <w:r w:rsidR="000C74EB" w:rsidRPr="00A7173E">
        <w:rPr>
          <w:i/>
          <w:iCs/>
        </w:rPr>
        <w:t>Moiyin</w:t>
      </w:r>
      <w:r w:rsidR="000C74EB" w:rsidRPr="00A7173E">
        <w:t xml:space="preserve"> that invokes </w:t>
      </w:r>
      <w:r w:rsidR="00905010">
        <w:t xml:space="preserve">visceral </w:t>
      </w:r>
      <w:r w:rsidR="00F92116" w:rsidRPr="00A7173E">
        <w:t xml:space="preserve">emotional </w:t>
      </w:r>
      <w:r w:rsidR="000C74EB" w:rsidRPr="00A7173E">
        <w:t xml:space="preserve">reactions amongst claimants when </w:t>
      </w:r>
      <w:r w:rsidR="0095725C" w:rsidRPr="00A7173E">
        <w:t>responsibilities to it</w:t>
      </w:r>
      <w:r w:rsidR="000C74EB" w:rsidRPr="00A7173E">
        <w:t xml:space="preserve"> are not met</w:t>
      </w:r>
      <w:r w:rsidR="00A86C3F">
        <w:t>.</w:t>
      </w:r>
    </w:p>
    <w:p w14:paraId="62E61841" w14:textId="093EA3AF" w:rsidR="00265067" w:rsidRDefault="00A86C3F" w:rsidP="0063422B">
      <w:pPr>
        <w:pStyle w:val="ListParagraph"/>
      </w:pPr>
      <w:r>
        <w:t xml:space="preserve">Bwudjut people have a duty to ensure </w:t>
      </w:r>
      <w:r w:rsidR="00160420" w:rsidRPr="00A86C3F">
        <w:t xml:space="preserve">that non-Bwudjut people visit Bwudjut Hill in the company of </w:t>
      </w:r>
      <w:r w:rsidR="00271585">
        <w:t xml:space="preserve">a </w:t>
      </w:r>
      <w:r w:rsidR="00160420" w:rsidRPr="00A86C3F">
        <w:t>Bwudjut person.</w:t>
      </w:r>
      <w:r w:rsidR="009E46B2">
        <w:t xml:space="preserve"> Mr</w:t>
      </w:r>
      <w:r w:rsidR="00160420" w:rsidRPr="00A86C3F">
        <w:t xml:space="preserve"> Tommy </w:t>
      </w:r>
      <w:r w:rsidR="009E46B2">
        <w:t xml:space="preserve">Henda </w:t>
      </w:r>
      <w:r w:rsidR="00160420" w:rsidRPr="00A86C3F">
        <w:t xml:space="preserve">explained the importance of this, noting that it would be dangerous for a stranger to do so alone. </w:t>
      </w:r>
      <w:r w:rsidR="009E46B2">
        <w:t xml:space="preserve">Mr </w:t>
      </w:r>
      <w:r w:rsidR="00160420" w:rsidRPr="00A86C3F">
        <w:t xml:space="preserve">Edmunds said that he would visit Bwudjut Hill accompanied </w:t>
      </w:r>
      <w:r w:rsidR="00265067">
        <w:t xml:space="preserve">by the Bwudjut person </w:t>
      </w:r>
      <w:r w:rsidR="00160420" w:rsidRPr="00A86C3F">
        <w:t xml:space="preserve">in order to avoid </w:t>
      </w:r>
      <w:r w:rsidR="00160420" w:rsidRPr="00A86C3F">
        <w:rPr>
          <w:i/>
          <w:iCs/>
        </w:rPr>
        <w:t xml:space="preserve">pulluj </w:t>
      </w:r>
      <w:r w:rsidR="00160420" w:rsidRPr="00A86C3F">
        <w:t>or spiritual sickness: Transcript 18 June 2021 pp 282–285.</w:t>
      </w:r>
      <w:r w:rsidR="000C74EB" w:rsidRPr="00A86C3F">
        <w:t xml:space="preserve"> </w:t>
      </w:r>
      <w:r w:rsidR="00335088" w:rsidRPr="00A86C3F">
        <w:t>Thus,</w:t>
      </w:r>
      <w:r w:rsidR="000C74EB" w:rsidRPr="00A86C3F">
        <w:t xml:space="preserve"> </w:t>
      </w:r>
      <w:r w:rsidR="00335088" w:rsidRPr="00A86C3F">
        <w:t xml:space="preserve">granting </w:t>
      </w:r>
      <w:r w:rsidR="000C74EB" w:rsidRPr="00A86C3F">
        <w:t>permission to visit or conduct activit</w:t>
      </w:r>
      <w:r w:rsidR="006C4A14" w:rsidRPr="00A86C3F">
        <w:t>ies</w:t>
      </w:r>
      <w:r w:rsidR="000C74EB" w:rsidRPr="00A86C3F">
        <w:t xml:space="preserve"> on the sit</w:t>
      </w:r>
      <w:r w:rsidR="00335088" w:rsidRPr="00A86C3F">
        <w:t xml:space="preserve">e </w:t>
      </w:r>
      <w:r w:rsidR="000C74EB" w:rsidRPr="00A86C3F">
        <w:t>can be said to an aspect of a Bwudjut person’s responsibilities to care for it and the associated dreaming.</w:t>
      </w:r>
      <w:r w:rsidR="009E46B2">
        <w:t xml:space="preserve"> Mr</w:t>
      </w:r>
      <w:r w:rsidR="00893672">
        <w:t xml:space="preserve"> Edm</w:t>
      </w:r>
      <w:r w:rsidR="00147A4B">
        <w:t>u</w:t>
      </w:r>
      <w:r w:rsidR="00893672">
        <w:t>nds said that any Bwudjut person could give such permission: Transcript 5 November 2018 p 106.</w:t>
      </w:r>
      <w:r w:rsidR="000C74EB" w:rsidRPr="00A86C3F">
        <w:t xml:space="preserve"> Further, concern for </w:t>
      </w:r>
      <w:r w:rsidR="0085641C" w:rsidRPr="00A86C3F">
        <w:t xml:space="preserve">the potential of </w:t>
      </w:r>
      <w:r w:rsidR="000C74EB" w:rsidRPr="00A86C3F">
        <w:t>non-Bwudjut peopl</w:t>
      </w:r>
      <w:r w:rsidR="0085641C" w:rsidRPr="00A86C3F">
        <w:t>e to experience</w:t>
      </w:r>
      <w:r w:rsidR="000C74EB" w:rsidRPr="00A86C3F">
        <w:t xml:space="preserve"> </w:t>
      </w:r>
      <w:r w:rsidR="000C74EB" w:rsidRPr="00A86C3F">
        <w:rPr>
          <w:i/>
          <w:iCs/>
        </w:rPr>
        <w:t>pulluj</w:t>
      </w:r>
      <w:r w:rsidR="000C74EB" w:rsidRPr="00A86C3F">
        <w:t>, and indeed</w:t>
      </w:r>
      <w:r w:rsidR="0085641C" w:rsidRPr="00A86C3F">
        <w:t xml:space="preserve"> the ability to and knowledge of the means of </w:t>
      </w:r>
      <w:r w:rsidR="000C74EB" w:rsidRPr="00A86C3F">
        <w:t xml:space="preserve">avoiding it, demonstrate </w:t>
      </w:r>
      <w:r w:rsidR="008D3C31" w:rsidRPr="00A86C3F">
        <w:t xml:space="preserve">that </w:t>
      </w:r>
      <w:r w:rsidR="0085641C" w:rsidRPr="00A86C3F">
        <w:t>Bwudjut people are responsible for doing so</w:t>
      </w:r>
      <w:r w:rsidR="00265067">
        <w:t>.</w:t>
      </w:r>
      <w:r w:rsidR="000C74EB" w:rsidRPr="00A86C3F">
        <w:t xml:space="preserve"> </w:t>
      </w:r>
    </w:p>
    <w:p w14:paraId="6AE5198E" w14:textId="60A8F90D" w:rsidR="003E16AF" w:rsidRDefault="003E16AF" w:rsidP="0063422B">
      <w:pPr>
        <w:pStyle w:val="ListParagraph"/>
      </w:pPr>
      <w:r>
        <w:t xml:space="preserve">Evidence of permission being granted upon a visit to Bwudjut Hill by the Bwudjut claimants and others was described by Mr Graham in </w:t>
      </w:r>
      <w:r w:rsidR="0091064F">
        <w:t>the Graham</w:t>
      </w:r>
      <w:r>
        <w:t xml:space="preserve"> Supplementary Report p</w:t>
      </w:r>
      <w:r w:rsidR="00893672">
        <w:t>p</w:t>
      </w:r>
      <w:r>
        <w:t xml:space="preserve"> 33–34. Professor Sansom, in his Supplementary Report </w:t>
      </w:r>
      <w:r w:rsidR="00CD5B71">
        <w:t>[68]</w:t>
      </w:r>
      <w:r>
        <w:t>, says that in this respect:</w:t>
      </w:r>
    </w:p>
    <w:p w14:paraId="236E8FF5" w14:textId="2FDC4C7B" w:rsidR="003E16AF" w:rsidRPr="003E16AF" w:rsidRDefault="003E16AF" w:rsidP="00A74635">
      <w:pPr>
        <w:pStyle w:val="Indentpara11pt"/>
        <w:ind w:left="1134"/>
      </w:pPr>
      <w:r w:rsidRPr="003E16AF">
        <w:t>The visitation is, in my view, also to be counted as a demonstration of the exercise of primary spiritual responsibility in relation to the Moyin site. The showing of the site to ‘new men’ and discussion of the Moyin story with the ‘new men’ during their visit to the site, is a demonstration of the transmission of tradition. Tradition is thereby strengthened because proper knowledge of the tradition (based on actual experience in situ) has been more widely established among members of the Bwudjut group. In addition, persons introduced to a sacred site qualify to be regarded as ‘properly witness for’ that site. Where appropriate, they can tell others about the site or take them to it and introduce them to its Dreaming. For the ‘new men’, the visit to the site is a rite of induction that endows them with ‘properly witness’ status.</w:t>
      </w:r>
    </w:p>
    <w:p w14:paraId="38E1BDBB" w14:textId="431A3150" w:rsidR="00243820" w:rsidRDefault="008D54D4" w:rsidP="0063422B">
      <w:pPr>
        <w:pStyle w:val="ListParagraph"/>
      </w:pPr>
      <w:r>
        <w:t>Furthermore</w:t>
      </w:r>
      <w:r w:rsidR="00265067">
        <w:t xml:space="preserve">, </w:t>
      </w:r>
      <w:r w:rsidR="00243820" w:rsidRPr="00265067">
        <w:t xml:space="preserve">ceremonial initiation </w:t>
      </w:r>
      <w:r w:rsidR="00265067">
        <w:t xml:space="preserve">of Bwudjut men </w:t>
      </w:r>
      <w:r w:rsidR="00243820" w:rsidRPr="00265067">
        <w:t xml:space="preserve">at other places of residence such as Belyuen </w:t>
      </w:r>
      <w:r w:rsidR="00265067">
        <w:t>creates</w:t>
      </w:r>
      <w:r w:rsidR="00243820" w:rsidRPr="00265067">
        <w:t xml:space="preserve"> a relationship to Bwudjut and the dreaming</w:t>
      </w:r>
      <w:r w:rsidR="003966AE">
        <w:t>,</w:t>
      </w:r>
      <w:r w:rsidR="00243820" w:rsidRPr="00265067">
        <w:t xml:space="preserve"> and solidif</w:t>
      </w:r>
      <w:r w:rsidR="003966AE">
        <w:t>ies</w:t>
      </w:r>
      <w:r w:rsidR="00243820" w:rsidRPr="00265067">
        <w:t xml:space="preserve"> </w:t>
      </w:r>
      <w:r w:rsidR="00EF0A60" w:rsidRPr="00265067">
        <w:t>or even giv</w:t>
      </w:r>
      <w:r w:rsidR="003966AE">
        <w:t>es</w:t>
      </w:r>
      <w:r w:rsidR="00EF0A60" w:rsidRPr="00265067">
        <w:t xml:space="preserve"> new responsibilities for it</w:t>
      </w:r>
      <w:r w:rsidR="00243820" w:rsidRPr="00265067">
        <w:t xml:space="preserve">. </w:t>
      </w:r>
      <w:r w:rsidR="00B0628C" w:rsidRPr="00265067">
        <w:t xml:space="preserve">Such responsibility can be </w:t>
      </w:r>
      <w:r w:rsidR="00243820" w:rsidRPr="00265067">
        <w:t xml:space="preserve">displayed </w:t>
      </w:r>
      <w:r w:rsidR="00B0628C" w:rsidRPr="00265067">
        <w:t>and recognised by others through</w:t>
      </w:r>
      <w:r w:rsidR="00DF3536" w:rsidRPr="00265067">
        <w:t>, for example,</w:t>
      </w:r>
      <w:r w:rsidR="00B0628C" w:rsidRPr="00265067">
        <w:t xml:space="preserve"> bestowal of a </w:t>
      </w:r>
      <w:r w:rsidR="00B07F6F" w:rsidRPr="00265067">
        <w:t>name</w:t>
      </w:r>
      <w:r w:rsidR="00243820" w:rsidRPr="00265067">
        <w:t xml:space="preserve"> specific to that country</w:t>
      </w:r>
      <w:r w:rsidR="00B0628C" w:rsidRPr="00265067">
        <w:t>: see generally Transcript 6 November 2018 (Gender Restricted Male Only) pp</w:t>
      </w:r>
      <w:r w:rsidR="00243820" w:rsidRPr="00265067">
        <w:t xml:space="preserve"> 14, 18–2</w:t>
      </w:r>
      <w:r w:rsidR="00B0628C" w:rsidRPr="00265067">
        <w:t>3</w:t>
      </w:r>
      <w:r w:rsidR="00243820" w:rsidRPr="00265067">
        <w:t xml:space="preserve">. </w:t>
      </w:r>
      <w:r w:rsidR="007724B6">
        <w:t xml:space="preserve">Mr </w:t>
      </w:r>
      <w:r w:rsidR="00243820" w:rsidRPr="00265067">
        <w:t xml:space="preserve">Edmunds identified </w:t>
      </w:r>
      <w:r w:rsidR="007724B6">
        <w:t xml:space="preserve">Mr </w:t>
      </w:r>
      <w:r w:rsidR="00243820" w:rsidRPr="00265067">
        <w:t xml:space="preserve">Darryl Lane and </w:t>
      </w:r>
      <w:r w:rsidR="007724B6">
        <w:t xml:space="preserve">Mr </w:t>
      </w:r>
      <w:r w:rsidR="00243820" w:rsidRPr="00265067">
        <w:t xml:space="preserve">Tommy Henda as initiated men who </w:t>
      </w:r>
      <w:r w:rsidR="007A1B33" w:rsidRPr="00265067">
        <w:t xml:space="preserve">had </w:t>
      </w:r>
      <w:r w:rsidR="00BA3C78" w:rsidRPr="00265067">
        <w:t>an</w:t>
      </w:r>
      <w:r w:rsidR="007A1B33" w:rsidRPr="00265067">
        <w:t xml:space="preserve"> increased</w:t>
      </w:r>
      <w:r w:rsidR="00243820" w:rsidRPr="00265067">
        <w:t xml:space="preserve"> </w:t>
      </w:r>
      <w:r w:rsidR="007A1B33" w:rsidRPr="00265067">
        <w:t xml:space="preserve">responsibility and connection to </w:t>
      </w:r>
      <w:r w:rsidR="00243820" w:rsidRPr="00265067">
        <w:t>Bwudjut</w:t>
      </w:r>
      <w:r w:rsidR="00BA3C78" w:rsidRPr="00265067">
        <w:t xml:space="preserve"> in this way</w:t>
      </w:r>
      <w:r w:rsidR="00B0628C" w:rsidRPr="00265067">
        <w:t>: Transcript 6 November 2018 (Gender Restricted Male Only</w:t>
      </w:r>
      <w:r w:rsidR="00EF67EC" w:rsidRPr="00265067">
        <w:t>)</w:t>
      </w:r>
      <w:r w:rsidR="00B0628C" w:rsidRPr="00265067">
        <w:t xml:space="preserve"> p </w:t>
      </w:r>
      <w:r w:rsidR="00B07F6F" w:rsidRPr="00265067">
        <w:t>20</w:t>
      </w:r>
      <w:r w:rsidR="00B0628C" w:rsidRPr="00265067">
        <w:t>.</w:t>
      </w:r>
      <w:r w:rsidR="0091064F">
        <w:t xml:space="preserve"> I have made only generalised reference to that evidence.</w:t>
      </w:r>
    </w:p>
    <w:p w14:paraId="06C6A59F" w14:textId="02A4C6DF" w:rsidR="008D54D4" w:rsidRPr="00265067" w:rsidRDefault="008D54D4" w:rsidP="0063422B">
      <w:pPr>
        <w:pStyle w:val="ListParagraph"/>
      </w:pPr>
      <w:r>
        <w:t xml:space="preserve">Finally, it was made clear by the claimants that the above affiliations and responsibilities to the Bwudjut Hill site </w:t>
      </w:r>
      <w:r w:rsidR="006F5E35">
        <w:t xml:space="preserve">and the </w:t>
      </w:r>
      <w:r w:rsidR="006F5E35" w:rsidRPr="006F5E35">
        <w:rPr>
          <w:i/>
          <w:iCs/>
        </w:rPr>
        <w:t>Moiyin</w:t>
      </w:r>
      <w:r w:rsidR="006F5E35" w:rsidRPr="006F5E35">
        <w:t xml:space="preserve"> dreaming </w:t>
      </w:r>
      <w:r w:rsidRPr="006F5E35">
        <w:t>arise</w:t>
      </w:r>
      <w:r>
        <w:t xml:space="preserve"> through descent. I have considered this in detail above.</w:t>
      </w:r>
    </w:p>
    <w:p w14:paraId="76F03A1E" w14:textId="17ABEC92" w:rsidR="00692222" w:rsidRDefault="00026D83" w:rsidP="0063422B">
      <w:pPr>
        <w:pStyle w:val="ListParagraph"/>
      </w:pPr>
      <w:r w:rsidRPr="00026D83">
        <w:t xml:space="preserve">In </w:t>
      </w:r>
      <w:r w:rsidR="001B5270">
        <w:t>conclusion</w:t>
      </w:r>
      <w:r w:rsidRPr="00026D83">
        <w:t xml:space="preserve">, the Bwudjut claimants </w:t>
      </w:r>
      <w:r w:rsidR="00B76F5D">
        <w:t>have satisfied me</w:t>
      </w:r>
      <w:r w:rsidRPr="00026D83">
        <w:t xml:space="preserve"> that their </w:t>
      </w:r>
      <w:r w:rsidR="00B76F5D">
        <w:t xml:space="preserve">common spiritual </w:t>
      </w:r>
      <w:r w:rsidRPr="00026D83">
        <w:t xml:space="preserve">affiliations to Bwudjut Hill and the associated </w:t>
      </w:r>
      <w:r w:rsidRPr="00F82DEC">
        <w:rPr>
          <w:i/>
          <w:iCs/>
        </w:rPr>
        <w:t>Moiyin</w:t>
      </w:r>
      <w:r w:rsidRPr="00026D83">
        <w:t xml:space="preserve"> dreaming place them under a </w:t>
      </w:r>
      <w:r w:rsidR="00B76F5D">
        <w:t>primary</w:t>
      </w:r>
      <w:r w:rsidRPr="00026D83">
        <w:t xml:space="preserve"> responsibility for that site.</w:t>
      </w:r>
      <w:r w:rsidR="0033172E">
        <w:t xml:space="preserve"> The </w:t>
      </w:r>
      <w:r w:rsidR="00C146E1">
        <w:t xml:space="preserve">indicia above, agreed upon in </w:t>
      </w:r>
      <w:r w:rsidR="0033172E">
        <w:t>expert evidence</w:t>
      </w:r>
      <w:r w:rsidR="00C146E1">
        <w:t>,</w:t>
      </w:r>
      <w:r w:rsidR="0033172E">
        <w:t xml:space="preserve"> supports this conclusion.</w:t>
      </w:r>
      <w:r w:rsidRPr="00026D83">
        <w:t xml:space="preserve"> </w:t>
      </w:r>
    </w:p>
    <w:p w14:paraId="033D3D25" w14:textId="4F51E66A" w:rsidR="00960152" w:rsidRPr="001420FA" w:rsidRDefault="00960152" w:rsidP="00A74635">
      <w:pPr>
        <w:pStyle w:val="Heading4"/>
      </w:pPr>
      <w:r w:rsidRPr="001420FA">
        <w:lastRenderedPageBreak/>
        <w:t>B</w:t>
      </w:r>
      <w:r w:rsidR="00C940BF">
        <w:t>a</w:t>
      </w:r>
      <w:r w:rsidRPr="001420FA">
        <w:t>nda-walga-nalgin</w:t>
      </w:r>
    </w:p>
    <w:p w14:paraId="06360256" w14:textId="0FA8F857" w:rsidR="001C3855" w:rsidRDefault="00904A2C" w:rsidP="0063422B">
      <w:pPr>
        <w:pStyle w:val="ListParagraph"/>
      </w:pPr>
      <w:r>
        <w:t>T</w:t>
      </w:r>
      <w:r w:rsidR="00CD5B71">
        <w:t xml:space="preserve">he </w:t>
      </w:r>
      <w:r w:rsidR="00E30E52">
        <w:t xml:space="preserve">Bwudjut </w:t>
      </w:r>
      <w:r w:rsidR="001420FA">
        <w:t xml:space="preserve">group also claim that they have common spiritual affiliations to the site </w:t>
      </w:r>
      <w:r w:rsidR="001420FA">
        <w:rPr>
          <w:i/>
          <w:iCs/>
        </w:rPr>
        <w:t>B</w:t>
      </w:r>
      <w:r w:rsidR="00C940BF">
        <w:rPr>
          <w:i/>
          <w:iCs/>
        </w:rPr>
        <w:t>a</w:t>
      </w:r>
      <w:r w:rsidR="001420FA">
        <w:rPr>
          <w:i/>
          <w:iCs/>
        </w:rPr>
        <w:t xml:space="preserve">nda-walga-nalgin </w:t>
      </w:r>
      <w:r w:rsidR="001420FA">
        <w:t>(Site 10) which place them under primary spiritual responsibility for that site.</w:t>
      </w:r>
      <w:r w:rsidR="00A50C43">
        <w:t xml:space="preserve"> </w:t>
      </w:r>
      <w:r w:rsidR="00EB1F50">
        <w:t xml:space="preserve">That responsibility is shared with the neighbouring Banagula estate group. </w:t>
      </w:r>
      <w:r w:rsidR="00A50C43">
        <w:t xml:space="preserve">It follows, it is said, that </w:t>
      </w:r>
      <w:r w:rsidR="00A50C43">
        <w:rPr>
          <w:i/>
          <w:iCs/>
        </w:rPr>
        <w:t>B</w:t>
      </w:r>
      <w:r w:rsidR="00C940BF">
        <w:rPr>
          <w:i/>
          <w:iCs/>
        </w:rPr>
        <w:t>a</w:t>
      </w:r>
      <w:r w:rsidR="00A50C43">
        <w:rPr>
          <w:i/>
          <w:iCs/>
        </w:rPr>
        <w:t>nda-walga-na</w:t>
      </w:r>
      <w:r w:rsidR="00EB1F50">
        <w:rPr>
          <w:i/>
          <w:iCs/>
        </w:rPr>
        <w:t>l</w:t>
      </w:r>
      <w:r w:rsidR="00A50C43">
        <w:rPr>
          <w:i/>
          <w:iCs/>
        </w:rPr>
        <w:t xml:space="preserve">gin </w:t>
      </w:r>
      <w:r w:rsidR="00A50C43">
        <w:t xml:space="preserve">is an indicator of the </w:t>
      </w:r>
      <w:r w:rsidR="00F91B7B">
        <w:t>wider Bwudjut estate area for which the Bwudjut have primary spiritual responsibility more generally: Bwudjut Traditional Ownership Submissions [120].</w:t>
      </w:r>
    </w:p>
    <w:p w14:paraId="3AD3DD2D" w14:textId="5EE2A181" w:rsidR="00EB1F50" w:rsidRDefault="00EB1F50" w:rsidP="0063422B">
      <w:pPr>
        <w:pStyle w:val="ListParagraph"/>
      </w:pPr>
      <w:r>
        <w:t xml:space="preserve">None of the other claimant parties nor the Northern Territory contested this. Fitzroy, however, argued that the </w:t>
      </w:r>
      <w:r w:rsidR="00963A1E">
        <w:t xml:space="preserve">perceivably heavy </w:t>
      </w:r>
      <w:r>
        <w:t xml:space="preserve">reliance of the Bwudjut claimants on </w:t>
      </w:r>
      <w:r w:rsidR="0091064F">
        <w:t xml:space="preserve">the evidence of </w:t>
      </w:r>
      <w:r w:rsidR="007724B6">
        <w:t>Mr</w:t>
      </w:r>
      <w:r>
        <w:t xml:space="preserve"> Edmunds means that such a finding cannot be made: Fitzroy Traditional Ownership Submissions [38].</w:t>
      </w:r>
      <w:r w:rsidR="00E53E8D">
        <w:t xml:space="preserve"> </w:t>
      </w:r>
      <w:r w:rsidR="0032360D">
        <w:t>In light of</w:t>
      </w:r>
      <w:r w:rsidR="00E53E8D">
        <w:t xml:space="preserve"> the eviden</w:t>
      </w:r>
      <w:r w:rsidR="008B1547">
        <w:t>ce</w:t>
      </w:r>
      <w:r w:rsidR="00E53E8D">
        <w:t xml:space="preserve"> of the </w:t>
      </w:r>
      <w:r w:rsidR="00AA7F75">
        <w:t xml:space="preserve">Bwudjut </w:t>
      </w:r>
      <w:r w:rsidR="00E53E8D">
        <w:t>claimants, experts and the reference materials</w:t>
      </w:r>
      <w:r w:rsidR="00B76F5D">
        <w:t>,</w:t>
      </w:r>
      <w:r w:rsidR="00E53E8D">
        <w:t xml:space="preserve"> </w:t>
      </w:r>
      <w:r w:rsidR="00F21B80">
        <w:t xml:space="preserve">I find it difficult to accept </w:t>
      </w:r>
      <w:r w:rsidR="00E53E8D">
        <w:t xml:space="preserve">that </w:t>
      </w:r>
      <w:r w:rsidR="0091064F">
        <w:t>submission</w:t>
      </w:r>
      <w:r w:rsidR="00E53E8D">
        <w:t>.</w:t>
      </w:r>
    </w:p>
    <w:p w14:paraId="7A44A2B4" w14:textId="54963413" w:rsidR="00DE31B2" w:rsidRDefault="00093EE9" w:rsidP="0063422B">
      <w:pPr>
        <w:pStyle w:val="ListParagraph"/>
      </w:pPr>
      <w:r>
        <w:t xml:space="preserve">The Graham Report of 2017 does not mention the site </w:t>
      </w:r>
      <w:r>
        <w:rPr>
          <w:i/>
          <w:iCs/>
        </w:rPr>
        <w:t>B</w:t>
      </w:r>
      <w:r w:rsidR="00C940BF">
        <w:rPr>
          <w:i/>
          <w:iCs/>
        </w:rPr>
        <w:t>a</w:t>
      </w:r>
      <w:r>
        <w:rPr>
          <w:i/>
          <w:iCs/>
        </w:rPr>
        <w:t>nda-walga-nalgin</w:t>
      </w:r>
      <w:r>
        <w:t>. It is, however, included on</w:t>
      </w:r>
      <w:r w:rsidR="003037BA">
        <w:t xml:space="preserve"> the </w:t>
      </w:r>
      <w:r w:rsidR="004E76E1">
        <w:t>Bwudjut</w:t>
      </w:r>
      <w:r w:rsidR="003037BA">
        <w:t xml:space="preserve"> Site Map </w:t>
      </w:r>
      <w:r w:rsidR="00972DB2">
        <w:t>(</w:t>
      </w:r>
      <w:r>
        <w:t>Exhibit A3(A)</w:t>
      </w:r>
      <w:r w:rsidR="00972DB2">
        <w:t>)</w:t>
      </w:r>
      <w:r w:rsidR="00130732">
        <w:t xml:space="preserve"> </w:t>
      </w:r>
      <w:r w:rsidR="00972DB2">
        <w:t>created after the Graham Report.</w:t>
      </w:r>
      <w:r>
        <w:t xml:space="preserve"> </w:t>
      </w:r>
      <w:r w:rsidR="00972DB2">
        <w:t xml:space="preserve">That site was also </w:t>
      </w:r>
      <w:r w:rsidR="003376DE">
        <w:t>the subject of evidence from the Bwudjut claimants</w:t>
      </w:r>
      <w:r w:rsidR="00242E87">
        <w:t xml:space="preserve"> themselves</w:t>
      </w:r>
      <w:r w:rsidR="003B1ED2">
        <w:t xml:space="preserve">, as well as </w:t>
      </w:r>
      <w:r w:rsidR="007724B6">
        <w:t xml:space="preserve">Mr </w:t>
      </w:r>
      <w:r w:rsidR="003B1ED2">
        <w:t>Edm</w:t>
      </w:r>
      <w:r w:rsidR="00147A4B">
        <w:t>u</w:t>
      </w:r>
      <w:r w:rsidR="003B1ED2">
        <w:t>nds.</w:t>
      </w:r>
      <w:r w:rsidR="008C783D">
        <w:t xml:space="preserve"> </w:t>
      </w:r>
    </w:p>
    <w:p w14:paraId="5010F02F" w14:textId="46ACFB65" w:rsidR="00F91B7B" w:rsidRDefault="00DE31B2" w:rsidP="0063422B">
      <w:pPr>
        <w:pStyle w:val="ListParagraph"/>
      </w:pPr>
      <w:r>
        <w:t>The</w:t>
      </w:r>
      <w:r w:rsidR="008C783D">
        <w:t xml:space="preserve"> map shows a </w:t>
      </w:r>
      <w:r w:rsidR="003F5F4F">
        <w:t xml:space="preserve">Barramundi </w:t>
      </w:r>
      <w:r w:rsidR="008C783D">
        <w:t xml:space="preserve">dreaming track extending to the north-west of the site’s locus at the Daly River </w:t>
      </w:r>
      <w:r w:rsidR="0027646B">
        <w:t>mouth</w:t>
      </w:r>
      <w:r w:rsidR="008C783D">
        <w:t xml:space="preserve">. It travels adjacent to the claim area past sites </w:t>
      </w:r>
      <w:r w:rsidR="008C783D">
        <w:rPr>
          <w:i/>
          <w:iCs/>
        </w:rPr>
        <w:t xml:space="preserve">Ngagluku </w:t>
      </w:r>
      <w:r w:rsidR="008C783D">
        <w:t xml:space="preserve">(Site 8), </w:t>
      </w:r>
      <w:r w:rsidR="008C783D">
        <w:rPr>
          <w:i/>
          <w:iCs/>
        </w:rPr>
        <w:t>Ngalenbara</w:t>
      </w:r>
      <w:r w:rsidR="008C783D">
        <w:t xml:space="preserve"> (Site 4) and </w:t>
      </w:r>
      <w:r w:rsidR="008C783D" w:rsidRPr="008C783D">
        <w:rPr>
          <w:i/>
          <w:iCs/>
        </w:rPr>
        <w:t>Ngatpuk</w:t>
      </w:r>
      <w:r w:rsidR="008C783D">
        <w:t xml:space="preserve"> (Site 2, located at NTP 4043) and the Channel Point Reserve (NTP 6362), straightening to the west and continuing between the North and South Peron Islands</w:t>
      </w:r>
      <w:r w:rsidR="00130732">
        <w:t xml:space="preserve"> before </w:t>
      </w:r>
      <w:r w:rsidR="00FA263F">
        <w:t>finally turning to the south.</w:t>
      </w:r>
    </w:p>
    <w:p w14:paraId="05992D39" w14:textId="26C4F8DB" w:rsidR="00893672" w:rsidRDefault="007724B6" w:rsidP="0063422B">
      <w:pPr>
        <w:pStyle w:val="ListParagraph"/>
      </w:pPr>
      <w:r>
        <w:t xml:space="preserve">Mr </w:t>
      </w:r>
      <w:r w:rsidR="00893672">
        <w:t>Tommy Henda and</w:t>
      </w:r>
      <w:r>
        <w:t xml:space="preserve"> Mr</w:t>
      </w:r>
      <w:r w:rsidR="00893672">
        <w:t xml:space="preserve"> Daryl Lane, aided by </w:t>
      </w:r>
      <w:r>
        <w:t xml:space="preserve">Mr </w:t>
      </w:r>
      <w:r w:rsidR="00893672">
        <w:t>Edm</w:t>
      </w:r>
      <w:r w:rsidR="00147A4B">
        <w:t>u</w:t>
      </w:r>
      <w:r w:rsidR="00893672">
        <w:t xml:space="preserve">nds, were the principal informants in respect of this site and its associated Barramundi dreaming. </w:t>
      </w:r>
      <w:r>
        <w:t xml:space="preserve">Mr </w:t>
      </w:r>
      <w:r w:rsidR="00893672">
        <w:t>Tommy Henda described the story at Transcript 6 November 2018</w:t>
      </w:r>
      <w:r w:rsidR="001835B1">
        <w:t xml:space="preserve"> pp 65</w:t>
      </w:r>
      <w:r w:rsidR="003F12DA">
        <w:t>–66</w:t>
      </w:r>
      <w:r w:rsidR="001835B1">
        <w:t xml:space="preserve"> and 194–95</w:t>
      </w:r>
      <w:r w:rsidR="00893672">
        <w:t xml:space="preserve"> as </w:t>
      </w:r>
      <w:r w:rsidR="001835B1">
        <w:t>involving two barramundi, who travelled as follows</w:t>
      </w:r>
      <w:r w:rsidR="00893672">
        <w:t>:</w:t>
      </w:r>
    </w:p>
    <w:p w14:paraId="036EEDAB" w14:textId="61170C1D" w:rsidR="001835B1" w:rsidRPr="00490315" w:rsidRDefault="001835B1" w:rsidP="00A74635">
      <w:pPr>
        <w:pStyle w:val="Indentpara11pt"/>
        <w:ind w:left="1134"/>
      </w:pPr>
      <w:r w:rsidRPr="00490315">
        <w:t>…</w:t>
      </w:r>
      <w:r w:rsidR="00893672" w:rsidRPr="00490315">
        <w:t>the two barra, the sister of her and one went into Daly</w:t>
      </w:r>
      <w:r w:rsidRPr="00490315">
        <w:t xml:space="preserve"> [to the freshwater]</w:t>
      </w:r>
      <w:r w:rsidR="00893672" w:rsidRPr="00490315">
        <w:t xml:space="preserve"> with her inside Daly and the other one went between the two islands </w:t>
      </w:r>
      <w:r w:rsidRPr="00490315">
        <w:t xml:space="preserve">[to the saltwater] </w:t>
      </w:r>
      <w:r w:rsidR="00893672" w:rsidRPr="00490315">
        <w:t xml:space="preserve">and then up to Mabaluk and to Cape Ford, to Rex’s </w:t>
      </w:r>
      <w:r w:rsidRPr="00490315">
        <w:t>[Edm</w:t>
      </w:r>
      <w:r w:rsidR="00147A4B">
        <w:t>u</w:t>
      </w:r>
      <w:r w:rsidRPr="00490315">
        <w:t xml:space="preserve">nds] </w:t>
      </w:r>
      <w:r w:rsidR="00893672" w:rsidRPr="00490315">
        <w:t xml:space="preserve">country there.  </w:t>
      </w:r>
    </w:p>
    <w:p w14:paraId="14672337" w14:textId="6D8BB4DC" w:rsidR="00AD4F98" w:rsidRDefault="00AD4F98" w:rsidP="0063422B">
      <w:pPr>
        <w:pStyle w:val="ListParagraph"/>
      </w:pPr>
      <w:r>
        <w:t xml:space="preserve">He repeated the story in similar terms at Bulgul, which was confirmed by </w:t>
      </w:r>
      <w:r w:rsidR="007724B6">
        <w:t xml:space="preserve">Mr </w:t>
      </w:r>
      <w:r>
        <w:t>Edmunds: Transcript 18 June 2021 p 295–96.</w:t>
      </w:r>
    </w:p>
    <w:p w14:paraId="3B8FC9FA" w14:textId="22B3E340" w:rsidR="001835B1" w:rsidRDefault="00490315" w:rsidP="0063422B">
      <w:pPr>
        <w:pStyle w:val="ListParagraph"/>
      </w:pPr>
      <w:r>
        <w:t xml:space="preserve">The evidence of </w:t>
      </w:r>
      <w:r w:rsidR="007724B6">
        <w:t xml:space="preserve">Mr </w:t>
      </w:r>
      <w:r w:rsidR="001835B1">
        <w:t>Darryl Lane</w:t>
      </w:r>
      <w:r w:rsidR="00471350">
        <w:t xml:space="preserve"> also </w:t>
      </w:r>
      <w:r>
        <w:t xml:space="preserve">supported </w:t>
      </w:r>
      <w:r w:rsidR="003832BF">
        <w:t>the notion of Bwudjut affiliations</w:t>
      </w:r>
      <w:r w:rsidR="00A46D03">
        <w:t xml:space="preserve"> and responsibilities</w:t>
      </w:r>
      <w:r w:rsidR="003832BF">
        <w:t xml:space="preserve"> to </w:t>
      </w:r>
      <w:r w:rsidR="003832BF">
        <w:rPr>
          <w:i/>
          <w:iCs/>
        </w:rPr>
        <w:t>B</w:t>
      </w:r>
      <w:r w:rsidR="00C940BF">
        <w:rPr>
          <w:i/>
          <w:iCs/>
        </w:rPr>
        <w:t>a</w:t>
      </w:r>
      <w:r w:rsidR="003832BF">
        <w:rPr>
          <w:i/>
          <w:iCs/>
        </w:rPr>
        <w:t>nda-walaga-nalgin</w:t>
      </w:r>
      <w:r>
        <w:t>. He said, at Transcript 5 November 2018 pp 172–72, that he knew about the barramundi dreaming, and that</w:t>
      </w:r>
      <w:r w:rsidR="00453B4E">
        <w:t xml:space="preserve"> it could cause a dangerous whirlpool for strangers if they were not introduced in the proper way to the area by a Bwudjut person</w:t>
      </w:r>
      <w:r>
        <w:t>:</w:t>
      </w:r>
    </w:p>
    <w:p w14:paraId="35E23A71" w14:textId="4FF1E347" w:rsidR="00490315" w:rsidRPr="00490315" w:rsidRDefault="00453B4E" w:rsidP="00A74635">
      <w:pPr>
        <w:pStyle w:val="Indentpara11pt"/>
        <w:ind w:left="1134"/>
      </w:pPr>
      <w:r>
        <w:rPr>
          <w:lang w:bidi="en-US"/>
        </w:rPr>
        <w:t>…</w:t>
      </w:r>
      <w:r w:rsidR="00490315" w:rsidRPr="00490315">
        <w:rPr>
          <w:lang w:bidi="en-US"/>
        </w:rPr>
        <w:t xml:space="preserve"> if other people go in our land, they smell, like, they've got sweat . . . told that thing</w:t>
      </w:r>
      <w:r>
        <w:rPr>
          <w:lang w:bidi="en-US"/>
        </w:rPr>
        <w:t xml:space="preserve"> [the barramundi]</w:t>
      </w:r>
      <w:r w:rsidR="00490315" w:rsidRPr="00490315">
        <w:rPr>
          <w:lang w:bidi="en-US"/>
        </w:rPr>
        <w:t>, and he start doing the whirly thing – whirlpool.  But if – with us mob, like myself, Tommy or Timmy, if I go out there with them on the boat, like, you don't go there.  Bwudjut area, go out fishing, like, take the boat Bulgul, round that area, near that Daly River mouth area, like, put our sweat right through that area, from the Bulgul area to Bwudjut area</w:t>
      </w:r>
      <w:r>
        <w:rPr>
          <w:lang w:bidi="en-US"/>
        </w:rPr>
        <w:t>… Let him – let him know, the Dreaming.</w:t>
      </w:r>
    </w:p>
    <w:p w14:paraId="73B9E60D" w14:textId="6A21D3DB" w:rsidR="003C0228" w:rsidRDefault="007724B6" w:rsidP="0063422B">
      <w:pPr>
        <w:pStyle w:val="ListParagraph"/>
      </w:pPr>
      <w:r>
        <w:lastRenderedPageBreak/>
        <w:t xml:space="preserve">Mr </w:t>
      </w:r>
      <w:r w:rsidR="003C0228">
        <w:t>Tommy</w:t>
      </w:r>
      <w:r w:rsidR="0091064F">
        <w:t xml:space="preserve"> Henda</w:t>
      </w:r>
      <w:r w:rsidR="003C0228">
        <w:t xml:space="preserve"> also said that the Barramundi dreaming track goes close to </w:t>
      </w:r>
      <w:r w:rsidR="003C0228">
        <w:rPr>
          <w:i/>
          <w:iCs/>
        </w:rPr>
        <w:t>Ngalenbard</w:t>
      </w:r>
      <w:r w:rsidR="003C0228">
        <w:t xml:space="preserve"> (site 9), and that people had to be welcomed to it as a consequence: Transcript 5 November 2018 pp 158–59.</w:t>
      </w:r>
    </w:p>
    <w:p w14:paraId="4EBCEACD" w14:textId="042B287B" w:rsidR="00FC09E7" w:rsidRPr="00FC09E7" w:rsidRDefault="00FC09E7" w:rsidP="0063422B">
      <w:pPr>
        <w:pStyle w:val="ListParagraph"/>
      </w:pPr>
      <w:r>
        <w:t xml:space="preserve">Introduction of a person’s sweat before visiting or travelling near to the site is therefore key. The dreaming recognises the sweat of Bwudjut people and must be made aware of that of non-Bwudjut people in order to avoid danger. Thus, there is a degree of culpability if the appropriate protocols are not followed, </w:t>
      </w:r>
      <w:r w:rsidR="007C16D7">
        <w:t>which includes</w:t>
      </w:r>
      <w:r>
        <w:t xml:space="preserve"> the </w:t>
      </w:r>
      <w:r w:rsidR="007C16D7">
        <w:t xml:space="preserve">responsibility </w:t>
      </w:r>
      <w:r w:rsidR="0048299B">
        <w:t xml:space="preserve">to protect </w:t>
      </w:r>
      <w:r>
        <w:t>non-Bwudjut people from the dreaming.</w:t>
      </w:r>
    </w:p>
    <w:p w14:paraId="5A269E8F" w14:textId="3A25BB7B" w:rsidR="00453B4E" w:rsidRDefault="007724B6" w:rsidP="0063422B">
      <w:pPr>
        <w:pStyle w:val="ListParagraph"/>
      </w:pPr>
      <w:r>
        <w:t xml:space="preserve">Mr </w:t>
      </w:r>
      <w:r w:rsidR="00453B4E">
        <w:t>Edm</w:t>
      </w:r>
      <w:r w:rsidR="00147A4B">
        <w:t>u</w:t>
      </w:r>
      <w:r w:rsidR="00453B4E">
        <w:t xml:space="preserve">nds said that this introduction could be made by bathing the stranger in the river prior to taking them across the mouth, thereby placating the Barramundi and preventing the whirlpool. He confirmed that the dreaming track travelled to his country at </w:t>
      </w:r>
      <w:r w:rsidR="00453B4E" w:rsidRPr="00E722CB">
        <w:rPr>
          <w:i/>
          <w:iCs/>
        </w:rPr>
        <w:t>Mabaluk</w:t>
      </w:r>
      <w:r w:rsidR="00453B4E">
        <w:t xml:space="preserve"> (south of the Peron LC area) but that it also travelled to ‘Henda</w:t>
      </w:r>
      <w:r w:rsidR="00691886">
        <w:t>’</w:t>
      </w:r>
      <w:r w:rsidR="00453B4E">
        <w:t>s and Lane</w:t>
      </w:r>
      <w:r w:rsidR="00691886">
        <w:t>’</w:t>
      </w:r>
      <w:r w:rsidR="00453B4E">
        <w:t>s area’</w:t>
      </w:r>
      <w:r w:rsidR="000E12C2">
        <w:t xml:space="preserve"> to the north</w:t>
      </w:r>
      <w:r w:rsidR="00FB2D2C">
        <w:t xml:space="preserve">. </w:t>
      </w:r>
      <w:r>
        <w:t xml:space="preserve">Mr </w:t>
      </w:r>
      <w:r w:rsidR="0091064F">
        <w:t xml:space="preserve">Edmunds </w:t>
      </w:r>
      <w:r w:rsidR="00FB2D2C">
        <w:t>could introduce people to the dreaming south, but only Bwudjut people could do so to the north</w:t>
      </w:r>
      <w:r w:rsidR="00013753">
        <w:t>:</w:t>
      </w:r>
      <w:r w:rsidR="00453B4E">
        <w:t xml:space="preserve"> Transcript </w:t>
      </w:r>
      <w:r w:rsidR="008E04DC">
        <w:t xml:space="preserve">5 November 2018 </w:t>
      </w:r>
      <w:r w:rsidR="00453B4E">
        <w:t>pp 100–101</w:t>
      </w:r>
      <w:r w:rsidR="000E12C2">
        <w:t>, 112–13.</w:t>
      </w:r>
    </w:p>
    <w:p w14:paraId="5173AA71" w14:textId="2C9F80D3" w:rsidR="00B43BAE" w:rsidRPr="00453B4E" w:rsidRDefault="00B43BAE" w:rsidP="0063422B">
      <w:pPr>
        <w:pStyle w:val="ListParagraph"/>
      </w:pPr>
      <w:r>
        <w:t>I have already said that I do not consider it material</w:t>
      </w:r>
      <w:r w:rsidR="004459BF">
        <w:t xml:space="preserve"> in any adverse way</w:t>
      </w:r>
      <w:r>
        <w:t xml:space="preserve"> that</w:t>
      </w:r>
      <w:r w:rsidR="004459BF">
        <w:t>,</w:t>
      </w:r>
      <w:r>
        <w:t xml:space="preserve"> in this instance, the Bwudjut claimants were assisted by non-claimants such as Mr Edm</w:t>
      </w:r>
      <w:r w:rsidR="00147A4B">
        <w:t>u</w:t>
      </w:r>
      <w:r>
        <w:t xml:space="preserve">nds. Of course, there will be a point at which </w:t>
      </w:r>
      <w:r w:rsidR="0005019E">
        <w:t xml:space="preserve">some </w:t>
      </w:r>
      <w:r>
        <w:t>claimants are not</w:t>
      </w:r>
      <w:r w:rsidR="0005019E">
        <w:t xml:space="preserve"> able to</w:t>
      </w:r>
      <w:r>
        <w:t xml:space="preserve"> demonstrat</w:t>
      </w:r>
      <w:r w:rsidR="0005019E">
        <w:t>e</w:t>
      </w:r>
      <w:r>
        <w:t xml:space="preserve"> the requisite knowledge. However, that was not the case here: </w:t>
      </w:r>
      <w:r w:rsidR="007724B6">
        <w:t xml:space="preserve">Mr </w:t>
      </w:r>
      <w:r>
        <w:t xml:space="preserve">Tommy Henda and </w:t>
      </w:r>
      <w:r w:rsidR="007724B6">
        <w:t xml:space="preserve">Mr </w:t>
      </w:r>
      <w:r>
        <w:t xml:space="preserve">Darryl Lane clearly demonstrated their affiliations to </w:t>
      </w:r>
      <w:r w:rsidRPr="008C5033">
        <w:rPr>
          <w:i/>
          <w:iCs/>
        </w:rPr>
        <w:t>B</w:t>
      </w:r>
      <w:r w:rsidR="00C940BF">
        <w:rPr>
          <w:i/>
          <w:iCs/>
        </w:rPr>
        <w:t>a</w:t>
      </w:r>
      <w:r w:rsidRPr="008C5033">
        <w:rPr>
          <w:i/>
          <w:iCs/>
        </w:rPr>
        <w:t>nda-walga-nalgin</w:t>
      </w:r>
      <w:r>
        <w:t>, and indicated the way in which they, as Bwudjut people, are responsible for the Barramundi dreaming there</w:t>
      </w:r>
      <w:r w:rsidR="008C5033">
        <w:t>.</w:t>
      </w:r>
      <w:r>
        <w:t xml:space="preserve"> </w:t>
      </w:r>
      <w:r w:rsidR="007854C7">
        <w:t xml:space="preserve">The evidence of </w:t>
      </w:r>
      <w:r>
        <w:t>Mr Edm</w:t>
      </w:r>
      <w:r w:rsidR="00147A4B">
        <w:t>u</w:t>
      </w:r>
      <w:r>
        <w:t xml:space="preserve">nds </w:t>
      </w:r>
      <w:r w:rsidR="007854C7">
        <w:t>merely shows that senior people from neighbouring groups recognise these affiliations and respect them</w:t>
      </w:r>
      <w:r w:rsidR="00E722CB">
        <w:t>,</w:t>
      </w:r>
      <w:r w:rsidR="001C6328">
        <w:t xml:space="preserve"> </w:t>
      </w:r>
      <w:r w:rsidR="00E722CB">
        <w:t>and may have similar responsibilities where a site is shared or at the boundary of the countries of neighbouring groups.</w:t>
      </w:r>
    </w:p>
    <w:p w14:paraId="3BA733F2" w14:textId="34EE1D38" w:rsidR="00747EBE" w:rsidRDefault="000F03FB" w:rsidP="0063422B">
      <w:pPr>
        <w:pStyle w:val="ListParagraph"/>
      </w:pPr>
      <w:r>
        <w:t xml:space="preserve">It is </w:t>
      </w:r>
      <w:r w:rsidR="004E4CB2">
        <w:t>true that</w:t>
      </w:r>
      <w:r>
        <w:t xml:space="preserve"> evidence from the Bwudjut claimants concerning </w:t>
      </w:r>
      <w:r>
        <w:rPr>
          <w:i/>
          <w:iCs/>
        </w:rPr>
        <w:t>B</w:t>
      </w:r>
      <w:r w:rsidR="00C940BF">
        <w:rPr>
          <w:i/>
          <w:iCs/>
        </w:rPr>
        <w:t>a</w:t>
      </w:r>
      <w:r>
        <w:rPr>
          <w:i/>
          <w:iCs/>
        </w:rPr>
        <w:t>nda-walga-nalgin</w:t>
      </w:r>
      <w:r>
        <w:t xml:space="preserve"> was not as extensive as that regarding Bwudjut Hill. That, however, is not necessarily unusual in light of the centrality of Bwudjut Hill and the associated </w:t>
      </w:r>
      <w:r>
        <w:rPr>
          <w:i/>
          <w:iCs/>
        </w:rPr>
        <w:t>Moiyin</w:t>
      </w:r>
      <w:r>
        <w:t xml:space="preserve"> dreaming to the very identity of the group.</w:t>
      </w:r>
      <w:r w:rsidR="000B42AA">
        <w:t xml:space="preserve"> The Barramundi dreaming at </w:t>
      </w:r>
      <w:r w:rsidR="000B42AA">
        <w:rPr>
          <w:i/>
          <w:iCs/>
        </w:rPr>
        <w:t>B</w:t>
      </w:r>
      <w:r w:rsidR="00C940BF">
        <w:rPr>
          <w:i/>
          <w:iCs/>
        </w:rPr>
        <w:t>a</w:t>
      </w:r>
      <w:r w:rsidR="000B42AA">
        <w:rPr>
          <w:i/>
          <w:iCs/>
        </w:rPr>
        <w:t>nda-walga-nalgin</w:t>
      </w:r>
      <w:r w:rsidR="000B42AA">
        <w:t xml:space="preserve"> is not of the same character</w:t>
      </w:r>
      <w:r w:rsidR="007B2FFB">
        <w:t xml:space="preserve"> as the </w:t>
      </w:r>
      <w:r w:rsidR="007B2FFB">
        <w:rPr>
          <w:i/>
          <w:iCs/>
        </w:rPr>
        <w:t>Moiyin</w:t>
      </w:r>
      <w:r w:rsidR="002E22E3">
        <w:t>,</w:t>
      </w:r>
      <w:r w:rsidR="000B42AA">
        <w:t xml:space="preserve"> yet</w:t>
      </w:r>
      <w:r w:rsidR="002E22E3">
        <w:t xml:space="preserve"> it</w:t>
      </w:r>
      <w:r w:rsidR="000B42AA">
        <w:t xml:space="preserve"> is nonetheless important in Bwudjut spirituality, as demonstrated by the necessity of </w:t>
      </w:r>
      <w:r w:rsidR="00F04F2E">
        <w:t>alerting the dreaming of one’s presence (especially non-Bwudjut people)</w:t>
      </w:r>
      <w:r w:rsidR="005F5E52">
        <w:t xml:space="preserve"> before visiting the site</w:t>
      </w:r>
      <w:r w:rsidR="00F04F2E">
        <w:t xml:space="preserve"> so as to not </w:t>
      </w:r>
      <w:r w:rsidR="0005019E">
        <w:t xml:space="preserve">disturb or </w:t>
      </w:r>
      <w:r w:rsidR="00F04F2E">
        <w:t>anger it</w:t>
      </w:r>
      <w:r w:rsidR="005F5E52">
        <w:t>.</w:t>
      </w:r>
      <w:r>
        <w:t xml:space="preserve"> </w:t>
      </w:r>
    </w:p>
    <w:p w14:paraId="0F8292B8" w14:textId="7CD1EF70" w:rsidR="00B43BAE" w:rsidRDefault="000F03FB" w:rsidP="0063422B">
      <w:pPr>
        <w:pStyle w:val="ListParagraph"/>
      </w:pPr>
      <w:r>
        <w:t>In that context, the notion that differing, yet nonetheless common affiliations</w:t>
      </w:r>
      <w:r w:rsidRPr="000F03FB">
        <w:t xml:space="preserve"> </w:t>
      </w:r>
      <w:r>
        <w:t xml:space="preserve">to the respective sites among members of the </w:t>
      </w:r>
      <w:r w:rsidR="0027646B">
        <w:t>Bwudjut</w:t>
      </w:r>
      <w:r w:rsidR="00D3478A">
        <w:t xml:space="preserve"> </w:t>
      </w:r>
      <w:r>
        <w:t>group may be shown to exist is not inconsistent with the notion of having primary spiritual responsibility for both</w:t>
      </w:r>
      <w:r w:rsidR="000E6E06">
        <w:t xml:space="preserve"> (albeit </w:t>
      </w:r>
      <w:r w:rsidR="00C73266">
        <w:t xml:space="preserve">perhaps </w:t>
      </w:r>
      <w:r w:rsidR="000E6E06">
        <w:t xml:space="preserve">shared in the case of </w:t>
      </w:r>
      <w:r w:rsidR="000E6E06">
        <w:rPr>
          <w:i/>
          <w:iCs/>
        </w:rPr>
        <w:t>B</w:t>
      </w:r>
      <w:r w:rsidR="00C940BF">
        <w:rPr>
          <w:i/>
          <w:iCs/>
        </w:rPr>
        <w:t>a</w:t>
      </w:r>
      <w:r w:rsidR="000E6E06">
        <w:rPr>
          <w:i/>
          <w:iCs/>
        </w:rPr>
        <w:t>nda-walga-nalgin</w:t>
      </w:r>
      <w:r w:rsidR="000E6E06">
        <w:t>)</w:t>
      </w:r>
      <w:r>
        <w:t xml:space="preserve">. </w:t>
      </w:r>
    </w:p>
    <w:p w14:paraId="18B521A1" w14:textId="09F85457" w:rsidR="00E602BB" w:rsidRDefault="00EC6033" w:rsidP="0063422B">
      <w:pPr>
        <w:pStyle w:val="ListParagraph"/>
      </w:pPr>
      <w:r>
        <w:t xml:space="preserve">I accordingly find that the Bwudjut group have common </w:t>
      </w:r>
      <w:r w:rsidR="00935EEB">
        <w:t xml:space="preserve">spiritual </w:t>
      </w:r>
      <w:r>
        <w:t xml:space="preserve">affiliations to the site </w:t>
      </w:r>
      <w:r>
        <w:rPr>
          <w:i/>
          <w:iCs/>
        </w:rPr>
        <w:t>Banda-walga-nalgin</w:t>
      </w:r>
      <w:r>
        <w:t>, and that those affiliations place them under a primary spiritual responsibility for that site.</w:t>
      </w:r>
      <w:r w:rsidR="0098439E">
        <w:t xml:space="preserve"> That site may or may not be shared with </w:t>
      </w:r>
      <w:r w:rsidR="009859A5">
        <w:t xml:space="preserve">other groups, such as that of </w:t>
      </w:r>
      <w:r w:rsidR="007724B6">
        <w:t xml:space="preserve">Mr </w:t>
      </w:r>
      <w:r w:rsidR="009859A5">
        <w:t>Edm</w:t>
      </w:r>
      <w:r w:rsidR="00147A4B">
        <w:t>u</w:t>
      </w:r>
      <w:r w:rsidR="009859A5">
        <w:t>nds</w:t>
      </w:r>
      <w:r w:rsidR="0098439E">
        <w:t xml:space="preserve"> and his family: it </w:t>
      </w:r>
      <w:r w:rsidR="00D14CFA">
        <w:t xml:space="preserve">is </w:t>
      </w:r>
      <w:r w:rsidR="0098439E">
        <w:t>not necessary for me to decide that point.</w:t>
      </w:r>
    </w:p>
    <w:p w14:paraId="16C8504B" w14:textId="77777777" w:rsidR="00E602BB" w:rsidRDefault="00E602BB">
      <w:r>
        <w:br w:type="page"/>
      </w:r>
    </w:p>
    <w:p w14:paraId="301CF360" w14:textId="5AC4AAD1" w:rsidR="00CD5B71" w:rsidRPr="00CD5B71" w:rsidRDefault="00CD5B71" w:rsidP="00F6008A">
      <w:pPr>
        <w:pStyle w:val="Heading4"/>
        <w:rPr>
          <w:i/>
          <w:iCs/>
        </w:rPr>
      </w:pPr>
      <w:r w:rsidRPr="00CD5B71">
        <w:lastRenderedPageBreak/>
        <w:t>The extent of the</w:t>
      </w:r>
      <w:r w:rsidR="008A1D2D">
        <w:t xml:space="preserve"> wider</w:t>
      </w:r>
      <w:r w:rsidRPr="00CD5B71">
        <w:t xml:space="preserve"> Bwudjut </w:t>
      </w:r>
      <w:r w:rsidR="008A1D2D">
        <w:t>‘</w:t>
      </w:r>
      <w:r w:rsidRPr="00CD5B71">
        <w:t>estate</w:t>
      </w:r>
      <w:r w:rsidR="008A1D2D">
        <w:t>’</w:t>
      </w:r>
    </w:p>
    <w:p w14:paraId="3350A110" w14:textId="7971E561" w:rsidR="006E35E5" w:rsidRDefault="0094720E" w:rsidP="0063422B">
      <w:pPr>
        <w:pStyle w:val="ListParagraph"/>
      </w:pPr>
      <w:r>
        <w:t xml:space="preserve">Given that neither site is located on the Peron LC area, </w:t>
      </w:r>
      <w:r w:rsidR="005966DD">
        <w:t>t</w:t>
      </w:r>
      <w:r w:rsidR="00DB4CC7">
        <w:t xml:space="preserve">he final issue for consideration is whether the affiliations to, and primary responsibility for, Bwudjut Hill and </w:t>
      </w:r>
      <w:r w:rsidR="00DB4CC7">
        <w:rPr>
          <w:i/>
          <w:iCs/>
        </w:rPr>
        <w:t>B</w:t>
      </w:r>
      <w:r w:rsidR="00C940BF">
        <w:rPr>
          <w:i/>
          <w:iCs/>
        </w:rPr>
        <w:t>a</w:t>
      </w:r>
      <w:r w:rsidR="00DB4CC7">
        <w:rPr>
          <w:i/>
          <w:iCs/>
        </w:rPr>
        <w:t>nda-walga-nalgin</w:t>
      </w:r>
      <w:r w:rsidR="00DB4CC7">
        <w:t xml:space="preserve"> can be said to place the Bwudjut group under primary spiritual responsibility for part or all of </w:t>
      </w:r>
      <w:r w:rsidR="00071282">
        <w:t>the Peron LC</w:t>
      </w:r>
      <w:r w:rsidR="00861550">
        <w:t xml:space="preserve"> area</w:t>
      </w:r>
      <w:r w:rsidR="00DB4CC7">
        <w:t xml:space="preserve">. </w:t>
      </w:r>
      <w:r w:rsidR="008A1D2D">
        <w:t>That is, whether the wider ‘Bwudjut estate</w:t>
      </w:r>
      <w:r w:rsidR="00EB6C48">
        <w:t>’, as indicated by those two sites</w:t>
      </w:r>
      <w:r w:rsidR="008A1D2D">
        <w:t xml:space="preserve"> (cf. the localised Bwudjut Hill site and immediate surrounds)</w:t>
      </w:r>
      <w:r w:rsidR="00E6346A">
        <w:t>,</w:t>
      </w:r>
      <w:r w:rsidR="008A1D2D">
        <w:t xml:space="preserve"> includes to any extent the Peron LC area</w:t>
      </w:r>
      <w:r w:rsidR="00BF4EA4">
        <w:t>.</w:t>
      </w:r>
    </w:p>
    <w:p w14:paraId="5142C262" w14:textId="6450DFB8" w:rsidR="00DB4CC7" w:rsidRPr="006E35E5" w:rsidRDefault="006E35E5" w:rsidP="0063422B">
      <w:pPr>
        <w:pStyle w:val="ListParagraph"/>
      </w:pPr>
      <w:r>
        <w:t xml:space="preserve">I have mentioned above that the principal issue in the Lower Daly LC was defining the southern extent of the Bwudjut estate: </w:t>
      </w:r>
      <w:r w:rsidRPr="00BF4EA4">
        <w:rPr>
          <w:i/>
          <w:iCs/>
        </w:rPr>
        <w:t>Lower Daly LC Report</w:t>
      </w:r>
      <w:r>
        <w:t xml:space="preserve"> [68]. Given that the Peron LC area</w:t>
      </w:r>
      <w:r w:rsidR="00D14CFA">
        <w:t xml:space="preserve"> </w:t>
      </w:r>
      <w:r>
        <w:t xml:space="preserve">extends only as far </w:t>
      </w:r>
      <w:r w:rsidR="000C1356">
        <w:t xml:space="preserve">south </w:t>
      </w:r>
      <w:r>
        <w:t xml:space="preserve">as </w:t>
      </w:r>
      <w:r w:rsidR="000C1356">
        <w:t>the intertidal zone adjacent to the Daly River mouth</w:t>
      </w:r>
      <w:r w:rsidR="00E710E2">
        <w:t xml:space="preserve"> (</w:t>
      </w:r>
      <w:r w:rsidR="005653DF">
        <w:t xml:space="preserve">put </w:t>
      </w:r>
      <w:r w:rsidR="00E710E2">
        <w:t>generally)</w:t>
      </w:r>
      <w:r w:rsidR="000C1356">
        <w:t xml:space="preserve">, I do not need to decide that much. The relevant question is whether the Bwudjut group’s area of primary spiritual responsibility can be said to include, at least, those areas claimed. </w:t>
      </w:r>
      <w:r w:rsidR="00DB4CC7" w:rsidRPr="006E35E5">
        <w:t>Th</w:t>
      </w:r>
      <w:r w:rsidR="003E3F7C">
        <w:t xml:space="preserve">e task </w:t>
      </w:r>
      <w:r w:rsidR="00DB4CC7" w:rsidRPr="006E35E5">
        <w:t>is characterised in the Bwudjut Traditional Ownership Submissions at [114] as follows:</w:t>
      </w:r>
    </w:p>
    <w:p w14:paraId="74450C03" w14:textId="702BE59D" w:rsidR="00DB4CC7" w:rsidRPr="00DB4CC7" w:rsidRDefault="00DB4CC7" w:rsidP="00E602BB">
      <w:pPr>
        <w:pStyle w:val="Indentpara11pt"/>
        <w:ind w:left="1134"/>
      </w:pPr>
      <w:r w:rsidRPr="00DB4CC7">
        <w:t>It is only necessary to inquire whether th</w:t>
      </w:r>
      <w:r>
        <w:t>e</w:t>
      </w:r>
      <w:r w:rsidRPr="00DB4CC7">
        <w:t xml:space="preserve"> Bwudjut estate, whatever its eastern and southern extent, includes the Claim Area. There are two aspects to this inquiry. The first is the northern extent of the Bwudjut estate and the second is whether the Bwudjut estate extends sufficiently south to include it.</w:t>
      </w:r>
    </w:p>
    <w:p w14:paraId="086A8D77" w14:textId="4DCB0D05" w:rsidR="003D3656" w:rsidRDefault="003D3656" w:rsidP="0063422B">
      <w:pPr>
        <w:pStyle w:val="ListParagraph"/>
      </w:pPr>
      <w:r>
        <w:t>That characterisation is a helpful one</w:t>
      </w:r>
      <w:r w:rsidR="00030216">
        <w:t>.</w:t>
      </w:r>
    </w:p>
    <w:p w14:paraId="5D827417" w14:textId="5A0F9AEB" w:rsidR="003D3656" w:rsidRDefault="00D55D72" w:rsidP="0063422B">
      <w:pPr>
        <w:pStyle w:val="ListParagraph"/>
      </w:pPr>
      <w:r>
        <w:t>It is first necessary</w:t>
      </w:r>
      <w:r w:rsidR="00EF5B6A">
        <w:t>,</w:t>
      </w:r>
      <w:r>
        <w:t xml:space="preserve"> however</w:t>
      </w:r>
      <w:r w:rsidR="00EF5B6A">
        <w:t>,</w:t>
      </w:r>
      <w:r>
        <w:t xml:space="preserve"> to explore the evidence as to how one might identify</w:t>
      </w:r>
      <w:r w:rsidR="008A1D2D">
        <w:t xml:space="preserve">, in a </w:t>
      </w:r>
      <w:r w:rsidR="001950C0">
        <w:t>physical</w:t>
      </w:r>
      <w:r w:rsidR="00EF5B6A">
        <w:t xml:space="preserve"> </w:t>
      </w:r>
      <w:r w:rsidR="008A1D2D">
        <w:t xml:space="preserve">sense, the ‘boundaries’ of </w:t>
      </w:r>
      <w:r w:rsidR="00BF4EA4">
        <w:t>Aboriginal estates in land</w:t>
      </w:r>
      <w:r w:rsidR="00667E08">
        <w:t>: see</w:t>
      </w:r>
      <w:r w:rsidR="00A8520E">
        <w:t>, e.g.,</w:t>
      </w:r>
      <w:r w:rsidR="00667E08">
        <w:t xml:space="preserve"> </w:t>
      </w:r>
      <w:r w:rsidR="00667E08" w:rsidRPr="00884E10">
        <w:t>Sansom Provisional Report [</w:t>
      </w:r>
      <w:r w:rsidR="00667E08">
        <w:t>58</w:t>
      </w:r>
      <w:r w:rsidR="00667E08" w:rsidRPr="00884E10">
        <w:t>]</w:t>
      </w:r>
      <w:r>
        <w:t xml:space="preserve">. This </w:t>
      </w:r>
      <w:r w:rsidR="00BF4EA4">
        <w:t>was the subject of much discussion amongst the experts</w:t>
      </w:r>
      <w:r>
        <w:t xml:space="preserve">, who were largely agreed </w:t>
      </w:r>
      <w:r w:rsidR="00B8550E">
        <w:t xml:space="preserve">that the </w:t>
      </w:r>
      <w:r w:rsidR="00016512">
        <w:t xml:space="preserve">extent to which </w:t>
      </w:r>
      <w:r w:rsidR="00B8550E">
        <w:t xml:space="preserve">primary spiritual responsibility for </w:t>
      </w:r>
      <w:r w:rsidR="00016512">
        <w:t>sites extended to land</w:t>
      </w:r>
      <w:r w:rsidR="00B8550E">
        <w:t xml:space="preserve"> in the vicinity could be demonstrated by </w:t>
      </w:r>
      <w:r w:rsidR="00016512">
        <w:t>employing the metaphor of ‘light globes’</w:t>
      </w:r>
      <w:r w:rsidR="007D6340">
        <w:t xml:space="preserve"> which have a ‘halo effect’</w:t>
      </w:r>
      <w:r w:rsidR="00016512">
        <w:t>. Mr Graham, at Transcript 2 September 2021 p 453, described that metaphor as follows:</w:t>
      </w:r>
    </w:p>
    <w:p w14:paraId="464CE3B6" w14:textId="28E3A9C6" w:rsidR="00016512" w:rsidRPr="00016512" w:rsidRDefault="00016512" w:rsidP="00E602BB">
      <w:pPr>
        <w:pStyle w:val="Indentpara11pt"/>
        <w:ind w:left="1134"/>
      </w:pPr>
      <w:r w:rsidRPr="00016512">
        <w:t>The Aboriginal way of looking at it is that those sites are more like light globes on the land. You turn the light globe up really bright and the site extends well out from it. It includes the waters, the trees, other features around it. What we used to do at the sites authority</w:t>
      </w:r>
      <w:r w:rsidR="00FE60BA">
        <w:t xml:space="preserve"> [AAPA]</w:t>
      </w:r>
      <w:r w:rsidRPr="00016512">
        <w:t xml:space="preserve"> is turn the light right down and it’s just in this case the hill, so I’m saying the Aboriginal reality is that those sites have an area around them that is in fact a site and that becomes quite a sizable area when you made up a string of sites like a dreaming track such as the </w:t>
      </w:r>
      <w:r w:rsidRPr="00016512">
        <w:rPr>
          <w:i/>
          <w:iCs/>
        </w:rPr>
        <w:t>Moiyin</w:t>
      </w:r>
      <w:r>
        <w:t xml:space="preserve">. </w:t>
      </w:r>
    </w:p>
    <w:p w14:paraId="0FBCF996" w14:textId="77777777" w:rsidR="00016512" w:rsidRDefault="00016512" w:rsidP="0063422B">
      <w:pPr>
        <w:pStyle w:val="ListParagraph"/>
      </w:pPr>
      <w:r>
        <w:t>Professor Sansom, in agreeing with Mr Graham’s approach, also said:</w:t>
      </w:r>
    </w:p>
    <w:p w14:paraId="575C8017" w14:textId="641DCD61" w:rsidR="00016512" w:rsidRPr="00FE60BA" w:rsidRDefault="00FE60BA" w:rsidP="00E602BB">
      <w:pPr>
        <w:pStyle w:val="Indentpara11pt"/>
        <w:ind w:left="1134"/>
      </w:pPr>
      <w:r w:rsidRPr="00FE60BA">
        <w:t>Mr Graham talked about the light bulb being brighter and so on - that there are main dreamings and they have this luminosity that lights up a whole area but they don’t give you boundaries plural and a dreaming can be sort of towards the edge of an estate or in the middle of an estate.  How do you get boundaries?  My answer is that where tradition is not attenuated you get a proper site mapping that gives you site scatters and it’s supplementary sites that are not the main site that will indicate the bounds because the people of the main dreaming have responsibility for a series of other dreamings, and it’s by looking at the total set that you get a picture of all the land that is in the comforts of ownership of one set of owners.</w:t>
      </w:r>
    </w:p>
    <w:p w14:paraId="35E7948D" w14:textId="542C273B" w:rsidR="00E81807" w:rsidRDefault="0083113E" w:rsidP="0063422B">
      <w:pPr>
        <w:pStyle w:val="ListParagraph"/>
      </w:pPr>
      <w:r>
        <w:lastRenderedPageBreak/>
        <w:t>Mr Lewis and Mr Barber both agreed with this characterisation: Transcript 2 September 2021 pp 458–59.</w:t>
      </w:r>
      <w:r w:rsidR="00E81807">
        <w:t xml:space="preserve"> </w:t>
      </w:r>
      <w:r w:rsidR="004C77B2">
        <w:t xml:space="preserve">Professor </w:t>
      </w:r>
      <w:r w:rsidR="00E81807">
        <w:t>Sansom, at Transcript 3 September 2021 p 640, said that other geographical or topographical features, could supplement this in qualified way:</w:t>
      </w:r>
    </w:p>
    <w:p w14:paraId="6736A596" w14:textId="5F8EE32D" w:rsidR="00E81807" w:rsidRPr="00E81807" w:rsidRDefault="00E81807" w:rsidP="00E602BB">
      <w:pPr>
        <w:pStyle w:val="Indentpara11pt"/>
        <w:ind w:left="1134"/>
      </w:pPr>
      <w:r w:rsidRPr="00E81807">
        <w:t xml:space="preserve">… there are estates that have neat boundaries that are topographical features. The obvious ones are rivers and streams and lake edges and the seashore and ridges, but where there are not these evident features which draw a line and people recognise as a bound, then you have got what Povinelli </w:t>
      </w:r>
      <w:r w:rsidR="00E60B7C">
        <w:t xml:space="preserve">[in her 1990 report for AAPA] </w:t>
      </w:r>
      <w:r w:rsidRPr="00E81807">
        <w:t>in effect has, that you want the last site on this country and the first site on the next, and that’s what your site scatter gives you because in several dimensions Povinelli was going up and down the coast there, but that’s what you get. You get a last site and a first site and a country in between and that gives you your border land in that sense rather than a distinct line boundary.</w:t>
      </w:r>
    </w:p>
    <w:p w14:paraId="65E03049" w14:textId="638FF71C" w:rsidR="0057385B" w:rsidRDefault="00D15B46" w:rsidP="0063422B">
      <w:pPr>
        <w:pStyle w:val="ListParagraph"/>
      </w:pPr>
      <w:r>
        <w:t xml:space="preserve">Mr Graham therefore says that it is </w:t>
      </w:r>
      <w:r w:rsidR="0057385B">
        <w:t xml:space="preserve">the Bwudjut group, who have responsibility for Bwudjut Hill and its associated dog sites along the coast, as well as </w:t>
      </w:r>
      <w:r w:rsidR="0057385B">
        <w:rPr>
          <w:i/>
          <w:iCs/>
        </w:rPr>
        <w:t>Banda-walga-nalgin</w:t>
      </w:r>
      <w:r w:rsidR="0057385B">
        <w:t>, who have primary spiritual responsibility for the Peron LC area</w:t>
      </w:r>
      <w:r w:rsidR="00C33023">
        <w:t xml:space="preserve"> in its entirety</w:t>
      </w:r>
      <w:r w:rsidR="0057385B">
        <w:t>:</w:t>
      </w:r>
      <w:r w:rsidR="00CA58F3">
        <w:t xml:space="preserve"> see, e.g.,</w:t>
      </w:r>
      <w:r w:rsidR="0057385B">
        <w:t xml:space="preserve"> Transcript 2 September 2021 p</w:t>
      </w:r>
      <w:r w:rsidR="00D376FB">
        <w:t>p</w:t>
      </w:r>
      <w:r w:rsidR="0057385B">
        <w:t xml:space="preserve"> 452</w:t>
      </w:r>
      <w:r w:rsidR="00D376FB">
        <w:t>–53.</w:t>
      </w:r>
    </w:p>
    <w:p w14:paraId="0383613B" w14:textId="11B5006E" w:rsidR="00E81807" w:rsidRDefault="00E81807" w:rsidP="0063422B">
      <w:pPr>
        <w:pStyle w:val="ListParagraph"/>
      </w:pPr>
      <w:r>
        <w:t xml:space="preserve">I </w:t>
      </w:r>
      <w:r w:rsidR="00FC73BD">
        <w:t>thus</w:t>
      </w:r>
      <w:r>
        <w:t xml:space="preserve"> </w:t>
      </w:r>
      <w:r w:rsidR="00051864">
        <w:t>return</w:t>
      </w:r>
      <w:r>
        <w:t xml:space="preserve"> to the question at hand</w:t>
      </w:r>
      <w:r w:rsidR="00F40DC3">
        <w:t>:</w:t>
      </w:r>
      <w:r>
        <w:t xml:space="preserve"> the southern</w:t>
      </w:r>
      <w:r w:rsidR="00F40DC3">
        <w:t xml:space="preserve"> and northern</w:t>
      </w:r>
      <w:r>
        <w:t xml:space="preserve"> extent</w:t>
      </w:r>
      <w:r w:rsidR="00F40DC3">
        <w:t>s</w:t>
      </w:r>
      <w:r>
        <w:t xml:space="preserve"> of the Bwudjut estate and whether it extends sufficiently to include the </w:t>
      </w:r>
      <w:r w:rsidR="004C77B2">
        <w:t xml:space="preserve">all or part of </w:t>
      </w:r>
      <w:r w:rsidR="00C964DB">
        <w:t xml:space="preserve">the </w:t>
      </w:r>
      <w:r>
        <w:t>Claim Area</w:t>
      </w:r>
      <w:r w:rsidR="00F40DC3">
        <w:t xml:space="preserve">, recalling that neither </w:t>
      </w:r>
      <w:r w:rsidR="00F40DC3">
        <w:rPr>
          <w:i/>
          <w:iCs/>
        </w:rPr>
        <w:t>Banda-walga-nalgin</w:t>
      </w:r>
      <w:r w:rsidR="00F40DC3">
        <w:t xml:space="preserve"> nor Bwudjut Hill are located within it.</w:t>
      </w:r>
    </w:p>
    <w:p w14:paraId="570710C5" w14:textId="420615DC" w:rsidR="00304A36" w:rsidRPr="0093712B" w:rsidRDefault="00E300FC" w:rsidP="0063422B">
      <w:pPr>
        <w:pStyle w:val="ListParagraph"/>
      </w:pPr>
      <w:r>
        <w:t xml:space="preserve">As I have detailed above, the Barramundi dreaming which starts at </w:t>
      </w:r>
      <w:r>
        <w:rPr>
          <w:i/>
          <w:iCs/>
        </w:rPr>
        <w:t>Banda-walga-nalgin</w:t>
      </w:r>
      <w:r>
        <w:t xml:space="preserve"> travels from that site</w:t>
      </w:r>
      <w:r w:rsidR="00C964DB">
        <w:t xml:space="preserve"> in the mo</w:t>
      </w:r>
      <w:r w:rsidR="0085403D">
        <w:t>u</w:t>
      </w:r>
      <w:r w:rsidR="00C964DB">
        <w:t>th of the Daly River</w:t>
      </w:r>
      <w:r>
        <w:t xml:space="preserve">, </w:t>
      </w:r>
      <w:r w:rsidR="006361DE">
        <w:t>adjacent</w:t>
      </w:r>
      <w:r>
        <w:t xml:space="preserve"> to the Peron LC area</w:t>
      </w:r>
      <w:r w:rsidR="0019786E">
        <w:t xml:space="preserve"> at its southern extent</w:t>
      </w:r>
      <w:r>
        <w:t xml:space="preserve">, as far as </w:t>
      </w:r>
      <w:r w:rsidRPr="00E300FC">
        <w:rPr>
          <w:i/>
          <w:iCs/>
        </w:rPr>
        <w:t>Ngatpuk</w:t>
      </w:r>
      <w:r>
        <w:t xml:space="preserve"> </w:t>
      </w:r>
      <w:r w:rsidRPr="00E300FC">
        <w:t>at Channel Point</w:t>
      </w:r>
      <w:r>
        <w:t xml:space="preserve">. </w:t>
      </w:r>
      <w:r w:rsidR="006361DE">
        <w:t>It closely follows the coast</w:t>
      </w:r>
      <w:r w:rsidR="00716852">
        <w:t xml:space="preserve"> before veering to the west</w:t>
      </w:r>
      <w:r w:rsidR="0085403D">
        <w:t xml:space="preserve"> to pass between the North Peron Island and the South Peron Island</w:t>
      </w:r>
      <w:r w:rsidR="006361DE">
        <w:t xml:space="preserve">. </w:t>
      </w:r>
      <w:r w:rsidR="00F40DC3">
        <w:t>Bwudjut claimants have responsibilities to this dreaming which include aspects of permission</w:t>
      </w:r>
      <w:r w:rsidR="00962D2C">
        <w:t xml:space="preserve"> and </w:t>
      </w:r>
      <w:r w:rsidR="009346BC">
        <w:t>consequences of a spiritual nature</w:t>
      </w:r>
      <w:r w:rsidR="009A6E1A">
        <w:t xml:space="preserve"> if the appropriate protocols are not followed</w:t>
      </w:r>
      <w:r w:rsidR="000B7D3A">
        <w:t xml:space="preserve">, including at the site </w:t>
      </w:r>
      <w:r w:rsidR="000B7D3A">
        <w:rPr>
          <w:i/>
          <w:iCs/>
        </w:rPr>
        <w:t xml:space="preserve">Ngalenbard </w:t>
      </w:r>
      <w:r w:rsidR="000B7D3A">
        <w:t>(Site 9)</w:t>
      </w:r>
      <w:r w:rsidR="009A6E1A">
        <w:t>.</w:t>
      </w:r>
      <w:r w:rsidR="00812F2F">
        <w:t xml:space="preserve"> </w:t>
      </w:r>
      <w:r w:rsidR="00304A36">
        <w:t>Further, and relevantly, the Bwudjut estate was agreed upon by the</w:t>
      </w:r>
      <w:r w:rsidR="0091064F">
        <w:t xml:space="preserve"> Bwudjut</w:t>
      </w:r>
      <w:r w:rsidR="00304A36">
        <w:t xml:space="preserve"> claimants to extend from Bwudjut Hill south to the Daly River: Transcript 18 June 2021 p 315.</w:t>
      </w:r>
    </w:p>
    <w:p w14:paraId="2A4E1CF3" w14:textId="69E02562" w:rsidR="00E300FC" w:rsidRDefault="000B7D3A" w:rsidP="0063422B">
      <w:pPr>
        <w:pStyle w:val="ListParagraph"/>
      </w:pPr>
      <w:r>
        <w:t xml:space="preserve">It is clear, then, that the </w:t>
      </w:r>
      <w:r w:rsidR="00812F2F">
        <w:t>Bwudjut estate includes the southern extent of the Peron LC area.</w:t>
      </w:r>
    </w:p>
    <w:p w14:paraId="4D6DCE98" w14:textId="79605FDA" w:rsidR="00B47A8A" w:rsidRPr="00B47A8A" w:rsidRDefault="00812F2F" w:rsidP="0063422B">
      <w:pPr>
        <w:pStyle w:val="ListParagraph"/>
      </w:pPr>
      <w:r>
        <w:t xml:space="preserve">That conclusion </w:t>
      </w:r>
      <w:r w:rsidR="00431D93">
        <w:t xml:space="preserve">leaves open </w:t>
      </w:r>
      <w:r>
        <w:t xml:space="preserve">the question: </w:t>
      </w:r>
      <w:r w:rsidR="000B7D3A">
        <w:t xml:space="preserve">in relation to the Peron LC area, </w:t>
      </w:r>
      <w:r>
        <w:t>how far</w:t>
      </w:r>
      <w:r w:rsidR="000B7D3A">
        <w:t xml:space="preserve"> to the</w:t>
      </w:r>
      <w:r>
        <w:t xml:space="preserve"> north does the Bwudjut estate extend? </w:t>
      </w:r>
      <w:r w:rsidR="00767559">
        <w:t xml:space="preserve">In accordance with the opinions of the experts, relevant to this question is the ‘glow’ of the principal dreaming sites as well as the presence of additional sites. </w:t>
      </w:r>
      <w:r w:rsidR="00895540">
        <w:t xml:space="preserve">The evidence before me presents </w:t>
      </w:r>
      <w:r w:rsidR="00D21282">
        <w:t>two</w:t>
      </w:r>
      <w:r w:rsidR="00895540">
        <w:t xml:space="preserve"> issues </w:t>
      </w:r>
      <w:r w:rsidR="00630B8F">
        <w:t xml:space="preserve">which call for consideration </w:t>
      </w:r>
      <w:r w:rsidR="00895540">
        <w:t>in this respect.</w:t>
      </w:r>
      <w:r w:rsidR="00954763">
        <w:t xml:space="preserve"> The principal sites </w:t>
      </w:r>
      <w:r w:rsidR="00B81722">
        <w:t xml:space="preserve">in the Peron LC area </w:t>
      </w:r>
      <w:r w:rsidR="00954763">
        <w:t xml:space="preserve">to the north of </w:t>
      </w:r>
      <w:r w:rsidR="006008C6">
        <w:t>t</w:t>
      </w:r>
      <w:r w:rsidR="00954763">
        <w:t xml:space="preserve">he Channel Point area are </w:t>
      </w:r>
      <w:r w:rsidR="008266BC">
        <w:t xml:space="preserve">Balgal Beach (Site 6) and south of that </w:t>
      </w:r>
      <w:r w:rsidR="00B81722" w:rsidRPr="0091064F">
        <w:rPr>
          <w:i/>
          <w:iCs/>
        </w:rPr>
        <w:t>Nikmingayn</w:t>
      </w:r>
      <w:r w:rsidR="00B81722">
        <w:t xml:space="preserve"> (Site 1)</w:t>
      </w:r>
      <w:r w:rsidR="006008C6">
        <w:t>.</w:t>
      </w:r>
    </w:p>
    <w:p w14:paraId="3494DE6B" w14:textId="4FF941D9" w:rsidR="0075663B" w:rsidRPr="00902EDE" w:rsidRDefault="00B47A8A" w:rsidP="0063422B">
      <w:pPr>
        <w:pStyle w:val="ListParagraph"/>
      </w:pPr>
      <w:r>
        <w:t>The first</w:t>
      </w:r>
      <w:r w:rsidR="00613D51">
        <w:t xml:space="preserve"> is</w:t>
      </w:r>
      <w:r>
        <w:t xml:space="preserve"> </w:t>
      </w:r>
      <w:r w:rsidR="00767559">
        <w:t>whether</w:t>
      </w:r>
      <w:r>
        <w:t xml:space="preserve"> </w:t>
      </w:r>
      <w:r w:rsidR="00767559">
        <w:t xml:space="preserve">the Bwudjut claimant’s have demonstrated sufficient knowledge and connection to </w:t>
      </w:r>
      <w:r w:rsidR="006A1C36">
        <w:t>other</w:t>
      </w:r>
      <w:r w:rsidR="00BC4CB9">
        <w:t xml:space="preserve"> sites to demonstrate the northern extent of the ‘glow’ of the Bwudjut estate</w:t>
      </w:r>
      <w:r w:rsidR="0075663B">
        <w:t>.</w:t>
      </w:r>
      <w:r w:rsidR="00902EDE">
        <w:t xml:space="preserve"> Indeed, t</w:t>
      </w:r>
      <w:r w:rsidR="0075663B" w:rsidRPr="00902EDE">
        <w:t xml:space="preserve">he </w:t>
      </w:r>
      <w:r w:rsidR="00A72059">
        <w:t>Bwudjut</w:t>
      </w:r>
      <w:r w:rsidR="0075663B" w:rsidRPr="00902EDE">
        <w:t xml:space="preserve"> Site Map </w:t>
      </w:r>
      <w:r w:rsidR="0093712B" w:rsidRPr="00902EDE">
        <w:t xml:space="preserve">includes several sites </w:t>
      </w:r>
      <w:r w:rsidR="00607A99" w:rsidRPr="00902EDE">
        <w:t xml:space="preserve">other than Bwudjut Hill, </w:t>
      </w:r>
      <w:r w:rsidR="00607A99" w:rsidRPr="00902EDE">
        <w:rPr>
          <w:i/>
          <w:iCs/>
        </w:rPr>
        <w:t>Band-walga-nalgin</w:t>
      </w:r>
      <w:r w:rsidR="00607A99" w:rsidRPr="00902EDE">
        <w:t xml:space="preserve">, and </w:t>
      </w:r>
      <w:r w:rsidR="00607A99" w:rsidRPr="00902EDE">
        <w:rPr>
          <w:i/>
          <w:iCs/>
        </w:rPr>
        <w:t>Nalgenbard</w:t>
      </w:r>
      <w:r w:rsidR="007444CA">
        <w:t xml:space="preserve"> (which were mentioned in the </w:t>
      </w:r>
      <w:r w:rsidR="00AA6C98">
        <w:t xml:space="preserve">lay </w:t>
      </w:r>
      <w:r w:rsidR="007444CA">
        <w:t>evidence discussed above).</w:t>
      </w:r>
      <w:r w:rsidR="00981860">
        <w:t xml:space="preserve"> </w:t>
      </w:r>
    </w:p>
    <w:p w14:paraId="703AD75B" w14:textId="3F7D2E0A" w:rsidR="005276D4" w:rsidRDefault="0021555D" w:rsidP="0063422B">
      <w:pPr>
        <w:pStyle w:val="ListParagraph"/>
      </w:pPr>
      <w:r>
        <w:t xml:space="preserve">As noted above, </w:t>
      </w:r>
      <w:r w:rsidR="007724B6">
        <w:t xml:space="preserve">Mr </w:t>
      </w:r>
      <w:r>
        <w:t xml:space="preserve">Tommy Henda said that the </w:t>
      </w:r>
      <w:r w:rsidRPr="0021555D">
        <w:rPr>
          <w:i/>
          <w:iCs/>
        </w:rPr>
        <w:t>Moiyin</w:t>
      </w:r>
      <w:r>
        <w:t xml:space="preserve"> travelled through Balgal Beach (Site 6), </w:t>
      </w:r>
      <w:r>
        <w:rPr>
          <w:i/>
          <w:iCs/>
        </w:rPr>
        <w:t>Nikmingayn</w:t>
      </w:r>
      <w:r>
        <w:t xml:space="preserve"> (Site 1) and </w:t>
      </w:r>
      <w:r w:rsidRPr="0021555D">
        <w:rPr>
          <w:i/>
          <w:iCs/>
        </w:rPr>
        <w:t>Ngadput</w:t>
      </w:r>
      <w:r>
        <w:t xml:space="preserve"> (Site 2) before stopping at Bwudjut Hill.</w:t>
      </w:r>
      <w:r w:rsidR="00CE29DD">
        <w:t xml:space="preserve"> He was consistent on this point: see</w:t>
      </w:r>
      <w:r w:rsidR="00F07C41">
        <w:t>, e.g.,</w:t>
      </w:r>
      <w:r w:rsidR="00CE29DD">
        <w:t xml:space="preserve"> Transcript 6 November 2018 pp 193–94, 211–</w:t>
      </w:r>
      <w:r w:rsidR="00CE29DD">
        <w:lastRenderedPageBreak/>
        <w:t>212, 248</w:t>
      </w:r>
      <w:r w:rsidR="00F07C41">
        <w:t>.</w:t>
      </w:r>
      <w:r w:rsidR="005276D4">
        <w:t xml:space="preserve"> These sites can therefore be said to be associated, to some degree, with the Bwudjut estate.</w:t>
      </w:r>
    </w:p>
    <w:p w14:paraId="68F44BD7" w14:textId="60AAE04B" w:rsidR="00767559" w:rsidRPr="00F07C41" w:rsidRDefault="001E242C" w:rsidP="0063422B">
      <w:pPr>
        <w:pStyle w:val="ListParagraph"/>
      </w:pPr>
      <w:r w:rsidRPr="00F07C41">
        <w:t xml:space="preserve">He </w:t>
      </w:r>
      <w:r w:rsidR="00F07C41">
        <w:t xml:space="preserve">further </w:t>
      </w:r>
      <w:r w:rsidRPr="00F07C41">
        <w:t xml:space="preserve">stated that south of </w:t>
      </w:r>
      <w:r w:rsidRPr="00F07C41">
        <w:rPr>
          <w:i/>
          <w:iCs/>
        </w:rPr>
        <w:t>Nikmingayn</w:t>
      </w:r>
      <w:r w:rsidRPr="00F07C41">
        <w:t xml:space="preserve"> was Bwudjut country and that it extended to </w:t>
      </w:r>
      <w:r w:rsidRPr="00F07C41">
        <w:rPr>
          <w:i/>
          <w:iCs/>
        </w:rPr>
        <w:t>Banda-walga-nalgin</w:t>
      </w:r>
      <w:r w:rsidR="00CE29DD" w:rsidRPr="00F07C41">
        <w:t xml:space="preserve">, including </w:t>
      </w:r>
      <w:r w:rsidR="00CE29DD" w:rsidRPr="00F07C41">
        <w:rPr>
          <w:i/>
          <w:iCs/>
        </w:rPr>
        <w:t>Ngaput</w:t>
      </w:r>
      <w:r w:rsidRPr="00F07C41">
        <w:t>.</w:t>
      </w:r>
      <w:r w:rsidR="00CE29DD" w:rsidRPr="00F07C41">
        <w:t xml:space="preserve"> This too was repeated: Transcript 6 November 2018 p 255–259</w:t>
      </w:r>
      <w:r w:rsidR="00981860" w:rsidRPr="00F07C41">
        <w:t>.</w:t>
      </w:r>
      <w:r w:rsidR="000377C9">
        <w:t xml:space="preserve"> </w:t>
      </w:r>
      <w:r w:rsidR="007724B6">
        <w:t xml:space="preserve">Ms </w:t>
      </w:r>
      <w:r w:rsidR="000377C9">
        <w:t>Lippo</w:t>
      </w:r>
      <w:r w:rsidR="001805DC">
        <w:t xml:space="preserve"> </w:t>
      </w:r>
      <w:r w:rsidR="000377C9">
        <w:t xml:space="preserve">said that </w:t>
      </w:r>
      <w:r w:rsidR="000377C9">
        <w:rPr>
          <w:i/>
          <w:iCs/>
        </w:rPr>
        <w:t xml:space="preserve">Ngagaluku </w:t>
      </w:r>
      <w:r w:rsidR="000377C9">
        <w:t xml:space="preserve">(Site 8) was Bwudjut country: Transcript 18 June 2021 pp 291–92. </w:t>
      </w:r>
    </w:p>
    <w:p w14:paraId="06E4B3CB" w14:textId="6894A954" w:rsidR="00A01CB9" w:rsidRPr="000377C9" w:rsidRDefault="006F66AC" w:rsidP="0063422B">
      <w:pPr>
        <w:pStyle w:val="ListParagraph"/>
      </w:pPr>
      <w:r>
        <w:t xml:space="preserve">Other claimants showed </w:t>
      </w:r>
      <w:r w:rsidR="004F1352">
        <w:t xml:space="preserve">a </w:t>
      </w:r>
      <w:r w:rsidR="00A555E5">
        <w:t>general</w:t>
      </w:r>
      <w:r w:rsidR="000377C9">
        <w:t xml:space="preserve"> </w:t>
      </w:r>
      <w:r>
        <w:t xml:space="preserve">awareness of </w:t>
      </w:r>
      <w:r w:rsidR="000377C9">
        <w:t xml:space="preserve">the geographical and topographic features of </w:t>
      </w:r>
      <w:r>
        <w:t>sites</w:t>
      </w:r>
      <w:r w:rsidR="000377C9">
        <w:t xml:space="preserve">, and if they were </w:t>
      </w:r>
      <w:r w:rsidR="0029672A">
        <w:t>associated with</w:t>
      </w:r>
      <w:r w:rsidR="000377C9">
        <w:t xml:space="preserve"> </w:t>
      </w:r>
      <w:r w:rsidR="0029672A">
        <w:t xml:space="preserve">good </w:t>
      </w:r>
      <w:r w:rsidR="000377C9">
        <w:t>hunting or foraging</w:t>
      </w:r>
      <w:r>
        <w:t xml:space="preserve">. For example, </w:t>
      </w:r>
      <w:r w:rsidR="007724B6">
        <w:t xml:space="preserve">Ms </w:t>
      </w:r>
      <w:r>
        <w:t>Robin Lane</w:t>
      </w:r>
      <w:r w:rsidR="003F12DA">
        <w:t xml:space="preserve"> said that </w:t>
      </w:r>
      <w:r w:rsidR="003F12DA">
        <w:rPr>
          <w:i/>
          <w:iCs/>
        </w:rPr>
        <w:t>Nikmingayn</w:t>
      </w:r>
      <w:r w:rsidR="003F12DA">
        <w:t xml:space="preserve"> was good for hunting: 5 November 2018 p 75–76.</w:t>
      </w:r>
      <w:r w:rsidR="000377C9">
        <w:t xml:space="preserve"> </w:t>
      </w:r>
      <w:r w:rsidR="001805DC">
        <w:t>Such evidence was also heard</w:t>
      </w:r>
      <w:r w:rsidR="00837472">
        <w:t xml:space="preserve"> at various points</w:t>
      </w:r>
      <w:r w:rsidR="001805DC">
        <w:t xml:space="preserve"> regarding</w:t>
      </w:r>
      <w:r w:rsidR="000377C9" w:rsidRPr="000377C9">
        <w:t xml:space="preserve"> </w:t>
      </w:r>
      <w:r w:rsidR="001805DC" w:rsidRPr="001805DC">
        <w:rPr>
          <w:i/>
          <w:iCs/>
        </w:rPr>
        <w:t>Ngatpuk</w:t>
      </w:r>
      <w:r w:rsidR="001805DC">
        <w:t>,</w:t>
      </w:r>
      <w:r w:rsidR="00A01CB9" w:rsidRPr="000377C9">
        <w:t xml:space="preserve"> </w:t>
      </w:r>
      <w:r w:rsidR="00A01CB9" w:rsidRPr="000377C9">
        <w:rPr>
          <w:i/>
          <w:iCs/>
        </w:rPr>
        <w:t xml:space="preserve">Ngaguluku </w:t>
      </w:r>
      <w:r w:rsidR="00A01CB9" w:rsidRPr="000377C9">
        <w:t>(Site 8),</w:t>
      </w:r>
      <w:r w:rsidR="00837472">
        <w:t xml:space="preserve"> and</w:t>
      </w:r>
      <w:r w:rsidR="00A01CB9" w:rsidRPr="000377C9">
        <w:t xml:space="preserve"> </w:t>
      </w:r>
      <w:r w:rsidR="00A01CB9" w:rsidRPr="000377C9">
        <w:rPr>
          <w:i/>
          <w:iCs/>
        </w:rPr>
        <w:t>Ngalenbara</w:t>
      </w:r>
      <w:r w:rsidR="00A01CB9" w:rsidRPr="000377C9">
        <w:t xml:space="preserve"> (Site</w:t>
      </w:r>
      <w:r w:rsidR="000377C9" w:rsidRPr="000377C9">
        <w:t xml:space="preserve"> </w:t>
      </w:r>
      <w:r w:rsidR="00367897">
        <w:t>4</w:t>
      </w:r>
      <w:r w:rsidR="000377C9" w:rsidRPr="000377C9">
        <w:t>)</w:t>
      </w:r>
      <w:r w:rsidR="001805DC">
        <w:t>.</w:t>
      </w:r>
    </w:p>
    <w:p w14:paraId="113822BA" w14:textId="078F7B21" w:rsidR="003D2A22" w:rsidRDefault="00394A4E" w:rsidP="0063422B">
      <w:pPr>
        <w:pStyle w:val="ListParagraph"/>
      </w:pPr>
      <w:r>
        <w:t xml:space="preserve">It is fair to say that knowledge of these sites was mixed. </w:t>
      </w:r>
      <w:r w:rsidR="00A03A41">
        <w:t>Yet</w:t>
      </w:r>
      <w:r w:rsidR="00A01CB9" w:rsidRPr="00394A4E">
        <w:t xml:space="preserve"> in accordance with </w:t>
      </w:r>
      <w:r w:rsidR="00895540" w:rsidRPr="00394A4E">
        <w:t xml:space="preserve">the </w:t>
      </w:r>
      <w:r w:rsidR="00A01CB9" w:rsidRPr="00394A4E">
        <w:t xml:space="preserve">opinions of the </w:t>
      </w:r>
      <w:r w:rsidR="00895540" w:rsidRPr="00394A4E">
        <w:t>expert anthropologists, t</w:t>
      </w:r>
      <w:r w:rsidR="00AE1A4C" w:rsidRPr="00394A4E">
        <w:t>he</w:t>
      </w:r>
      <w:r w:rsidR="00895540" w:rsidRPr="00394A4E">
        <w:t xml:space="preserve"> evidence in respect of the </w:t>
      </w:r>
      <w:r w:rsidR="00022097">
        <w:t>more minor</w:t>
      </w:r>
      <w:r w:rsidR="00895540" w:rsidRPr="00394A4E">
        <w:t xml:space="preserve"> sites</w:t>
      </w:r>
      <w:r w:rsidR="00AE1A4C" w:rsidRPr="00394A4E">
        <w:t xml:space="preserve"> </w:t>
      </w:r>
      <w:r w:rsidR="002D6F1C">
        <w:t xml:space="preserve">should not be considered in isolation from the </w:t>
      </w:r>
      <w:r w:rsidR="00895540" w:rsidRPr="00394A4E">
        <w:t xml:space="preserve">dual </w:t>
      </w:r>
      <w:r w:rsidR="00AE1A4C" w:rsidRPr="00394A4E">
        <w:t>‘glow</w:t>
      </w:r>
      <w:r w:rsidR="00895540" w:rsidRPr="00394A4E">
        <w:t>s</w:t>
      </w:r>
      <w:r w:rsidR="00AE1A4C" w:rsidRPr="00394A4E">
        <w:t xml:space="preserve">’ of </w:t>
      </w:r>
      <w:r w:rsidR="00812F2F" w:rsidRPr="00394A4E">
        <w:rPr>
          <w:i/>
          <w:iCs/>
        </w:rPr>
        <w:t>Banda-walga-nalgin</w:t>
      </w:r>
      <w:r w:rsidR="00812F2F" w:rsidRPr="00394A4E">
        <w:t xml:space="preserve"> and the Barramundi dreaming track</w:t>
      </w:r>
      <w:r w:rsidR="00AE1A4C" w:rsidRPr="00394A4E">
        <w:t xml:space="preserve"> </w:t>
      </w:r>
      <w:r w:rsidR="00895540" w:rsidRPr="00394A4E">
        <w:t xml:space="preserve">and </w:t>
      </w:r>
      <w:r w:rsidR="006361DE" w:rsidRPr="00394A4E">
        <w:t xml:space="preserve">the </w:t>
      </w:r>
      <w:r w:rsidR="00D704A0" w:rsidRPr="00394A4E">
        <w:t>similar, albeit more extensively detailed</w:t>
      </w:r>
      <w:r w:rsidR="006361DE" w:rsidRPr="00394A4E">
        <w:t xml:space="preserve"> responsibilities for and to the</w:t>
      </w:r>
      <w:r w:rsidR="00F40DC3" w:rsidRPr="00394A4E">
        <w:t xml:space="preserve"> </w:t>
      </w:r>
      <w:r w:rsidR="00F40DC3" w:rsidRPr="00394A4E">
        <w:rPr>
          <w:i/>
          <w:iCs/>
        </w:rPr>
        <w:t>Moiyin</w:t>
      </w:r>
      <w:r w:rsidR="00F40DC3" w:rsidRPr="00394A4E">
        <w:t xml:space="preserve"> dreaming at Bwudjut Hill</w:t>
      </w:r>
      <w:r w:rsidR="0057385B" w:rsidRPr="00394A4E">
        <w:t xml:space="preserve"> (which is</w:t>
      </w:r>
      <w:r w:rsidR="00F40DC3" w:rsidRPr="00394A4E">
        <w:t xml:space="preserve"> located immediately to the west of the Channel Point Reserve (NT</w:t>
      </w:r>
      <w:r w:rsidR="00467802">
        <w:t xml:space="preserve">P </w:t>
      </w:r>
      <w:r w:rsidR="00F40DC3" w:rsidRPr="00394A4E">
        <w:t>6362)</w:t>
      </w:r>
      <w:r w:rsidR="0057385B" w:rsidRPr="00394A4E">
        <w:t>)</w:t>
      </w:r>
      <w:r w:rsidR="00AE1A4C" w:rsidRPr="00394A4E">
        <w:t xml:space="preserve">. </w:t>
      </w:r>
      <w:r w:rsidR="00AE1A4C" w:rsidRPr="00A03A41">
        <w:t xml:space="preserve">As detailed above, that </w:t>
      </w:r>
      <w:r w:rsidR="00AE1A4C" w:rsidRPr="00A03A41">
        <w:rPr>
          <w:i/>
          <w:iCs/>
        </w:rPr>
        <w:t>Moiyin</w:t>
      </w:r>
      <w:r w:rsidR="00AE1A4C" w:rsidRPr="00A03A41">
        <w:t xml:space="preserve"> travels from the north, also along the coast,</w:t>
      </w:r>
      <w:r w:rsidR="00C037FD">
        <w:t xml:space="preserve"> visiting several of its associated sites</w:t>
      </w:r>
      <w:r w:rsidR="00AE1A4C" w:rsidRPr="00A03A41">
        <w:t xml:space="preserve"> before staying at Bwudjut Hill.</w:t>
      </w:r>
      <w:r w:rsidR="00F02493" w:rsidRPr="00A03A41">
        <w:t xml:space="preserve"> The Barramundi comes up, adjacent to the Peron LC area, from the south.</w:t>
      </w:r>
      <w:r w:rsidR="008678AB" w:rsidRPr="00A03A41">
        <w:t xml:space="preserve"> </w:t>
      </w:r>
    </w:p>
    <w:p w14:paraId="2EFD1B84" w14:textId="189E6FEA" w:rsidR="00A05643" w:rsidRDefault="008678AB" w:rsidP="0063422B">
      <w:pPr>
        <w:pStyle w:val="ListParagraph"/>
      </w:pPr>
      <w:r w:rsidRPr="00A03A41">
        <w:t xml:space="preserve">The evidence on these points </w:t>
      </w:r>
      <w:r w:rsidR="00E51A12">
        <w:t>was</w:t>
      </w:r>
      <w:r w:rsidRPr="00A03A41">
        <w:t xml:space="preserve"> </w:t>
      </w:r>
      <w:r w:rsidR="008262B4" w:rsidRPr="00A03A41">
        <w:t>consistently repeated.</w:t>
      </w:r>
    </w:p>
    <w:p w14:paraId="6C6C167A" w14:textId="20D37673" w:rsidR="000B4F80" w:rsidRDefault="00E20CD8" w:rsidP="0063422B">
      <w:pPr>
        <w:pStyle w:val="ListParagraph"/>
      </w:pPr>
      <w:r>
        <w:t xml:space="preserve">One final matter in regard to the claimant evidence in respect of the Bwudjut estate warrants mention. </w:t>
      </w:r>
      <w:r w:rsidR="000B4F80" w:rsidRPr="000B4F80">
        <w:t>When asked who the</w:t>
      </w:r>
      <w:r w:rsidR="000B4F80">
        <w:t xml:space="preserve"> </w:t>
      </w:r>
      <w:r w:rsidR="000B4F80" w:rsidRPr="000B4F80">
        <w:t xml:space="preserve">government should consult if it wanted to build a boat ramp at Channel Point, </w:t>
      </w:r>
      <w:r w:rsidR="007724B6">
        <w:t xml:space="preserve">Mr </w:t>
      </w:r>
      <w:r w:rsidR="000B4F80" w:rsidRPr="000B4F80">
        <w:t xml:space="preserve">Tommy </w:t>
      </w:r>
      <w:r w:rsidR="007724B6">
        <w:t xml:space="preserve">Henda </w:t>
      </w:r>
      <w:r w:rsidR="000B4F80" w:rsidRPr="000B4F80">
        <w:t>responded Wadjigan people.</w:t>
      </w:r>
      <w:r w:rsidR="000B4F80">
        <w:t xml:space="preserve"> This was in contrast to a </w:t>
      </w:r>
      <w:r w:rsidR="00613D51">
        <w:t xml:space="preserve">hypothetical </w:t>
      </w:r>
      <w:r w:rsidR="000B4F80">
        <w:t xml:space="preserve">phone tower at Bwudjut Hill, for which </w:t>
      </w:r>
      <w:r w:rsidR="007724B6">
        <w:t xml:space="preserve">Mr </w:t>
      </w:r>
      <w:r w:rsidR="000B4F80">
        <w:t xml:space="preserve">Tommy </w:t>
      </w:r>
      <w:r w:rsidR="007724B6">
        <w:t xml:space="preserve">Henda </w:t>
      </w:r>
      <w:r w:rsidR="000B4F80">
        <w:t>specifically stated Bwudjut people: Transcript 18 June 2021 pp 314–16.</w:t>
      </w:r>
    </w:p>
    <w:p w14:paraId="5E1F175E" w14:textId="02C59430" w:rsidR="00E20CD8" w:rsidRPr="00157C4F" w:rsidRDefault="00E20CD8" w:rsidP="0063422B">
      <w:pPr>
        <w:pStyle w:val="ListParagraph"/>
      </w:pPr>
      <w:r>
        <w:t>The Northern Territory submit</w:t>
      </w:r>
      <w:r w:rsidR="000667AD">
        <w:t>s</w:t>
      </w:r>
      <w:r>
        <w:t xml:space="preserve"> that such evidence is inconsistent with the notion of the Bwudjut group having primary spiritual responsibility north of Bwudjut Hill: </w:t>
      </w:r>
      <w:r w:rsidR="00B83D58">
        <w:t>N</w:t>
      </w:r>
      <w:r w:rsidR="0091064F">
        <w:t>orthern Territory</w:t>
      </w:r>
      <w:r w:rsidR="00B83D58">
        <w:t xml:space="preserve"> Traditional Ownership Submissions </w:t>
      </w:r>
      <w:r w:rsidR="00157C4F">
        <w:t>[46]–</w:t>
      </w:r>
      <w:r w:rsidR="00B83D58">
        <w:t>[49].</w:t>
      </w:r>
      <w:r w:rsidR="00157C4F">
        <w:t xml:space="preserve"> </w:t>
      </w:r>
      <w:r w:rsidR="00613D51" w:rsidRPr="00EB27C2">
        <w:t xml:space="preserve">What </w:t>
      </w:r>
      <w:r w:rsidR="009C6091" w:rsidRPr="00EB27C2">
        <w:t>seems to be i</w:t>
      </w:r>
      <w:r w:rsidR="00157C4F" w:rsidRPr="00EB27C2">
        <w:t xml:space="preserve">mplied in that argument is that </w:t>
      </w:r>
      <w:r w:rsidR="007724B6">
        <w:t xml:space="preserve">Mr </w:t>
      </w:r>
      <w:r w:rsidR="00157C4F" w:rsidRPr="00EB27C2">
        <w:t xml:space="preserve">Tommy </w:t>
      </w:r>
      <w:r w:rsidR="007724B6">
        <w:t xml:space="preserve">Henda </w:t>
      </w:r>
      <w:r w:rsidR="00A7489A" w:rsidRPr="00EB27C2">
        <w:t xml:space="preserve">purportedly </w:t>
      </w:r>
      <w:r w:rsidR="00157C4F" w:rsidRPr="00EB27C2">
        <w:t>intended to c</w:t>
      </w:r>
      <w:r w:rsidR="00376074" w:rsidRPr="00EB27C2">
        <w:t xml:space="preserve">onvey </w:t>
      </w:r>
      <w:r w:rsidR="00157C4F" w:rsidRPr="00EB27C2">
        <w:t>that all Wadjigan</w:t>
      </w:r>
      <w:r w:rsidR="003311BD" w:rsidRPr="00EB27C2">
        <w:t xml:space="preserve">-identifying </w:t>
      </w:r>
      <w:r w:rsidR="00157C4F" w:rsidRPr="00EB27C2">
        <w:t xml:space="preserve">people have the same spiritual responsibility for Bwudjut Hill and </w:t>
      </w:r>
      <w:r w:rsidR="00AE44D4" w:rsidRPr="00EB27C2">
        <w:t>the wider Bwudjut estate</w:t>
      </w:r>
      <w:r w:rsidR="00157C4F" w:rsidRPr="00EB27C2">
        <w:t xml:space="preserve"> more generally.</w:t>
      </w:r>
    </w:p>
    <w:p w14:paraId="07CCC1C1" w14:textId="1BE27DFF" w:rsidR="00E602BB" w:rsidRDefault="00157C4F" w:rsidP="0063422B">
      <w:pPr>
        <w:pStyle w:val="ListParagraph"/>
      </w:pPr>
      <w:r>
        <w:t>I do not accept that contention</w:t>
      </w:r>
      <w:r w:rsidR="00506712">
        <w:t xml:space="preserve">. First, the weight of </w:t>
      </w:r>
      <w:r w:rsidR="007724B6">
        <w:t xml:space="preserve">Mr </w:t>
      </w:r>
      <w:r w:rsidR="00506712">
        <w:t>Tommy</w:t>
      </w:r>
      <w:r w:rsidR="0091064F">
        <w:t xml:space="preserve"> Henda’s </w:t>
      </w:r>
      <w:r w:rsidR="00506712">
        <w:t>evidence during the course of this Inquiry is against that conclusion. Second,</w:t>
      </w:r>
      <w:r w:rsidR="003B36BD">
        <w:t xml:space="preserve"> the context of those statements must be emphasised.</w:t>
      </w:r>
      <w:r w:rsidR="00506712">
        <w:t xml:space="preserve"> </w:t>
      </w:r>
      <w:r w:rsidR="003B36BD">
        <w:t>U</w:t>
      </w:r>
      <w:r>
        <w:t>nderstood in light of</w:t>
      </w:r>
      <w:r w:rsidR="009F56EB">
        <w:t xml:space="preserve"> all of</w:t>
      </w:r>
      <w:r>
        <w:t xml:space="preserve"> </w:t>
      </w:r>
      <w:r w:rsidR="005D010B">
        <w:t>his</w:t>
      </w:r>
      <w:r>
        <w:t xml:space="preserve"> other evidence, </w:t>
      </w:r>
      <w:r w:rsidR="007724B6">
        <w:t xml:space="preserve">Mr </w:t>
      </w:r>
      <w:r>
        <w:t>Tommy</w:t>
      </w:r>
      <w:r w:rsidR="007724B6">
        <w:t xml:space="preserve"> Henda</w:t>
      </w:r>
      <w:r>
        <w:t xml:space="preserve">’s statements merely </w:t>
      </w:r>
      <w:r w:rsidR="00376933">
        <w:t>acknowledge</w:t>
      </w:r>
      <w:r w:rsidR="00376933" w:rsidRPr="00376933">
        <w:t xml:space="preserve"> that other Wadjigan </w:t>
      </w:r>
      <w:r w:rsidR="00867404">
        <w:t xml:space="preserve">identifying </w:t>
      </w:r>
      <w:r w:rsidR="00376933" w:rsidRPr="00376933">
        <w:t>people have a traditional</w:t>
      </w:r>
      <w:r w:rsidR="00376933">
        <w:t xml:space="preserve"> </w:t>
      </w:r>
      <w:r w:rsidR="00376933" w:rsidRPr="00376933">
        <w:t>connection and an interest in the Channel Point area</w:t>
      </w:r>
      <w:r w:rsidR="00B5189A">
        <w:t>,</w:t>
      </w:r>
      <w:r w:rsidR="00376933" w:rsidRPr="00376933">
        <w:t xml:space="preserve"> and </w:t>
      </w:r>
      <w:r w:rsidR="00B5189A">
        <w:t xml:space="preserve">should </w:t>
      </w:r>
      <w:r w:rsidR="00376933" w:rsidRPr="00376933">
        <w:t xml:space="preserve">be consulted about </w:t>
      </w:r>
      <w:r w:rsidR="00F67E6C">
        <w:t xml:space="preserve">proposals </w:t>
      </w:r>
      <w:r w:rsidR="007D327E">
        <w:t>concerning</w:t>
      </w:r>
      <w:r w:rsidR="00F67E6C">
        <w:t xml:space="preserve"> that land</w:t>
      </w:r>
      <w:r w:rsidR="00376933" w:rsidRPr="00376933">
        <w:t>.</w:t>
      </w:r>
      <w:r w:rsidR="00F14035">
        <w:t xml:space="preserve"> His frankness does not, in my view, detract from the large majority of his evidence that it is the Bwudjut claimants who have primary spiritual responsibility for the Bwudjut estate area</w:t>
      </w:r>
      <w:r w:rsidR="004769AE">
        <w:t xml:space="preserve">, and thus the Peron LC area </w:t>
      </w:r>
      <w:r w:rsidR="00A216A0">
        <w:t>inclusive of Channel Point</w:t>
      </w:r>
      <w:r w:rsidR="004769AE">
        <w:t>.</w:t>
      </w:r>
    </w:p>
    <w:p w14:paraId="5B08543C" w14:textId="77777777" w:rsidR="00E602BB" w:rsidRDefault="00E602BB">
      <w:r>
        <w:br w:type="page"/>
      </w:r>
    </w:p>
    <w:p w14:paraId="2D6AA3F1" w14:textId="1D29F1FB" w:rsidR="005D010B" w:rsidRDefault="005D010B" w:rsidP="0063422B">
      <w:pPr>
        <w:pStyle w:val="ListParagraph"/>
      </w:pPr>
      <w:r>
        <w:lastRenderedPageBreak/>
        <w:t>That conclusion is consistent</w:t>
      </w:r>
      <w:r w:rsidR="00005CA2">
        <w:t xml:space="preserve"> with the long-understood notion, explored above, that at least part of the Peron LC area is situated within the</w:t>
      </w:r>
      <w:r w:rsidR="00AB77D5">
        <w:t xml:space="preserve"> traditional</w:t>
      </w:r>
      <w:r w:rsidR="00005CA2">
        <w:t xml:space="preserve"> territory of the Wadjigan language group.</w:t>
      </w:r>
      <w:r w:rsidR="0072550A">
        <w:t xml:space="preserve"> I do not need to revisit </w:t>
      </w:r>
      <w:r w:rsidR="00421B9A">
        <w:t>the history by which that understanding arose</w:t>
      </w:r>
      <w:r w:rsidR="001F203A">
        <w:t xml:space="preserve">: it </w:t>
      </w:r>
      <w:r w:rsidR="003F1196">
        <w:t xml:space="preserve">is </w:t>
      </w:r>
      <w:r w:rsidR="001F203A">
        <w:t>sufficiently explained above.</w:t>
      </w:r>
    </w:p>
    <w:p w14:paraId="17C42591" w14:textId="1800B4D3" w:rsidR="0004487B" w:rsidRDefault="0004487B" w:rsidP="0063422B">
      <w:pPr>
        <w:pStyle w:val="ListParagraph"/>
      </w:pPr>
      <w:r>
        <w:t xml:space="preserve">The second issue in relation to the </w:t>
      </w:r>
      <w:r w:rsidR="00A216A0">
        <w:t xml:space="preserve">geographical </w:t>
      </w:r>
      <w:r>
        <w:t>extent of the Bwudjut estate is whether the evidence of the claimants is supported by the views of the expert anthropologists and the reference materials.</w:t>
      </w:r>
      <w:r w:rsidR="00735363">
        <w:t xml:space="preserve"> The experts identified</w:t>
      </w:r>
      <w:r w:rsidR="00EB27C2">
        <w:t xml:space="preserve"> that</w:t>
      </w:r>
      <w:r w:rsidR="009E46B2">
        <w:t xml:space="preserve"> Professor</w:t>
      </w:r>
      <w:r w:rsidR="00735363">
        <w:t xml:space="preserve"> </w:t>
      </w:r>
      <w:r w:rsidR="00571ACF">
        <w:t>Povinelli</w:t>
      </w:r>
      <w:r w:rsidR="00DC5050">
        <w:t>’s</w:t>
      </w:r>
      <w:r w:rsidR="00571ACF">
        <w:t xml:space="preserve"> 1990 Report</w:t>
      </w:r>
      <w:r w:rsidR="00735363">
        <w:t xml:space="preserve"> is important in this respect: it calls for some analysis.</w:t>
      </w:r>
      <w:r w:rsidR="003B497D" w:rsidRPr="003B497D">
        <w:t xml:space="preserve"> </w:t>
      </w:r>
      <w:r w:rsidR="003B497D">
        <w:t xml:space="preserve">The Povinelli 1990 Report is significant for the fact that it, unlike many other of the reference materials, relates directly to the area claimed in the Peron LC (albeit also concerning </w:t>
      </w:r>
      <w:r w:rsidR="00222EB3">
        <w:t>the wider region</w:t>
      </w:r>
      <w:r w:rsidR="003B497D">
        <w:t xml:space="preserve"> to the north and south).</w:t>
      </w:r>
    </w:p>
    <w:p w14:paraId="5699BB7E" w14:textId="743577C5" w:rsidR="00571ACF" w:rsidRDefault="00CE19A3" w:rsidP="0063422B">
      <w:pPr>
        <w:pStyle w:val="ListParagraph"/>
      </w:pPr>
      <w:r>
        <w:t>The Povinelli 1</w:t>
      </w:r>
      <w:r w:rsidR="00C26F7A">
        <w:t xml:space="preserve">990 Report </w:t>
      </w:r>
      <w:r w:rsidR="00801ADA">
        <w:t>identifies</w:t>
      </w:r>
      <w:r w:rsidR="00C26F7A" w:rsidRPr="00C26F7A">
        <w:t xml:space="preserve"> some 78 sites</w:t>
      </w:r>
      <w:r w:rsidR="00C26F7A">
        <w:t xml:space="preserve"> </w:t>
      </w:r>
      <w:r w:rsidR="00FF0134">
        <w:t xml:space="preserve">in the region </w:t>
      </w:r>
      <w:r w:rsidR="00C26F7A" w:rsidRPr="00C26F7A">
        <w:t xml:space="preserve">and assigns traditional </w:t>
      </w:r>
      <w:r w:rsidR="00C26F7A">
        <w:t>‘</w:t>
      </w:r>
      <w:r w:rsidR="00C26F7A" w:rsidRPr="00C26F7A">
        <w:t>custodianship</w:t>
      </w:r>
      <w:r w:rsidR="00C26F7A">
        <w:t>’</w:t>
      </w:r>
      <w:r w:rsidR="00C26F7A" w:rsidRPr="00C26F7A">
        <w:t xml:space="preserve"> to each</w:t>
      </w:r>
      <w:r w:rsidR="002678DE">
        <w:t xml:space="preserve">. </w:t>
      </w:r>
      <w:r w:rsidR="009E46B2">
        <w:t xml:space="preserve">Professor </w:t>
      </w:r>
      <w:r w:rsidR="00C26F7A" w:rsidRPr="00C26F7A">
        <w:t xml:space="preserve">Povinelli </w:t>
      </w:r>
      <w:r w:rsidR="00AD6D60">
        <w:t xml:space="preserve">also </w:t>
      </w:r>
      <w:r w:rsidR="00C26F7A" w:rsidRPr="00C26F7A">
        <w:t>identifies the sites that are located at the borders of estates</w:t>
      </w:r>
      <w:r w:rsidR="00777357">
        <w:t>, that is,</w:t>
      </w:r>
      <w:r w:rsidR="00C26F7A" w:rsidRPr="00C26F7A">
        <w:t xml:space="preserve"> the sites that</w:t>
      </w:r>
      <w:r w:rsidR="00777357">
        <w:t>, in her opinion,</w:t>
      </w:r>
      <w:r w:rsidR="00C26F7A" w:rsidRPr="00C26F7A">
        <w:t xml:space="preserve"> mark territorial limits</w:t>
      </w:r>
      <w:r w:rsidR="002678DE">
        <w:t xml:space="preserve"> between groups</w:t>
      </w:r>
      <w:r w:rsidR="00C26F7A" w:rsidRPr="00C26F7A">
        <w:t xml:space="preserve">. The sites are </w:t>
      </w:r>
      <w:r w:rsidR="00B4115C">
        <w:t xml:space="preserve">listed from as far </w:t>
      </w:r>
      <w:r w:rsidR="00C26F7A" w:rsidRPr="00C26F7A">
        <w:t>north</w:t>
      </w:r>
      <w:r w:rsidR="00B4115C">
        <w:t xml:space="preserve"> as the Cox Peninsula, to the </w:t>
      </w:r>
      <w:r w:rsidR="00C26F7A" w:rsidRPr="00C26F7A">
        <w:t xml:space="preserve">south </w:t>
      </w:r>
      <w:r w:rsidR="00B4115C">
        <w:t xml:space="preserve">at </w:t>
      </w:r>
      <w:r w:rsidR="00C26F7A" w:rsidRPr="00C26F7A">
        <w:t xml:space="preserve">Anson Bay. In her north-south progression, </w:t>
      </w:r>
      <w:r w:rsidR="009E46B2">
        <w:t xml:space="preserve">Professor </w:t>
      </w:r>
      <w:r w:rsidR="00C26F7A" w:rsidRPr="00C26F7A">
        <w:t xml:space="preserve">Povinelli identifies the ‘last’ or southernmost site in a particular estate and the ‘first’ or northernmost site in the next estate along the line. In this way, </w:t>
      </w:r>
      <w:r w:rsidR="003B42B4">
        <w:t>the Povinelli 1990 Report intends to explicitly demarcate</w:t>
      </w:r>
      <w:r w:rsidR="00C26F7A" w:rsidRPr="00C26F7A">
        <w:t xml:space="preserve"> boundaries between estates</w:t>
      </w:r>
      <w:r w:rsidR="001B519D">
        <w:t xml:space="preserve"> by reference to an identifiable </w:t>
      </w:r>
      <w:r w:rsidR="002E3D6C">
        <w:t>site</w:t>
      </w:r>
      <w:r w:rsidR="00C26F7A" w:rsidRPr="00C26F7A">
        <w:t>.</w:t>
      </w:r>
    </w:p>
    <w:p w14:paraId="39C90D18" w14:textId="05E83129" w:rsidR="004A216E" w:rsidRDefault="004E14BF" w:rsidP="0063422B">
      <w:pPr>
        <w:pStyle w:val="ListParagraph"/>
      </w:pPr>
      <w:r>
        <w:t xml:space="preserve">The </w:t>
      </w:r>
      <w:r w:rsidR="0055422B">
        <w:t>Povinelli</w:t>
      </w:r>
      <w:r>
        <w:t xml:space="preserve"> 1990 Report identifies the site </w:t>
      </w:r>
      <w:r w:rsidRPr="00E30EF4">
        <w:rPr>
          <w:i/>
          <w:iCs/>
        </w:rPr>
        <w:t>Nikminga</w:t>
      </w:r>
      <w:r w:rsidR="00EB27C2">
        <w:rPr>
          <w:i/>
          <w:iCs/>
        </w:rPr>
        <w:t>y</w:t>
      </w:r>
      <w:r w:rsidRPr="00E30EF4">
        <w:rPr>
          <w:i/>
          <w:iCs/>
        </w:rPr>
        <w:t>n</w:t>
      </w:r>
      <w:r>
        <w:rPr>
          <w:i/>
          <w:iCs/>
        </w:rPr>
        <w:t xml:space="preserve"> </w:t>
      </w:r>
      <w:r>
        <w:t xml:space="preserve">as the effective boundary between the Wadjigan and Kiyuk land interests: </w:t>
      </w:r>
      <w:r w:rsidR="003D2A22">
        <w:t>p</w:t>
      </w:r>
      <w:r>
        <w:t>p 3–4</w:t>
      </w:r>
      <w:r w:rsidR="003D2A22">
        <w:t>, 17</w:t>
      </w:r>
      <w:r>
        <w:t xml:space="preserve">. It further identifies </w:t>
      </w:r>
      <w:r>
        <w:rPr>
          <w:i/>
          <w:iCs/>
        </w:rPr>
        <w:t xml:space="preserve">Bandwagangalgin </w:t>
      </w:r>
      <w:r>
        <w:t xml:space="preserve">(accepted to be </w:t>
      </w:r>
      <w:r>
        <w:rPr>
          <w:i/>
          <w:iCs/>
        </w:rPr>
        <w:t>Banda-walga-nalgin</w:t>
      </w:r>
      <w:r>
        <w:t xml:space="preserve">), </w:t>
      </w:r>
      <w:r w:rsidRPr="004E14BF">
        <w:rPr>
          <w:i/>
          <w:iCs/>
        </w:rPr>
        <w:t>N</w:t>
      </w:r>
      <w:r w:rsidR="00ED6F18">
        <w:rPr>
          <w:i/>
          <w:iCs/>
        </w:rPr>
        <w:t>g</w:t>
      </w:r>
      <w:r w:rsidRPr="004E14BF">
        <w:rPr>
          <w:i/>
          <w:iCs/>
        </w:rPr>
        <w:t>adpuk</w:t>
      </w:r>
      <w:r>
        <w:t xml:space="preserve">, </w:t>
      </w:r>
      <w:r>
        <w:rPr>
          <w:i/>
          <w:iCs/>
        </w:rPr>
        <w:t>Bwudjut</w:t>
      </w:r>
      <w:r>
        <w:t xml:space="preserve">, </w:t>
      </w:r>
      <w:r>
        <w:rPr>
          <w:i/>
          <w:iCs/>
        </w:rPr>
        <w:t>Ngalenbara</w:t>
      </w:r>
      <w:r>
        <w:t xml:space="preserve"> and </w:t>
      </w:r>
      <w:r w:rsidRPr="00ED6DE4">
        <w:rPr>
          <w:i/>
          <w:iCs/>
        </w:rPr>
        <w:t>Lir-rrka</w:t>
      </w:r>
      <w:r w:rsidRPr="00ED6DE4">
        <w:t xml:space="preserve"> </w:t>
      </w:r>
      <w:r w:rsidR="009C1A4F" w:rsidRPr="00ED6DE4">
        <w:t>(</w:t>
      </w:r>
      <w:r w:rsidR="009C1A4F" w:rsidRPr="00ED6DE4">
        <w:rPr>
          <w:i/>
          <w:iCs/>
        </w:rPr>
        <w:t>Lirrk</w:t>
      </w:r>
      <w:r w:rsidR="00ED2724" w:rsidRPr="00ED6DE4">
        <w:rPr>
          <w:i/>
          <w:iCs/>
        </w:rPr>
        <w:t>u</w:t>
      </w:r>
      <w:r w:rsidR="009C1A4F" w:rsidRPr="00ED6DE4">
        <w:rPr>
          <w:i/>
          <w:iCs/>
        </w:rPr>
        <w:t>d</w:t>
      </w:r>
      <w:r w:rsidR="009C1A4F" w:rsidRPr="00ED6DE4">
        <w:t>)</w:t>
      </w:r>
      <w:r w:rsidR="009C1A4F">
        <w:t xml:space="preserve"> </w:t>
      </w:r>
      <w:r>
        <w:t>as Wadjigan sites</w:t>
      </w:r>
      <w:r w:rsidR="009D78EB">
        <w:t>: pp 17–18.</w:t>
      </w:r>
      <w:r w:rsidR="002200E4">
        <w:t xml:space="preserve"> </w:t>
      </w:r>
      <w:r w:rsidR="00CF5016">
        <w:t>Each of</w:t>
      </w:r>
      <w:r w:rsidR="00ED6DE4">
        <w:t xml:space="preserve"> the</w:t>
      </w:r>
      <w:r w:rsidR="00CF5016">
        <w:t xml:space="preserve"> </w:t>
      </w:r>
      <w:r w:rsidR="00E30EF4">
        <w:t>sites are also contained on the Bwudjut Site Map.</w:t>
      </w:r>
      <w:r w:rsidR="00F10CB7">
        <w:t xml:space="preserve"> </w:t>
      </w:r>
      <w:r w:rsidR="00F10CB7">
        <w:rPr>
          <w:i/>
          <w:iCs/>
        </w:rPr>
        <w:t>Lir-rrka</w:t>
      </w:r>
      <w:r w:rsidR="00F10CB7">
        <w:t xml:space="preserve"> (Site </w:t>
      </w:r>
      <w:r w:rsidR="00EB27C2">
        <w:t>5</w:t>
      </w:r>
      <w:r w:rsidR="00953889">
        <w:t xml:space="preserve"> </w:t>
      </w:r>
      <w:r w:rsidR="00F10CB7">
        <w:t>in this claim) is noted as the final site within the territory of the Wadjigan language group</w:t>
      </w:r>
      <w:r w:rsidR="00ED2724">
        <w:t>, though it outside the Peron LC area</w:t>
      </w:r>
      <w:r w:rsidR="00F10CB7">
        <w:t>.</w:t>
      </w:r>
      <w:r w:rsidR="00ED6DE4">
        <w:t xml:space="preserve"> The submissions of the Bwudjut claimants use the alternate spellings.</w:t>
      </w:r>
    </w:p>
    <w:p w14:paraId="425580FF" w14:textId="4A60C99B" w:rsidR="00D507ED" w:rsidRDefault="00D507ED" w:rsidP="0063422B">
      <w:pPr>
        <w:pStyle w:val="ListParagraph"/>
      </w:pPr>
      <w:r>
        <w:t xml:space="preserve">None of the experts in the Peron LC Inquiry sought to discredit </w:t>
      </w:r>
      <w:r w:rsidR="009E46B2">
        <w:t xml:space="preserve">Professor </w:t>
      </w:r>
      <w:r>
        <w:t>Povinelli’s work. Each of them, in fact, relied upon it in differing ways. It is not necessary to repeat those views, but I make the following observations.</w:t>
      </w:r>
    </w:p>
    <w:p w14:paraId="1520431A" w14:textId="3A86BCA0" w:rsidR="00E26F00" w:rsidRDefault="0055422B" w:rsidP="0063422B">
      <w:pPr>
        <w:pStyle w:val="ListParagraph"/>
      </w:pPr>
      <w:r>
        <w:t>It is uncontentious that the</w:t>
      </w:r>
      <w:r w:rsidR="00E26F00">
        <w:t xml:space="preserve"> Povinelli 1990 Report was not prepared in support of a traditional land claim under the ALRA. As is obvious and was accepted by the experts and in submissions, AAPA identifies sites and attributes significance or ‘custodianship’ in accordance with the requirements of the </w:t>
      </w:r>
      <w:r w:rsidR="00191B31">
        <w:rPr>
          <w:i/>
          <w:iCs/>
        </w:rPr>
        <w:t xml:space="preserve">Northern Territory Aboriginal </w:t>
      </w:r>
      <w:r w:rsidR="00E26F00" w:rsidRPr="00AF66A5">
        <w:rPr>
          <w:i/>
          <w:iCs/>
        </w:rPr>
        <w:t>Sacred Sites Act</w:t>
      </w:r>
      <w:r w:rsidR="00E26F00">
        <w:t xml:space="preserve"> </w:t>
      </w:r>
      <w:r w:rsidR="00191B31" w:rsidRPr="0091064F">
        <w:rPr>
          <w:i/>
          <w:iCs/>
        </w:rPr>
        <w:t>1989</w:t>
      </w:r>
      <w:r w:rsidR="00191B31">
        <w:t xml:space="preserve"> (NT)</w:t>
      </w:r>
      <w:r w:rsidR="00AF6A26">
        <w:t xml:space="preserve"> (</w:t>
      </w:r>
      <w:r w:rsidR="00AF6A26" w:rsidRPr="002F103A">
        <w:rPr>
          <w:i/>
          <w:iCs/>
        </w:rPr>
        <w:t>Sacred Sites Act</w:t>
      </w:r>
      <w:r w:rsidR="00AF6A26">
        <w:t>)</w:t>
      </w:r>
      <w:r w:rsidR="007D0746">
        <w:t>. That legislation</w:t>
      </w:r>
      <w:r w:rsidR="00E26F00">
        <w:t xml:space="preserve">, </w:t>
      </w:r>
      <w:r w:rsidR="008152F8">
        <w:t>as noted by Mr Graham,</w:t>
      </w:r>
      <w:r w:rsidR="00E26F00">
        <w:t xml:space="preserve"> does not distinguish between primary and secondary responsibilities. Further</w:t>
      </w:r>
      <w:r w:rsidR="00ED6F18">
        <w:t xml:space="preserve"> (and relatedly)</w:t>
      </w:r>
      <w:r w:rsidR="00E26F00">
        <w:t xml:space="preserve">, while the Povinelli 1990 Report acknowledges the existence of patrilineal estate groups, it is largely premised on </w:t>
      </w:r>
      <w:r w:rsidR="00944EDC">
        <w:t xml:space="preserve">attributing responsibilities to sites to </w:t>
      </w:r>
      <w:r w:rsidR="00E26F00">
        <w:t>the</w:t>
      </w:r>
      <w:r w:rsidR="00944EDC">
        <w:t xml:space="preserve"> wider</w:t>
      </w:r>
      <w:r w:rsidR="00E26F00">
        <w:t xml:space="preserve"> language group</w:t>
      </w:r>
      <w:r w:rsidR="00944EDC">
        <w:t>: pp 2–3</w:t>
      </w:r>
      <w:r w:rsidR="00E26F00">
        <w:t>. As discussed above, that model is not advanced by the Bwudjut, Wood</w:t>
      </w:r>
      <w:r w:rsidR="00D123A8">
        <w:t>/</w:t>
      </w:r>
      <w:r w:rsidR="00E26F00">
        <w:t xml:space="preserve">Morgan or Cubillo groups (each of whom </w:t>
      </w:r>
      <w:r w:rsidR="006B7AE8">
        <w:t xml:space="preserve">broadly </w:t>
      </w:r>
      <w:r w:rsidR="00E26F00">
        <w:t>identifies as Wadjigan</w:t>
      </w:r>
      <w:r w:rsidR="006B7AE8">
        <w:t>)</w:t>
      </w:r>
      <w:r w:rsidR="009D52D8">
        <w:t xml:space="preserve"> as being the relevant local descent group in the sense required by the ALRA</w:t>
      </w:r>
      <w:r w:rsidR="00C32EDD">
        <w:t xml:space="preserve"> here</w:t>
      </w:r>
      <w:r w:rsidR="00E26F00">
        <w:t>.</w:t>
      </w:r>
      <w:r w:rsidR="00AC2290">
        <w:t xml:space="preserve"> That may be because the </w:t>
      </w:r>
      <w:r w:rsidR="00AC2290" w:rsidRPr="002F103A">
        <w:rPr>
          <w:i/>
          <w:iCs/>
        </w:rPr>
        <w:t>Sacred Sites Act</w:t>
      </w:r>
      <w:r w:rsidR="00AC2290">
        <w:t xml:space="preserve"> </w:t>
      </w:r>
      <w:r w:rsidR="002F103A">
        <w:t xml:space="preserve">contemplates the </w:t>
      </w:r>
      <w:r w:rsidR="003F1196">
        <w:t xml:space="preserve">differing </w:t>
      </w:r>
      <w:r w:rsidR="00AC2290">
        <w:t>notion of ‘custodianship’.</w:t>
      </w:r>
      <w:r w:rsidR="00E26F00">
        <w:t xml:space="preserve"> I return to </w:t>
      </w:r>
      <w:r w:rsidR="006048F4">
        <w:t>the</w:t>
      </w:r>
      <w:r w:rsidR="00E26F00">
        <w:t xml:space="preserve"> relevance </w:t>
      </w:r>
      <w:r w:rsidR="006048F4">
        <w:t xml:space="preserve">of the Povinelli 1990 Report </w:t>
      </w:r>
      <w:r w:rsidR="00E26F00">
        <w:t>to the Kiyuk</w:t>
      </w:r>
      <w:r w:rsidR="00EC5AF3">
        <w:t xml:space="preserve"> claim</w:t>
      </w:r>
      <w:r w:rsidR="00E26F00">
        <w:t xml:space="preserve"> below.</w:t>
      </w:r>
    </w:p>
    <w:p w14:paraId="5018CC21" w14:textId="4E352DE4" w:rsidR="002E3D6C" w:rsidRPr="00CC0C6C" w:rsidRDefault="00FD5D8A" w:rsidP="0063422B">
      <w:pPr>
        <w:pStyle w:val="ListParagraph"/>
      </w:pPr>
      <w:r>
        <w:lastRenderedPageBreak/>
        <w:t>In any case</w:t>
      </w:r>
      <w:r w:rsidR="0058073E">
        <w:t xml:space="preserve">, </w:t>
      </w:r>
      <w:r w:rsidR="00112AD0">
        <w:t xml:space="preserve">the </w:t>
      </w:r>
      <w:r w:rsidR="00A52FF9">
        <w:t>existence</w:t>
      </w:r>
      <w:r w:rsidR="00112AD0">
        <w:t xml:space="preserve"> of putative Bwudjut sites as within Wadjigan country generally</w:t>
      </w:r>
      <w:r w:rsidR="003D29AB">
        <w:t xml:space="preserve"> (as demarcated by the Povinelli 1990 Report)</w:t>
      </w:r>
      <w:r w:rsidR="00112AD0">
        <w:t xml:space="preserve"> does not detract from </w:t>
      </w:r>
      <w:r w:rsidR="00151DB3">
        <w:t>the Bwudjut</w:t>
      </w:r>
      <w:r w:rsidR="00112AD0">
        <w:t xml:space="preserve"> claim.</w:t>
      </w:r>
      <w:r w:rsidR="0058073E">
        <w:t xml:space="preserve"> </w:t>
      </w:r>
      <w:r w:rsidR="00417072">
        <w:t>Nor, on the other hand, does it necessarily advance it.</w:t>
      </w:r>
      <w:r w:rsidR="003F1196">
        <w:t xml:space="preserve"> </w:t>
      </w:r>
      <w:r w:rsidR="0058073E">
        <w:t xml:space="preserve">Consistent with the evidence of </w:t>
      </w:r>
      <w:r w:rsidR="007724B6">
        <w:t xml:space="preserve">Mr </w:t>
      </w:r>
      <w:r w:rsidR="0058073E">
        <w:t>Tommy Henda as explored above,</w:t>
      </w:r>
      <w:r w:rsidR="00CC0C6C">
        <w:t xml:space="preserve"> </w:t>
      </w:r>
      <w:r w:rsidR="0058073E">
        <w:t>t</w:t>
      </w:r>
      <w:r w:rsidR="00112AD0" w:rsidRPr="00CC0C6C">
        <w:t>he</w:t>
      </w:r>
      <w:r w:rsidR="00FB522E" w:rsidRPr="00CC0C6C">
        <w:t xml:space="preserve"> two are not </w:t>
      </w:r>
      <w:r w:rsidR="0011227C">
        <w:t>mutually exclusive</w:t>
      </w:r>
      <w:r w:rsidR="00FB522E" w:rsidRPr="00CC0C6C">
        <w:t>: the</w:t>
      </w:r>
      <w:r w:rsidR="00112AD0" w:rsidRPr="00CC0C6C">
        <w:t xml:space="preserve"> Bwudjut </w:t>
      </w:r>
      <w:r w:rsidR="00A52FF9">
        <w:t>identify with</w:t>
      </w:r>
      <w:r w:rsidR="00E2627A">
        <w:t xml:space="preserve"> the</w:t>
      </w:r>
      <w:r w:rsidR="00112AD0" w:rsidRPr="00CC0C6C">
        <w:t xml:space="preserve"> Wadjigan language group at the higher level</w:t>
      </w:r>
      <w:r w:rsidR="00FB522E" w:rsidRPr="00CC0C6C">
        <w:t>, and recognise that all Wadjigan people have traditional interests in the claim area</w:t>
      </w:r>
      <w:r w:rsidR="00112AD0" w:rsidRPr="00CC0C6C">
        <w:t xml:space="preserve">. </w:t>
      </w:r>
      <w:r w:rsidR="009E5496">
        <w:t>Appreciated</w:t>
      </w:r>
      <w:r w:rsidR="00420E8F">
        <w:t xml:space="preserve"> in that light</w:t>
      </w:r>
      <w:r w:rsidR="00DB1281" w:rsidRPr="00CC0C6C">
        <w:t xml:space="preserve">, the Povinelli 1990 Report does not contradict the Bwudjut claim to primary spiritual responsibility </w:t>
      </w:r>
      <w:r w:rsidR="005621CD">
        <w:t>for sites within</w:t>
      </w:r>
      <w:r w:rsidR="00DB1281" w:rsidRPr="00CC0C6C">
        <w:t xml:space="preserve"> the Bwudjut estate</w:t>
      </w:r>
      <w:r w:rsidR="00ED7B37">
        <w:t xml:space="preserve"> by identifying them as Wadjigan</w:t>
      </w:r>
      <w:r w:rsidR="00DB1281" w:rsidRPr="00CC0C6C">
        <w:t xml:space="preserve">: it simply places </w:t>
      </w:r>
      <w:r w:rsidR="006A5FC2">
        <w:t>the Bwudjut claim</w:t>
      </w:r>
      <w:r w:rsidR="00DB1281" w:rsidRPr="00CC0C6C">
        <w:t xml:space="preserve"> within </w:t>
      </w:r>
      <w:r w:rsidR="002634B4" w:rsidRPr="00CC0C6C">
        <w:t>the</w:t>
      </w:r>
      <w:r w:rsidR="00DB1281" w:rsidRPr="00CC0C6C">
        <w:t xml:space="preserve"> wider context of language countries.</w:t>
      </w:r>
      <w:r w:rsidR="0051783E">
        <w:t xml:space="preserve"> S</w:t>
      </w:r>
      <w:r w:rsidR="003512A3">
        <w:t>uch a</w:t>
      </w:r>
      <w:r w:rsidR="00CC0C6C">
        <w:t xml:space="preserve"> view is supported by the opinion of Professor Sansom, who </w:t>
      </w:r>
      <w:r w:rsidR="00766087">
        <w:t xml:space="preserve">says </w:t>
      </w:r>
      <w:r w:rsidR="00CC0C6C">
        <w:t xml:space="preserve">that ‘Povinelli’s information is in accordance with the boundary assertions put forward by and on behalf of the Bwudjut claimants’ at least as far </w:t>
      </w:r>
      <w:r w:rsidR="007B4165">
        <w:t xml:space="preserve">north </w:t>
      </w:r>
      <w:r w:rsidR="00CC0C6C">
        <w:t xml:space="preserve">as </w:t>
      </w:r>
      <w:r w:rsidR="00CC0C6C" w:rsidRPr="00CC0C6C">
        <w:rPr>
          <w:i/>
          <w:iCs/>
        </w:rPr>
        <w:t>Nikminga</w:t>
      </w:r>
      <w:r w:rsidR="00BA6D0B">
        <w:rPr>
          <w:i/>
          <w:iCs/>
        </w:rPr>
        <w:t>y</w:t>
      </w:r>
      <w:r w:rsidR="00CC0C6C" w:rsidRPr="00CC0C6C">
        <w:rPr>
          <w:i/>
          <w:iCs/>
        </w:rPr>
        <w:t>n</w:t>
      </w:r>
      <w:r w:rsidR="00CC0C6C">
        <w:t xml:space="preserve">: see </w:t>
      </w:r>
      <w:r w:rsidR="0091064F">
        <w:t xml:space="preserve">Sansom </w:t>
      </w:r>
      <w:r w:rsidR="00CC0C6C">
        <w:t>Provision</w:t>
      </w:r>
      <w:r w:rsidR="0091064F">
        <w:t>al</w:t>
      </w:r>
      <w:r w:rsidR="00CC0C6C">
        <w:t xml:space="preserve"> Report [53] </w:t>
      </w:r>
      <w:r w:rsidR="001267D1">
        <w:t xml:space="preserve">as revised in the </w:t>
      </w:r>
      <w:r w:rsidR="00CC0C6C">
        <w:t>Sansom Supplementary Report [57]–[58].</w:t>
      </w:r>
    </w:p>
    <w:p w14:paraId="405D2145" w14:textId="224986D5" w:rsidR="00FB522E" w:rsidRPr="00F303C2" w:rsidRDefault="00612DA1" w:rsidP="0063422B">
      <w:pPr>
        <w:pStyle w:val="ListParagraph"/>
      </w:pPr>
      <w:r>
        <w:t>So much is clear in light of</w:t>
      </w:r>
      <w:r w:rsidR="009E46B2">
        <w:t xml:space="preserve"> Professor</w:t>
      </w:r>
      <w:r>
        <w:t xml:space="preserve"> Povinelli’s work in support of the Bwudjut group in the Lower Daly LC</w:t>
      </w:r>
      <w:r w:rsidR="00D71CF9">
        <w:t>: see</w:t>
      </w:r>
      <w:r w:rsidR="00A613E0">
        <w:t xml:space="preserve"> generally</w:t>
      </w:r>
      <w:r w:rsidR="00D71CF9">
        <w:t xml:space="preserve"> Povinelli 2001</w:t>
      </w:r>
      <w:r w:rsidR="009F24A3">
        <w:t xml:space="preserve"> and</w:t>
      </w:r>
      <w:r w:rsidR="00D71CF9">
        <w:t xml:space="preserve"> 2002</w:t>
      </w:r>
      <w:r w:rsidR="009F24A3">
        <w:t xml:space="preserve"> Reports</w:t>
      </w:r>
      <w:r w:rsidR="00D71CF9">
        <w:t>.</w:t>
      </w:r>
      <w:r w:rsidR="007D4EC1">
        <w:t xml:space="preserve"> Those works are testament to the notion that Bwudjut and Wadjigan </w:t>
      </w:r>
      <w:r w:rsidR="00F6751A">
        <w:t>social identities are complementary</w:t>
      </w:r>
      <w:r w:rsidR="007D4EC1">
        <w:t>.</w:t>
      </w:r>
    </w:p>
    <w:p w14:paraId="5634B265" w14:textId="79C66FEB" w:rsidR="00AC4C9C" w:rsidRDefault="00AC4C9C" w:rsidP="0063422B">
      <w:pPr>
        <w:pStyle w:val="ListParagraph"/>
      </w:pPr>
      <w:r>
        <w:t xml:space="preserve">In conclusion, </w:t>
      </w:r>
      <w:r w:rsidR="00AD0BF7">
        <w:t xml:space="preserve">the work of </w:t>
      </w:r>
      <w:r w:rsidR="009E46B2">
        <w:t xml:space="preserve">Professor </w:t>
      </w:r>
      <w:r w:rsidR="00AD0BF7">
        <w:t>Povinelli</w:t>
      </w:r>
      <w:r>
        <w:t>,</w:t>
      </w:r>
      <w:r w:rsidR="00AD0BF7">
        <w:t xml:space="preserve"> as understood by the experts to be relevant to the Peron LC</w:t>
      </w:r>
      <w:r w:rsidR="00917582">
        <w:t>,</w:t>
      </w:r>
      <w:r>
        <w:t xml:space="preserve"> </w:t>
      </w:r>
      <w:r w:rsidR="00152BF3">
        <w:t>is capable of supporting</w:t>
      </w:r>
      <w:r>
        <w:t xml:space="preserve"> the Bwudjut claim that the Bwudjut estate, encompassing the area the subject of the combined ‘glow’ of Bwudjut Hill and </w:t>
      </w:r>
      <w:r>
        <w:rPr>
          <w:i/>
          <w:iCs/>
        </w:rPr>
        <w:t>Banda-walga-nalgin</w:t>
      </w:r>
      <w:r>
        <w:t xml:space="preserve"> and the additional sites, extends </w:t>
      </w:r>
      <w:r w:rsidR="00231C63">
        <w:t xml:space="preserve">north of Channel </w:t>
      </w:r>
      <w:r w:rsidR="00143EC6">
        <w:t>P</w:t>
      </w:r>
      <w:r w:rsidR="00231C63">
        <w:t xml:space="preserve">oint, at least to the site </w:t>
      </w:r>
      <w:r w:rsidR="00231C63" w:rsidRPr="003F3201">
        <w:rPr>
          <w:i/>
          <w:iCs/>
        </w:rPr>
        <w:t>N</w:t>
      </w:r>
      <w:r w:rsidR="00143EC6" w:rsidRPr="003F3201">
        <w:rPr>
          <w:i/>
          <w:iCs/>
        </w:rPr>
        <w:t>i</w:t>
      </w:r>
      <w:r w:rsidR="00231C63" w:rsidRPr="003F3201">
        <w:rPr>
          <w:i/>
          <w:iCs/>
        </w:rPr>
        <w:t>kmingayn</w:t>
      </w:r>
      <w:r w:rsidR="00231C63">
        <w:t xml:space="preserve"> (Site 1)</w:t>
      </w:r>
      <w:r w:rsidR="003A20AE">
        <w:t xml:space="preserve"> </w:t>
      </w:r>
      <w:r w:rsidR="00F0281B">
        <w:t>in</w:t>
      </w:r>
      <w:r>
        <w:t xml:space="preserve"> the Peron LC area. That notion is supported by the evidence of the Bwudjut claimants themselves </w:t>
      </w:r>
      <w:r w:rsidR="005360D9">
        <w:t xml:space="preserve">as to their spiritual affiliations and responsibilities to Bwudjut Hill and </w:t>
      </w:r>
      <w:r w:rsidR="005360D9">
        <w:rPr>
          <w:i/>
          <w:iCs/>
        </w:rPr>
        <w:t>Banda-walga-nalgin</w:t>
      </w:r>
      <w:r w:rsidR="005360D9">
        <w:t xml:space="preserve">, and their general knowledge </w:t>
      </w:r>
      <w:r w:rsidR="00A66E97">
        <w:t>of</w:t>
      </w:r>
      <w:r w:rsidR="005360D9">
        <w:t xml:space="preserve"> sites such as </w:t>
      </w:r>
      <w:r w:rsidR="005360D9">
        <w:rPr>
          <w:i/>
          <w:iCs/>
        </w:rPr>
        <w:t>Ngadpuk</w:t>
      </w:r>
      <w:r w:rsidR="005360D9">
        <w:t xml:space="preserve">, </w:t>
      </w:r>
      <w:r w:rsidR="005360D9">
        <w:rPr>
          <w:i/>
          <w:iCs/>
        </w:rPr>
        <w:t>Ngalenbard</w:t>
      </w:r>
      <w:r w:rsidR="005360D9">
        <w:t xml:space="preserve"> and </w:t>
      </w:r>
      <w:r w:rsidR="005360D9" w:rsidRPr="00A7529F">
        <w:rPr>
          <w:i/>
          <w:iCs/>
        </w:rPr>
        <w:t>Nikmingayn</w:t>
      </w:r>
      <w:r w:rsidR="00A7529F">
        <w:t>. E</w:t>
      </w:r>
      <w:r w:rsidR="00A7529F" w:rsidRPr="00A7529F">
        <w:t>ach</w:t>
      </w:r>
      <w:r w:rsidR="00A7529F">
        <w:t xml:space="preserve"> of those have been identified as relating to those principal sites, forming parts of the </w:t>
      </w:r>
      <w:r w:rsidR="00A7529F">
        <w:rPr>
          <w:i/>
          <w:iCs/>
        </w:rPr>
        <w:t xml:space="preserve">Moiyin </w:t>
      </w:r>
      <w:r w:rsidR="00A7529F">
        <w:t>and Barramundi dreaming tracks</w:t>
      </w:r>
      <w:r w:rsidR="005360D9">
        <w:t xml:space="preserve">. </w:t>
      </w:r>
    </w:p>
    <w:p w14:paraId="4CC7DD07" w14:textId="7591CB26" w:rsidR="00F40DC3" w:rsidRDefault="005360D9" w:rsidP="0063422B">
      <w:pPr>
        <w:pStyle w:val="ListParagraph"/>
      </w:pPr>
      <w:r>
        <w:t xml:space="preserve">Of course, I have acknowledged that the Bwudjut claimants’ evidence was not strong on the additional sites. However, considered fairly, the weight of the evidence </w:t>
      </w:r>
      <w:r w:rsidR="006361DE">
        <w:t xml:space="preserve">supports a finding that the Bwudjut </w:t>
      </w:r>
      <w:r w:rsidR="009C154E">
        <w:t>estate</w:t>
      </w:r>
      <w:r w:rsidR="00115AF2">
        <w:t xml:space="preserve"> </w:t>
      </w:r>
      <w:r w:rsidR="009C154E">
        <w:t xml:space="preserve">extends from </w:t>
      </w:r>
      <w:r w:rsidR="009C154E">
        <w:rPr>
          <w:i/>
          <w:iCs/>
        </w:rPr>
        <w:t xml:space="preserve">Banda-walga-nalgin </w:t>
      </w:r>
      <w:r w:rsidR="009C154E">
        <w:t xml:space="preserve">to </w:t>
      </w:r>
      <w:r w:rsidR="009C154E" w:rsidRPr="009C154E">
        <w:rPr>
          <w:i/>
          <w:iCs/>
        </w:rPr>
        <w:t>Nikmingayn</w:t>
      </w:r>
      <w:r w:rsidR="009C154E">
        <w:t xml:space="preserve">. That is, the Bwudjut estate so described includes </w:t>
      </w:r>
      <w:r w:rsidR="003A20AE">
        <w:t xml:space="preserve">the area from </w:t>
      </w:r>
      <w:r w:rsidR="009C154E">
        <w:t xml:space="preserve">the southern extent of the Peron LC area to </w:t>
      </w:r>
      <w:r w:rsidR="00F525B5">
        <w:t xml:space="preserve">the site </w:t>
      </w:r>
      <w:r w:rsidR="00584FAA">
        <w:rPr>
          <w:i/>
          <w:iCs/>
        </w:rPr>
        <w:t>Nikmingayn</w:t>
      </w:r>
      <w:r w:rsidR="009C154E">
        <w:t xml:space="preserve"> in the north.</w:t>
      </w:r>
    </w:p>
    <w:p w14:paraId="60E95499" w14:textId="327B3448" w:rsidR="00C91367" w:rsidRDefault="009C154E" w:rsidP="0063422B">
      <w:pPr>
        <w:pStyle w:val="ListParagraph"/>
      </w:pPr>
      <w:r>
        <w:t xml:space="preserve">I </w:t>
      </w:r>
      <w:r w:rsidR="0025459F">
        <w:t xml:space="preserve">accordingly </w:t>
      </w:r>
      <w:r w:rsidR="00A6449B">
        <w:t xml:space="preserve">find that the Bwudjut group of claimants </w:t>
      </w:r>
      <w:r w:rsidR="0099600B">
        <w:t xml:space="preserve">hold primary spiritual responsibility for the Peron LC area from its southern extent to </w:t>
      </w:r>
      <w:r w:rsidR="0099600B">
        <w:rPr>
          <w:i/>
          <w:iCs/>
        </w:rPr>
        <w:t>Nikminga</w:t>
      </w:r>
      <w:r w:rsidR="0091064F">
        <w:rPr>
          <w:i/>
          <w:iCs/>
        </w:rPr>
        <w:t>y</w:t>
      </w:r>
      <w:r w:rsidR="0099600B">
        <w:rPr>
          <w:i/>
          <w:iCs/>
        </w:rPr>
        <w:t>n</w:t>
      </w:r>
      <w:r w:rsidR="0099600B">
        <w:t xml:space="preserve"> in the north</w:t>
      </w:r>
      <w:r w:rsidR="00A6449B">
        <w:t>.</w:t>
      </w:r>
    </w:p>
    <w:p w14:paraId="6612DB02" w14:textId="2ED3783F" w:rsidR="00C91367" w:rsidRPr="00A21927" w:rsidRDefault="00C91367" w:rsidP="0063422B">
      <w:pPr>
        <w:pStyle w:val="ListParagraph"/>
      </w:pPr>
      <w:r>
        <w:t>Th</w:t>
      </w:r>
      <w:r w:rsidR="002A6711">
        <w:t xml:space="preserve">at leaves an area </w:t>
      </w:r>
      <w:r w:rsidR="00F3421F">
        <w:t>north of</w:t>
      </w:r>
      <w:r w:rsidR="002A6711">
        <w:t xml:space="preserve"> </w:t>
      </w:r>
      <w:r w:rsidR="002A6711" w:rsidRPr="003F3201">
        <w:rPr>
          <w:i/>
          <w:iCs/>
        </w:rPr>
        <w:t>Nikmingayn</w:t>
      </w:r>
      <w:r w:rsidR="00F3421F">
        <w:t xml:space="preserve"> to the northern end of the Peron LC area, including </w:t>
      </w:r>
      <w:r w:rsidR="00512828">
        <w:t>B</w:t>
      </w:r>
      <w:r w:rsidR="00F3421F">
        <w:t xml:space="preserve">algal </w:t>
      </w:r>
      <w:r w:rsidR="00512828">
        <w:t>B</w:t>
      </w:r>
      <w:r w:rsidR="00F3421F">
        <w:t>each</w:t>
      </w:r>
      <w:r w:rsidR="00512828">
        <w:t>.</w:t>
      </w:r>
      <w:r w:rsidR="00E10B05">
        <w:t xml:space="preserve"> At its northern extremity it runs into the inter</w:t>
      </w:r>
      <w:r w:rsidR="008C19FD">
        <w:t>t</w:t>
      </w:r>
      <w:r w:rsidR="00E10B05">
        <w:t>idal zone which is part of</w:t>
      </w:r>
      <w:r w:rsidR="008C19FD">
        <w:t xml:space="preserve"> the Wagait </w:t>
      </w:r>
      <w:r w:rsidR="00E76A92">
        <w:t>A</w:t>
      </w:r>
      <w:r w:rsidR="008C19FD">
        <w:t>LT area.</w:t>
      </w:r>
    </w:p>
    <w:p w14:paraId="389C7418" w14:textId="6C68FF6E" w:rsidR="00707A5B" w:rsidRDefault="00707A5B" w:rsidP="00153664">
      <w:pPr>
        <w:pStyle w:val="Heading3"/>
      </w:pPr>
      <w:bookmarkStart w:id="67" w:name="_Toc132374885"/>
      <w:r w:rsidRPr="00E31C8F">
        <w:t>3.</w:t>
      </w:r>
      <w:r w:rsidR="00F452B2">
        <w:t>3</w:t>
      </w:r>
      <w:r w:rsidRPr="00E31C8F">
        <w:t>.2. The Wood</w:t>
      </w:r>
      <w:r w:rsidR="008C19FD">
        <w:t>/</w:t>
      </w:r>
      <w:r w:rsidRPr="00E31C8F">
        <w:t xml:space="preserve">Morgan </w:t>
      </w:r>
      <w:r w:rsidR="007B05CC">
        <w:t>group</w:t>
      </w:r>
      <w:r w:rsidR="006C0702">
        <w:t>, Cubillo family and Piening</w:t>
      </w:r>
      <w:r w:rsidR="003F3201">
        <w:t>/</w:t>
      </w:r>
      <w:r w:rsidR="006C0702">
        <w:t>Rivers group</w:t>
      </w:r>
      <w:bookmarkEnd w:id="67"/>
      <w:r w:rsidR="007B05CC">
        <w:t xml:space="preserve"> </w:t>
      </w:r>
    </w:p>
    <w:p w14:paraId="76E6F5E9" w14:textId="3A4E9261" w:rsidR="007B05CC" w:rsidRDefault="007B05CC" w:rsidP="0063422B">
      <w:pPr>
        <w:pStyle w:val="ListParagraph"/>
      </w:pPr>
      <w:r>
        <w:t>The Wood</w:t>
      </w:r>
      <w:r w:rsidR="008C19FD">
        <w:t>/</w:t>
      </w:r>
      <w:r>
        <w:t xml:space="preserve">Morgan </w:t>
      </w:r>
      <w:r w:rsidR="00282F71">
        <w:t>family principally relies upon the notion that descent from a known ancestor confers common spiritual affiliations and, as such, primary spiritual responsibility.</w:t>
      </w:r>
      <w:r w:rsidR="002200A7">
        <w:t xml:space="preserve"> Thus, it is said, ‘descent confers certain inchoate, collective rights in relation to country that can be exercised at any time’: Wood</w:t>
      </w:r>
      <w:r w:rsidR="008C19FD">
        <w:t>/</w:t>
      </w:r>
      <w:r w:rsidR="002200A7">
        <w:t xml:space="preserve">Morgan Traditional </w:t>
      </w:r>
      <w:r w:rsidR="002200A7">
        <w:lastRenderedPageBreak/>
        <w:t>Ownership Submissions [79].</w:t>
      </w:r>
      <w:r w:rsidR="00282F71">
        <w:t xml:space="preserve"> The Wood</w:t>
      </w:r>
      <w:r w:rsidR="002F0A23">
        <w:t>/</w:t>
      </w:r>
      <w:r w:rsidR="008C19FD">
        <w:t>/</w:t>
      </w:r>
      <w:r w:rsidR="00282F71">
        <w:t>Morgan frame the</w:t>
      </w:r>
      <w:r w:rsidR="00175DBF">
        <w:t>ir</w:t>
      </w:r>
      <w:r w:rsidR="00282F71">
        <w:t xml:space="preserve"> claim in this respect in the Wood</w:t>
      </w:r>
      <w:r w:rsidR="003F3201">
        <w:t>/</w:t>
      </w:r>
      <w:r w:rsidR="00282F71">
        <w:t>Morgan Traditional Ownership Submissions at [82]:</w:t>
      </w:r>
    </w:p>
    <w:p w14:paraId="459818A5" w14:textId="145FE8B4" w:rsidR="00282F71" w:rsidRDefault="00282F71" w:rsidP="00AD5827">
      <w:pPr>
        <w:pStyle w:val="Indentpara11pt"/>
        <w:ind w:left="1134"/>
      </w:pPr>
      <w:r w:rsidRPr="00282F71">
        <w:t xml:space="preserve">The existence of different levels of knowledge about Dreaming myths, traditions and rituals, and sites among members is consistent with a system of inchoate, collective rights. The group must possess a degree of general knowledge, but not all members will possess a high degree of knowledge of all areas of myths, tradition and rituals, and sites. Ordinarily, the most senior members will possess and exercise the most important knowledge on behalf of the entire group. The inquiry should not be so narrow so as to examine the knowledge of each individual. </w:t>
      </w:r>
      <w:r w:rsidR="008C45D4">
        <w:t>T</w:t>
      </w:r>
      <w:r w:rsidRPr="00282F71">
        <w:t>he appropriate approach is to take into account the wider socio-cultural structure of the group in assessing the existence of knowledge</w:t>
      </w:r>
      <w:r>
        <w:t>.</w:t>
      </w:r>
    </w:p>
    <w:p w14:paraId="75562EFA" w14:textId="547BFF6F" w:rsidR="00282F71" w:rsidRDefault="00FC2B49" w:rsidP="0063422B">
      <w:pPr>
        <w:pStyle w:val="ListParagraph"/>
      </w:pPr>
      <w:r>
        <w:t>P</w:t>
      </w:r>
      <w:r w:rsidR="00282F71">
        <w:t xml:space="preserve">rimary spiritual responsibility is </w:t>
      </w:r>
      <w:r>
        <w:t>therefore</w:t>
      </w:r>
      <w:r w:rsidR="00E7293D">
        <w:t xml:space="preserve"> said to be</w:t>
      </w:r>
      <w:r>
        <w:t xml:space="preserve"> </w:t>
      </w:r>
      <w:r w:rsidR="00282F71">
        <w:t>exercised collective</w:t>
      </w:r>
      <w:r w:rsidR="007F51BC">
        <w:t>ly</w:t>
      </w:r>
      <w:r w:rsidR="00282F71">
        <w:t xml:space="preserve"> by the Bwudjut group </w:t>
      </w:r>
      <w:r w:rsidR="005F3812">
        <w:t>(which, in their submission, includes matrifiliates)</w:t>
      </w:r>
      <w:r w:rsidR="00282F71">
        <w:t>: Wood</w:t>
      </w:r>
      <w:r w:rsidR="008C19FD">
        <w:t>/</w:t>
      </w:r>
      <w:r w:rsidR="00282F71">
        <w:t>Morgan Traditional Ownership Submissions [96].</w:t>
      </w:r>
    </w:p>
    <w:p w14:paraId="633F9207" w14:textId="384203AE" w:rsidR="006C0702" w:rsidRDefault="006C0702" w:rsidP="0063422B">
      <w:pPr>
        <w:pStyle w:val="ListParagraph"/>
      </w:pPr>
      <w:r>
        <w:t>The Cubillo family claim is made on a substantially similar basis: see, e.g., Cubillo Traditional Ownership</w:t>
      </w:r>
      <w:r w:rsidR="0091064F">
        <w:t xml:space="preserve"> Submissions</w:t>
      </w:r>
      <w:r>
        <w:t xml:space="preserve"> [77], although the lay evidence of the groups </w:t>
      </w:r>
      <w:r w:rsidR="00255920">
        <w:t xml:space="preserve">as to the content of those affiliations </w:t>
      </w:r>
      <w:r>
        <w:t>of course differs.</w:t>
      </w:r>
      <w:r w:rsidR="0075000B">
        <w:t xml:space="preserve"> That is, the Wood</w:t>
      </w:r>
      <w:r w:rsidR="00143EC6">
        <w:t>/</w:t>
      </w:r>
      <w:r w:rsidR="0075000B">
        <w:t>Morgan and Cubillo claimants gave differing evidence as to totems, site</w:t>
      </w:r>
      <w:r w:rsidR="00394730">
        <w:t>s, and practices</w:t>
      </w:r>
      <w:r w:rsidR="00317B1E">
        <w:t>, amongst other things</w:t>
      </w:r>
      <w:r w:rsidR="00394730">
        <w:t>.</w:t>
      </w:r>
      <w:r w:rsidR="008C19FD">
        <w:t xml:space="preserve"> </w:t>
      </w:r>
    </w:p>
    <w:p w14:paraId="22A4A75B" w14:textId="12652929" w:rsidR="0075000B" w:rsidRDefault="00255920" w:rsidP="0063422B">
      <w:pPr>
        <w:pStyle w:val="ListParagraph"/>
      </w:pPr>
      <w:r>
        <w:t>The basis on which the Piening</w:t>
      </w:r>
      <w:r w:rsidR="0059133B">
        <w:t>/</w:t>
      </w:r>
      <w:r>
        <w:t xml:space="preserve">Rivers </w:t>
      </w:r>
      <w:r w:rsidR="002730C0">
        <w:t xml:space="preserve">group </w:t>
      </w:r>
      <w:r>
        <w:t>claim</w:t>
      </w:r>
      <w:r w:rsidR="00766ED8">
        <w:t>s</w:t>
      </w:r>
      <w:r>
        <w:t xml:space="preserve"> to have ‘common spiritual affiliations’ is not clear. That is perhaps due to the uncertainty with the form in which their claim to constituting a ‘local descent group’ is posed.</w:t>
      </w:r>
      <w:r w:rsidR="00555E75">
        <w:t xml:space="preserve"> In any case, it is not material for the reasons which follow.</w:t>
      </w:r>
    </w:p>
    <w:p w14:paraId="24EB450D" w14:textId="5A62853C" w:rsidR="001F08FC" w:rsidRDefault="0075000B" w:rsidP="0063422B">
      <w:pPr>
        <w:pStyle w:val="ListParagraph"/>
      </w:pPr>
      <w:r>
        <w:t xml:space="preserve">The </w:t>
      </w:r>
      <w:r w:rsidR="009027C2">
        <w:t>obvious</w:t>
      </w:r>
      <w:r>
        <w:t xml:space="preserve"> difficulty </w:t>
      </w:r>
      <w:r w:rsidR="000A49DF">
        <w:t>with the claim of the Wood</w:t>
      </w:r>
      <w:r w:rsidR="00143EC6">
        <w:t>/</w:t>
      </w:r>
      <w:r w:rsidR="000A49DF">
        <w:t>Morgan, Cubillo and Piening</w:t>
      </w:r>
      <w:r w:rsidR="0059133B">
        <w:t>/</w:t>
      </w:r>
      <w:r w:rsidR="000A49DF">
        <w:t xml:space="preserve">Rivers submissions (to the extent that their submissions are substantively similar) that common spiritual affiliations and primary spiritual responsibility are </w:t>
      </w:r>
      <w:r w:rsidR="00C613F2">
        <w:t>largely</w:t>
      </w:r>
      <w:r w:rsidR="000A49DF">
        <w:t xml:space="preserve"> a matter of descent is that, as I have found above, those claimants do not form part of a relevant local descent group. </w:t>
      </w:r>
      <w:r w:rsidR="00994F15">
        <w:t xml:space="preserve">Indeed, they do not comprise all Wadjigan people, nor is their claim to </w:t>
      </w:r>
      <w:r w:rsidR="002349BC">
        <w:t>membership of Rak Bwudjut recognised by the Bwudjut group</w:t>
      </w:r>
      <w:r w:rsidR="00994F15">
        <w:t>.</w:t>
      </w:r>
      <w:r w:rsidR="00AD10F6">
        <w:t xml:space="preserve"> It follows that </w:t>
      </w:r>
      <w:r w:rsidR="0080697C">
        <w:t xml:space="preserve">I cannot accept </w:t>
      </w:r>
      <w:r w:rsidR="00AD10F6">
        <w:t>the Wood</w:t>
      </w:r>
      <w:r w:rsidR="002F0A23">
        <w:t>/</w:t>
      </w:r>
      <w:r w:rsidR="00AD10F6">
        <w:t>Morgan, Cubillo and Piening</w:t>
      </w:r>
      <w:r w:rsidR="0059133B">
        <w:t>/</w:t>
      </w:r>
      <w:r w:rsidR="00AD10F6">
        <w:t>Rivers groups</w:t>
      </w:r>
      <w:r w:rsidR="0080697C">
        <w:t>’</w:t>
      </w:r>
      <w:r w:rsidR="00AD10F6">
        <w:t xml:space="preserve"> claim to have common spiritual affiliations </w:t>
      </w:r>
      <w:r w:rsidR="0057035E">
        <w:t>with Rak Bwudjut</w:t>
      </w:r>
      <w:r w:rsidR="00956A6B">
        <w:t>,</w:t>
      </w:r>
      <w:r w:rsidR="0057035E">
        <w:t xml:space="preserve"> </w:t>
      </w:r>
      <w:r w:rsidR="00956A6B">
        <w:t xml:space="preserve">and consequently </w:t>
      </w:r>
      <w:r w:rsidR="00AD10F6">
        <w:t>primary spiritual responsibility</w:t>
      </w:r>
      <w:r w:rsidR="002836A4">
        <w:t>,</w:t>
      </w:r>
      <w:r w:rsidR="00AD10F6">
        <w:t xml:space="preserve"> on this basis</w:t>
      </w:r>
      <w:r w:rsidR="0080697C">
        <w:t>.</w:t>
      </w:r>
    </w:p>
    <w:p w14:paraId="65E48FC3" w14:textId="77777777" w:rsidR="004129E3" w:rsidRDefault="001F08FC" w:rsidP="0063422B">
      <w:pPr>
        <w:pStyle w:val="ListParagraph"/>
      </w:pPr>
      <w:r>
        <w:t>That issue aside, there are further problems with the cases of these claimants as stated in submissions.</w:t>
      </w:r>
    </w:p>
    <w:p w14:paraId="56F35EB6" w14:textId="4B0AD1F5" w:rsidR="00D723F5" w:rsidRDefault="004129E3" w:rsidP="0063422B">
      <w:pPr>
        <w:pStyle w:val="ListParagraph"/>
      </w:pPr>
      <w:r>
        <w:t xml:space="preserve">First, the ALRA necessarily requires that the spiritual affiliations of the local descent group are </w:t>
      </w:r>
      <w:r w:rsidR="00797EE1">
        <w:t xml:space="preserve">held in </w:t>
      </w:r>
      <w:r>
        <w:t xml:space="preserve">‘common’. </w:t>
      </w:r>
      <w:r w:rsidR="005B3D54">
        <w:t xml:space="preserve">Beyond their collective identity as Wadjigan and a general association to and history of visitation to the claim area, there is very little evidence of </w:t>
      </w:r>
      <w:r w:rsidR="003F4AA9">
        <w:t xml:space="preserve">spiritual </w:t>
      </w:r>
      <w:r w:rsidR="005B3D54">
        <w:t>commonality between each of the Wadjigan-identifying groups.</w:t>
      </w:r>
      <w:r w:rsidR="00D57E60">
        <w:t xml:space="preserve"> </w:t>
      </w:r>
    </w:p>
    <w:p w14:paraId="41AE0F33" w14:textId="07015422" w:rsidR="00A678AA" w:rsidRPr="00612AA4" w:rsidRDefault="00D723F5" w:rsidP="0063422B">
      <w:pPr>
        <w:pStyle w:val="ListParagraph"/>
      </w:pPr>
      <w:r>
        <w:t>W</w:t>
      </w:r>
      <w:r w:rsidR="00D57E60">
        <w:t xml:space="preserve">hile the Bwudjut gave evidence that the </w:t>
      </w:r>
      <w:r w:rsidR="00D57E60">
        <w:rPr>
          <w:i/>
          <w:iCs/>
        </w:rPr>
        <w:t xml:space="preserve">Moiyin </w:t>
      </w:r>
      <w:r w:rsidR="00D57E60">
        <w:t xml:space="preserve">dreaming at Bwudjut Hill is pivotal to their social, cultural and spiritual identity, no knowledge of </w:t>
      </w:r>
      <w:r w:rsidR="005D57E3">
        <w:t xml:space="preserve">or association to that </w:t>
      </w:r>
      <w:r w:rsidR="00D57E60">
        <w:t>that dreaming was displayed by the Wood</w:t>
      </w:r>
      <w:r w:rsidR="00C7080D">
        <w:t>/</w:t>
      </w:r>
      <w:r w:rsidR="00D57E60">
        <w:t>Morgan, Cubillo or Piening</w:t>
      </w:r>
      <w:r w:rsidR="0059133B">
        <w:t>/</w:t>
      </w:r>
      <w:r w:rsidR="00D57E60">
        <w:t xml:space="preserve">Rivers claimants. </w:t>
      </w:r>
      <w:r w:rsidR="00612AA4">
        <w:t>The Piening</w:t>
      </w:r>
      <w:r w:rsidR="0059133B">
        <w:t>/</w:t>
      </w:r>
      <w:r w:rsidR="00612AA4">
        <w:t xml:space="preserve">Rivers families </w:t>
      </w:r>
      <w:r w:rsidR="004801CA">
        <w:t>did not give evidence of</w:t>
      </w:r>
      <w:r w:rsidR="00612AA4">
        <w:t xml:space="preserve"> any dreaming linked to the Peron LC area. Further</w:t>
      </w:r>
      <w:r w:rsidR="00D57E60" w:rsidRPr="00612AA4">
        <w:t>, the Wood</w:t>
      </w:r>
      <w:r w:rsidR="00C7080D">
        <w:t>/</w:t>
      </w:r>
      <w:r w:rsidR="00D57E60" w:rsidRPr="00612AA4">
        <w:t xml:space="preserve">Morgan and Cubillo groups say </w:t>
      </w:r>
      <w:r w:rsidR="00050796" w:rsidRPr="00612AA4">
        <w:t xml:space="preserve">that </w:t>
      </w:r>
      <w:r w:rsidR="00D57E60" w:rsidRPr="00612AA4">
        <w:t>their</w:t>
      </w:r>
      <w:r w:rsidR="00050796" w:rsidRPr="00612AA4">
        <w:t xml:space="preserve"> family </w:t>
      </w:r>
      <w:r w:rsidR="00D57E60" w:rsidRPr="00612AA4">
        <w:t xml:space="preserve">totems and dreamings </w:t>
      </w:r>
      <w:r w:rsidR="00A678AA" w:rsidRPr="00612AA4">
        <w:t>are</w:t>
      </w:r>
      <w:r w:rsidR="00D57E60" w:rsidRPr="00612AA4">
        <w:t xml:space="preserve"> crab and brolga respectively: see, e.g., Transcript 17 June 2021 pp </w:t>
      </w:r>
      <w:r w:rsidR="00D57E60" w:rsidRPr="00612AA4">
        <w:lastRenderedPageBreak/>
        <w:t>180–83; Document entitled ‘Peron Islands – Brolga Story’ (Exhibit AC30).</w:t>
      </w:r>
      <w:r w:rsidR="00AB1C2C" w:rsidRPr="00612AA4">
        <w:t xml:space="preserve"> </w:t>
      </w:r>
      <w:r w:rsidR="002836A4">
        <w:t xml:space="preserve">Irrespective of whether </w:t>
      </w:r>
      <w:r w:rsidR="00A678AA" w:rsidRPr="00612AA4">
        <w:t xml:space="preserve">these dreaming stories may be said to be linked with the Peron LC area, they are not </w:t>
      </w:r>
      <w:r w:rsidR="00435DA8">
        <w:t xml:space="preserve">held in </w:t>
      </w:r>
      <w:r w:rsidR="00A678AA" w:rsidRPr="00612AA4">
        <w:t xml:space="preserve">common </w:t>
      </w:r>
      <w:r w:rsidR="00435DA8">
        <w:t xml:space="preserve">with </w:t>
      </w:r>
      <w:r w:rsidR="00A678AA" w:rsidRPr="00612AA4">
        <w:t>the Bwudjut group</w:t>
      </w:r>
      <w:r w:rsidR="00B82392">
        <w:t xml:space="preserve"> to which these groups claim membership</w:t>
      </w:r>
      <w:r w:rsidR="00A678AA" w:rsidRPr="00612AA4">
        <w:t xml:space="preserve">. </w:t>
      </w:r>
    </w:p>
    <w:p w14:paraId="2A603000" w14:textId="3398519D" w:rsidR="0059133B" w:rsidRDefault="005A6E49" w:rsidP="0063422B">
      <w:pPr>
        <w:pStyle w:val="ListParagraph"/>
      </w:pPr>
      <w:r>
        <w:t xml:space="preserve">The second and related </w:t>
      </w:r>
      <w:r w:rsidR="00AF5233">
        <w:t xml:space="preserve">definitional </w:t>
      </w:r>
      <w:r>
        <w:t xml:space="preserve">point concerns </w:t>
      </w:r>
      <w:r w:rsidR="00AF5233">
        <w:t>‘</w:t>
      </w:r>
      <w:r>
        <w:t>sites</w:t>
      </w:r>
      <w:r w:rsidR="00AF5233">
        <w:t>’</w:t>
      </w:r>
      <w:r>
        <w:t>.</w:t>
      </w:r>
      <w:r w:rsidR="005D57E3">
        <w:t xml:space="preserve"> </w:t>
      </w:r>
      <w:r w:rsidR="001B6755">
        <w:t>To the extent that dreamings were identified by the Wood</w:t>
      </w:r>
      <w:r w:rsidR="00056205">
        <w:t>/</w:t>
      </w:r>
      <w:r w:rsidR="001B6755">
        <w:t xml:space="preserve">Morgan and </w:t>
      </w:r>
      <w:r w:rsidR="005D57E3">
        <w:t>Piening</w:t>
      </w:r>
      <w:r w:rsidR="0059133B">
        <w:t>/</w:t>
      </w:r>
      <w:r w:rsidR="005D57E3">
        <w:t xml:space="preserve">Rivers </w:t>
      </w:r>
      <w:r w:rsidR="001B6755">
        <w:t xml:space="preserve">claimants, they were not </w:t>
      </w:r>
      <w:r w:rsidR="0084011F">
        <w:t xml:space="preserve">said to be </w:t>
      </w:r>
      <w:r w:rsidR="001B6755">
        <w:t>associated with any particular sites.</w:t>
      </w:r>
      <w:r w:rsidR="00AF5233">
        <w:t xml:space="preserve"> While</w:t>
      </w:r>
      <w:r w:rsidR="007724B6">
        <w:t xml:space="preserve"> Mr</w:t>
      </w:r>
      <w:r w:rsidR="00AF5233">
        <w:t xml:space="preserve"> Shane Rivers knew Bwudjut Hill was a sacred site, he did not give evidence as to why: Transcript 17 June 2021 p 248</w:t>
      </w:r>
      <w:r w:rsidR="003376CB">
        <w:t>.</w:t>
      </w:r>
    </w:p>
    <w:p w14:paraId="7765E63F" w14:textId="09DC4F2A" w:rsidR="001B6755" w:rsidRPr="0059133B" w:rsidRDefault="0059133B" w:rsidP="0063422B">
      <w:pPr>
        <w:pStyle w:val="ListParagraph"/>
      </w:pPr>
      <w:r w:rsidRPr="0059133B">
        <w:t xml:space="preserve">The Cubillo family at the final phase of the evidence addressed the Salt-water Brolga Dreaming as establishing or fortifying their common spiritual affiliations with the Peron LC area. Whilst I accept that that is a recollection of the members of the Cubillo family who spoke </w:t>
      </w:r>
      <w:r w:rsidR="00CF5012">
        <w:t>o</w:t>
      </w:r>
      <w:r w:rsidRPr="0059133B">
        <w:t xml:space="preserve">f it, I do not consider that it is sufficient to be satisfied that they share common spiritual affiliations with any part of the Peron LC area by reason of it. It is not mentioned in any anthropological report, even including the Bennetts </w:t>
      </w:r>
      <w:r w:rsidR="0091064F">
        <w:t>Preliminary R</w:t>
      </w:r>
      <w:r w:rsidRPr="0059133B">
        <w:t>eport provided by the Cubill</w:t>
      </w:r>
      <w:r w:rsidR="00CF5012">
        <w:t>o</w:t>
      </w:r>
      <w:r w:rsidRPr="0059133B">
        <w:t xml:space="preserve"> family. It is not, as described, specific to any particular section or sections of the relevant area. It is not, as described, a shared or common ancestral token of the Cubillo family through their </w:t>
      </w:r>
      <w:r w:rsidR="0091064F" w:rsidRPr="0059133B">
        <w:t>for</w:t>
      </w:r>
      <w:r w:rsidR="0091064F">
        <w:t>e</w:t>
      </w:r>
      <w:r w:rsidR="0091064F" w:rsidRPr="0059133B">
        <w:t>b</w:t>
      </w:r>
      <w:r w:rsidR="0091064F">
        <w:t>ear</w:t>
      </w:r>
      <w:r w:rsidR="0091064F" w:rsidRPr="0059133B">
        <w:t>s</w:t>
      </w:r>
      <w:r w:rsidRPr="0059133B">
        <w:t>.</w:t>
      </w:r>
      <w:r w:rsidR="0091064F">
        <w:t xml:space="preserve"> </w:t>
      </w:r>
    </w:p>
    <w:p w14:paraId="76640D7A" w14:textId="6A802C6D" w:rsidR="001B6755" w:rsidRDefault="007A4072" w:rsidP="0063422B">
      <w:pPr>
        <w:pStyle w:val="ListParagraph"/>
      </w:pPr>
      <w:r>
        <w:t xml:space="preserve">Third, the experts’ indicia as to primary spiritual responsibility as distinct from historical, social and emotional ties to land was not sufficiently </w:t>
      </w:r>
      <w:r w:rsidR="00195EE7">
        <w:t>met</w:t>
      </w:r>
      <w:r>
        <w:t xml:space="preserve"> amongst the Wood</w:t>
      </w:r>
      <w:r w:rsidR="00C46624">
        <w:t>/</w:t>
      </w:r>
      <w:r>
        <w:t xml:space="preserve"> Morgan, Cubillo or Piening</w:t>
      </w:r>
      <w:r w:rsidR="00FB656E">
        <w:t>/</w:t>
      </w:r>
      <w:r>
        <w:t>Rivers groups. Conception, birth and burial sites were identified by these groups, yet it was not established how these sites confer primary spiritual responsibility. Further, the weight of the experts</w:t>
      </w:r>
      <w:r w:rsidR="00501341">
        <w:t>’ opinions</w:t>
      </w:r>
      <w:r>
        <w:t xml:space="preserve"> </w:t>
      </w:r>
      <w:r w:rsidR="003D45A1">
        <w:t xml:space="preserve">stands </w:t>
      </w:r>
      <w:r>
        <w:t xml:space="preserve">against </w:t>
      </w:r>
      <w:r w:rsidR="00247916">
        <w:t>a different conclusion</w:t>
      </w:r>
      <w:r>
        <w:t>: see, e.g.</w:t>
      </w:r>
      <w:r w:rsidR="002F0FDB">
        <w:t>,</w:t>
      </w:r>
      <w:r>
        <w:t xml:space="preserve"> Transcript 3 September pp 543–44. Mr Barber, upon whose opinion these claimants rely significantly, </w:t>
      </w:r>
      <w:r w:rsidR="00195EE7">
        <w:t xml:space="preserve">himself acknowledged that burial and conception sites are not </w:t>
      </w:r>
      <w:r w:rsidR="00A23D78">
        <w:t xml:space="preserve">alone </w:t>
      </w:r>
      <w:r w:rsidR="00195EE7">
        <w:t>sufficient</w:t>
      </w:r>
      <w:r w:rsidR="00A23D78">
        <w:t>, and required, in effect, ‘dialogue’ with a senior person or with another who had a descent connection</w:t>
      </w:r>
      <w:r w:rsidR="001C599C">
        <w:t xml:space="preserve"> to the land</w:t>
      </w:r>
      <w:r w:rsidR="00A23D78">
        <w:t>: Transcript 2 September p 460.</w:t>
      </w:r>
      <w:r w:rsidR="00057801">
        <w:t xml:space="preserve"> No evidence was given as to such a consultation or engagement.</w:t>
      </w:r>
    </w:p>
    <w:p w14:paraId="5C7476D8" w14:textId="22A2AAFE" w:rsidR="00B44BBB" w:rsidRDefault="00B44BBB" w:rsidP="0063422B">
      <w:pPr>
        <w:pStyle w:val="ListParagraph"/>
      </w:pPr>
      <w:r>
        <w:t xml:space="preserve">The same can be said of the </w:t>
      </w:r>
      <w:r w:rsidR="00AF0447">
        <w:t>extensive</w:t>
      </w:r>
      <w:r>
        <w:t xml:space="preserve"> evidence regarding activities, such as hunting, camping</w:t>
      </w:r>
      <w:r w:rsidR="001B0850">
        <w:t xml:space="preserve">, </w:t>
      </w:r>
      <w:r>
        <w:t>fishing,</w:t>
      </w:r>
      <w:r w:rsidR="001B0850">
        <w:t xml:space="preserve"> and foraging</w:t>
      </w:r>
      <w:r>
        <w:t xml:space="preserve"> on and around the Peron LC area. Each of the claimant groups gave evidence that they had engaged in such activities for some time</w:t>
      </w:r>
      <w:r w:rsidR="00A852CC">
        <w:t>.</w:t>
      </w:r>
      <w:r>
        <w:t xml:space="preserve"> </w:t>
      </w:r>
      <w:r w:rsidR="00C46624">
        <w:t>I have no doubt that it is accurate evidence.</w:t>
      </w:r>
      <w:r w:rsidR="00910987">
        <w:t xml:space="preserve"> </w:t>
      </w:r>
      <w:r w:rsidR="00A852CC">
        <w:t>Y</w:t>
      </w:r>
      <w:r>
        <w:t>et without more, that evidence is not sufficient to establish primary spiritual responsibility</w:t>
      </w:r>
      <w:r w:rsidR="00F92AB5">
        <w:t xml:space="preserve"> as the ALRA requires.</w:t>
      </w:r>
      <w:r w:rsidR="00E11C07">
        <w:t xml:space="preserve"> That is consistent with the indicia agreed upon by the experts.</w:t>
      </w:r>
    </w:p>
    <w:p w14:paraId="61CA8CC1" w14:textId="5DF3B014" w:rsidR="005D57E3" w:rsidRDefault="00E54F8C" w:rsidP="0063422B">
      <w:pPr>
        <w:pStyle w:val="ListParagraph"/>
      </w:pPr>
      <w:r>
        <w:t>I note that</w:t>
      </w:r>
      <w:r w:rsidR="006376B6">
        <w:t xml:space="preserve"> the Wood</w:t>
      </w:r>
      <w:r>
        <w:t>/</w:t>
      </w:r>
      <w:r w:rsidR="006376B6">
        <w:t>Morgan, Cubillo and Piening</w:t>
      </w:r>
      <w:r w:rsidR="00CF5012">
        <w:t>/</w:t>
      </w:r>
      <w:r w:rsidR="006376B6">
        <w:t>Rivers</w:t>
      </w:r>
      <w:r w:rsidR="00780989">
        <w:t xml:space="preserve"> </w:t>
      </w:r>
      <w:r w:rsidR="001A2CFB">
        <w:t>families</w:t>
      </w:r>
      <w:r w:rsidR="00780989">
        <w:t xml:space="preserve"> gave evidence</w:t>
      </w:r>
      <w:r w:rsidR="006376B6">
        <w:t xml:space="preserve"> </w:t>
      </w:r>
      <w:r w:rsidR="004C342A">
        <w:t xml:space="preserve">regarding </w:t>
      </w:r>
      <w:r w:rsidR="006376B6">
        <w:t xml:space="preserve">the necessity of calling out to the spirit of ancestors when visiting the claim area and surrounds, </w:t>
      </w:r>
      <w:r w:rsidR="0062364A">
        <w:t>or in some instances</w:t>
      </w:r>
      <w:r w:rsidR="006376B6">
        <w:t xml:space="preserve"> granting permission to non-Wadjigan people to visit the claim area</w:t>
      </w:r>
      <w:r w:rsidR="00F95462">
        <w:t xml:space="preserve"> and Wadjigan land more generally</w:t>
      </w:r>
      <w:r w:rsidR="003A3BEA">
        <w:t>. H</w:t>
      </w:r>
      <w:r w:rsidR="00C029C6">
        <w:t>owever</w:t>
      </w:r>
      <w:r w:rsidR="00CF5012">
        <w:t>,</w:t>
      </w:r>
      <w:r w:rsidR="00C029C6">
        <w:t xml:space="preserve"> </w:t>
      </w:r>
      <w:r w:rsidR="00BB5AF9">
        <w:t xml:space="preserve">those </w:t>
      </w:r>
      <w:r w:rsidR="00355574">
        <w:t>customs</w:t>
      </w:r>
      <w:r w:rsidR="00BB5AF9">
        <w:t xml:space="preserve"> </w:t>
      </w:r>
      <w:r w:rsidR="002505BF">
        <w:t>were</w:t>
      </w:r>
      <w:r w:rsidR="006376B6">
        <w:t xml:space="preserve"> not associated with the </w:t>
      </w:r>
      <w:r w:rsidR="003A3BEA">
        <w:t>respect for or the</w:t>
      </w:r>
      <w:r w:rsidR="00B20346">
        <w:t xml:space="preserve"> </w:t>
      </w:r>
      <w:r w:rsidR="006376B6">
        <w:t xml:space="preserve">dangers of </w:t>
      </w:r>
      <w:r w:rsidR="001C7172">
        <w:t xml:space="preserve">or </w:t>
      </w:r>
      <w:r w:rsidR="00B20346">
        <w:t xml:space="preserve">the obligation to or </w:t>
      </w:r>
      <w:r w:rsidR="001C7172">
        <w:t xml:space="preserve">culpability </w:t>
      </w:r>
      <w:r w:rsidR="00B20346">
        <w:t>for</w:t>
      </w:r>
      <w:r w:rsidR="001C7172">
        <w:t xml:space="preserve"> </w:t>
      </w:r>
      <w:r w:rsidR="006376B6">
        <w:t>any particular dreaming</w:t>
      </w:r>
      <w:r w:rsidR="009F778C">
        <w:t>, nor a particular s</w:t>
      </w:r>
      <w:r w:rsidR="00D20438">
        <w:t>ite</w:t>
      </w:r>
      <w:r w:rsidR="000B4259">
        <w:t>.</w:t>
      </w:r>
      <w:r w:rsidR="005A37C9">
        <w:t xml:space="preserve"> Certainly,</w:t>
      </w:r>
      <w:r w:rsidR="00CD1C0D">
        <w:t xml:space="preserve"> </w:t>
      </w:r>
      <w:r w:rsidR="005A37C9">
        <w:t>t</w:t>
      </w:r>
      <w:r w:rsidR="00517DC8">
        <w:t>he observance of these kinds of protocols</w:t>
      </w:r>
      <w:r w:rsidR="00CD1C0D">
        <w:t xml:space="preserve"> </w:t>
      </w:r>
      <w:r w:rsidR="00517DC8">
        <w:t xml:space="preserve">was regarded to be highly </w:t>
      </w:r>
      <w:r w:rsidR="00CD1C0D">
        <w:t>spiritual in nature</w:t>
      </w:r>
      <w:r w:rsidR="00517DC8">
        <w:t>, and the evidence of them</w:t>
      </w:r>
      <w:r w:rsidR="00CD1C0D">
        <w:t xml:space="preserve"> </w:t>
      </w:r>
      <w:r w:rsidR="00517DC8">
        <w:t xml:space="preserve">is a </w:t>
      </w:r>
      <w:r w:rsidR="00CD1C0D">
        <w:t xml:space="preserve">testament to the continuation of traditional </w:t>
      </w:r>
      <w:r w:rsidR="00A45E19">
        <w:t>ritual</w:t>
      </w:r>
      <w:r w:rsidR="00847C24">
        <w:t>s</w:t>
      </w:r>
      <w:r w:rsidR="00A45E19">
        <w:t xml:space="preserve"> that is widely practice</w:t>
      </w:r>
      <w:r w:rsidR="00FB04A6">
        <w:t>d</w:t>
      </w:r>
      <w:r w:rsidR="00A45E19">
        <w:t xml:space="preserve"> amongst each of the claimant groups</w:t>
      </w:r>
      <w:r w:rsidR="00517DC8">
        <w:t xml:space="preserve">. However, </w:t>
      </w:r>
      <w:r w:rsidR="008E3B96">
        <w:t xml:space="preserve">they </w:t>
      </w:r>
      <w:r w:rsidR="00CD1C0D">
        <w:t xml:space="preserve">are not sufficient to </w:t>
      </w:r>
      <w:r w:rsidR="00B342C4">
        <w:t>establish ‘primary spiritual responsibility’</w:t>
      </w:r>
      <w:r w:rsidR="00757CE6">
        <w:t>,</w:t>
      </w:r>
      <w:r w:rsidR="00B342C4">
        <w:t xml:space="preserve"> as it appears</w:t>
      </w:r>
      <w:r w:rsidR="00CD1C0D">
        <w:t xml:space="preserve"> in the ALRA</w:t>
      </w:r>
      <w:r w:rsidR="00757CE6">
        <w:t xml:space="preserve">, for a </w:t>
      </w:r>
      <w:r w:rsidR="006F67F8">
        <w:t>‘</w:t>
      </w:r>
      <w:r w:rsidR="00757CE6">
        <w:t>site</w:t>
      </w:r>
      <w:r w:rsidR="006F67F8">
        <w:t>’</w:t>
      </w:r>
      <w:r w:rsidR="00757CE6">
        <w:t xml:space="preserve"> </w:t>
      </w:r>
      <w:r w:rsidR="001B4B7B">
        <w:t xml:space="preserve">on or nearby to </w:t>
      </w:r>
      <w:r w:rsidR="00757CE6">
        <w:t>the Peron LC area</w:t>
      </w:r>
      <w:r w:rsidR="001764BA">
        <w:t xml:space="preserve">, nor for </w:t>
      </w:r>
      <w:r w:rsidR="00A747BB">
        <w:t xml:space="preserve">any part of </w:t>
      </w:r>
      <w:r w:rsidR="001764BA">
        <w:t>the Peron LC area itself</w:t>
      </w:r>
      <w:r w:rsidR="00757CE6">
        <w:t>.</w:t>
      </w:r>
    </w:p>
    <w:p w14:paraId="719E6805" w14:textId="624DE761" w:rsidR="00463368" w:rsidRDefault="00463368" w:rsidP="0063422B">
      <w:pPr>
        <w:pStyle w:val="ListParagraph"/>
      </w:pPr>
      <w:r>
        <w:lastRenderedPageBreak/>
        <w:t xml:space="preserve">As I have noted above, the expert evidence and the reference materials overwhelmingly support the conclusion that each of the claimant groups have significant historical ties to the Peron LC area. </w:t>
      </w:r>
      <w:r w:rsidR="00B01C41">
        <w:t xml:space="preserve">It would be </w:t>
      </w:r>
      <w:r w:rsidR="001158FE">
        <w:t xml:space="preserve">very </w:t>
      </w:r>
      <w:r w:rsidR="00B01C41">
        <w:t>likely</w:t>
      </w:r>
      <w:r>
        <w:t>, for example, that the Wood</w:t>
      </w:r>
      <w:r w:rsidR="00855C04">
        <w:t>/</w:t>
      </w:r>
      <w:r>
        <w:t xml:space="preserve"> Morgan, Cubillo and Piening</w:t>
      </w:r>
      <w:r w:rsidR="00CF5012">
        <w:t>/</w:t>
      </w:r>
      <w:r>
        <w:t>Rivers claimants have rights of the character contemplated by section 71 of the ALRA</w:t>
      </w:r>
      <w:r w:rsidR="001158FE">
        <w:t xml:space="preserve">. Similarly, I think, </w:t>
      </w:r>
      <w:r w:rsidR="003408B9">
        <w:t>they</w:t>
      </w:r>
      <w:r w:rsidR="00551ED9">
        <w:t xml:space="preserve"> </w:t>
      </w:r>
      <w:r w:rsidR="001158FE">
        <w:t xml:space="preserve">would </w:t>
      </w:r>
      <w:r w:rsidR="00551ED9">
        <w:t>likely</w:t>
      </w:r>
      <w:r w:rsidR="003408B9">
        <w:t xml:space="preserve"> fall within the category of Aboriginal people who should be consulted </w:t>
      </w:r>
      <w:r w:rsidR="00D15B0D">
        <w:t>in regard to</w:t>
      </w:r>
      <w:r w:rsidR="003408B9">
        <w:t xml:space="preserve"> dealings in Aboriginal land</w:t>
      </w:r>
      <w:r w:rsidR="00AA489F">
        <w:t xml:space="preserve"> (</w:t>
      </w:r>
      <w:r w:rsidR="00D15B0D">
        <w:t>see, e.g., ALRA s 19(5)(b)</w:t>
      </w:r>
      <w:r w:rsidR="00AA489F">
        <w:t>)</w:t>
      </w:r>
      <w:r w:rsidR="003408B9">
        <w:t>, should the Minister be minded to make a grant to a land trust</w:t>
      </w:r>
      <w:r w:rsidR="00D15B0D">
        <w:t xml:space="preserve"> in accordance with the recommendation contained in this Report</w:t>
      </w:r>
      <w:r w:rsidR="00645741">
        <w:t>.</w:t>
      </w:r>
      <w:r w:rsidR="003408B9">
        <w:t xml:space="preserve"> </w:t>
      </w:r>
    </w:p>
    <w:p w14:paraId="6BD73274" w14:textId="417C7B03" w:rsidR="00551ED9" w:rsidRDefault="00AA489F" w:rsidP="0063422B">
      <w:pPr>
        <w:pStyle w:val="ListParagraph"/>
      </w:pPr>
      <w:r>
        <w:t xml:space="preserve">Findings </w:t>
      </w:r>
      <w:r w:rsidR="00871312">
        <w:t>in regard to</w:t>
      </w:r>
      <w:r>
        <w:t xml:space="preserve"> such rights, however, are not within the functions of the Commissioner </w:t>
      </w:r>
      <w:r w:rsidR="00B96E16">
        <w:t>when conducting an Inquiry as to traditional Aboriginal ownership</w:t>
      </w:r>
      <w:r w:rsidR="00DB0549">
        <w:t xml:space="preserve"> </w:t>
      </w:r>
      <w:r>
        <w:t xml:space="preserve">as </w:t>
      </w:r>
      <w:r w:rsidR="00871312">
        <w:t>specified</w:t>
      </w:r>
      <w:r>
        <w:t xml:space="preserve"> in section 50 of the ALRA</w:t>
      </w:r>
      <w:r w:rsidR="00DB0549">
        <w:t xml:space="preserve">, save for noting the long standing historical ties of each of those groups to the area of the </w:t>
      </w:r>
      <w:r w:rsidR="00C40A84">
        <w:t>Peron LC.</w:t>
      </w:r>
    </w:p>
    <w:p w14:paraId="2814045F" w14:textId="12C00C0A" w:rsidR="003408B9" w:rsidRDefault="00787EEC" w:rsidP="0063422B">
      <w:pPr>
        <w:pStyle w:val="ListParagraph"/>
      </w:pPr>
      <w:r>
        <w:t xml:space="preserve">In conclusion, </w:t>
      </w:r>
      <w:r w:rsidR="003408B9">
        <w:t>the whole of the evidence does not permit a finding that the Wood</w:t>
      </w:r>
      <w:r w:rsidR="00C40A84">
        <w:t>/</w:t>
      </w:r>
      <w:r w:rsidR="003408B9">
        <w:t>Morgan, Cubillo or Piening</w:t>
      </w:r>
      <w:r w:rsidR="00CF5012">
        <w:t>/</w:t>
      </w:r>
      <w:r w:rsidR="003408B9">
        <w:t>Rivers families have common spiritual affiliations to a site on the Peron LC area, being affiliations that place</w:t>
      </w:r>
      <w:r w:rsidR="00441723">
        <w:t xml:space="preserve"> any of</w:t>
      </w:r>
      <w:r w:rsidR="003408B9">
        <w:t xml:space="preserve"> those groups under a primary spiritual responsibility for that site and </w:t>
      </w:r>
      <w:r w:rsidR="00C27DED">
        <w:t xml:space="preserve">any part of </w:t>
      </w:r>
      <w:r w:rsidR="003408B9">
        <w:t>the Peron LC area generally.</w:t>
      </w:r>
    </w:p>
    <w:p w14:paraId="13C4C3B5" w14:textId="35A5BC62" w:rsidR="00707A5B" w:rsidRDefault="00707A5B" w:rsidP="00153664">
      <w:pPr>
        <w:pStyle w:val="Heading3"/>
      </w:pPr>
      <w:bookmarkStart w:id="68" w:name="_Toc132374886"/>
      <w:r w:rsidRPr="00E31C8F">
        <w:t>3.</w:t>
      </w:r>
      <w:r w:rsidR="00F452B2">
        <w:t>3</w:t>
      </w:r>
      <w:r w:rsidRPr="00E31C8F">
        <w:t>.</w:t>
      </w:r>
      <w:r w:rsidR="00C27DED">
        <w:t>3</w:t>
      </w:r>
      <w:r w:rsidRPr="00E31C8F">
        <w:t>. The Kiyuk group</w:t>
      </w:r>
      <w:bookmarkEnd w:id="68"/>
    </w:p>
    <w:p w14:paraId="54C1A54F" w14:textId="5957BD75" w:rsidR="00055CE9" w:rsidRDefault="002C2E66" w:rsidP="0063422B">
      <w:pPr>
        <w:pStyle w:val="ListParagraph"/>
      </w:pPr>
      <w:r w:rsidRPr="00846084">
        <w:t>The crux of the Kiyuk claim is that</w:t>
      </w:r>
      <w:r w:rsidR="00DE7583" w:rsidRPr="00846084">
        <w:t xml:space="preserve">, in terms of the Peron LC area, the area for which the </w:t>
      </w:r>
      <w:r w:rsidRPr="00846084">
        <w:t xml:space="preserve">Kiyuk </w:t>
      </w:r>
      <w:r w:rsidR="00DE7583" w:rsidRPr="00846084">
        <w:t xml:space="preserve">have primary spiritual responsibility includes from the northern most point of the claim area to the mouth of the Reynolds River in the south. </w:t>
      </w:r>
      <w:r w:rsidR="009E75FD">
        <w:t>The Reynolds River runs into the sea of Anson Bay</w:t>
      </w:r>
      <w:r w:rsidR="002A3830">
        <w:t xml:space="preserve"> about 4 km north of the</w:t>
      </w:r>
      <w:r w:rsidR="0061757F">
        <w:t xml:space="preserve"> southern end of the Peron LC area, and about half way between the sites</w:t>
      </w:r>
      <w:r w:rsidR="00910987">
        <w:t xml:space="preserve"> </w:t>
      </w:r>
      <w:r w:rsidR="0061757F" w:rsidRPr="007E3972">
        <w:rPr>
          <w:i/>
          <w:iCs/>
        </w:rPr>
        <w:t>Ngagaluku</w:t>
      </w:r>
      <w:r w:rsidR="00160C44">
        <w:t xml:space="preserve"> </w:t>
      </w:r>
      <w:r w:rsidR="00160C44" w:rsidRPr="007E3972">
        <w:rPr>
          <w:i/>
          <w:iCs/>
        </w:rPr>
        <w:t>‘Creek’</w:t>
      </w:r>
      <w:r w:rsidR="00160C44">
        <w:t xml:space="preserve"> (Site 8) and</w:t>
      </w:r>
      <w:r w:rsidR="00D67EB1">
        <w:t xml:space="preserve"> </w:t>
      </w:r>
      <w:r w:rsidR="00160C44" w:rsidRPr="007E3972">
        <w:rPr>
          <w:i/>
          <w:iCs/>
        </w:rPr>
        <w:t>Ngalenbard</w:t>
      </w:r>
      <w:r w:rsidR="00160C44">
        <w:t xml:space="preserve"> (Site</w:t>
      </w:r>
      <w:r w:rsidR="00D67EB1">
        <w:t xml:space="preserve"> 9) at about the southern extremity of the claim area. </w:t>
      </w:r>
      <w:r w:rsidR="00DE7583" w:rsidRPr="00846084">
        <w:t xml:space="preserve">This position is slightly revised, </w:t>
      </w:r>
      <w:r w:rsidR="000037BC">
        <w:t xml:space="preserve">the claimants </w:t>
      </w:r>
      <w:r w:rsidR="00DE7583" w:rsidRPr="00846084">
        <w:t>having previously claimed to have been the traditional Aboriginal owners of the entirety of the claim area: Lewis Supplementary Report [2.5.1].</w:t>
      </w:r>
    </w:p>
    <w:p w14:paraId="37CFA54B" w14:textId="73ABAE8A" w:rsidR="00494A03" w:rsidRDefault="00494A03" w:rsidP="0063422B">
      <w:pPr>
        <w:pStyle w:val="ListParagraph"/>
      </w:pPr>
      <w:r>
        <w:t xml:space="preserve">Kiyuk claimant </w:t>
      </w:r>
      <w:r w:rsidR="007724B6">
        <w:t xml:space="preserve">Mr </w:t>
      </w:r>
      <w:r>
        <w:t>James Sing gave evidence that he was told by his aunt,</w:t>
      </w:r>
      <w:r w:rsidR="007724B6">
        <w:t xml:space="preserve"> Ms</w:t>
      </w:r>
      <w:r>
        <w:t xml:space="preserve"> Lorna Tennant, that Kiyuk country extended from the Finniss River </w:t>
      </w:r>
      <w:r w:rsidR="005A5714">
        <w:t>(well to the north of the northern extremity of the Peron LC claim area)</w:t>
      </w:r>
      <w:r w:rsidR="001340C3">
        <w:t xml:space="preserve"> </w:t>
      </w:r>
      <w:r>
        <w:t>to the Daly River mouth: Transcript 16 June 2021 p 36. It is of course necessary to examine Mr Lewis’ opinion and Mr Sing’s belief in light of all of the evidence.</w:t>
      </w:r>
    </w:p>
    <w:p w14:paraId="5EB19E83" w14:textId="268771C2" w:rsidR="00737A33" w:rsidRDefault="00737A33" w:rsidP="0063422B">
      <w:pPr>
        <w:pStyle w:val="ListParagraph"/>
      </w:pPr>
      <w:r>
        <w:t>I note that it is not the subject of any real dispute that the Peron Islands</w:t>
      </w:r>
      <w:r w:rsidR="00003EAB">
        <w:t xml:space="preserve"> themselves</w:t>
      </w:r>
      <w:r>
        <w:t xml:space="preserve"> (both North and South) are Kiyuk </w:t>
      </w:r>
      <w:r w:rsidR="005A7B88">
        <w:t>country</w:t>
      </w:r>
      <w:r>
        <w:t>.</w:t>
      </w:r>
      <w:r w:rsidR="000B4388">
        <w:t xml:space="preserve"> </w:t>
      </w:r>
      <w:r w:rsidR="00E37B43">
        <w:t xml:space="preserve">The islands </w:t>
      </w:r>
      <w:r w:rsidR="000B4388">
        <w:t>are the location of several important Kiyuk sites</w:t>
      </w:r>
      <w:r w:rsidR="00EA009A">
        <w:t xml:space="preserve">, some of which initiated persons only are able to visit. </w:t>
      </w:r>
      <w:r w:rsidR="006E2138">
        <w:t xml:space="preserve">North Peron Island (also termed </w:t>
      </w:r>
      <w:r w:rsidR="006E2138">
        <w:rPr>
          <w:i/>
          <w:iCs/>
        </w:rPr>
        <w:t>Badjalarr</w:t>
      </w:r>
      <w:r w:rsidR="001C267C">
        <w:t>)</w:t>
      </w:r>
      <w:r w:rsidR="00B32D84">
        <w:t xml:space="preserve"> </w:t>
      </w:r>
      <w:r w:rsidR="006E2138">
        <w:t xml:space="preserve">is the site of a </w:t>
      </w:r>
      <w:r w:rsidR="006E2138">
        <w:rPr>
          <w:i/>
          <w:iCs/>
        </w:rPr>
        <w:t>memorandjamul</w:t>
      </w:r>
      <w:r w:rsidR="006E2138">
        <w:t xml:space="preserve"> (dugong) dreaming track around its western and southern sides</w:t>
      </w:r>
      <w:r w:rsidR="00F11BEE">
        <w:t>.</w:t>
      </w:r>
    </w:p>
    <w:p w14:paraId="326EC610" w14:textId="7547811C" w:rsidR="00E11DFF" w:rsidRPr="00846084" w:rsidRDefault="00E11DFF" w:rsidP="0063422B">
      <w:pPr>
        <w:pStyle w:val="ListParagraph"/>
      </w:pPr>
      <w:r>
        <w:t>Their connection to the Peron Islands is well recognised in the anthropological reference materials and was accepted by the experts in this claim.</w:t>
      </w:r>
    </w:p>
    <w:p w14:paraId="17B80E23" w14:textId="6AA56CA2" w:rsidR="008F594F" w:rsidRPr="00846084" w:rsidRDefault="00DB1E8B" w:rsidP="0063422B">
      <w:pPr>
        <w:pStyle w:val="ListParagraph"/>
      </w:pPr>
      <w:r w:rsidRPr="00846084">
        <w:t>In relation to the Peron LC area</w:t>
      </w:r>
      <w:r w:rsidR="007C3A4B">
        <w:t xml:space="preserve"> specifically</w:t>
      </w:r>
      <w:r w:rsidRPr="00846084">
        <w:t>, t</w:t>
      </w:r>
      <w:r w:rsidR="00055CE9" w:rsidRPr="00846084">
        <w:t xml:space="preserve">he </w:t>
      </w:r>
      <w:r w:rsidRPr="00846084">
        <w:t xml:space="preserve">key </w:t>
      </w:r>
      <w:r w:rsidR="00055CE9" w:rsidRPr="00846084">
        <w:t xml:space="preserve">sites </w:t>
      </w:r>
      <w:r w:rsidRPr="00846084">
        <w:t xml:space="preserve">for which the Kiyuk </w:t>
      </w:r>
      <w:r w:rsidR="00991B45">
        <w:t>claim</w:t>
      </w:r>
      <w:r w:rsidRPr="00846084">
        <w:t xml:space="preserve"> to be primarily spiritually responsible are </w:t>
      </w:r>
      <w:r w:rsidRPr="00846084">
        <w:rPr>
          <w:i/>
          <w:iCs/>
        </w:rPr>
        <w:t xml:space="preserve">Ingarrayin </w:t>
      </w:r>
      <w:r w:rsidRPr="00846084">
        <w:t>(</w:t>
      </w:r>
      <w:r w:rsidRPr="00846084">
        <w:rPr>
          <w:i/>
          <w:iCs/>
        </w:rPr>
        <w:t>Ingarrain</w:t>
      </w:r>
      <w:r w:rsidRPr="00846084">
        <w:t xml:space="preserve">), </w:t>
      </w:r>
      <w:r w:rsidR="00D868D9" w:rsidRPr="00846084">
        <w:t>a</w:t>
      </w:r>
      <w:r w:rsidRPr="00846084">
        <w:t xml:space="preserve"> </w:t>
      </w:r>
      <w:r w:rsidRPr="00846084">
        <w:rPr>
          <w:i/>
          <w:iCs/>
        </w:rPr>
        <w:t xml:space="preserve">Debin </w:t>
      </w:r>
      <w:r w:rsidRPr="00846084">
        <w:t xml:space="preserve">(dingo) dreaming at Bwudjut, </w:t>
      </w:r>
      <w:r w:rsidR="00D868D9" w:rsidRPr="00846084">
        <w:t>a</w:t>
      </w:r>
      <w:r w:rsidRPr="00846084">
        <w:t xml:space="preserve"> </w:t>
      </w:r>
      <w:r w:rsidRPr="00846084">
        <w:rPr>
          <w:i/>
          <w:iCs/>
        </w:rPr>
        <w:t>Kidjarik Kidjarik</w:t>
      </w:r>
      <w:r w:rsidRPr="00846084">
        <w:t xml:space="preserve"> (willy wagtail bird) dreaming track extending from the site </w:t>
      </w:r>
      <w:r w:rsidRPr="00846084">
        <w:rPr>
          <w:i/>
          <w:iCs/>
        </w:rPr>
        <w:t xml:space="preserve">Batjalarr </w:t>
      </w:r>
      <w:r w:rsidRPr="00846084">
        <w:t>on North Peron Island</w:t>
      </w:r>
      <w:r w:rsidR="00D868D9" w:rsidRPr="00846084">
        <w:t xml:space="preserve"> to the site ‘</w:t>
      </w:r>
      <w:r w:rsidR="00D868D9" w:rsidRPr="007E3972">
        <w:rPr>
          <w:i/>
          <w:iCs/>
        </w:rPr>
        <w:t>Kidjarik Kidjarik South</w:t>
      </w:r>
      <w:r w:rsidR="00D868D9" w:rsidRPr="00846084">
        <w:t>’</w:t>
      </w:r>
      <w:r w:rsidR="006A3B74">
        <w:t xml:space="preserve"> (</w:t>
      </w:r>
      <w:r w:rsidR="006A3B74" w:rsidRPr="00846084">
        <w:t xml:space="preserve">as </w:t>
      </w:r>
      <w:r w:rsidR="006A3B74">
        <w:t>it is called</w:t>
      </w:r>
      <w:r w:rsidR="006A3B74" w:rsidRPr="00846084">
        <w:t xml:space="preserve"> on the Kiyuk Site Map dated 24 June 2021, Exhibit AK1)</w:t>
      </w:r>
      <w:r w:rsidR="00D868D9" w:rsidRPr="00846084">
        <w:t xml:space="preserve"> </w:t>
      </w:r>
      <w:r w:rsidR="008E07AC">
        <w:t xml:space="preserve">on the mainland </w:t>
      </w:r>
      <w:r w:rsidR="00D868D9" w:rsidRPr="00846084">
        <w:lastRenderedPageBreak/>
        <w:t>adjacent to the mouth</w:t>
      </w:r>
      <w:r w:rsidR="00832AB3">
        <w:t>s</w:t>
      </w:r>
      <w:r w:rsidR="00D868D9" w:rsidRPr="00846084">
        <w:t xml:space="preserve"> of the Daly </w:t>
      </w:r>
      <w:r w:rsidR="00832AB3">
        <w:t>and Rey</w:t>
      </w:r>
      <w:r w:rsidR="006A3B74">
        <w:t>nolds rivers,</w:t>
      </w:r>
      <w:r w:rsidR="00D868D9" w:rsidRPr="00846084">
        <w:t xml:space="preserve"> and a ‘Boiler/Sore’ dreaming</w:t>
      </w:r>
      <w:r w:rsidR="00BE3013" w:rsidRPr="00846084">
        <w:t xml:space="preserve"> located in the vicinity of the </w:t>
      </w:r>
      <w:r w:rsidR="00BE3013" w:rsidRPr="00846084">
        <w:rPr>
          <w:i/>
          <w:iCs/>
        </w:rPr>
        <w:t xml:space="preserve">Debin </w:t>
      </w:r>
      <w:r w:rsidR="00BE3013" w:rsidRPr="00846084">
        <w:t>dreaming at Bwudjut.</w:t>
      </w:r>
    </w:p>
    <w:p w14:paraId="2C881C94" w14:textId="4BB37B16" w:rsidR="00D868D9" w:rsidRDefault="00D868D9" w:rsidP="0063422B">
      <w:pPr>
        <w:pStyle w:val="ListParagraph"/>
      </w:pPr>
      <w:r w:rsidRPr="00846084">
        <w:t xml:space="preserve">It is the glow of these sites which is said to ‘pervade’ the </w:t>
      </w:r>
      <w:r w:rsidR="003A11D3">
        <w:t xml:space="preserve">Peron LC </w:t>
      </w:r>
      <w:r w:rsidRPr="00846084">
        <w:t>claim area to the extent identified by Mr Lewis in the Lewis Supplementary Report</w:t>
      </w:r>
      <w:r w:rsidR="003A11D3">
        <w:t xml:space="preserve"> at [2.5.1], thus placing the Kiyuk under a primary spiritual responsibility for that area.</w:t>
      </w:r>
    </w:p>
    <w:p w14:paraId="5F50C47C" w14:textId="15585717" w:rsidR="00846084" w:rsidRPr="00846084" w:rsidRDefault="00846084" w:rsidP="0063422B">
      <w:pPr>
        <w:pStyle w:val="ListParagraph"/>
      </w:pPr>
      <w:r>
        <w:t xml:space="preserve">I turn now to consider the Kiyuk’s evidence of common spiritual affiliations to and primary spiritual responsibility for </w:t>
      </w:r>
      <w:r w:rsidR="00415D48">
        <w:t>each of these</w:t>
      </w:r>
      <w:r>
        <w:t xml:space="preserve"> sites</w:t>
      </w:r>
      <w:r w:rsidR="00415D48">
        <w:t>.</w:t>
      </w:r>
    </w:p>
    <w:p w14:paraId="4159F54D" w14:textId="7702A91F" w:rsidR="00C8370E" w:rsidRDefault="00C8370E" w:rsidP="00F6008A">
      <w:pPr>
        <w:pStyle w:val="Heading4"/>
        <w:rPr>
          <w:i/>
          <w:iCs/>
        </w:rPr>
      </w:pPr>
      <w:r w:rsidRPr="00C8370E">
        <w:t>Ingarray</w:t>
      </w:r>
      <w:r>
        <w:t>i</w:t>
      </w:r>
      <w:r w:rsidRPr="00C8370E">
        <w:t>n</w:t>
      </w:r>
    </w:p>
    <w:p w14:paraId="3C1F1448" w14:textId="7270C3A7" w:rsidR="008E07AC" w:rsidRDefault="00E83B99" w:rsidP="0063422B">
      <w:pPr>
        <w:pStyle w:val="ListParagraph"/>
      </w:pPr>
      <w:r>
        <w:t xml:space="preserve">The Updated Kiyuk </w:t>
      </w:r>
      <w:r w:rsidR="001A2CFB">
        <w:t>S</w:t>
      </w:r>
      <w:r>
        <w:t xml:space="preserve">ite </w:t>
      </w:r>
      <w:r w:rsidR="001A2CFB">
        <w:t>M</w:t>
      </w:r>
      <w:r>
        <w:t xml:space="preserve">ap dated July 2021 (Exhibit AK10) (Kiyuk Site Map) shows that </w:t>
      </w:r>
      <w:r>
        <w:rPr>
          <w:i/>
          <w:iCs/>
        </w:rPr>
        <w:t>Ingarrayin</w:t>
      </w:r>
      <w:r>
        <w:t xml:space="preserve"> </w:t>
      </w:r>
      <w:r w:rsidR="0006089C">
        <w:t xml:space="preserve">(a rock feature) </w:t>
      </w:r>
      <w:r>
        <w:t>is located just outside of the claim area, to the north of Bal</w:t>
      </w:r>
      <w:r w:rsidR="00211184">
        <w:t>gal outstation</w:t>
      </w:r>
      <w:r w:rsidR="0006089C">
        <w:t xml:space="preserve"> within the intertidal zone</w:t>
      </w:r>
      <w:r w:rsidR="00211184">
        <w:t xml:space="preserve">. As I have noted above, </w:t>
      </w:r>
      <w:r w:rsidR="005D02AE">
        <w:t>the fact that it is not itself within the claim area</w:t>
      </w:r>
      <w:r w:rsidR="002C78EC">
        <w:t xml:space="preserve"> </w:t>
      </w:r>
      <w:r w:rsidR="00211184">
        <w:t xml:space="preserve">is not of itself </w:t>
      </w:r>
      <w:r w:rsidR="005A7B88">
        <w:t>significant</w:t>
      </w:r>
      <w:r w:rsidR="00211184">
        <w:t xml:space="preserve">, but the Kiyuk must demonstrate some connection between </w:t>
      </w:r>
      <w:r w:rsidR="00211184">
        <w:rPr>
          <w:i/>
          <w:iCs/>
        </w:rPr>
        <w:t>Ingarrayin</w:t>
      </w:r>
      <w:r w:rsidR="00211184">
        <w:t xml:space="preserve"> and the claim area.</w:t>
      </w:r>
    </w:p>
    <w:p w14:paraId="174544E8" w14:textId="7A531A72" w:rsidR="00700891" w:rsidRPr="00700891" w:rsidRDefault="00700891" w:rsidP="0063422B">
      <w:pPr>
        <w:pStyle w:val="ListParagraph"/>
      </w:pPr>
      <w:r>
        <w:t xml:space="preserve">The Kiyuk group’s common spiritual affiliations to and primary spiritual responsibility for the </w:t>
      </w:r>
      <w:r>
        <w:rPr>
          <w:i/>
          <w:iCs/>
        </w:rPr>
        <w:t>Ingarrayin</w:t>
      </w:r>
      <w:r>
        <w:t xml:space="preserve"> site were not the subject of serious contest. In that light, I do not need to repeat the evidence in detail. </w:t>
      </w:r>
    </w:p>
    <w:p w14:paraId="2098C623" w14:textId="0EF438F0" w:rsidR="00A230AC" w:rsidRDefault="00737A33" w:rsidP="0063422B">
      <w:pPr>
        <w:pStyle w:val="ListParagraph"/>
      </w:pPr>
      <w:r>
        <w:t xml:space="preserve">Mr Lewis in the Lewis Report at </w:t>
      </w:r>
      <w:r w:rsidR="000B4388">
        <w:t xml:space="preserve">[6.2] describes the Kiyuk’s affiliations to </w:t>
      </w:r>
      <w:r w:rsidR="000B4388">
        <w:rPr>
          <w:i/>
          <w:iCs/>
        </w:rPr>
        <w:t>Ingarrayin</w:t>
      </w:r>
      <w:r w:rsidR="000B4388">
        <w:t xml:space="preserve"> as </w:t>
      </w:r>
      <w:r w:rsidR="0006089C">
        <w:t xml:space="preserve">being the focal point for the </w:t>
      </w:r>
      <w:r w:rsidR="0006089C">
        <w:rPr>
          <w:i/>
          <w:iCs/>
        </w:rPr>
        <w:t>Ingarrayin</w:t>
      </w:r>
      <w:r w:rsidR="0006089C">
        <w:t xml:space="preserve"> (</w:t>
      </w:r>
      <w:r w:rsidR="00F01806">
        <w:t xml:space="preserve">green </w:t>
      </w:r>
      <w:r w:rsidR="0006089C">
        <w:t>sea-turtle) dreaming</w:t>
      </w:r>
      <w:r w:rsidR="00A93A6A">
        <w:t xml:space="preserve"> or </w:t>
      </w:r>
      <w:r w:rsidR="00A93A6A">
        <w:rPr>
          <w:i/>
          <w:iCs/>
        </w:rPr>
        <w:t>durlg</w:t>
      </w:r>
      <w:r w:rsidR="00A93A6A">
        <w:t xml:space="preserve">. </w:t>
      </w:r>
      <w:r w:rsidR="00A230AC">
        <w:t xml:space="preserve">The </w:t>
      </w:r>
      <w:r w:rsidR="00A230AC">
        <w:rPr>
          <w:i/>
          <w:iCs/>
        </w:rPr>
        <w:t>Ingarrayin</w:t>
      </w:r>
      <w:r w:rsidR="00A230AC">
        <w:t xml:space="preserve"> is said to be the ‘boss’ for the coastline, travelling past it, out to the Peron Islands and back to its focal point near Balgal. </w:t>
      </w:r>
      <w:r w:rsidR="00B73E8B">
        <w:t xml:space="preserve">Its </w:t>
      </w:r>
      <w:r w:rsidR="00AB6064">
        <w:t xml:space="preserve">dreaming </w:t>
      </w:r>
      <w:r w:rsidR="00B73E8B">
        <w:t xml:space="preserve">track is shown on </w:t>
      </w:r>
      <w:r w:rsidR="00AB6064">
        <w:t>Appendix II to the Lewis Report, entitled</w:t>
      </w:r>
      <w:r w:rsidR="00B73E8B">
        <w:t xml:space="preserve"> </w:t>
      </w:r>
      <w:r w:rsidR="00AB6064">
        <w:t xml:space="preserve">‘Map: </w:t>
      </w:r>
      <w:r w:rsidR="00B73E8B">
        <w:t xml:space="preserve">Kiyuk Dreamings </w:t>
      </w:r>
      <w:r w:rsidR="00AB6064">
        <w:t xml:space="preserve">Peron Islands Area Land claim’. </w:t>
      </w:r>
    </w:p>
    <w:p w14:paraId="6251C411" w14:textId="49795E6B" w:rsidR="00737A33" w:rsidRDefault="00A230AC" w:rsidP="0063422B">
      <w:pPr>
        <w:pStyle w:val="ListParagraph"/>
      </w:pPr>
      <w:r>
        <w:t>Mr Lewis says</w:t>
      </w:r>
      <w:r w:rsidR="00382A9F">
        <w:t xml:space="preserve"> </w:t>
      </w:r>
      <w:r>
        <w:t>that</w:t>
      </w:r>
      <w:r w:rsidR="00382A9F">
        <w:t>, being the Kiyuk group’s main patrilineal</w:t>
      </w:r>
      <w:r w:rsidR="00BD254C">
        <w:t>ly-inherited</w:t>
      </w:r>
      <w:r w:rsidR="00382A9F">
        <w:t>, estate-based dreaming</w:t>
      </w:r>
      <w:r w:rsidR="00292FC7">
        <w:t xml:space="preserve"> or </w:t>
      </w:r>
      <w:r w:rsidR="00292FC7">
        <w:rPr>
          <w:i/>
          <w:iCs/>
        </w:rPr>
        <w:t>durlg</w:t>
      </w:r>
      <w:r w:rsidR="00292FC7">
        <w:t xml:space="preserve"> (in a manner similar to the </w:t>
      </w:r>
      <w:r w:rsidR="00292FC7">
        <w:rPr>
          <w:i/>
          <w:iCs/>
        </w:rPr>
        <w:t>Moiyin</w:t>
      </w:r>
      <w:r w:rsidR="00292FC7">
        <w:t xml:space="preserve"> for the Bwudjut claimants)</w:t>
      </w:r>
      <w:r w:rsidR="00382A9F">
        <w:t>,</w:t>
      </w:r>
      <w:r>
        <w:t xml:space="preserve"> the </w:t>
      </w:r>
      <w:r>
        <w:rPr>
          <w:i/>
          <w:iCs/>
        </w:rPr>
        <w:t xml:space="preserve">Ingarrayin </w:t>
      </w:r>
      <w:r w:rsidR="00A93A6A">
        <w:t>dreaming is central to a Kiyuk persons’ social, cultural and spiritual identit</w:t>
      </w:r>
      <w:r>
        <w:t>y,</w:t>
      </w:r>
      <w:r w:rsidR="001803E2">
        <w:t xml:space="preserve"> in effect embodying their</w:t>
      </w:r>
      <w:r>
        <w:t xml:space="preserve"> connection to the Peron LC area</w:t>
      </w:r>
      <w:r w:rsidR="00AC43E0">
        <w:t xml:space="preserve"> thus</w:t>
      </w:r>
      <w:r w:rsidR="00A93A6A">
        <w:t>:</w:t>
      </w:r>
    </w:p>
    <w:p w14:paraId="29984B29" w14:textId="1DEACEBB" w:rsidR="00A93A6A" w:rsidRPr="00A93A6A" w:rsidRDefault="00A93A6A" w:rsidP="00AD5827">
      <w:pPr>
        <w:pStyle w:val="Indentpara11pt"/>
        <w:ind w:left="1134"/>
      </w:pPr>
      <w:r w:rsidRPr="00A93A6A">
        <w:t xml:space="preserve">Kiyuk people consider themselves and their local descent group to be spiritually and physically localised to the Peron Islands, the claim area and the rest of Kiyuk territory. The consider that their personal life cycles commence with their inheritance of their patrilineal </w:t>
      </w:r>
      <w:r w:rsidRPr="00A93A6A">
        <w:rPr>
          <w:i/>
          <w:iCs/>
        </w:rPr>
        <w:t>durlg</w:t>
      </w:r>
      <w:r w:rsidRPr="00A93A6A">
        <w:t xml:space="preserve"> and conclude with the return of their personal spirit version of that </w:t>
      </w:r>
      <w:r w:rsidRPr="00A93A6A">
        <w:rPr>
          <w:i/>
          <w:iCs/>
        </w:rPr>
        <w:t>durlg</w:t>
      </w:r>
      <w:r w:rsidRPr="00A93A6A">
        <w:t xml:space="preserve"> as returning to the Peron Islands</w:t>
      </w:r>
      <w:r w:rsidR="00382A9F">
        <w:t>: Lewis Report [6.8].</w:t>
      </w:r>
    </w:p>
    <w:p w14:paraId="59F67E83" w14:textId="548B72E0" w:rsidR="00AC43E0" w:rsidRDefault="00AC43E0" w:rsidP="0063422B">
      <w:pPr>
        <w:pStyle w:val="ListParagraph"/>
      </w:pPr>
      <w:r>
        <w:t xml:space="preserve">The evidence of the Kiyuk claimants themselves strongly supports a connection and responsibility to the </w:t>
      </w:r>
      <w:r w:rsidRPr="00AC43E0">
        <w:rPr>
          <w:i/>
          <w:iCs/>
        </w:rPr>
        <w:t>Ingarrayin</w:t>
      </w:r>
      <w:r>
        <w:t xml:space="preserve"> site and associated dreaming, as well as North and South Peron Islands. James Sing, for example, said of the dreaming: </w:t>
      </w:r>
    </w:p>
    <w:p w14:paraId="3DF37446" w14:textId="31B0D516" w:rsidR="001803E2" w:rsidRPr="00AC43E0" w:rsidRDefault="00AC43E0" w:rsidP="00AD5827">
      <w:pPr>
        <w:pStyle w:val="Indentpara11pt"/>
        <w:ind w:left="1134"/>
      </w:pPr>
      <w:r w:rsidRPr="00AC43E0">
        <w:t xml:space="preserve">… the </w:t>
      </w:r>
      <w:r w:rsidRPr="00AC43E0">
        <w:rPr>
          <w:i/>
          <w:iCs/>
        </w:rPr>
        <w:t>Ingarrayin</w:t>
      </w:r>
      <w:r w:rsidRPr="00AC43E0">
        <w:t xml:space="preserve"> is the bos</w:t>
      </w:r>
      <w:r w:rsidR="00D80F73">
        <w:t>s</w:t>
      </w:r>
      <w:r w:rsidRPr="00AC43E0">
        <w:t xml:space="preserve"> for this coastline. He’s the boss. He’s the main one. That’s how Kiyuk mob identify their connection to this country. That’s – that’s it… the main one we connect to this country and this island is that </w:t>
      </w:r>
      <w:r w:rsidRPr="00AC43E0">
        <w:rPr>
          <w:i/>
          <w:iCs/>
        </w:rPr>
        <w:t>Ingarrayin</w:t>
      </w:r>
      <w:r>
        <w:t>: Transcript 16 June 2021 p 42.</w:t>
      </w:r>
    </w:p>
    <w:p w14:paraId="283E01B2" w14:textId="77777777" w:rsidR="00173E6B" w:rsidRDefault="00AC43E0" w:rsidP="0063422B">
      <w:pPr>
        <w:pStyle w:val="ListParagraph"/>
      </w:pPr>
      <w:r>
        <w:t>Mr Sing repeated this consistently throughout his evidence</w:t>
      </w:r>
      <w:r w:rsidR="00173E6B">
        <w:t>, also describing how the green turtle is inextricably linked to the Kiyuk cycle of births and deaths:</w:t>
      </w:r>
    </w:p>
    <w:p w14:paraId="0BE79CCB" w14:textId="62AFE36B" w:rsidR="00AC43E0" w:rsidRPr="00173E6B" w:rsidRDefault="00173E6B" w:rsidP="00AD5827">
      <w:pPr>
        <w:pStyle w:val="Indentpara11pt"/>
        <w:ind w:left="1134"/>
      </w:pPr>
      <w:r w:rsidRPr="00173E6B">
        <w:t xml:space="preserve">What we’ve been told when I was kids that when we get buried we got to face our head, our body and our head facing towards - if we can’t see the islands directly, say if we’re on the other side of the continent, we’ve got to try and face it towards the ocean. But if </w:t>
      </w:r>
      <w:r w:rsidRPr="00173E6B">
        <w:lastRenderedPageBreak/>
        <w:t xml:space="preserve">we can see the islands, we face the bodies towards the islands so again, when we die we believe that our spirit goes into the turtle egg, and then the little hatchlings come out and carry those spirits back into the water. And that </w:t>
      </w:r>
      <w:r w:rsidRPr="00E73D8C">
        <w:rPr>
          <w:i/>
          <w:iCs/>
        </w:rPr>
        <w:t>Ingarrayin</w:t>
      </w:r>
      <w:r w:rsidRPr="00173E6B">
        <w:t xml:space="preserve"> goes from here, that takes it and takes it back and go back to the islands</w:t>
      </w:r>
      <w:r>
        <w:t xml:space="preserve">…: Transcript 16 June 2021 pp 40–41. </w:t>
      </w:r>
    </w:p>
    <w:p w14:paraId="73C5570F" w14:textId="43D73D58" w:rsidR="00173E6B" w:rsidRDefault="00173E6B" w:rsidP="0063422B">
      <w:pPr>
        <w:pStyle w:val="ListParagraph"/>
      </w:pPr>
      <w:r>
        <w:t xml:space="preserve">Mr Sing’s evidence was corroborated by Simon Moreen and Freddy Scrubby: see, e.g., Transcript 16 June 2021 pp 110–20. </w:t>
      </w:r>
    </w:p>
    <w:p w14:paraId="33593C7A" w14:textId="7E4B48A1" w:rsidR="00173E6B" w:rsidRDefault="00173E6B" w:rsidP="0063422B">
      <w:pPr>
        <w:pStyle w:val="ListParagraph"/>
      </w:pPr>
      <w:r>
        <w:t xml:space="preserve">Simon Moreen also said that he knew a song for the </w:t>
      </w:r>
      <w:r>
        <w:rPr>
          <w:i/>
          <w:iCs/>
        </w:rPr>
        <w:t xml:space="preserve">Ingarrayin </w:t>
      </w:r>
      <w:r>
        <w:t>dreaming, but chose not to perform it at the hearing at Bulgul</w:t>
      </w:r>
      <w:r w:rsidR="00C1475A">
        <w:t xml:space="preserve">. I do not consider that </w:t>
      </w:r>
      <w:r w:rsidR="006036F9">
        <w:t xml:space="preserve">anything of significance turns on this: </w:t>
      </w:r>
      <w:r w:rsidR="00F34F2D">
        <w:t>I accept</w:t>
      </w:r>
      <w:r w:rsidR="006036F9">
        <w:t xml:space="preserve"> that Mr Moreen knows the story and its </w:t>
      </w:r>
      <w:r w:rsidR="00F01806">
        <w:t>relationship</w:t>
      </w:r>
      <w:r w:rsidR="006036F9">
        <w:t xml:space="preserve"> to the </w:t>
      </w:r>
      <w:r w:rsidR="006036F9">
        <w:rPr>
          <w:i/>
          <w:iCs/>
        </w:rPr>
        <w:t>Ingarrayin</w:t>
      </w:r>
      <w:r w:rsidR="006036F9">
        <w:t xml:space="preserve"> site.</w:t>
      </w:r>
    </w:p>
    <w:p w14:paraId="14E47A9B" w14:textId="028C5156" w:rsidR="00C62DF5" w:rsidRPr="00C62DF5" w:rsidRDefault="00933F9B" w:rsidP="0063422B">
      <w:pPr>
        <w:pStyle w:val="ListParagraph"/>
      </w:pPr>
      <w:r>
        <w:t xml:space="preserve">Evidence was given as to correlated </w:t>
      </w:r>
      <w:r w:rsidR="00FE3A7D">
        <w:t xml:space="preserve">spiritual </w:t>
      </w:r>
      <w:r>
        <w:t xml:space="preserve">responsibilities to the </w:t>
      </w:r>
      <w:r>
        <w:rPr>
          <w:i/>
          <w:iCs/>
        </w:rPr>
        <w:t xml:space="preserve">Ingarrayin </w:t>
      </w:r>
      <w:r>
        <w:t>dreaming. For example, Kiyuk people must protect and regulate turtle breeding, hunt and take it only in certain ways, and prepare its meat in accordance with discrete rules: Transcript 16 June 2021 pp 57–59.</w:t>
      </w:r>
      <w:r w:rsidR="00E73D8C">
        <w:t xml:space="preserve"> There are associated protocols</w:t>
      </w:r>
      <w:r w:rsidR="00E675FA">
        <w:t>, such as washing a visitor in the ocean,</w:t>
      </w:r>
      <w:r w:rsidR="00E73D8C">
        <w:t xml:space="preserve"> that must be followed </w:t>
      </w:r>
      <w:r w:rsidR="00F55570">
        <w:t xml:space="preserve">when approaching the </w:t>
      </w:r>
      <w:r w:rsidR="00F55570">
        <w:rPr>
          <w:i/>
          <w:iCs/>
        </w:rPr>
        <w:t>Ingarrayin</w:t>
      </w:r>
      <w:r w:rsidR="00F55570">
        <w:t xml:space="preserve"> site</w:t>
      </w:r>
      <w:r w:rsidR="007012B8">
        <w:t xml:space="preserve"> so that the dreaming ‘can smell you and know who you are’</w:t>
      </w:r>
      <w:r w:rsidR="00A24B3A">
        <w:t>. Doing so</w:t>
      </w:r>
      <w:r w:rsidR="007012B8">
        <w:t xml:space="preserve"> </w:t>
      </w:r>
      <w:r w:rsidR="00A24B3A">
        <w:t xml:space="preserve">avoids </w:t>
      </w:r>
      <w:r w:rsidR="007012B8">
        <w:t xml:space="preserve">spiritual </w:t>
      </w:r>
      <w:r w:rsidR="00EF2D73">
        <w:t>repercussions</w:t>
      </w:r>
      <w:r w:rsidR="00017066">
        <w:t xml:space="preserve">, </w:t>
      </w:r>
      <w:r w:rsidR="00EF2D73">
        <w:t xml:space="preserve">for example, rough seas instigated by the </w:t>
      </w:r>
      <w:r w:rsidR="00EF2D73">
        <w:rPr>
          <w:i/>
          <w:iCs/>
        </w:rPr>
        <w:t>Ingarrayin</w:t>
      </w:r>
      <w:r w:rsidR="00F55570">
        <w:t xml:space="preserve">: Transcript </w:t>
      </w:r>
      <w:r w:rsidR="00AD5827">
        <w:br/>
      </w:r>
      <w:r w:rsidR="00F55570">
        <w:t>pp 55–6.</w:t>
      </w:r>
    </w:p>
    <w:p w14:paraId="03E906A6" w14:textId="5E4E18B8" w:rsidR="00F01806" w:rsidRPr="000F55E5" w:rsidRDefault="00933F9B" w:rsidP="0063422B">
      <w:pPr>
        <w:pStyle w:val="ListParagraph"/>
      </w:pPr>
      <w:r>
        <w:t xml:space="preserve">The Kiyuk affiliations to and responsibility for the </w:t>
      </w:r>
      <w:r w:rsidRPr="00933F9B">
        <w:rPr>
          <w:i/>
          <w:iCs/>
        </w:rPr>
        <w:t>Ingarrayin</w:t>
      </w:r>
      <w:r>
        <w:t xml:space="preserve"> site are also fortified by the anthropological opinions held by the other experts: see</w:t>
      </w:r>
      <w:r w:rsidR="00925C83">
        <w:t>, e.g.,</w:t>
      </w:r>
      <w:r>
        <w:t xml:space="preserve"> Sansom Supplementary Report </w:t>
      </w:r>
      <w:r w:rsidR="00F55570">
        <w:t xml:space="preserve">[74], </w:t>
      </w:r>
      <w:r w:rsidR="00925C83">
        <w:t>[77]</w:t>
      </w:r>
      <w:r w:rsidR="000F55E5">
        <w:t xml:space="preserve">; Graham Supplementary Report pp 12, 20–21. </w:t>
      </w:r>
      <w:r w:rsidRPr="000F55E5">
        <w:t xml:space="preserve"> </w:t>
      </w:r>
    </w:p>
    <w:p w14:paraId="0B5EFF01" w14:textId="4DEE5DBB" w:rsidR="00E63064" w:rsidRDefault="001803E2" w:rsidP="0063422B">
      <w:pPr>
        <w:pStyle w:val="ListParagraph"/>
      </w:pPr>
      <w:r>
        <w:t xml:space="preserve">I accordingly find that the Kiyuk group of claimants have common spiritual affiliations to the site </w:t>
      </w:r>
      <w:r>
        <w:rPr>
          <w:i/>
          <w:iCs/>
        </w:rPr>
        <w:t>Ingarrayin</w:t>
      </w:r>
      <w:r>
        <w:t>, which place them under a primary spiritual responsibility for that site.</w:t>
      </w:r>
      <w:r w:rsidR="00D148EB">
        <w:t xml:space="preserve"> As noted above,</w:t>
      </w:r>
      <w:r>
        <w:t xml:space="preserve"> </w:t>
      </w:r>
      <w:r w:rsidR="00D148EB">
        <w:t>t</w:t>
      </w:r>
      <w:r w:rsidR="00F85372">
        <w:t>his was not the subject of serious contest.</w:t>
      </w:r>
      <w:r w:rsidR="00D148EB">
        <w:t xml:space="preserve"> </w:t>
      </w:r>
    </w:p>
    <w:p w14:paraId="55432360" w14:textId="4B4B1EA8" w:rsidR="001803E2" w:rsidRDefault="00D148EB" w:rsidP="0063422B">
      <w:pPr>
        <w:pStyle w:val="ListParagraph"/>
      </w:pPr>
      <w:r>
        <w:t xml:space="preserve">The issue at hand, however, is whether the glow of the </w:t>
      </w:r>
      <w:r>
        <w:rPr>
          <w:i/>
          <w:iCs/>
        </w:rPr>
        <w:t>Ingarrayin</w:t>
      </w:r>
      <w:r>
        <w:t xml:space="preserve"> site </w:t>
      </w:r>
      <w:r w:rsidR="00E45FD2">
        <w:t>includes to any extent</w:t>
      </w:r>
      <w:r>
        <w:t xml:space="preserve"> the Peron LC area. I return to this issue below.</w:t>
      </w:r>
    </w:p>
    <w:p w14:paraId="2E3D72AD" w14:textId="52F5A2AD" w:rsidR="00C8370E" w:rsidRDefault="00C8370E" w:rsidP="00F6008A">
      <w:pPr>
        <w:pStyle w:val="Heading4"/>
        <w:rPr>
          <w:i/>
          <w:iCs/>
        </w:rPr>
      </w:pPr>
      <w:r w:rsidRPr="00C8370E">
        <w:t>Debin</w:t>
      </w:r>
      <w:r w:rsidR="00E83B99">
        <w:t xml:space="preserve">, </w:t>
      </w:r>
      <w:r w:rsidRPr="00C8370E">
        <w:t xml:space="preserve">Kidjarik Kidjarik </w:t>
      </w:r>
      <w:r w:rsidR="00E83B99">
        <w:t xml:space="preserve">and </w:t>
      </w:r>
      <w:r w:rsidRPr="00C8370E">
        <w:t>Boiler dreaming</w:t>
      </w:r>
      <w:r w:rsidR="00E83B99">
        <w:t>s</w:t>
      </w:r>
    </w:p>
    <w:p w14:paraId="010526FB" w14:textId="202F6491" w:rsidR="000549FD" w:rsidRDefault="000F692A" w:rsidP="0063422B">
      <w:pPr>
        <w:pStyle w:val="ListParagraph"/>
      </w:pPr>
      <w:r w:rsidRPr="0094354E">
        <w:t xml:space="preserve">In addition to the </w:t>
      </w:r>
      <w:r w:rsidRPr="00353AC8">
        <w:rPr>
          <w:i/>
          <w:iCs/>
        </w:rPr>
        <w:t>Ingarrayin</w:t>
      </w:r>
      <w:r w:rsidRPr="0094354E">
        <w:t xml:space="preserve">, the Kiyuk also claim </w:t>
      </w:r>
      <w:r w:rsidR="00017066">
        <w:t>primary spiritual responsibility</w:t>
      </w:r>
      <w:r w:rsidRPr="0094354E">
        <w:t xml:space="preserve"> for </w:t>
      </w:r>
      <w:r w:rsidRPr="0094354E">
        <w:rPr>
          <w:i/>
          <w:iCs/>
        </w:rPr>
        <w:t xml:space="preserve">debin </w:t>
      </w:r>
      <w:r w:rsidRPr="0094354E">
        <w:t xml:space="preserve">(dingo), </w:t>
      </w:r>
      <w:r w:rsidRPr="0094354E">
        <w:rPr>
          <w:i/>
          <w:iCs/>
        </w:rPr>
        <w:t xml:space="preserve">Kidjarik Kidjarik </w:t>
      </w:r>
      <w:r w:rsidRPr="0094354E">
        <w:t>(willy wagtail) and Boiler</w:t>
      </w:r>
      <w:r w:rsidR="00990F1B">
        <w:t xml:space="preserve"> </w:t>
      </w:r>
      <w:r w:rsidRPr="0094354E">
        <w:t>dreaming</w:t>
      </w:r>
      <w:r w:rsidR="0094354E">
        <w:t>s</w:t>
      </w:r>
      <w:r w:rsidRPr="0094354E">
        <w:t>. Each of these</w:t>
      </w:r>
      <w:r w:rsidR="0094354E">
        <w:t>, it is said,</w:t>
      </w:r>
      <w:r w:rsidRPr="0094354E">
        <w:t xml:space="preserve"> have asso</w:t>
      </w:r>
      <w:r w:rsidR="0094354E">
        <w:t xml:space="preserve">ciated sacred or dreaming sites and tracks that are located within and close to the claim area. </w:t>
      </w:r>
      <w:r w:rsidR="000549FD">
        <w:t xml:space="preserve">The </w:t>
      </w:r>
      <w:r w:rsidR="008523D2">
        <w:t xml:space="preserve">dreaming </w:t>
      </w:r>
      <w:r w:rsidR="000549FD">
        <w:t xml:space="preserve">tracks are demonstrated at Appendix II to the Lewis Report. </w:t>
      </w:r>
    </w:p>
    <w:p w14:paraId="346E9752" w14:textId="7323221C" w:rsidR="00382A9F" w:rsidRDefault="0094354E" w:rsidP="0063422B">
      <w:pPr>
        <w:pStyle w:val="ListParagraph"/>
      </w:pPr>
      <w:r>
        <w:t xml:space="preserve">Mr Lewis says that such sites and dreamings ‘define and localise the Kiyuk local descent group’s territorial or estate interests within and around the claim area’: Lewis Report [6.4]. </w:t>
      </w:r>
      <w:r w:rsidR="005A7766">
        <w:t xml:space="preserve">In contrast to the </w:t>
      </w:r>
      <w:r w:rsidR="005A7766" w:rsidRPr="005A7766">
        <w:rPr>
          <w:i/>
          <w:iCs/>
        </w:rPr>
        <w:t>Ingarrayin</w:t>
      </w:r>
      <w:r w:rsidR="005A7766">
        <w:t>, t</w:t>
      </w:r>
      <w:r w:rsidR="005A7766" w:rsidRPr="005A7766">
        <w:t>hey</w:t>
      </w:r>
      <w:r w:rsidR="005A7766">
        <w:t xml:space="preserve"> are not patrilineally-inherited estate based dreamings</w:t>
      </w:r>
      <w:r w:rsidR="00496E1B">
        <w:t>. As such, whilst said to be significant, they are of secondary importance: see, e.g., Transcript 16 June 2021 pp 42, 120–21.</w:t>
      </w:r>
      <w:r w:rsidR="004750E8">
        <w:t xml:space="preserve"> Nonetheless, they are said to complement the glow of the </w:t>
      </w:r>
      <w:r w:rsidR="004750E8">
        <w:rPr>
          <w:i/>
          <w:iCs/>
        </w:rPr>
        <w:t xml:space="preserve">Ingarrayin </w:t>
      </w:r>
      <w:r w:rsidR="004750E8">
        <w:t>dreaming: Lewis Supplementary Report [6.3].</w:t>
      </w:r>
    </w:p>
    <w:p w14:paraId="7771426A" w14:textId="6BD9C2F0" w:rsidR="0099009D" w:rsidRPr="0099009D" w:rsidRDefault="008F78A2" w:rsidP="0063422B">
      <w:pPr>
        <w:pStyle w:val="ListParagraph"/>
      </w:pPr>
      <w:r>
        <w:t>It is fair to say that</w:t>
      </w:r>
      <w:r w:rsidR="0099009D">
        <w:t xml:space="preserve"> knowledge of these dreamings </w:t>
      </w:r>
      <w:r w:rsidR="00D64296">
        <w:t xml:space="preserve">and sites </w:t>
      </w:r>
      <w:r w:rsidR="0099009D">
        <w:t xml:space="preserve">amongst the Kiyuk claimants was less extensive than of the </w:t>
      </w:r>
      <w:r w:rsidR="0099009D">
        <w:rPr>
          <w:i/>
          <w:iCs/>
        </w:rPr>
        <w:t>Ingarrayin</w:t>
      </w:r>
      <w:r w:rsidR="0099009D">
        <w:t>.</w:t>
      </w:r>
    </w:p>
    <w:p w14:paraId="158F5BA9" w14:textId="3BB7C6C4" w:rsidR="004E1A90" w:rsidRDefault="004E1A90" w:rsidP="0063422B">
      <w:pPr>
        <w:pStyle w:val="ListParagraph"/>
      </w:pPr>
      <w:r>
        <w:t>Mr Lewis says that the site ‘</w:t>
      </w:r>
      <w:r w:rsidRPr="0057703E">
        <w:rPr>
          <w:i/>
          <w:iCs/>
        </w:rPr>
        <w:t>Kidjarik Kijdarik South</w:t>
      </w:r>
      <w:r>
        <w:t xml:space="preserve">’ is linked to a dreaming track by which the </w:t>
      </w:r>
      <w:r>
        <w:rPr>
          <w:i/>
          <w:iCs/>
        </w:rPr>
        <w:t xml:space="preserve">Kidjarik Kidjarik </w:t>
      </w:r>
      <w:r>
        <w:t xml:space="preserve">flies south-west to the Reynolds River area and to </w:t>
      </w:r>
      <w:r w:rsidR="004E6F81">
        <w:t xml:space="preserve">North </w:t>
      </w:r>
      <w:r w:rsidR="004E6F81">
        <w:lastRenderedPageBreak/>
        <w:t xml:space="preserve">Peron Island </w:t>
      </w:r>
      <w:r w:rsidR="006A4E26">
        <w:t xml:space="preserve">or </w:t>
      </w:r>
      <w:r w:rsidR="004E6F81" w:rsidRPr="006A4E26">
        <w:rPr>
          <w:i/>
          <w:iCs/>
        </w:rPr>
        <w:t>Badjalarr</w:t>
      </w:r>
      <w:r w:rsidR="00353AC8">
        <w:t>: Lewis Report [6.7].</w:t>
      </w:r>
      <w:r w:rsidR="006A4E26">
        <w:t xml:space="preserve"> </w:t>
      </w:r>
      <w:r w:rsidR="007724B6">
        <w:t>Mr</w:t>
      </w:r>
      <w:r w:rsidR="004E6F81">
        <w:t xml:space="preserve"> Sing explained the story in relation to the helicopter flight taken over Kiyuk sites as follows:</w:t>
      </w:r>
    </w:p>
    <w:p w14:paraId="79FC41D8" w14:textId="63BAD039" w:rsidR="004E6F81" w:rsidRPr="004E6F81" w:rsidRDefault="004E6F81" w:rsidP="00AD5827">
      <w:pPr>
        <w:pStyle w:val="Indentpara11pt"/>
        <w:ind w:left="1134"/>
      </w:pPr>
      <w:r w:rsidRPr="004E6F81">
        <w:t>We flew down - we followed the path of the Kidjarik Kidjarik bird which is the willy-wagtail, and that flies from North Peron, fly to that corner where they - what they call the boat ramp is now with - that Bwudjut Point area, Ngadpuk area, and it flies down towards the boundary for what we say is that it protects that country for us.  It watches it.  Right down to, I think they call it Reynolds River</w:t>
      </w:r>
      <w:r>
        <w:t>: Transcript 16 June 2021 p 37.</w:t>
      </w:r>
    </w:p>
    <w:p w14:paraId="0228FCE7" w14:textId="0F843471" w:rsidR="004E6F81" w:rsidRDefault="00EC74F4" w:rsidP="0063422B">
      <w:pPr>
        <w:pStyle w:val="ListParagraph"/>
      </w:pPr>
      <w:r>
        <w:t>Mr Sing was not able to provide any further detail on that story, other than it having been passed on by</w:t>
      </w:r>
      <w:r w:rsidR="00C44BC8">
        <w:t xml:space="preserve"> his uncle</w:t>
      </w:r>
      <w:r>
        <w:t xml:space="preserve"> </w:t>
      </w:r>
      <w:r w:rsidR="007724B6">
        <w:t xml:space="preserve">Mr </w:t>
      </w:r>
      <w:r>
        <w:t>Brian Sing</w:t>
      </w:r>
      <w:r w:rsidR="007004F1">
        <w:t xml:space="preserve">. He did not know the precise location of the southern </w:t>
      </w:r>
      <w:r w:rsidR="007004F1" w:rsidRPr="007004F1">
        <w:rPr>
          <w:i/>
          <w:iCs/>
        </w:rPr>
        <w:t>Kidjarik Kidjarik</w:t>
      </w:r>
      <w:r w:rsidR="007004F1">
        <w:t xml:space="preserve"> site</w:t>
      </w:r>
      <w:r w:rsidR="00AF3D4B">
        <w:t xml:space="preserve"> on the mainland</w:t>
      </w:r>
      <w:r w:rsidR="007004F1">
        <w:t>.</w:t>
      </w:r>
      <w:r w:rsidR="00545DFF">
        <w:t xml:space="preserve"> </w:t>
      </w:r>
      <w:r w:rsidR="007724B6">
        <w:t xml:space="preserve">Mr </w:t>
      </w:r>
      <w:r w:rsidR="006533D2">
        <w:t>Freddy Scrubby identified that the bird flew to the south, and that other groups might know about it due to its status as a travelling dreaming: Transcript 16 June 2021 pp 104–105.</w:t>
      </w:r>
    </w:p>
    <w:p w14:paraId="31841BC0" w14:textId="4E1C35CD" w:rsidR="00693C4F" w:rsidRDefault="00693C4F" w:rsidP="0063422B">
      <w:pPr>
        <w:pStyle w:val="ListParagraph"/>
      </w:pPr>
      <w:r>
        <w:t xml:space="preserve">Mr Lewis also says that </w:t>
      </w:r>
      <w:r w:rsidR="00625974">
        <w:t xml:space="preserve">there is a </w:t>
      </w:r>
      <w:r w:rsidR="0057703E">
        <w:t>“</w:t>
      </w:r>
      <w:r w:rsidR="00625974">
        <w:t>Boiler” or “Boiler Dreaming”’ site near C</w:t>
      </w:r>
      <w:r w:rsidR="0071310D">
        <w:t xml:space="preserve">hannel Point, near to where the Kiyuk claimants locate the </w:t>
      </w:r>
      <w:r w:rsidR="0071310D">
        <w:rPr>
          <w:i/>
          <w:iCs/>
        </w:rPr>
        <w:t>Debin</w:t>
      </w:r>
      <w:r w:rsidR="0071310D">
        <w:t xml:space="preserve"> dreaming site at Bwudjut. He further says that it is ‘</w:t>
      </w:r>
      <w:r w:rsidR="0071310D" w:rsidRPr="0071310D">
        <w:t>dangerous and to be avoided because if you touch the area there you will break out in boils</w:t>
      </w:r>
      <w:r w:rsidR="0071310D">
        <w:t>’: Lewis Supplementary Report [3.2].</w:t>
      </w:r>
      <w:r w:rsidR="000921FD">
        <w:t xml:space="preserve"> Of the Boiler dreaming </w:t>
      </w:r>
      <w:r w:rsidR="007724B6">
        <w:t>Mr</w:t>
      </w:r>
      <w:r w:rsidR="000921FD">
        <w:t xml:space="preserve"> </w:t>
      </w:r>
      <w:r w:rsidR="007724B6">
        <w:t xml:space="preserve">James </w:t>
      </w:r>
      <w:r w:rsidR="000921FD">
        <w:t xml:space="preserve">Sing said it was ‘right next to that </w:t>
      </w:r>
      <w:r w:rsidR="000921FD" w:rsidRPr="000921FD">
        <w:rPr>
          <w:i/>
          <w:iCs/>
        </w:rPr>
        <w:t>Debin</w:t>
      </w:r>
      <w:r w:rsidR="000921FD">
        <w:t xml:space="preserve">’ and ‘just past </w:t>
      </w:r>
      <w:r w:rsidR="000921FD">
        <w:rPr>
          <w:i/>
          <w:iCs/>
        </w:rPr>
        <w:t>Debin</w:t>
      </w:r>
      <w:r w:rsidR="000921FD">
        <w:t xml:space="preserve">’. </w:t>
      </w:r>
      <w:r w:rsidR="007724B6">
        <w:t>Mr</w:t>
      </w:r>
      <w:r w:rsidR="000921FD">
        <w:t xml:space="preserve"> </w:t>
      </w:r>
      <w:r w:rsidR="007724B6">
        <w:t xml:space="preserve">James </w:t>
      </w:r>
      <w:r w:rsidR="000921FD">
        <w:t xml:space="preserve">Sing heard about it from the Burrburr family (who were </w:t>
      </w:r>
      <w:r w:rsidR="00E275B5">
        <w:t xml:space="preserve">generally </w:t>
      </w:r>
      <w:r w:rsidR="000921FD">
        <w:t>accepted by all claimants to have a long history of association with the Peron LC area): Transcript 16 June 2021 pp 44, 120.</w:t>
      </w:r>
    </w:p>
    <w:p w14:paraId="12FA057E" w14:textId="51A25092" w:rsidR="002E6A88" w:rsidRDefault="00351BFA" w:rsidP="0063422B">
      <w:pPr>
        <w:pStyle w:val="ListParagraph"/>
      </w:pPr>
      <w:r>
        <w:t>Little</w:t>
      </w:r>
      <w:r w:rsidR="002E6A88">
        <w:t xml:space="preserve"> further evidence was given by the </w:t>
      </w:r>
      <w:r w:rsidR="00642740">
        <w:t xml:space="preserve">Kiyuk </w:t>
      </w:r>
      <w:r w:rsidR="002E6A88">
        <w:t>claimants in relation to the Boiler dreaming site or an associated story.</w:t>
      </w:r>
    </w:p>
    <w:p w14:paraId="0533649B" w14:textId="00B0522D" w:rsidR="005866BF" w:rsidRDefault="00693C4F" w:rsidP="0063422B">
      <w:pPr>
        <w:pStyle w:val="ListParagraph"/>
      </w:pPr>
      <w:r>
        <w:t xml:space="preserve">Finally, </w:t>
      </w:r>
      <w:r w:rsidR="005866BF">
        <w:t xml:space="preserve">Mr Lewis says that the </w:t>
      </w:r>
      <w:r w:rsidR="005866BF">
        <w:rPr>
          <w:i/>
          <w:iCs/>
        </w:rPr>
        <w:t xml:space="preserve">debin </w:t>
      </w:r>
      <w:r w:rsidR="005866BF">
        <w:t xml:space="preserve">dreaming travels from Larrakia country in the north to the sites </w:t>
      </w:r>
      <w:r w:rsidR="005866BF" w:rsidRPr="005866BF">
        <w:rPr>
          <w:i/>
          <w:iCs/>
        </w:rPr>
        <w:t>Bwudjut</w:t>
      </w:r>
      <w:r w:rsidR="005866BF">
        <w:t xml:space="preserve"> and </w:t>
      </w:r>
      <w:r w:rsidR="005866BF" w:rsidRPr="005866BF">
        <w:rPr>
          <w:i/>
          <w:iCs/>
        </w:rPr>
        <w:t>Ngalenbara</w:t>
      </w:r>
      <w:r w:rsidR="005866BF">
        <w:t xml:space="preserve"> near Channel Point, then on to Banakula (which is accepted to be Wadjigan country) in the south: Lewis Report [6.5.]–[6.6]. Kiyuk claimants </w:t>
      </w:r>
      <w:r w:rsidR="007724B6">
        <w:t xml:space="preserve">Mr </w:t>
      </w:r>
      <w:r w:rsidR="005866BF">
        <w:t>Tony</w:t>
      </w:r>
      <w:r w:rsidR="007724B6">
        <w:t xml:space="preserve"> Sing</w:t>
      </w:r>
      <w:r w:rsidR="005866BF">
        <w:t xml:space="preserve"> and</w:t>
      </w:r>
      <w:r w:rsidR="007724B6">
        <w:t xml:space="preserve"> Mr</w:t>
      </w:r>
      <w:r w:rsidR="005866BF">
        <w:t xml:space="preserve"> James Sing </w:t>
      </w:r>
      <w:r w:rsidR="0099009D">
        <w:t>confirmed this</w:t>
      </w:r>
      <w:r w:rsidR="005866BF">
        <w:t xml:space="preserve">, with </w:t>
      </w:r>
      <w:r w:rsidR="007724B6">
        <w:t xml:space="preserve">Mr </w:t>
      </w:r>
      <w:r w:rsidR="005866BF">
        <w:t>Tony</w:t>
      </w:r>
      <w:r w:rsidR="007724B6">
        <w:t xml:space="preserve"> Sing</w:t>
      </w:r>
      <w:r w:rsidR="005866BF">
        <w:t xml:space="preserve"> describing it as follows:</w:t>
      </w:r>
    </w:p>
    <w:p w14:paraId="0F593C98" w14:textId="190F2206" w:rsidR="005866BF" w:rsidRPr="005866BF" w:rsidRDefault="005866BF" w:rsidP="00AD5827">
      <w:pPr>
        <w:pStyle w:val="Indentpara11pt"/>
        <w:ind w:left="1134"/>
      </w:pPr>
      <w:r w:rsidRPr="005866BF">
        <w:t>Well, there that Dingo Dreaming on that Banagula Plain. It’s a small one in the middle of the plain. It’s one pandanus … in the middle of it. And the dingo travelled from there straight through here, didn’t stop, went straight back to Delissaville, Belyuen community it’s known now. And it's a main sacred site for him there, and it’s got rocks around it, greenery. In the middle of the rock, it got a little hole and the water stays there all the time all year around</w:t>
      </w:r>
      <w:r>
        <w:t>: Transcript 16 June 2021 p 45.</w:t>
      </w:r>
    </w:p>
    <w:p w14:paraId="2BED7883" w14:textId="0C9A68B9" w:rsidR="005866BF" w:rsidRDefault="007724B6" w:rsidP="0063422B">
      <w:pPr>
        <w:pStyle w:val="ListParagraph"/>
      </w:pPr>
      <w:r>
        <w:t xml:space="preserve">Mr </w:t>
      </w:r>
      <w:r w:rsidR="005F5104">
        <w:t>Tony</w:t>
      </w:r>
      <w:r w:rsidR="0099009D">
        <w:t xml:space="preserve"> Sing then said that there was ‘no dog Dreaming in this country’, with </w:t>
      </w:r>
      <w:r>
        <w:t xml:space="preserve">Mr </w:t>
      </w:r>
      <w:r w:rsidR="0099009D">
        <w:t xml:space="preserve">James Sing saying that ‘it’s not permanent’: Transcript 16 June 2021 p 45. </w:t>
      </w:r>
      <w:r>
        <w:t xml:space="preserve">Mr James </w:t>
      </w:r>
      <w:r w:rsidR="0099009D">
        <w:t>Sing repeated this consistently.</w:t>
      </w:r>
    </w:p>
    <w:p w14:paraId="7F553A5F" w14:textId="5DDC88EC" w:rsidR="0099009D" w:rsidRDefault="006E69F8" w:rsidP="0063422B">
      <w:pPr>
        <w:pStyle w:val="ListParagraph"/>
      </w:pPr>
      <w:r>
        <w:t xml:space="preserve">There was some contention as to whether the </w:t>
      </w:r>
      <w:r>
        <w:rPr>
          <w:i/>
          <w:iCs/>
        </w:rPr>
        <w:t>Moiyin</w:t>
      </w:r>
      <w:r>
        <w:t xml:space="preserve"> and </w:t>
      </w:r>
      <w:r>
        <w:rPr>
          <w:i/>
          <w:iCs/>
        </w:rPr>
        <w:t>debin</w:t>
      </w:r>
      <w:r>
        <w:t xml:space="preserve"> dreamings at the site </w:t>
      </w:r>
      <w:r>
        <w:rPr>
          <w:i/>
          <w:iCs/>
        </w:rPr>
        <w:t>Bwudjut</w:t>
      </w:r>
      <w:r>
        <w:t xml:space="preserve"> are mutually exclusive, the same</w:t>
      </w:r>
      <w:r w:rsidR="005A7B88">
        <w:t>,</w:t>
      </w:r>
      <w:r>
        <w:t xml:space="preserve"> or if they co-exist. The implications of the answer to that question are said to be </w:t>
      </w:r>
      <w:r w:rsidR="008B35A1">
        <w:t>important</w:t>
      </w:r>
      <w:r>
        <w:t xml:space="preserve"> in determining the respective portions of the Peron LC area for which the Bwudjut and Kiyuk </w:t>
      </w:r>
      <w:r w:rsidR="00F87B4F">
        <w:t>may</w:t>
      </w:r>
      <w:r>
        <w:t xml:space="preserve"> have primary spiritual responsibility: see, e.g., Bwudjut Traditional Ownership Submissions [156]–[157]; Kiyuk Traditional Ownership Submissions [34], [42]; Kiyuk Responsive Submissions [62]–[68]. </w:t>
      </w:r>
      <w:r w:rsidR="0099009D">
        <w:t xml:space="preserve">The Kiyuk claimants also expressed some consternation at the idea that an </w:t>
      </w:r>
      <w:r w:rsidR="0099009D">
        <w:lastRenderedPageBreak/>
        <w:t>introduced species could be recognised as a major dreaming: see, e.g.</w:t>
      </w:r>
      <w:r w:rsidR="002F0FDB">
        <w:t>,</w:t>
      </w:r>
      <w:r w:rsidR="0099009D">
        <w:t xml:space="preserve"> Transcript 16 June 2021 pp 53–54.</w:t>
      </w:r>
    </w:p>
    <w:p w14:paraId="4067418B" w14:textId="487D79F2" w:rsidR="006E69F8" w:rsidRDefault="006E69F8" w:rsidP="00AD5827">
      <w:pPr>
        <w:pStyle w:val="ListParagraph"/>
      </w:pPr>
      <w:r>
        <w:t>I do not need to decide that question</w:t>
      </w:r>
      <w:r w:rsidR="00932EEE">
        <w:t xml:space="preserve"> for the reasons </w:t>
      </w:r>
      <w:r w:rsidR="009077CA">
        <w:t>which follow.</w:t>
      </w:r>
    </w:p>
    <w:p w14:paraId="7C90F1C3" w14:textId="2B48D0EA" w:rsidR="00A51665" w:rsidRDefault="007004F1" w:rsidP="0063422B">
      <w:pPr>
        <w:pStyle w:val="ListParagraph"/>
      </w:pPr>
      <w:r>
        <w:t xml:space="preserve">The Kiyuk submit that ‘it is erroneous to equate Dreamings from which the Kiyuk local descent group draw their </w:t>
      </w:r>
      <w:r w:rsidRPr="007004F1">
        <w:rPr>
          <w:i/>
          <w:iCs/>
        </w:rPr>
        <w:t>identity</w:t>
      </w:r>
      <w:r>
        <w:t xml:space="preserve"> with Dreamings for which they have </w:t>
      </w:r>
      <w:r>
        <w:rPr>
          <w:i/>
          <w:iCs/>
        </w:rPr>
        <w:t>primary spiritual responsibility</w:t>
      </w:r>
      <w:r w:rsidR="002A5A34">
        <w:rPr>
          <w:i/>
          <w:iCs/>
        </w:rPr>
        <w:t xml:space="preserve"> </w:t>
      </w:r>
      <w:r w:rsidR="002A5A34">
        <w:t>and to conclude that it is only Dreamings from which they draw their identity which define the area of land for which they have primary spiritual responsibility</w:t>
      </w:r>
      <w:r>
        <w:t>’:</w:t>
      </w:r>
      <w:r w:rsidR="002A5A34">
        <w:t xml:space="preserve"> Kiyuk Responsive Submissions [79].</w:t>
      </w:r>
      <w:r>
        <w:t xml:space="preserve"> </w:t>
      </w:r>
      <w:r w:rsidR="002A5A34">
        <w:t>I accept that contention</w:t>
      </w:r>
      <w:r w:rsidR="00A51665">
        <w:t xml:space="preserve">. Indeed, </w:t>
      </w:r>
      <w:r w:rsidR="007724B6">
        <w:t xml:space="preserve">Mr </w:t>
      </w:r>
      <w:r w:rsidR="00A51665">
        <w:t>James Sing articulated the distinction as follows:</w:t>
      </w:r>
    </w:p>
    <w:p w14:paraId="4FCB9C73" w14:textId="7D39E3EF" w:rsidR="00A51665" w:rsidRPr="00A51665" w:rsidRDefault="00A51665" w:rsidP="00943EF3">
      <w:pPr>
        <w:pStyle w:val="Indentpara11pt"/>
        <w:ind w:left="1134"/>
      </w:pPr>
      <w:r w:rsidRPr="00A51665">
        <w:t xml:space="preserve">… the majority of all the Kiyuk people their identity is linked to that </w:t>
      </w:r>
      <w:r w:rsidRPr="00CC5A5C">
        <w:rPr>
          <w:i/>
          <w:iCs/>
        </w:rPr>
        <w:t>Ingarrayin</w:t>
      </w:r>
      <w:r w:rsidRPr="00A51665">
        <w:t xml:space="preserve"> or that turtle  dreaming.  There’s other dreaming sites and sacred sites around this coastline, you know, like we said, you got your </w:t>
      </w:r>
      <w:r w:rsidRPr="00340290">
        <w:rPr>
          <w:i/>
          <w:iCs/>
        </w:rPr>
        <w:t>muk muk</w:t>
      </w:r>
      <w:r w:rsidRPr="00A51665">
        <w:t xml:space="preserve">, owl dreaming, you got </w:t>
      </w:r>
      <w:r w:rsidRPr="00CC5A5C">
        <w:rPr>
          <w:i/>
          <w:iCs/>
        </w:rPr>
        <w:t>Kidjarik-Kidjarik</w:t>
      </w:r>
      <w:r w:rsidRPr="00A51665">
        <w:t xml:space="preserve"> dreaming, you got that Boiler dreaming just past </w:t>
      </w:r>
      <w:r w:rsidRPr="00CC5A5C">
        <w:rPr>
          <w:i/>
          <w:iCs/>
        </w:rPr>
        <w:t>Debin</w:t>
      </w:r>
      <w:r w:rsidRPr="00A51665">
        <w:t xml:space="preserve"> where it comes out, that ripple in the water near that point down there.  When it comes out from Banakula it gets up and goes towards Djarrkuba.  They are significant dreamings but they’re not in the way that we identify to this country.  The boss of us mob is that </w:t>
      </w:r>
      <w:r w:rsidRPr="00CC5A5C">
        <w:rPr>
          <w:i/>
          <w:iCs/>
        </w:rPr>
        <w:t>Ingarrayin</w:t>
      </w:r>
      <w:r w:rsidRPr="00A51665">
        <w:t>.  It starts with that and it ends with that.  All the other ones are just like – they’re important to us because they’re associated with this country but we only mark down this one here, that’s the main one for us: Transcript 16 June 2021 pp 120–21.</w:t>
      </w:r>
    </w:p>
    <w:p w14:paraId="0019ECC8" w14:textId="3EFBC561" w:rsidR="002A5A34" w:rsidRDefault="00A51665" w:rsidP="0063422B">
      <w:pPr>
        <w:pStyle w:val="ListParagraph"/>
      </w:pPr>
      <w:r>
        <w:t>S</w:t>
      </w:r>
      <w:r w:rsidR="002A5A34">
        <w:t xml:space="preserve">o much is </w:t>
      </w:r>
      <w:r w:rsidR="00C7688E">
        <w:t xml:space="preserve">also </w:t>
      </w:r>
      <w:r w:rsidR="0086381B">
        <w:t>clear</w:t>
      </w:r>
      <w:r w:rsidR="002A5A34">
        <w:t xml:space="preserve"> in light of the evidence in respect of the Bwudjut group above (both that of the claimants and the expert anthropologists). </w:t>
      </w:r>
    </w:p>
    <w:p w14:paraId="289AD05B" w14:textId="30EA4A20" w:rsidR="00DA3DF7" w:rsidRDefault="002A5A34" w:rsidP="0063422B">
      <w:pPr>
        <w:pStyle w:val="ListParagraph"/>
      </w:pPr>
      <w:r>
        <w:t>T</w:t>
      </w:r>
      <w:r w:rsidR="00343419" w:rsidRPr="007004F1">
        <w:t>he</w:t>
      </w:r>
      <w:r w:rsidR="00343419">
        <w:t xml:space="preserve"> principal difficulty</w:t>
      </w:r>
      <w:r w:rsidR="0001782C">
        <w:t xml:space="preserve">, </w:t>
      </w:r>
      <w:r w:rsidR="00794BB1">
        <w:t>in my view</w:t>
      </w:r>
      <w:r w:rsidR="0001782C">
        <w:t>,</w:t>
      </w:r>
      <w:r w:rsidR="00343419">
        <w:t xml:space="preserve"> in accepting </w:t>
      </w:r>
      <w:r w:rsidR="005866BF">
        <w:t xml:space="preserve">the Kiyuk claim for </w:t>
      </w:r>
      <w:r w:rsidR="007004F1">
        <w:t xml:space="preserve">primary spiritual </w:t>
      </w:r>
      <w:r w:rsidR="005866BF">
        <w:t xml:space="preserve">responsibility </w:t>
      </w:r>
      <w:r w:rsidR="007004F1">
        <w:t xml:space="preserve">of the </w:t>
      </w:r>
      <w:r w:rsidR="007004F1">
        <w:rPr>
          <w:i/>
          <w:iCs/>
        </w:rPr>
        <w:t>Debin</w:t>
      </w:r>
      <w:r w:rsidR="007004F1">
        <w:t xml:space="preserve">, </w:t>
      </w:r>
      <w:r w:rsidR="007004F1">
        <w:rPr>
          <w:i/>
          <w:iCs/>
        </w:rPr>
        <w:t>Kidjarik Kidjarik</w:t>
      </w:r>
      <w:r w:rsidR="007004F1">
        <w:t xml:space="preserve"> and Boiler dreamings and sites is </w:t>
      </w:r>
      <w:r w:rsidR="0001782C">
        <w:t xml:space="preserve">not that they do not draw their spiritual identity from them. Rather, </w:t>
      </w:r>
      <w:r w:rsidR="007004F1">
        <w:t xml:space="preserve">there is </w:t>
      </w:r>
      <w:r w:rsidR="00C03592">
        <w:t xml:space="preserve">very </w:t>
      </w:r>
      <w:r w:rsidR="007004F1">
        <w:t xml:space="preserve">little evidence of the </w:t>
      </w:r>
      <w:r w:rsidR="00F3311B">
        <w:t xml:space="preserve">actual </w:t>
      </w:r>
      <w:r w:rsidR="007004F1">
        <w:t>content of those responsibilities, that is, how those responsibilities manifest themselves and are fulfilled</w:t>
      </w:r>
      <w:r w:rsidR="00594C14">
        <w:t>, before one even considers whether such responsibilities can be said to be primary (</w:t>
      </w:r>
      <w:r w:rsidR="00DC4056">
        <w:t>guided by</w:t>
      </w:r>
      <w:r w:rsidR="00594C14">
        <w:t xml:space="preserve"> the expert’s indicia</w:t>
      </w:r>
      <w:r w:rsidR="00CC5A5C">
        <w:t xml:space="preserve"> outline above</w:t>
      </w:r>
      <w:r w:rsidR="00594C14">
        <w:t>).</w:t>
      </w:r>
      <w:r w:rsidR="007004F1">
        <w:t xml:space="preserve"> </w:t>
      </w:r>
      <w:r w:rsidR="00C04DED">
        <w:t xml:space="preserve">In simple terms, it is not clear what </w:t>
      </w:r>
      <w:r w:rsidR="00E30F34">
        <w:t>the Kiyuk’s</w:t>
      </w:r>
      <w:r w:rsidR="00C04DED">
        <w:t xml:space="preserve"> responsibilities </w:t>
      </w:r>
      <w:r w:rsidR="00E30F34">
        <w:t>to those sites are</w:t>
      </w:r>
      <w:r w:rsidR="00C04DED">
        <w:t xml:space="preserve">. </w:t>
      </w:r>
      <w:r w:rsidR="007004F1" w:rsidRPr="0037052F">
        <w:t xml:space="preserve">For example, despite saying that the Kiyuk group have ‘local responsibility’ for the </w:t>
      </w:r>
      <w:r w:rsidR="007004F1" w:rsidRPr="0037052F">
        <w:rPr>
          <w:i/>
          <w:iCs/>
        </w:rPr>
        <w:t>Debin</w:t>
      </w:r>
      <w:r w:rsidR="007004F1" w:rsidRPr="0037052F">
        <w:t xml:space="preserve"> dreaming</w:t>
      </w:r>
      <w:r w:rsidR="00CB218E">
        <w:t xml:space="preserve"> and site at </w:t>
      </w:r>
      <w:r w:rsidR="00CB218E" w:rsidRPr="005847A4">
        <w:rPr>
          <w:i/>
          <w:iCs/>
        </w:rPr>
        <w:t>Bwudjut</w:t>
      </w:r>
      <w:r w:rsidR="007004F1" w:rsidRPr="0037052F">
        <w:t xml:space="preserve"> (Lewis Supplementary Report [6.5]), Mr Lewis does not </w:t>
      </w:r>
      <w:r w:rsidR="00C5086B">
        <w:t>go further to explain</w:t>
      </w:r>
      <w:r w:rsidR="007004F1" w:rsidRPr="0037052F">
        <w:t xml:space="preserve"> what that actually means in a spiritual sense. The evidence of the Kiyuk claimants themselves </w:t>
      </w:r>
      <w:r w:rsidR="005847A4">
        <w:t>does</w:t>
      </w:r>
      <w:r w:rsidR="007004F1" w:rsidRPr="0037052F">
        <w:t xml:space="preserve"> not assist in this regard.</w:t>
      </w:r>
    </w:p>
    <w:p w14:paraId="543C7C02" w14:textId="177FFC8F" w:rsidR="00A51665" w:rsidRDefault="00DA3DF7" w:rsidP="0063422B">
      <w:pPr>
        <w:pStyle w:val="ListParagraph"/>
      </w:pPr>
      <w:r>
        <w:t xml:space="preserve">Professor Sansom effectively refutes the notion that the Kiyuk have established primary spiritual responsibility for the </w:t>
      </w:r>
      <w:r>
        <w:rPr>
          <w:i/>
          <w:iCs/>
        </w:rPr>
        <w:t xml:space="preserve">Debin </w:t>
      </w:r>
      <w:r>
        <w:t xml:space="preserve">dreaming: </w:t>
      </w:r>
      <w:r w:rsidR="00EF4286">
        <w:t xml:space="preserve">Sansom Supplementary Report </w:t>
      </w:r>
      <w:r>
        <w:t>[87].</w:t>
      </w:r>
      <w:r w:rsidR="00A51665">
        <w:t xml:space="preserve"> </w:t>
      </w:r>
    </w:p>
    <w:p w14:paraId="7FE08E82" w14:textId="272A82AC" w:rsidR="00A15607" w:rsidRPr="00A15607" w:rsidRDefault="00F3311B" w:rsidP="0063422B">
      <w:pPr>
        <w:pStyle w:val="ListParagraph"/>
      </w:pPr>
      <w:r>
        <w:t xml:space="preserve">Nor </w:t>
      </w:r>
      <w:r w:rsidR="00E71D7E">
        <w:t xml:space="preserve">do the reference materials aid in </w:t>
      </w:r>
      <w:r w:rsidR="00A51665">
        <w:t>fill</w:t>
      </w:r>
      <w:r w:rsidR="00E71D7E">
        <w:t>ing</w:t>
      </w:r>
      <w:r w:rsidR="00A51665">
        <w:t xml:space="preserve"> this gap. Indeed, Mr Lewis accepted that the anthropological reference materials lend very little support </w:t>
      </w:r>
      <w:r w:rsidR="00F77118">
        <w:t>t</w:t>
      </w:r>
      <w:r w:rsidR="00154F0C">
        <w:t xml:space="preserve">o </w:t>
      </w:r>
      <w:r w:rsidR="00A51665">
        <w:t>the</w:t>
      </w:r>
      <w:r w:rsidR="00A15607">
        <w:t xml:space="preserve"> very</w:t>
      </w:r>
      <w:r w:rsidR="00A51665">
        <w:t xml:space="preserve"> existence </w:t>
      </w:r>
      <w:r w:rsidR="00A15607">
        <w:t xml:space="preserve">of the </w:t>
      </w:r>
      <w:r w:rsidR="00A15607">
        <w:rPr>
          <w:i/>
          <w:iCs/>
        </w:rPr>
        <w:t xml:space="preserve">Kidjarik Kidjarik </w:t>
      </w:r>
      <w:r w:rsidR="00A15607">
        <w:t>and Boiler sites</w:t>
      </w:r>
      <w:r w:rsidR="00A51665">
        <w:t>: Transcript 3 September 2021 pp 629–635. Professor Sansom agreed that this posed a</w:t>
      </w:r>
      <w:r w:rsidR="00F04C27">
        <w:t xml:space="preserve"> </w:t>
      </w:r>
      <w:r w:rsidR="00A51665">
        <w:t xml:space="preserve">problem for the Kiyuk case: </w:t>
      </w:r>
      <w:r w:rsidR="00BF50EE">
        <w:t xml:space="preserve">see, e.g., </w:t>
      </w:r>
      <w:r w:rsidR="00A51665">
        <w:t>Transcript 3 September 2021 p</w:t>
      </w:r>
      <w:r w:rsidR="00BF50EE">
        <w:t xml:space="preserve"> 610,</w:t>
      </w:r>
      <w:r w:rsidR="00A51665">
        <w:t xml:space="preserve"> 634.</w:t>
      </w:r>
      <w:r w:rsidR="00A15607">
        <w:t xml:space="preserve"> Of course, the evidence of the claimants is material in this respect. However</w:t>
      </w:r>
      <w:r w:rsidR="00340290">
        <w:t>,</w:t>
      </w:r>
      <w:r w:rsidR="00A15607">
        <w:t xml:space="preserve"> that evidence, particularly as it </w:t>
      </w:r>
      <w:r w:rsidR="00CC1550">
        <w:t>concerned</w:t>
      </w:r>
      <w:r w:rsidR="00A15607">
        <w:t xml:space="preserve"> </w:t>
      </w:r>
      <w:r w:rsidR="00FF7E5E">
        <w:t xml:space="preserve">primary spiritual </w:t>
      </w:r>
      <w:r w:rsidR="00A15607">
        <w:t xml:space="preserve">responsibilities, was not </w:t>
      </w:r>
      <w:r w:rsidR="003B3797">
        <w:t>persuasive</w:t>
      </w:r>
      <w:r w:rsidR="00FF7E5E">
        <w:t>.</w:t>
      </w:r>
    </w:p>
    <w:p w14:paraId="785B7154" w14:textId="0EE359F0" w:rsidR="0037052F" w:rsidRDefault="0037052F" w:rsidP="0063422B">
      <w:pPr>
        <w:pStyle w:val="ListParagraph"/>
      </w:pPr>
      <w:r>
        <w:t>That is in contrast to the Bwudjut group’s evidence in respect of</w:t>
      </w:r>
      <w:r w:rsidR="00A50F40">
        <w:t xml:space="preserve"> what may be termed</w:t>
      </w:r>
      <w:r w:rsidR="00481E27">
        <w:t xml:space="preserve">, </w:t>
      </w:r>
      <w:r w:rsidR="00D5102C">
        <w:t>f</w:t>
      </w:r>
      <w:r w:rsidR="00481E27">
        <w:t>or the purposes of comparison,</w:t>
      </w:r>
      <w:r w:rsidR="00A50F40">
        <w:t xml:space="preserve"> </w:t>
      </w:r>
      <w:r>
        <w:t xml:space="preserve">their ‘secondary’ site at </w:t>
      </w:r>
      <w:r>
        <w:rPr>
          <w:i/>
          <w:iCs/>
        </w:rPr>
        <w:t>Banda-walga-nalgi</w:t>
      </w:r>
      <w:r w:rsidR="002B22E8">
        <w:rPr>
          <w:i/>
          <w:iCs/>
        </w:rPr>
        <w:t>n</w:t>
      </w:r>
      <w:r w:rsidR="002B22E8">
        <w:t>. That evidence</w:t>
      </w:r>
      <w:r>
        <w:t xml:space="preserve">, </w:t>
      </w:r>
      <w:r w:rsidR="00255154">
        <w:t xml:space="preserve">although significantly less extensive than the evidence regarding the </w:t>
      </w:r>
      <w:r w:rsidR="00255154">
        <w:rPr>
          <w:i/>
          <w:iCs/>
        </w:rPr>
        <w:t>Moiyin</w:t>
      </w:r>
      <w:r w:rsidR="00255154">
        <w:t xml:space="preserve"> </w:t>
      </w:r>
      <w:r w:rsidR="00255154">
        <w:lastRenderedPageBreak/>
        <w:t>dreaming at Bwudjut Hill</w:t>
      </w:r>
      <w:r>
        <w:t xml:space="preserve">, indicated some </w:t>
      </w:r>
      <w:r w:rsidR="00446CD5">
        <w:t>degree</w:t>
      </w:r>
      <w:r>
        <w:t xml:space="preserve"> of culpability to the Barramundi dreaming</w:t>
      </w:r>
      <w:r w:rsidR="00E13A71">
        <w:t xml:space="preserve"> if the appropriate spiritual protocols are not followed.</w:t>
      </w:r>
    </w:p>
    <w:p w14:paraId="1C1368E4" w14:textId="036EB718" w:rsidR="008F453E" w:rsidRDefault="00A31E44" w:rsidP="0063422B">
      <w:pPr>
        <w:pStyle w:val="ListParagraph"/>
      </w:pPr>
      <w:r>
        <w:t>I d</w:t>
      </w:r>
      <w:r w:rsidRPr="00A31E44">
        <w:t xml:space="preserve">o not doubt the sincerity of </w:t>
      </w:r>
      <w:r w:rsidR="00F058D4">
        <w:t xml:space="preserve">the </w:t>
      </w:r>
      <w:r w:rsidRPr="00A31E44">
        <w:t xml:space="preserve">affiliations </w:t>
      </w:r>
      <w:r>
        <w:t>expressed by the Kiyuk claimants</w:t>
      </w:r>
      <w:r w:rsidR="008F331A">
        <w:t>. However,</w:t>
      </w:r>
      <w:r>
        <w:t xml:space="preserve"> </w:t>
      </w:r>
      <w:r w:rsidRPr="00A31E44">
        <w:t xml:space="preserve">the weight of </w:t>
      </w:r>
      <w:r>
        <w:t>the</w:t>
      </w:r>
      <w:r w:rsidRPr="00A31E44">
        <w:t xml:space="preserve"> </w:t>
      </w:r>
      <w:r>
        <w:t xml:space="preserve">both the claimants’ and experts’ </w:t>
      </w:r>
      <w:r w:rsidRPr="00A31E44">
        <w:t xml:space="preserve">evidence does not support the conclusions of Mr Lewis that the Kiyuk </w:t>
      </w:r>
      <w:r w:rsidR="00363069">
        <w:t xml:space="preserve">group </w:t>
      </w:r>
      <w:r w:rsidRPr="00A31E44">
        <w:t xml:space="preserve">are responsible for </w:t>
      </w:r>
      <w:r w:rsidR="00AE48F3">
        <w:t xml:space="preserve">the mainland sites associated with the </w:t>
      </w:r>
      <w:r w:rsidR="00AE48F3">
        <w:rPr>
          <w:i/>
          <w:iCs/>
        </w:rPr>
        <w:t>Debin</w:t>
      </w:r>
      <w:r w:rsidR="00AE48F3">
        <w:t xml:space="preserve">, </w:t>
      </w:r>
      <w:r w:rsidR="00AE48F3">
        <w:rPr>
          <w:i/>
          <w:iCs/>
        </w:rPr>
        <w:t xml:space="preserve">Kidjarik Kidjarik </w:t>
      </w:r>
      <w:r w:rsidR="00AE48F3">
        <w:t>and Boiler dreamings</w:t>
      </w:r>
      <w:r w:rsidRPr="00A31E44">
        <w:t xml:space="preserve">. </w:t>
      </w:r>
    </w:p>
    <w:p w14:paraId="414E41C5" w14:textId="21CA21E2" w:rsidR="00A31E44" w:rsidRPr="0037052F" w:rsidRDefault="00A31E44" w:rsidP="0063422B">
      <w:pPr>
        <w:pStyle w:val="ListParagraph"/>
      </w:pPr>
      <w:r w:rsidRPr="00A31E44">
        <w:t xml:space="preserve">Accordingly, </w:t>
      </w:r>
      <w:r w:rsidR="005A7B88">
        <w:t>I do not</w:t>
      </w:r>
      <w:r w:rsidR="00EE570F">
        <w:t xml:space="preserve"> find</w:t>
      </w:r>
      <w:r w:rsidRPr="00A31E44">
        <w:t xml:space="preserve"> that</w:t>
      </w:r>
      <w:r w:rsidR="00915D4D">
        <w:t xml:space="preserve"> the</w:t>
      </w:r>
      <w:r w:rsidRPr="00A31E44">
        <w:t xml:space="preserve"> Kiyuk </w:t>
      </w:r>
      <w:r w:rsidR="00FF50CA">
        <w:t xml:space="preserve">have </w:t>
      </w:r>
      <w:r w:rsidR="008F453E">
        <w:t>primary spiritual responsibility for the Peron LC area</w:t>
      </w:r>
      <w:r w:rsidRPr="00A31E44">
        <w:t xml:space="preserve"> as far south as the Reynolds River</w:t>
      </w:r>
      <w:r w:rsidR="00C64DC2">
        <w:t>.</w:t>
      </w:r>
      <w:r w:rsidR="006E39F7" w:rsidRPr="006E39F7">
        <w:t xml:space="preserve"> </w:t>
      </w:r>
      <w:r w:rsidR="006E39F7">
        <w:t>T</w:t>
      </w:r>
      <w:r w:rsidR="006E39F7" w:rsidRPr="00A31E44">
        <w:t xml:space="preserve">he </w:t>
      </w:r>
      <w:r w:rsidR="008A1FCD">
        <w:t>evidence</w:t>
      </w:r>
      <w:r w:rsidR="006E39F7" w:rsidRPr="00A31E44">
        <w:t xml:space="preserve"> in respect of these sites </w:t>
      </w:r>
      <w:r w:rsidR="006E39F7">
        <w:t xml:space="preserve">simply does </w:t>
      </w:r>
      <w:r w:rsidR="006E39F7" w:rsidRPr="00A31E44">
        <w:t xml:space="preserve">not </w:t>
      </w:r>
      <w:r w:rsidR="006E39F7">
        <w:t>demonstrate</w:t>
      </w:r>
      <w:r w:rsidR="006E39F7" w:rsidRPr="00A31E44">
        <w:t xml:space="preserve"> that the area for which the Kiyuk claimants are primarily spiritually responsible extends to </w:t>
      </w:r>
      <w:r w:rsidR="006E39F7">
        <w:t>them</w:t>
      </w:r>
      <w:r w:rsidR="006E39F7" w:rsidRPr="00A31E44">
        <w:t>.</w:t>
      </w:r>
    </w:p>
    <w:p w14:paraId="30558356" w14:textId="13EA671A" w:rsidR="00C8370E" w:rsidRDefault="00C8370E" w:rsidP="00F6008A">
      <w:pPr>
        <w:pStyle w:val="Heading4"/>
        <w:rPr>
          <w:i/>
          <w:iCs/>
        </w:rPr>
      </w:pPr>
      <w:r w:rsidRPr="00C8370E">
        <w:t>The extent of Kiyuk country</w:t>
      </w:r>
    </w:p>
    <w:p w14:paraId="022F8522" w14:textId="058E22AF" w:rsidR="00E130BB" w:rsidRPr="003C217E" w:rsidRDefault="00203FEB" w:rsidP="0063422B">
      <w:pPr>
        <w:pStyle w:val="ListParagraph"/>
      </w:pPr>
      <w:r>
        <w:t>It follows that</w:t>
      </w:r>
      <w:r w:rsidR="009067D1">
        <w:t xml:space="preserve"> </w:t>
      </w:r>
      <w:r>
        <w:t xml:space="preserve">the relevant question in determining the extent of Kiyuk country is </w:t>
      </w:r>
      <w:r w:rsidR="009067D1">
        <w:t xml:space="preserve">whether the </w:t>
      </w:r>
      <w:r w:rsidR="009067D1" w:rsidRPr="009067D1">
        <w:rPr>
          <w:i/>
          <w:iCs/>
        </w:rPr>
        <w:t>Ingarrayin</w:t>
      </w:r>
      <w:r w:rsidR="009067D1">
        <w:rPr>
          <w:i/>
          <w:iCs/>
        </w:rPr>
        <w:t xml:space="preserve"> </w:t>
      </w:r>
      <w:r w:rsidR="009067D1">
        <w:t xml:space="preserve">site and associated story, as well as </w:t>
      </w:r>
      <w:r w:rsidR="00962391">
        <w:t>the Kiyuk’s association</w:t>
      </w:r>
      <w:r w:rsidR="009067D1">
        <w:t xml:space="preserve"> to the Peron Islands, place the Kiyuk group under a primary spiritual responsibility for any part of the </w:t>
      </w:r>
      <w:r w:rsidR="00E71D7E">
        <w:t>Peron LC area</w:t>
      </w:r>
      <w:r w:rsidR="009067D1">
        <w:t>.</w:t>
      </w:r>
    </w:p>
    <w:p w14:paraId="38D55716" w14:textId="6DED5845" w:rsidR="003C217E" w:rsidRPr="003C217E" w:rsidRDefault="003C217E" w:rsidP="0063422B">
      <w:pPr>
        <w:pStyle w:val="ListParagraph"/>
      </w:pPr>
      <w:r>
        <w:t xml:space="preserve">For the reasons that follow, the evidence </w:t>
      </w:r>
      <w:r w:rsidR="00CC3EC7">
        <w:t xml:space="preserve">before me </w:t>
      </w:r>
      <w:r>
        <w:t xml:space="preserve">permits a conclusion that the Kiyuk have primary spiritual responsibility for the Peron LC area </w:t>
      </w:r>
      <w:r w:rsidR="00813CDB">
        <w:t>from its northern most extremity, abutting the intertidal waters of the area of the W</w:t>
      </w:r>
      <w:r w:rsidR="0068024B">
        <w:t>a</w:t>
      </w:r>
      <w:r w:rsidR="00813CDB">
        <w:t>gait ALT</w:t>
      </w:r>
      <w:r w:rsidR="0068024B">
        <w:t>, to the so</w:t>
      </w:r>
      <w:r w:rsidR="006C456F">
        <w:t xml:space="preserve">uth </w:t>
      </w:r>
      <w:r>
        <w:t xml:space="preserve">as far as the north side of </w:t>
      </w:r>
      <w:r>
        <w:rPr>
          <w:i/>
          <w:iCs/>
        </w:rPr>
        <w:t>Nikmingayin</w:t>
      </w:r>
      <w:r>
        <w:t xml:space="preserve">. </w:t>
      </w:r>
    </w:p>
    <w:p w14:paraId="0907D1A7" w14:textId="286CBC58" w:rsidR="003C217E" w:rsidRPr="003C217E" w:rsidRDefault="003C217E" w:rsidP="0063422B">
      <w:pPr>
        <w:pStyle w:val="ListParagraph"/>
      </w:pPr>
      <w:r>
        <w:t xml:space="preserve">First, as explored above, the evidence in respect of the </w:t>
      </w:r>
      <w:r w:rsidR="006235BD" w:rsidRPr="006235BD">
        <w:rPr>
          <w:i/>
          <w:iCs/>
        </w:rPr>
        <w:t>Debin</w:t>
      </w:r>
      <w:r w:rsidR="006235BD">
        <w:t xml:space="preserve">, </w:t>
      </w:r>
      <w:r w:rsidR="006235BD">
        <w:rPr>
          <w:i/>
          <w:iCs/>
        </w:rPr>
        <w:t xml:space="preserve">Kidjarik-Kidjarik </w:t>
      </w:r>
      <w:r w:rsidR="006235BD">
        <w:t xml:space="preserve">and Boiler dreamings and sites </w:t>
      </w:r>
      <w:r w:rsidRPr="006235BD">
        <w:t>is</w:t>
      </w:r>
      <w:r>
        <w:t xml:space="preserve"> not sufficient to establish spiritual responsibility, let alone primary spiritual responsibility, for them. It follows that</w:t>
      </w:r>
      <w:r w:rsidR="0078098D">
        <w:t xml:space="preserve">, while the Kiyuk claimants have some knowledge </w:t>
      </w:r>
      <w:r w:rsidR="008800C3">
        <w:t>of</w:t>
      </w:r>
      <w:r w:rsidR="0078098D">
        <w:t xml:space="preserve"> them,</w:t>
      </w:r>
      <w:r>
        <w:t xml:space="preserve"> they do not assist the Kiyuk claim to be traditional owners of the</w:t>
      </w:r>
      <w:r w:rsidR="006C456F">
        <w:t xml:space="preserve"> extensive portion of </w:t>
      </w:r>
      <w:r w:rsidR="00715EA3">
        <w:t>the</w:t>
      </w:r>
      <w:r>
        <w:t xml:space="preserve"> Peron LC area</w:t>
      </w:r>
      <w:r w:rsidR="00F13F14">
        <w:t xml:space="preserve"> as asserted</w:t>
      </w:r>
      <w:r>
        <w:t>.</w:t>
      </w:r>
    </w:p>
    <w:p w14:paraId="23C273B9" w14:textId="707DB693" w:rsidR="0018548C" w:rsidRPr="0018548C" w:rsidRDefault="0058672A" w:rsidP="0063422B">
      <w:pPr>
        <w:pStyle w:val="ListParagraph"/>
      </w:pPr>
      <w:r>
        <w:t xml:space="preserve">The second reason </w:t>
      </w:r>
      <w:r w:rsidR="008800C3">
        <w:t>concerns</w:t>
      </w:r>
      <w:r>
        <w:t xml:space="preserve"> the</w:t>
      </w:r>
      <w:r w:rsidR="004308B4">
        <w:t xml:space="preserve"> extent to which the</w:t>
      </w:r>
      <w:r>
        <w:t xml:space="preserve"> </w:t>
      </w:r>
      <w:r>
        <w:rPr>
          <w:i/>
          <w:iCs/>
        </w:rPr>
        <w:t xml:space="preserve">memorandjumal </w:t>
      </w:r>
      <w:r>
        <w:t>(dugong) dreaming track in the vicinity of North Peron Island</w:t>
      </w:r>
      <w:r w:rsidR="004308B4">
        <w:t xml:space="preserve"> assists the Kiyuk case</w:t>
      </w:r>
      <w:r>
        <w:t>.</w:t>
      </w:r>
      <w:r w:rsidR="00252727">
        <w:t xml:space="preserve"> I accept that the </w:t>
      </w:r>
      <w:r w:rsidR="00252727">
        <w:rPr>
          <w:i/>
          <w:iCs/>
        </w:rPr>
        <w:t>memorandjum</w:t>
      </w:r>
      <w:r w:rsidR="009E2945">
        <w:rPr>
          <w:i/>
          <w:iCs/>
        </w:rPr>
        <w:t>a</w:t>
      </w:r>
      <w:r w:rsidR="00252727">
        <w:rPr>
          <w:i/>
          <w:iCs/>
        </w:rPr>
        <w:t>l</w:t>
      </w:r>
      <w:r w:rsidR="00567486">
        <w:rPr>
          <w:i/>
          <w:iCs/>
        </w:rPr>
        <w:t xml:space="preserve"> </w:t>
      </w:r>
      <w:r w:rsidR="00567486">
        <w:t>(dugong)</w:t>
      </w:r>
      <w:r w:rsidR="00252727">
        <w:t xml:space="preserve">, as a patrilineal </w:t>
      </w:r>
      <w:r w:rsidR="00252727">
        <w:rPr>
          <w:i/>
          <w:iCs/>
        </w:rPr>
        <w:t>durlg</w:t>
      </w:r>
      <w:r w:rsidR="00252727">
        <w:t xml:space="preserve"> dreaming, is central to the spiritual identity of some Kiyuk people</w:t>
      </w:r>
      <w:r>
        <w:t xml:space="preserve"> (particularly Kiyuk women: Transcript 16 June 2021 pp 33–34), and that there may be </w:t>
      </w:r>
      <w:r w:rsidR="00C524D1">
        <w:t>particular</w:t>
      </w:r>
      <w:r>
        <w:t xml:space="preserve"> ways of hunting it (Transcript 16 June 2021 p 58, 59)</w:t>
      </w:r>
      <w:r w:rsidR="007E463B">
        <w:t xml:space="preserve">. However, </w:t>
      </w:r>
      <w:r w:rsidR="003C217E">
        <w:t xml:space="preserve">I do not consider that </w:t>
      </w:r>
      <w:r w:rsidR="00567486">
        <w:t>its</w:t>
      </w:r>
      <w:r w:rsidR="003C217E">
        <w:t xml:space="preserve"> dreaming track aids in establishing Kiyuk responsibility for any part of the Peron LC area. Mr Lewis states that the relevant </w:t>
      </w:r>
      <w:r w:rsidR="003C217E">
        <w:rPr>
          <w:i/>
          <w:iCs/>
        </w:rPr>
        <w:t xml:space="preserve">memorandjamul </w:t>
      </w:r>
      <w:r w:rsidR="003C217E">
        <w:t xml:space="preserve">sites are ‘offshore from </w:t>
      </w:r>
      <w:r w:rsidR="003C217E" w:rsidRPr="003C217E">
        <w:rPr>
          <w:i/>
          <w:iCs/>
        </w:rPr>
        <w:t>Badjalarr</w:t>
      </w:r>
      <w:r w:rsidR="003C217E">
        <w:t xml:space="preserve"> [North Peron Island]’</w:t>
      </w:r>
      <w:r w:rsidR="00696E91">
        <w:t xml:space="preserve"> and ‘in Larrakia territory at Darwin ha</w:t>
      </w:r>
      <w:r w:rsidR="00D5102C">
        <w:t>r</w:t>
      </w:r>
      <w:r w:rsidR="00696E91">
        <w:t>bour near Talc head’</w:t>
      </w:r>
      <w:r w:rsidR="0018548C">
        <w:t xml:space="preserve">: Lewis Report [6.2]. The dreamings map at Appendix II shows that the </w:t>
      </w:r>
      <w:r w:rsidR="0018548C" w:rsidRPr="0018548C">
        <w:rPr>
          <w:i/>
          <w:iCs/>
        </w:rPr>
        <w:t>memorandj</w:t>
      </w:r>
      <w:r w:rsidR="009E2945">
        <w:rPr>
          <w:i/>
          <w:iCs/>
        </w:rPr>
        <w:t>u</w:t>
      </w:r>
      <w:r w:rsidR="0018548C" w:rsidRPr="0018548C">
        <w:rPr>
          <w:i/>
          <w:iCs/>
        </w:rPr>
        <w:t>m</w:t>
      </w:r>
      <w:r w:rsidR="009E2945">
        <w:rPr>
          <w:i/>
          <w:iCs/>
        </w:rPr>
        <w:t>a</w:t>
      </w:r>
      <w:r w:rsidR="0018548C" w:rsidRPr="0018548C">
        <w:rPr>
          <w:i/>
          <w:iCs/>
        </w:rPr>
        <w:t>l</w:t>
      </w:r>
      <w:r w:rsidR="0018548C">
        <w:t xml:space="preserve"> dreaming track is located to the west and southern extent of </w:t>
      </w:r>
      <w:r w:rsidR="0031015E">
        <w:t>North Peron</w:t>
      </w:r>
      <w:r w:rsidR="00390C63">
        <w:t xml:space="preserve"> Island</w:t>
      </w:r>
      <w:r w:rsidR="0018548C">
        <w:t>. It does not appear to travel close to the Peron LC area.</w:t>
      </w:r>
    </w:p>
    <w:p w14:paraId="39509C14" w14:textId="4ECB8681" w:rsidR="003C217E" w:rsidRPr="00252727" w:rsidRDefault="003C1C12" w:rsidP="0063422B">
      <w:pPr>
        <w:pStyle w:val="ListParagraph"/>
      </w:pPr>
      <w:r>
        <w:t>Furthermore</w:t>
      </w:r>
      <w:r w:rsidR="00AE7BC2">
        <w:t xml:space="preserve">, </w:t>
      </w:r>
      <w:r w:rsidR="0018548C">
        <w:t>Mr Lewis does not make the relationship between that dreaming and the Peron LC sufficiently clear other than</w:t>
      </w:r>
      <w:r w:rsidR="0025604F">
        <w:t xml:space="preserve"> stating</w:t>
      </w:r>
      <w:r w:rsidR="0018548C">
        <w:t xml:space="preserve"> the general opinion that </w:t>
      </w:r>
      <w:r w:rsidR="009E2945">
        <w:t xml:space="preserve">the </w:t>
      </w:r>
      <w:r w:rsidR="009E2945">
        <w:rPr>
          <w:i/>
          <w:iCs/>
        </w:rPr>
        <w:t>memorandjumal</w:t>
      </w:r>
      <w:r w:rsidR="0018548C">
        <w:t xml:space="preserve">, in combination with the </w:t>
      </w:r>
      <w:r w:rsidR="0018548C">
        <w:rPr>
          <w:i/>
          <w:iCs/>
        </w:rPr>
        <w:t xml:space="preserve">Ingarrayin </w:t>
      </w:r>
      <w:r w:rsidR="0018548C">
        <w:t>dreaming, ‘</w:t>
      </w:r>
      <w:r w:rsidR="0018548C" w:rsidRPr="0018548C">
        <w:t>distinguish</w:t>
      </w:r>
      <w:r w:rsidR="0025604F">
        <w:t>[es]</w:t>
      </w:r>
      <w:r w:rsidR="0018548C" w:rsidRPr="0018548C">
        <w:t xml:space="preserve"> Kiyuk from their southern Wadjigyn neighbours and confer</w:t>
      </w:r>
      <w:r w:rsidR="009E2945">
        <w:t>[s]</w:t>
      </w:r>
      <w:r w:rsidR="0018548C" w:rsidRPr="0018548C">
        <w:t xml:space="preserve"> upon the Kiyuk their primary spiritual responsibility for sites and dreaming and country within and adjacent to the claim area which is distinct both from Wadjigyn in the south and the conflated Kiyuk-Wadjigyn identity</w:t>
      </w:r>
      <w:r w:rsidR="0018548C">
        <w:t xml:space="preserve">’: Lewis Report [6.3]. </w:t>
      </w:r>
      <w:r w:rsidR="00252727">
        <w:t xml:space="preserve">The role of the </w:t>
      </w:r>
      <w:r w:rsidR="00252727" w:rsidRPr="00252727">
        <w:rPr>
          <w:i/>
          <w:iCs/>
        </w:rPr>
        <w:t>memorandjamul</w:t>
      </w:r>
      <w:r w:rsidR="00252727">
        <w:t xml:space="preserve"> is not further explained.</w:t>
      </w:r>
    </w:p>
    <w:p w14:paraId="37304610" w14:textId="1515D5AD" w:rsidR="00252727" w:rsidRPr="003E275B" w:rsidRDefault="00252727" w:rsidP="0063422B">
      <w:pPr>
        <w:pStyle w:val="ListParagraph"/>
      </w:pPr>
      <w:r>
        <w:lastRenderedPageBreak/>
        <w:t xml:space="preserve">The </w:t>
      </w:r>
      <w:r w:rsidR="009E2945">
        <w:t xml:space="preserve">evidence of the Kiyuk claimants did not throw any further light upon </w:t>
      </w:r>
      <w:r w:rsidR="0058672A">
        <w:t xml:space="preserve">this issue. For example, Freddy Scrubby spoke about how some Kiyuk women were assigned the </w:t>
      </w:r>
      <w:r w:rsidR="0058672A">
        <w:rPr>
          <w:i/>
          <w:iCs/>
        </w:rPr>
        <w:t>memorandjumal</w:t>
      </w:r>
      <w:r w:rsidR="0058672A">
        <w:t xml:space="preserve"> totem, but </w:t>
      </w:r>
      <w:r w:rsidR="00C41806">
        <w:t xml:space="preserve">he </w:t>
      </w:r>
      <w:r w:rsidR="0058672A">
        <w:t xml:space="preserve">did not elucidate its links to the claim area. </w:t>
      </w:r>
      <w:r w:rsidR="007724B6">
        <w:t xml:space="preserve">Mr </w:t>
      </w:r>
      <w:r w:rsidR="0058672A">
        <w:t xml:space="preserve">James Sing denied knowledge of any practices related to it: Transcript p 122–24. No evidence was given of </w:t>
      </w:r>
      <w:r w:rsidR="00FB40A1">
        <w:t xml:space="preserve">the </w:t>
      </w:r>
      <w:r w:rsidR="00FB40A1">
        <w:rPr>
          <w:i/>
          <w:iCs/>
        </w:rPr>
        <w:t>memorandjumal</w:t>
      </w:r>
      <w:r w:rsidR="0058672A">
        <w:t xml:space="preserve"> dreaming track, nor whether it extended further </w:t>
      </w:r>
      <w:r w:rsidR="00FB40A1">
        <w:t xml:space="preserve">to the claim are than is </w:t>
      </w:r>
      <w:r w:rsidR="0058672A">
        <w:t>depicted in the Lewis Report.</w:t>
      </w:r>
    </w:p>
    <w:p w14:paraId="2C45E345" w14:textId="37C8E881" w:rsidR="003E275B" w:rsidRPr="003554E9" w:rsidRDefault="003E275B" w:rsidP="0063422B">
      <w:pPr>
        <w:pStyle w:val="ListParagraph"/>
      </w:pPr>
      <w:r>
        <w:t xml:space="preserve">The final issue is </w:t>
      </w:r>
      <w:r w:rsidR="005A360A">
        <w:t xml:space="preserve">the extent to which the Kiyuk’s primary spiritual responsibility for the </w:t>
      </w:r>
      <w:r w:rsidR="005A360A" w:rsidRPr="00D27EA6">
        <w:rPr>
          <w:i/>
          <w:iCs/>
        </w:rPr>
        <w:t>Ingarrayin</w:t>
      </w:r>
      <w:r w:rsidR="005A360A">
        <w:t xml:space="preserve"> dreaming and site includes</w:t>
      </w:r>
      <w:r w:rsidR="00D27EA6">
        <w:t xml:space="preserve"> or ‘pervades’</w:t>
      </w:r>
      <w:r w:rsidR="005A360A">
        <w:t xml:space="preserve"> any part of the Peron LC area. </w:t>
      </w:r>
      <w:r w:rsidR="005602ED">
        <w:t xml:space="preserve">The evidence </w:t>
      </w:r>
      <w:r w:rsidR="00D760B7">
        <w:t xml:space="preserve">in </w:t>
      </w:r>
      <w:r w:rsidR="005602ED">
        <w:t xml:space="preserve">this respect is somewhat equivocal. </w:t>
      </w:r>
      <w:r w:rsidR="005602ED" w:rsidRPr="005A360A">
        <w:t>Appendix</w:t>
      </w:r>
      <w:r w:rsidR="005602ED">
        <w:t xml:space="preserve"> II to the Lewis Report records its closest location to the claim area at its </w:t>
      </w:r>
      <w:r w:rsidR="00B37774">
        <w:t>northern extent</w:t>
      </w:r>
      <w:r w:rsidR="005602ED">
        <w:t xml:space="preserve">, before heading generally out to sea, west and south-west, towards </w:t>
      </w:r>
      <w:r w:rsidR="005602ED">
        <w:rPr>
          <w:i/>
          <w:iCs/>
        </w:rPr>
        <w:t>Badjalarr</w:t>
      </w:r>
      <w:r w:rsidR="005602ED">
        <w:t xml:space="preserve">. </w:t>
      </w:r>
      <w:r w:rsidR="007724B6">
        <w:t xml:space="preserve">Mr </w:t>
      </w:r>
      <w:r w:rsidR="005A360A">
        <w:t xml:space="preserve">James Sing said that the </w:t>
      </w:r>
      <w:r w:rsidR="005A360A" w:rsidRPr="005A360A">
        <w:rPr>
          <w:i/>
          <w:iCs/>
        </w:rPr>
        <w:t>Ingarrayin</w:t>
      </w:r>
      <w:r w:rsidR="005A360A">
        <w:rPr>
          <w:i/>
          <w:iCs/>
        </w:rPr>
        <w:t xml:space="preserve"> </w:t>
      </w:r>
      <w:r w:rsidR="005A360A">
        <w:t xml:space="preserve">was </w:t>
      </w:r>
      <w:r w:rsidR="005602ED">
        <w:t>‘</w:t>
      </w:r>
      <w:r w:rsidR="005A360A">
        <w:t xml:space="preserve">the boss for this coastline’: Transcript 16 June 2021 p 42. </w:t>
      </w:r>
      <w:r w:rsidR="007724B6">
        <w:t xml:space="preserve">Mr </w:t>
      </w:r>
      <w:r w:rsidR="003D08D7">
        <w:t xml:space="preserve">Simon Moreen and </w:t>
      </w:r>
      <w:r w:rsidR="007724B6">
        <w:t xml:space="preserve">Mr </w:t>
      </w:r>
      <w:r w:rsidR="003D08D7">
        <w:t xml:space="preserve">Freddy Scrubby said the track started at </w:t>
      </w:r>
      <w:r w:rsidR="003D08D7">
        <w:rPr>
          <w:i/>
          <w:iCs/>
        </w:rPr>
        <w:t>Ingarrayin</w:t>
      </w:r>
      <w:r w:rsidR="003D08D7">
        <w:t>, roughly 200 metres north of Balgal outstation, going west along the beach and out to the Peron Islands</w:t>
      </w:r>
      <w:r w:rsidR="00A82A49">
        <w:t>: Transcript 16 June 2021 pp 118–120.</w:t>
      </w:r>
    </w:p>
    <w:p w14:paraId="1DD45D2F" w14:textId="2E2A94BD" w:rsidR="003554E9" w:rsidRPr="00B37774" w:rsidRDefault="003554E9" w:rsidP="0063422B">
      <w:pPr>
        <w:pStyle w:val="ListParagraph"/>
      </w:pPr>
      <w:r>
        <w:t xml:space="preserve">In contrast to the Bwudjut group’s </w:t>
      </w:r>
      <w:r>
        <w:rPr>
          <w:i/>
          <w:iCs/>
        </w:rPr>
        <w:t xml:space="preserve">Moiyin </w:t>
      </w:r>
      <w:r>
        <w:t xml:space="preserve">dreaming, there do not appear to be any additional associated </w:t>
      </w:r>
      <w:r>
        <w:rPr>
          <w:i/>
          <w:iCs/>
        </w:rPr>
        <w:t>Ingarrayin</w:t>
      </w:r>
      <w:r>
        <w:t xml:space="preserve"> sites on the mainland</w:t>
      </w:r>
      <w:r w:rsidR="00750497">
        <w:t>, apart from its focal point</w:t>
      </w:r>
      <w:r w:rsidR="0078643F">
        <w:t xml:space="preserve"> near Balgal</w:t>
      </w:r>
      <w:r w:rsidR="00750497">
        <w:t>,</w:t>
      </w:r>
      <w:r>
        <w:t xml:space="preserve"> which might </w:t>
      </w:r>
      <w:r w:rsidR="00D312C2">
        <w:t>indicate</w:t>
      </w:r>
      <w:r>
        <w:t xml:space="preserve"> a demarcation</w:t>
      </w:r>
      <w:r w:rsidR="00D14645">
        <w:t xml:space="preserve"> of its territory.</w:t>
      </w:r>
    </w:p>
    <w:p w14:paraId="64308109" w14:textId="5FE03849" w:rsidR="007707DE" w:rsidRPr="00382BAD" w:rsidRDefault="00B37774" w:rsidP="0063422B">
      <w:pPr>
        <w:pStyle w:val="ListParagraph"/>
      </w:pPr>
      <w:r>
        <w:t xml:space="preserve">It may be said, however, that the </w:t>
      </w:r>
      <w:r>
        <w:rPr>
          <w:i/>
          <w:iCs/>
        </w:rPr>
        <w:t>Ingarrayin</w:t>
      </w:r>
      <w:r>
        <w:t xml:space="preserve"> dreaming track as depicted in the Lewis Report is substantiated by the evidence given by the Kiyuk claimants. That is, the area within which the Kiyuk claimants must perform </w:t>
      </w:r>
      <w:r w:rsidR="00D6565E">
        <w:t xml:space="preserve">spiritual </w:t>
      </w:r>
      <w:r>
        <w:t xml:space="preserve">rites of permission and introduction to the </w:t>
      </w:r>
      <w:r w:rsidRPr="00B37774">
        <w:rPr>
          <w:i/>
          <w:iCs/>
        </w:rPr>
        <w:t>Ingarrayin</w:t>
      </w:r>
      <w:r>
        <w:t xml:space="preserve"> dreaming includes the northern extent of the claim area: Transcript 16 June 2021 pp 55-56.</w:t>
      </w:r>
    </w:p>
    <w:p w14:paraId="37DC24C2" w14:textId="4898D67A" w:rsidR="00382BAD" w:rsidRPr="00B35C4C" w:rsidRDefault="00382BAD" w:rsidP="0063422B">
      <w:pPr>
        <w:pStyle w:val="ListParagraph"/>
      </w:pPr>
      <w:r>
        <w:t>Yet it is necessary to draw a line, however artificial, between the Bwudjut and Kiyuk areas for which they respectively have primary spiritual responsibility. As noted above</w:t>
      </w:r>
      <w:r w:rsidR="00D5102C">
        <w:t>,</w:t>
      </w:r>
      <w:r>
        <w:t xml:space="preserve"> other sites, as well as natural features, may inform the ascertainment of such boundaries.</w:t>
      </w:r>
    </w:p>
    <w:p w14:paraId="3301A274" w14:textId="4CC082B5" w:rsidR="00B35C4C" w:rsidRPr="00E4519F" w:rsidRDefault="00382BAD" w:rsidP="0063422B">
      <w:pPr>
        <w:pStyle w:val="ListParagraph"/>
      </w:pPr>
      <w:r>
        <w:t>In that vein, t</w:t>
      </w:r>
      <w:r w:rsidR="00B35C4C">
        <w:t>here is support in the anthropological materials for the notion that Kiyuk country includes the northern extent of the claim area as far</w:t>
      </w:r>
      <w:r w:rsidR="005A7B88">
        <w:t xml:space="preserve"> south</w:t>
      </w:r>
      <w:r w:rsidR="00B35C4C">
        <w:t xml:space="preserve"> as the site </w:t>
      </w:r>
      <w:r w:rsidR="00B35C4C">
        <w:rPr>
          <w:i/>
          <w:iCs/>
        </w:rPr>
        <w:t>Nikminga</w:t>
      </w:r>
      <w:r w:rsidR="005A7B88">
        <w:rPr>
          <w:i/>
          <w:iCs/>
        </w:rPr>
        <w:t>y</w:t>
      </w:r>
      <w:r w:rsidR="00B35C4C">
        <w:rPr>
          <w:i/>
          <w:iCs/>
        </w:rPr>
        <w:t>n</w:t>
      </w:r>
      <w:r w:rsidR="00B35C4C">
        <w:t xml:space="preserve">, specifically the Povinelli 1990 Report. In that report, </w:t>
      </w:r>
      <w:r w:rsidR="009E46B2">
        <w:t xml:space="preserve">Professor </w:t>
      </w:r>
      <w:r w:rsidR="00B35C4C">
        <w:t xml:space="preserve">Povinelli concluded that </w:t>
      </w:r>
      <w:r w:rsidR="00B35C4C">
        <w:rPr>
          <w:i/>
          <w:iCs/>
        </w:rPr>
        <w:t>Nikminga</w:t>
      </w:r>
      <w:r w:rsidR="005A7B88">
        <w:rPr>
          <w:i/>
          <w:iCs/>
        </w:rPr>
        <w:t>y</w:t>
      </w:r>
      <w:r w:rsidR="00B35C4C">
        <w:rPr>
          <w:i/>
          <w:iCs/>
        </w:rPr>
        <w:t xml:space="preserve">n </w:t>
      </w:r>
      <w:r w:rsidR="00B35C4C">
        <w:t>was the final site belonging to the Kiyuk group: p 17. Mr Lewis traverses this point in some detail in the Lewis Supplementary Report [2.4]</w:t>
      </w:r>
      <w:r w:rsidR="009004B1">
        <w:t xml:space="preserve">, concluding by saying Povinelli’s 1990 Report confirms that the claim area is Kiyuk territory from </w:t>
      </w:r>
      <w:r w:rsidR="00CC3EC7">
        <w:t xml:space="preserve">at least </w:t>
      </w:r>
      <w:r w:rsidR="009004B1">
        <w:t>that site northwards: [2.4.9].</w:t>
      </w:r>
    </w:p>
    <w:p w14:paraId="13AE6683" w14:textId="2D5C47AB" w:rsidR="00943EF3" w:rsidRDefault="00E4519F" w:rsidP="0063422B">
      <w:pPr>
        <w:pStyle w:val="ListParagraph"/>
      </w:pPr>
      <w:r>
        <w:t>Professor Sansom endorsed this view on the proviso that</w:t>
      </w:r>
      <w:r w:rsidR="009E46B2">
        <w:t xml:space="preserve"> Professor</w:t>
      </w:r>
      <w:r>
        <w:t xml:space="preserve"> Povinelli’s findings must first be accepted: Samson Provisional Report [53] read in light of Sansom Supplementary Report [57]</w:t>
      </w:r>
      <w:r w:rsidR="00097196">
        <w:t>-</w:t>
      </w:r>
      <w:r>
        <w:t>[58].</w:t>
      </w:r>
      <w:r w:rsidR="00097196">
        <w:t xml:space="preserve"> </w:t>
      </w:r>
      <w:r w:rsidR="00CC3EC7">
        <w:t xml:space="preserve">He also agreed that the Povinelli 1990 Report supported the view that south of </w:t>
      </w:r>
      <w:r w:rsidR="00CC3EC7" w:rsidRPr="00CC3EC7">
        <w:rPr>
          <w:i/>
          <w:iCs/>
        </w:rPr>
        <w:t>Nikminga</w:t>
      </w:r>
      <w:r w:rsidR="005A7B88">
        <w:rPr>
          <w:i/>
          <w:iCs/>
        </w:rPr>
        <w:t>y</w:t>
      </w:r>
      <w:r w:rsidR="00CC3EC7" w:rsidRPr="00CC3EC7">
        <w:rPr>
          <w:i/>
          <w:iCs/>
        </w:rPr>
        <w:t>n</w:t>
      </w:r>
      <w:r w:rsidR="00CC3EC7">
        <w:t xml:space="preserve"> was Wadjigan language group country, rather than Kiyuk: Transcript 3 September 2021 p 610. </w:t>
      </w:r>
      <w:r w:rsidR="00382BAD">
        <w:t xml:space="preserve">That is supported by the evidence of </w:t>
      </w:r>
      <w:r w:rsidR="007724B6">
        <w:t xml:space="preserve">Mr </w:t>
      </w:r>
      <w:r w:rsidR="00382BAD">
        <w:t xml:space="preserve">Tommy Henda </w:t>
      </w:r>
      <w:r w:rsidR="009D1C57">
        <w:t>in regard to</w:t>
      </w:r>
      <w:r w:rsidR="00382BAD">
        <w:t xml:space="preserve"> that site</w:t>
      </w:r>
      <w:r w:rsidR="004C2198">
        <w:t xml:space="preserve"> as explored above.</w:t>
      </w:r>
    </w:p>
    <w:p w14:paraId="48362F88" w14:textId="77777777" w:rsidR="00943EF3" w:rsidRDefault="00943EF3">
      <w:r>
        <w:br w:type="page"/>
      </w:r>
    </w:p>
    <w:p w14:paraId="4D9995EF" w14:textId="474A087C" w:rsidR="00097196" w:rsidRPr="00382BAD" w:rsidRDefault="00097196" w:rsidP="0063422B">
      <w:pPr>
        <w:pStyle w:val="ListParagraph"/>
      </w:pPr>
      <w:r w:rsidRPr="00097196">
        <w:lastRenderedPageBreak/>
        <w:t>As noted above, the experts were generally agreed that the Povinelli</w:t>
      </w:r>
      <w:r w:rsidR="005A7B88">
        <w:t xml:space="preserve"> 1990</w:t>
      </w:r>
      <w:r w:rsidRPr="00097196">
        <w:t xml:space="preserve"> Report could assist to ascertain the halo effect of an Aboriginal group’s main dreaming, and thereby demarcate boundaries between neighbouring groups: see, e.g., Transcript 2 September 2021 p 458.</w:t>
      </w:r>
    </w:p>
    <w:p w14:paraId="6DF2D0C5" w14:textId="506ECF32" w:rsidR="004C2198" w:rsidRPr="00A47685" w:rsidRDefault="00382BAD" w:rsidP="0063422B">
      <w:pPr>
        <w:pStyle w:val="ListParagraph"/>
      </w:pPr>
      <w:r>
        <w:t xml:space="preserve">In conclusion, the weight of the evidence does not lean in favour of a finding that the Kiyuk have primary spiritual responsibility for the Peron LC area from its northern extent to (generally speaking) the mouth of the Reynolds River. In light of the evidence regarding the </w:t>
      </w:r>
      <w:r>
        <w:rPr>
          <w:i/>
          <w:iCs/>
        </w:rPr>
        <w:t xml:space="preserve">Ingarrayin </w:t>
      </w:r>
      <w:r>
        <w:t>dreaming track from the claimants as well as Mr Lewis, it may be said that the ‘glow’ of that dreaming includes the northern extent of the claim area</w:t>
      </w:r>
      <w:r w:rsidR="00AA611E">
        <w:t xml:space="preserve"> as far as </w:t>
      </w:r>
      <w:r w:rsidR="00AA611E" w:rsidRPr="00AA611E">
        <w:rPr>
          <w:i/>
          <w:iCs/>
        </w:rPr>
        <w:t>Nikmingain</w:t>
      </w:r>
      <w:r>
        <w:t xml:space="preserve">. </w:t>
      </w:r>
      <w:r w:rsidR="004C2198">
        <w:t>That view is supported by the Povinelli 1990 Report</w:t>
      </w:r>
      <w:r w:rsidR="00AA611E">
        <w:t xml:space="preserve">. </w:t>
      </w:r>
      <w:r w:rsidR="00B417A8">
        <w:t xml:space="preserve"> </w:t>
      </w:r>
    </w:p>
    <w:p w14:paraId="369EB6BF" w14:textId="730BCBB5" w:rsidR="00A47685" w:rsidRPr="004C2198" w:rsidRDefault="00A47685" w:rsidP="0063422B">
      <w:pPr>
        <w:pStyle w:val="ListParagraph"/>
      </w:pPr>
      <w:r>
        <w:t xml:space="preserve">There is insufficient evidence to conclude </w:t>
      </w:r>
      <w:r w:rsidR="00587C62">
        <w:t>that</w:t>
      </w:r>
      <w:r>
        <w:t xml:space="preserve"> it extends any further</w:t>
      </w:r>
      <w:r w:rsidR="005A7B88">
        <w:t xml:space="preserve"> south</w:t>
      </w:r>
      <w:r>
        <w:t xml:space="preserve"> </w:t>
      </w:r>
      <w:r w:rsidR="005A7B88">
        <w:t>from</w:t>
      </w:r>
      <w:r>
        <w:t xml:space="preserve"> that point.</w:t>
      </w:r>
    </w:p>
    <w:p w14:paraId="00B26BB8" w14:textId="67641E15" w:rsidR="00382BAD" w:rsidRPr="00CC3EC7" w:rsidRDefault="004C2198" w:rsidP="0063422B">
      <w:pPr>
        <w:pStyle w:val="ListParagraph"/>
      </w:pPr>
      <w:r>
        <w:t xml:space="preserve">I accordingly find that, in respect of the Peron LC area, the area for which the Kiyuk group </w:t>
      </w:r>
      <w:r w:rsidR="00A04440">
        <w:t xml:space="preserve">have primary spiritual responsibility comprises its </w:t>
      </w:r>
      <w:r w:rsidR="00D203BE">
        <w:t>northernmost</w:t>
      </w:r>
      <w:r w:rsidR="00A60005">
        <w:t xml:space="preserve">-point, as far south as </w:t>
      </w:r>
      <w:r w:rsidR="00A04440">
        <w:t xml:space="preserve">the north side </w:t>
      </w:r>
      <w:r w:rsidR="003B50CB">
        <w:t>of</w:t>
      </w:r>
      <w:r w:rsidR="00A04440">
        <w:t xml:space="preserve"> the site </w:t>
      </w:r>
      <w:r w:rsidR="00A04440">
        <w:rPr>
          <w:i/>
          <w:iCs/>
        </w:rPr>
        <w:t>Nikminga</w:t>
      </w:r>
      <w:r w:rsidR="005A7B88">
        <w:rPr>
          <w:i/>
          <w:iCs/>
        </w:rPr>
        <w:t>y</w:t>
      </w:r>
      <w:r w:rsidR="00A04440">
        <w:rPr>
          <w:i/>
          <w:iCs/>
        </w:rPr>
        <w:t>n</w:t>
      </w:r>
      <w:r w:rsidR="00A04440">
        <w:t xml:space="preserve">. It is </w:t>
      </w:r>
      <w:r w:rsidR="0082132D">
        <w:t>at</w:t>
      </w:r>
      <w:r w:rsidR="00A04440">
        <w:t xml:space="preserve"> the southern side of that </w:t>
      </w:r>
      <w:r w:rsidR="00EF3B80">
        <w:t>place</w:t>
      </w:r>
      <w:r w:rsidR="00A04440">
        <w:t xml:space="preserve"> that primary spiritual responsibility </w:t>
      </w:r>
      <w:r w:rsidR="00183673">
        <w:t xml:space="preserve">for the claim area may be said to </w:t>
      </w:r>
      <w:r w:rsidR="00A04440">
        <w:t xml:space="preserve">transfer to the Bwudjut group. </w:t>
      </w:r>
    </w:p>
    <w:p w14:paraId="1F41E2BC" w14:textId="283A034B" w:rsidR="000749A3" w:rsidRDefault="000749A3" w:rsidP="00153664">
      <w:pPr>
        <w:pStyle w:val="Heading2"/>
      </w:pPr>
      <w:bookmarkStart w:id="69" w:name="_Toc132374887"/>
      <w:r w:rsidRPr="00E31C8F">
        <w:t>3.</w:t>
      </w:r>
      <w:r w:rsidR="00943EF3">
        <w:t>4</w:t>
      </w:r>
      <w:r w:rsidR="00707A5B" w:rsidRPr="00E31C8F">
        <w:t>. RIGHTS TO FORAGE</w:t>
      </w:r>
      <w:bookmarkEnd w:id="69"/>
    </w:p>
    <w:p w14:paraId="67E7ACBB" w14:textId="06C91EA9" w:rsidR="00214DCE" w:rsidRPr="00F5778E" w:rsidRDefault="00214DCE" w:rsidP="0063422B">
      <w:pPr>
        <w:pStyle w:val="ListParagraph"/>
      </w:pPr>
      <w:r>
        <w:t>The definition of traditional Aboriginal ownership as it appears in the ALRA also requires a finding that the claimants ‘are entitled by Aboriginal traditional to forage as of right over that land’: ALRA s 3(1)(b).</w:t>
      </w:r>
    </w:p>
    <w:p w14:paraId="6CA9FC61" w14:textId="67156D78" w:rsidR="00F5778E" w:rsidRPr="005D77D7" w:rsidRDefault="00F5778E" w:rsidP="0063422B">
      <w:pPr>
        <w:pStyle w:val="ListParagraph"/>
      </w:pPr>
      <w:r>
        <w:t xml:space="preserve">It was not disputed that each of the claimant groups has rights to forage </w:t>
      </w:r>
      <w:r w:rsidR="00D75581">
        <w:t>over the Peron LC area</w:t>
      </w:r>
      <w:r>
        <w:t xml:space="preserve">. </w:t>
      </w:r>
      <w:r w:rsidR="00D75581">
        <w:t>I</w:t>
      </w:r>
      <w:r>
        <w:t xml:space="preserve">t would be wrong to conclude otherwise in light of the voluminous </w:t>
      </w:r>
      <w:r w:rsidR="005D121B">
        <w:t xml:space="preserve">amount of </w:t>
      </w:r>
      <w:r>
        <w:t>evidence received on this topic</w:t>
      </w:r>
      <w:r w:rsidR="00D75581">
        <w:t>, particularly from the claimants themselves during the hearings at Batchelor, Bulgul and Darwin.</w:t>
      </w:r>
    </w:p>
    <w:p w14:paraId="702131AC" w14:textId="12A06B43" w:rsidR="00D75581" w:rsidRPr="00D75581" w:rsidRDefault="000C45E0" w:rsidP="0063422B">
      <w:pPr>
        <w:pStyle w:val="ListParagraph"/>
      </w:pPr>
      <w:r>
        <w:t>Furthermore, t</w:t>
      </w:r>
      <w:r w:rsidR="005D77D7">
        <w:t>here was no evidence to suggest that the Bwudjut group could</w:t>
      </w:r>
      <w:r w:rsidR="00653FEE">
        <w:t>, as a matter of Aboriginal tradition,</w:t>
      </w:r>
      <w:r w:rsidR="005D77D7">
        <w:t xml:space="preserve"> exclude the Wood</w:t>
      </w:r>
      <w:r w:rsidR="00BE1761">
        <w:t>/</w:t>
      </w:r>
      <w:r w:rsidR="005D77D7">
        <w:t>Morgan, Cubillo and Piening</w:t>
      </w:r>
      <w:r w:rsidR="00D760B7">
        <w:t>/</w:t>
      </w:r>
      <w:r w:rsidR="005D77D7">
        <w:t xml:space="preserve">Rivers claimants from the claim area for the purposes of foraging. In fact, Mr Graham confirmed the opposite, agreeing </w:t>
      </w:r>
      <w:r w:rsidR="002F2A04">
        <w:t>with counsel for the Cubillo claimants that all Wadjigan-identifying people had ‘usufructuary rights in that country [being the Peron LC area] according to tradition’: Transcript</w:t>
      </w:r>
      <w:r w:rsidR="006233E7">
        <w:t xml:space="preserve"> 2 September 2021</w:t>
      </w:r>
      <w:r w:rsidR="002F2A04">
        <w:t xml:space="preserve"> pp 507–508.</w:t>
      </w:r>
      <w:r w:rsidR="006233E7">
        <w:t xml:space="preserve"> </w:t>
      </w:r>
    </w:p>
    <w:p w14:paraId="664E41F9" w14:textId="50963E72" w:rsidR="005D77D7" w:rsidRPr="005D77D7" w:rsidRDefault="00061BBA" w:rsidP="0063422B">
      <w:pPr>
        <w:pStyle w:val="ListParagraph"/>
      </w:pPr>
      <w:r>
        <w:t>Additionally, h</w:t>
      </w:r>
      <w:r w:rsidR="006233E7">
        <w:t>e said that the Bwudjut claimants had ‘no issues with Kiyuk people going there fishing, hunting, visiting’</w:t>
      </w:r>
      <w:r w:rsidR="005B4E4A">
        <w:t>, in light of the</w:t>
      </w:r>
      <w:r w:rsidR="00D75581">
        <w:t>ir</w:t>
      </w:r>
      <w:r w:rsidR="005B4E4A">
        <w:t xml:space="preserve"> recognition that ‘Wadjigan Kiyuk are linked’:</w:t>
      </w:r>
      <w:r w:rsidR="006233E7">
        <w:t xml:space="preserve"> Transcript 2 September 2021 p 510.</w:t>
      </w:r>
    </w:p>
    <w:p w14:paraId="21B31A91" w14:textId="0533B582" w:rsidR="00943EF3" w:rsidRDefault="008610AF" w:rsidP="0063422B">
      <w:pPr>
        <w:pStyle w:val="ListParagraph"/>
      </w:pPr>
      <w:r>
        <w:t>Mr Lewis said that permission</w:t>
      </w:r>
      <w:r w:rsidR="006233E7">
        <w:t>, in accordance with tradition,</w:t>
      </w:r>
      <w:r>
        <w:t xml:space="preserve"> would be required from the Kiyuk claimants for the Wadjigan-identifying claimants to visit and </w:t>
      </w:r>
      <w:r w:rsidR="006233E7">
        <w:t>hunt or fish on</w:t>
      </w:r>
      <w:r>
        <w:t xml:space="preserve"> Kiyuk countr</w:t>
      </w:r>
      <w:r w:rsidR="006233E7">
        <w:t>y</w:t>
      </w:r>
      <w:r w:rsidRPr="006233E7">
        <w:t xml:space="preserve">. He said, however, that such </w:t>
      </w:r>
      <w:r w:rsidR="006233E7">
        <w:t>tradition</w:t>
      </w:r>
      <w:r w:rsidR="002E0C93">
        <w:t xml:space="preserve"> </w:t>
      </w:r>
      <w:r w:rsidR="006233E7">
        <w:t xml:space="preserve">included an implicit kind of permission which </w:t>
      </w:r>
      <w:r w:rsidR="002E0C93">
        <w:t xml:space="preserve">was mediated by </w:t>
      </w:r>
      <w:r w:rsidRPr="006233E7">
        <w:t>‘relationships with other neighbouring groups’ and that there were ‘codes of behaviour’ for sharing</w:t>
      </w:r>
      <w:r w:rsidR="006233E7" w:rsidRPr="006233E7">
        <w:t xml:space="preserve"> resources:</w:t>
      </w:r>
      <w:r w:rsidRPr="006233E7">
        <w:t xml:space="preserve"> Transcript 2 September 2021 pp 509–10.</w:t>
      </w:r>
    </w:p>
    <w:p w14:paraId="2BC6F819" w14:textId="77777777" w:rsidR="00943EF3" w:rsidRDefault="00943EF3">
      <w:r>
        <w:br w:type="page"/>
      </w:r>
    </w:p>
    <w:p w14:paraId="46032807" w14:textId="77777777" w:rsidR="0034094C" w:rsidRPr="0034094C" w:rsidRDefault="00B4443F" w:rsidP="0063422B">
      <w:pPr>
        <w:pStyle w:val="ListParagraph"/>
      </w:pPr>
      <w:r>
        <w:lastRenderedPageBreak/>
        <w:t>Mr Graham confirmed that such relationships existed traditionally between the Wadjigan and Kiyuk: Transcript 2 September 2021 p 510.</w:t>
      </w:r>
      <w:r w:rsidR="002E0C93">
        <w:t xml:space="preserve"> </w:t>
      </w:r>
    </w:p>
    <w:p w14:paraId="42261C6F" w14:textId="73B5B471" w:rsidR="00B4443F" w:rsidRPr="00A7153A" w:rsidRDefault="0034094C" w:rsidP="0063422B">
      <w:pPr>
        <w:pStyle w:val="ListParagraph"/>
      </w:pPr>
      <w:r>
        <w:t xml:space="preserve">The opinions of Mr Lewis and Mr Graham are reflected in </w:t>
      </w:r>
      <w:r w:rsidR="002E0C93">
        <w:t xml:space="preserve">the evidence of </w:t>
      </w:r>
      <w:r w:rsidR="007724B6">
        <w:t xml:space="preserve">Mr </w:t>
      </w:r>
      <w:r w:rsidR="002E0C93">
        <w:t>James Sing</w:t>
      </w:r>
      <w:r>
        <w:t xml:space="preserve"> (for example)</w:t>
      </w:r>
      <w:r w:rsidR="002E0C93">
        <w:t xml:space="preserve">, who described the nuances </w:t>
      </w:r>
      <w:r w:rsidR="009F2FE0">
        <w:t>of th</w:t>
      </w:r>
      <w:r>
        <w:t xml:space="preserve">e historical relationship between Wadjigan and Kiyuk </w:t>
      </w:r>
      <w:r w:rsidR="009F2FE0">
        <w:t xml:space="preserve">as </w:t>
      </w:r>
      <w:r>
        <w:t xml:space="preserve">it </w:t>
      </w:r>
      <w:r w:rsidR="002E0266">
        <w:t xml:space="preserve">related </w:t>
      </w:r>
      <w:r w:rsidR="009F2FE0">
        <w:t>to practices of ceremony, marriage and visitation: see, e.g., Transcript 16 June 2021 pp 75–76. He further said that he could ‘go and visit’ but not ‘claim’ Wadjigan country</w:t>
      </w:r>
      <w:r w:rsidR="00061BBA">
        <w:t xml:space="preserve"> due to connections through his mother’s side</w:t>
      </w:r>
      <w:r w:rsidR="009F2FE0">
        <w:t>: Transcript 16 June 2021 pp 87–88.</w:t>
      </w:r>
    </w:p>
    <w:p w14:paraId="0BFCC2FD" w14:textId="1D1CC7FE" w:rsidR="00A7153A" w:rsidRPr="00A95BC2" w:rsidRDefault="00A7153A" w:rsidP="0063422B">
      <w:pPr>
        <w:pStyle w:val="ListParagraph"/>
      </w:pPr>
      <w:r>
        <w:t>As I have explored above, the various genealogies provided during this Inquiry demonstrate that Kiyuk and Wadjigan groups are closely related by, amongst other things, intermarriage of previous generations of members. There are many people</w:t>
      </w:r>
      <w:r w:rsidR="003F4B56">
        <w:t xml:space="preserve"> like Mr Sing</w:t>
      </w:r>
      <w:r>
        <w:t xml:space="preserve"> who share both Wadjigan and Kiyuk ancestry</w:t>
      </w:r>
      <w:r w:rsidR="003F4B56">
        <w:t xml:space="preserve"> of some kind</w:t>
      </w:r>
      <w:r>
        <w:t>.</w:t>
      </w:r>
    </w:p>
    <w:p w14:paraId="37516C16" w14:textId="7891DC73" w:rsidR="005436CB" w:rsidRPr="005436CB" w:rsidRDefault="007418B9" w:rsidP="0063422B">
      <w:pPr>
        <w:pStyle w:val="ListParagraph"/>
      </w:pPr>
      <w:r>
        <w:t>Th</w:t>
      </w:r>
      <w:r w:rsidR="000E48AA">
        <w:t>is</w:t>
      </w:r>
      <w:r>
        <w:t xml:space="preserve"> long history of association, including in respect of marriage and ceremony, between the Wadjigan and Kiyuk language groups supports a conclusion</w:t>
      </w:r>
      <w:r w:rsidR="00120422">
        <w:t xml:space="preserve"> that each have, generally speaking, some kind of tacit permission</w:t>
      </w:r>
      <w:r w:rsidR="001273A7">
        <w:t xml:space="preserve"> (at least)</w:t>
      </w:r>
      <w:r w:rsidR="00120422">
        <w:t xml:space="preserve"> to forage on the other’s country. </w:t>
      </w:r>
      <w:r w:rsidR="005F3C93">
        <w:t>Of course, t</w:t>
      </w:r>
      <w:r w:rsidR="00120422">
        <w:t xml:space="preserve">hat may be ‘mediated’ by </w:t>
      </w:r>
      <w:r w:rsidR="00AA3391">
        <w:t>time and place,</w:t>
      </w:r>
      <w:r w:rsidR="005F3C93">
        <w:t xml:space="preserve"> </w:t>
      </w:r>
      <w:r w:rsidR="00AA3391">
        <w:t>relations between group members</w:t>
      </w:r>
      <w:r w:rsidR="005F3C93">
        <w:t>, who one is accompanied by when visiting the Peron LC area</w:t>
      </w:r>
      <w:r w:rsidR="005436CB">
        <w:t>, and a range of other contextual factors</w:t>
      </w:r>
      <w:r w:rsidR="005F3C93">
        <w:t>.</w:t>
      </w:r>
    </w:p>
    <w:p w14:paraId="7347DDCC" w14:textId="55123A3F" w:rsidR="005F3C93" w:rsidRPr="005F3C93" w:rsidRDefault="005F3C93" w:rsidP="0063422B">
      <w:pPr>
        <w:pStyle w:val="ListParagraph"/>
      </w:pPr>
      <w:r>
        <w:t>As Mr Graham noted, however:</w:t>
      </w:r>
    </w:p>
    <w:p w14:paraId="314A5994" w14:textId="5C5B4B0B" w:rsidR="00120422" w:rsidRPr="005F3C93" w:rsidRDefault="005F3C93" w:rsidP="00943EF3">
      <w:pPr>
        <w:pStyle w:val="Indentpara11pt"/>
        <w:ind w:left="1134"/>
      </w:pPr>
      <w:r w:rsidRPr="005F3C93">
        <w:t>I think in this region, taking status as a starting point, people had extensive rights to travel on each other’s country. They did it. They camped together, they did ceremonies together. Like there may have been restrictions on the estates on the actual sites, “Don’t go on top of Bwudjut Hill and start playing around” or “Don’t go to Ingarrain” or, you know, the sites we’ve heard about on the island “and playing around”, but the [traditional] system that Stanner describes for this region I can’t see working if people have to wait at the boundary and get permission to go across</w:t>
      </w:r>
      <w:r>
        <w:t>: Transcript 2 September 2021 p 510.</w:t>
      </w:r>
      <w:r w:rsidRPr="005F3C93">
        <w:t xml:space="preserve"> </w:t>
      </w:r>
    </w:p>
    <w:p w14:paraId="793A7CAA" w14:textId="2858CC38" w:rsidR="0030120B" w:rsidRPr="0030120B" w:rsidRDefault="0030120B" w:rsidP="0063422B">
      <w:pPr>
        <w:pStyle w:val="ListParagraph"/>
      </w:pPr>
      <w:r w:rsidRPr="0030120B">
        <w:t>That conclusion is supported by the evidence of the claimants themselves.</w:t>
      </w:r>
      <w:r w:rsidR="005C512D">
        <w:t xml:space="preserve"> The conflated ‘Wadjigan-Kiyuk’ identity, as explored above, may have been a function of such an understanding. </w:t>
      </w:r>
    </w:p>
    <w:p w14:paraId="0EA57539" w14:textId="355AD8C3" w:rsidR="005F3C93" w:rsidRPr="00214DCE" w:rsidRDefault="005F3C93" w:rsidP="0063422B">
      <w:pPr>
        <w:pStyle w:val="ListParagraph"/>
      </w:pPr>
      <w:r>
        <w:t>I accordingly find that each of the claimant groups in the Peron LC are entitled to forage as of right over the Peron LC area.</w:t>
      </w:r>
    </w:p>
    <w:p w14:paraId="6CD8F6FE" w14:textId="49418325" w:rsidR="00BF652A" w:rsidRDefault="00BF652A" w:rsidP="00153664">
      <w:pPr>
        <w:pStyle w:val="Heading2"/>
      </w:pPr>
      <w:bookmarkStart w:id="70" w:name="_Toc132374888"/>
      <w:r w:rsidRPr="00E31C8F">
        <w:t>3.</w:t>
      </w:r>
      <w:r w:rsidR="00F452B2">
        <w:t>5</w:t>
      </w:r>
      <w:r w:rsidRPr="00E31C8F">
        <w:t>. STRENGTH OF ATTACHMENT</w:t>
      </w:r>
      <w:bookmarkEnd w:id="70"/>
    </w:p>
    <w:p w14:paraId="5AFF397E" w14:textId="792A9E74" w:rsidR="00C45013" w:rsidRDefault="00C45013" w:rsidP="0063422B">
      <w:pPr>
        <w:pStyle w:val="ListParagraph"/>
      </w:pPr>
      <w:r w:rsidRPr="00C45013">
        <w:t>Section 50(3) of the ALRA requires the Commissioner, when reporting to the Minister, to have regard to the strength or otherwise of the traditional attachment by the claimants to the land claimed.</w:t>
      </w:r>
    </w:p>
    <w:p w14:paraId="730DD0F5" w14:textId="1A538C83" w:rsidR="006304F6" w:rsidRPr="00C45013" w:rsidRDefault="006304F6" w:rsidP="0063422B">
      <w:pPr>
        <w:pStyle w:val="ListParagraph"/>
      </w:pPr>
      <w:r>
        <w:t>There are a wide range of factors which previous Commissioners have taken into account when assessing strength of attachment. I do not need to repeat them here.</w:t>
      </w:r>
    </w:p>
    <w:p w14:paraId="065126D8" w14:textId="205AB44F" w:rsidR="0030120B" w:rsidRDefault="00C45013" w:rsidP="0063422B">
      <w:pPr>
        <w:pStyle w:val="ListParagraph"/>
      </w:pPr>
      <w:r>
        <w:t>Each of the claimant groups has</w:t>
      </w:r>
      <w:r w:rsidR="00D27627">
        <w:t xml:space="preserve"> </w:t>
      </w:r>
      <w:r>
        <w:t xml:space="preserve">demonstrated a strong sense of attachment to the </w:t>
      </w:r>
      <w:r w:rsidR="00F05C30">
        <w:t xml:space="preserve">Peron LC </w:t>
      </w:r>
      <w:r>
        <w:t>claim area.</w:t>
      </w:r>
      <w:r w:rsidR="00795F9F">
        <w:t xml:space="preserve"> Appreciated in the light of the considerable social disruption to the area and wider region, as detailed by the expert anthropologists and the claimants themselves, that evidence is fortifying.</w:t>
      </w:r>
    </w:p>
    <w:p w14:paraId="52C4051A" w14:textId="454EDE99" w:rsidR="00F05C30" w:rsidRDefault="00F05C30" w:rsidP="0063422B">
      <w:pPr>
        <w:pStyle w:val="ListParagraph"/>
      </w:pPr>
      <w:r>
        <w:lastRenderedPageBreak/>
        <w:t>The Bwudjut group have maintained the association and visits to the Peron LC area, including for hunting, despite difficulties accessing the area due to locked gates and a lack of appropriate equipment (such as four wheel drive vehicles). That group participated in the making of the film ‘When the Dogs Talked’ (Exhibit</w:t>
      </w:r>
      <w:r w:rsidR="001C5D62">
        <w:t xml:space="preserve"> A3(C)</w:t>
      </w:r>
      <w:r>
        <w:t>)</w:t>
      </w:r>
      <w:r w:rsidR="006304F6">
        <w:t xml:space="preserve">, which was centred around the </w:t>
      </w:r>
      <w:r w:rsidR="006304F6">
        <w:rPr>
          <w:i/>
          <w:iCs/>
        </w:rPr>
        <w:t>Moiyin</w:t>
      </w:r>
      <w:r w:rsidR="006304F6">
        <w:t xml:space="preserve"> dreaming at Bwudjut Hill. They have introduced young and new people to the Hill, passing on the </w:t>
      </w:r>
      <w:r w:rsidR="006304F6">
        <w:rPr>
          <w:i/>
          <w:iCs/>
        </w:rPr>
        <w:t xml:space="preserve">Moiyin </w:t>
      </w:r>
      <w:r w:rsidR="006304F6">
        <w:t>story and teaching them the relevant protocols. This includes rubbing a Bwudjut person’s sweat onto them to protect them. Many of these activities indicate the strength of their spiritual beliefs about Bwudjut Hill and its associated stories.</w:t>
      </w:r>
    </w:p>
    <w:p w14:paraId="4BB3A449" w14:textId="06450D5D" w:rsidR="000E2F95" w:rsidRDefault="006304F6" w:rsidP="0063422B">
      <w:pPr>
        <w:pStyle w:val="ListParagraph"/>
      </w:pPr>
      <w:r>
        <w:t>The Wood</w:t>
      </w:r>
      <w:r w:rsidR="00451DAD">
        <w:t>/</w:t>
      </w:r>
      <w:r>
        <w:t>Morgan, Cubillo, and Pieni</w:t>
      </w:r>
      <w:r w:rsidR="00A22DEE">
        <w:t>n</w:t>
      </w:r>
      <w:r>
        <w:t>g</w:t>
      </w:r>
      <w:r w:rsidR="001C5D62">
        <w:t>/</w:t>
      </w:r>
      <w:r>
        <w:t xml:space="preserve">Rivers </w:t>
      </w:r>
      <w:r w:rsidR="001A2CFB">
        <w:t>families</w:t>
      </w:r>
      <w:r>
        <w:t xml:space="preserve"> also demonstrated that their attachment to the Peron LC area was significant. Each of these groups gave evidence regarding their regular </w:t>
      </w:r>
      <w:r w:rsidR="00A84852">
        <w:t xml:space="preserve">and ongoing </w:t>
      </w:r>
      <w:r>
        <w:t xml:space="preserve">visits and stays at Bulgul outstation and the claim area, hunting, fishing and foraging in and around the claim area, </w:t>
      </w:r>
      <w:r w:rsidR="000E2F95">
        <w:t>‘</w:t>
      </w:r>
      <w:r>
        <w:t>calling out</w:t>
      </w:r>
      <w:r w:rsidR="000E2F95">
        <w:t>’</w:t>
      </w:r>
      <w:r>
        <w:t xml:space="preserve"> to spirits</w:t>
      </w:r>
      <w:r w:rsidR="00EC22EB">
        <w:t>, and knowledge of conception and burial sites of ancestors</w:t>
      </w:r>
      <w:r w:rsidR="000E2F95">
        <w:t>.</w:t>
      </w:r>
    </w:p>
    <w:p w14:paraId="14431B8E" w14:textId="6DCFDB45" w:rsidR="00ED06AA" w:rsidRDefault="00ED06AA" w:rsidP="0063422B">
      <w:pPr>
        <w:pStyle w:val="ListParagraph"/>
      </w:pPr>
      <w:r>
        <w:t xml:space="preserve">Some of these claimants also occupied formal positions as rangers in and around the claim area, </w:t>
      </w:r>
      <w:r w:rsidR="00834537">
        <w:t xml:space="preserve">working to </w:t>
      </w:r>
      <w:r>
        <w:t xml:space="preserve">actively </w:t>
      </w:r>
      <w:r w:rsidR="008C3A2C">
        <w:t xml:space="preserve">care for </w:t>
      </w:r>
      <w:r w:rsidR="00A1678B">
        <w:t xml:space="preserve">their </w:t>
      </w:r>
      <w:r>
        <w:t>country.</w:t>
      </w:r>
    </w:p>
    <w:p w14:paraId="5A1BD615" w14:textId="114CDF78" w:rsidR="004D76B9" w:rsidRPr="00ED06AA" w:rsidRDefault="004D76B9" w:rsidP="0063422B">
      <w:pPr>
        <w:pStyle w:val="ListParagraph"/>
      </w:pPr>
      <w:r>
        <w:t xml:space="preserve">Thus, since the region was recorded as having been ‘vacated’ the claimant groups have sought to reconnect with it and re-establish their presence there. </w:t>
      </w:r>
    </w:p>
    <w:p w14:paraId="44D50CA8" w14:textId="1CD83DD3" w:rsidR="00684FEC" w:rsidRDefault="009352A7" w:rsidP="0063422B">
      <w:pPr>
        <w:pStyle w:val="ListParagraph"/>
      </w:pPr>
      <w:r>
        <w:t>Moreover, t</w:t>
      </w:r>
      <w:r w:rsidR="000E2F95">
        <w:t xml:space="preserve">he elder generations of these claimant groups have retained an impressive knowledge and memories regarding activities undertaken </w:t>
      </w:r>
      <w:r w:rsidR="00207D7E">
        <w:t>in and around the Peron LC area</w:t>
      </w:r>
      <w:r w:rsidR="000E2F95">
        <w:t xml:space="preserve">. For example, </w:t>
      </w:r>
      <w:r w:rsidR="007724B6">
        <w:t xml:space="preserve">Mr </w:t>
      </w:r>
      <w:r w:rsidR="000E2F95">
        <w:t xml:space="preserve">Ben Cubillo Snr remembered spending time in the claim area as early as 1948: see Bennetts Report p 7. Mr Cubillo Snr </w:t>
      </w:r>
      <w:r w:rsidR="00DB371C">
        <w:t xml:space="preserve">spoke about how he </w:t>
      </w:r>
      <w:r w:rsidR="000E2F95">
        <w:t>was subsequently removed from the area, ostensibly as part of the Stolen</w:t>
      </w:r>
      <w:r w:rsidR="00FA1436">
        <w:t xml:space="preserve"> Generation</w:t>
      </w:r>
      <w:r w:rsidR="00E94DD6">
        <w:t>s.</w:t>
      </w:r>
      <w:r w:rsidR="000E2F95">
        <w:t xml:space="preserve"> </w:t>
      </w:r>
    </w:p>
    <w:p w14:paraId="26BFADFB" w14:textId="227480C2" w:rsidR="00684FEC" w:rsidRPr="00E31C8F" w:rsidRDefault="00684FEC" w:rsidP="0063422B">
      <w:pPr>
        <w:pStyle w:val="ListParagraph"/>
      </w:pPr>
      <w:r w:rsidRPr="00E31C8F">
        <w:t>It is important for me to acknowledge that many of the claimants</w:t>
      </w:r>
      <w:r w:rsidR="00485EB1">
        <w:t xml:space="preserve"> (from each of the claimant groups)</w:t>
      </w:r>
      <w:r w:rsidRPr="00E31C8F">
        <w:t xml:space="preserve"> in the Peron LC gave evidence in this Inquiry recounting the effects </w:t>
      </w:r>
      <w:r w:rsidR="00FB6309">
        <w:t xml:space="preserve">of the </w:t>
      </w:r>
      <w:r w:rsidRPr="00E31C8F">
        <w:t>Stolen Generations on them and their families. Some of the more senior claimants</w:t>
      </w:r>
      <w:r>
        <w:t>, such as the eldest generations of the Wood</w:t>
      </w:r>
      <w:r w:rsidR="00E94DD6">
        <w:t>/</w:t>
      </w:r>
      <w:r>
        <w:t>Morgan group,</w:t>
      </w:r>
      <w:r w:rsidRPr="00E31C8F">
        <w:t xml:space="preserve"> recalled close counters with government authorities when they were children. Others</w:t>
      </w:r>
      <w:r w:rsidR="00F07A10">
        <w:t xml:space="preserve"> </w:t>
      </w:r>
      <w:r>
        <w:t>such as Mr Cubillo Snr</w:t>
      </w:r>
      <w:r w:rsidRPr="00E31C8F">
        <w:t xml:space="preserve"> specifically recalled being taken from their families as well as being denied their return to country. Others still</w:t>
      </w:r>
      <w:r w:rsidR="00485EB1">
        <w:t xml:space="preserve">, such as </w:t>
      </w:r>
      <w:r w:rsidR="00541494">
        <w:t xml:space="preserve">Mr </w:t>
      </w:r>
      <w:r w:rsidR="00485EB1">
        <w:t>Tony Sing of the Kiyuk group,</w:t>
      </w:r>
      <w:r w:rsidRPr="00E31C8F">
        <w:t xml:space="preserve"> recalled growing up in government institutions in Darwin and other locations</w:t>
      </w:r>
      <w:r>
        <w:t xml:space="preserve">. </w:t>
      </w:r>
      <w:r w:rsidRPr="00E31C8F">
        <w:t xml:space="preserve"> </w:t>
      </w:r>
    </w:p>
    <w:p w14:paraId="5788660C" w14:textId="65A16FE4" w:rsidR="00684FEC" w:rsidRPr="00684FEC" w:rsidRDefault="00684FEC" w:rsidP="0063422B">
      <w:pPr>
        <w:pStyle w:val="ListParagraph"/>
      </w:pPr>
      <w:r w:rsidRPr="00E31C8F">
        <w:t>Yet it is fair, I think, to say that such experiences have not negated the claimants’ desires for their ongoing connection to their traditional lands to be recognised under the ALRA. So much was clear from the oral evidence. I commend their strength and will</w:t>
      </w:r>
      <w:r>
        <w:t>ingness</w:t>
      </w:r>
      <w:r w:rsidRPr="00E31C8F">
        <w:t xml:space="preserve"> to share their experiences in this context.</w:t>
      </w:r>
    </w:p>
    <w:p w14:paraId="53449099" w14:textId="02EF915B" w:rsidR="006304F6" w:rsidRDefault="00684FEC" w:rsidP="0063422B">
      <w:pPr>
        <w:pStyle w:val="ListParagraph"/>
      </w:pPr>
      <w:r>
        <w:t xml:space="preserve">Nor have those experiences impacted </w:t>
      </w:r>
      <w:r w:rsidR="00FB6309">
        <w:t xml:space="preserve">upon </w:t>
      </w:r>
      <w:r>
        <w:t xml:space="preserve">their ability to share their deep knowledge of the claim areas. This was exemplified by the evidence of </w:t>
      </w:r>
      <w:r w:rsidR="000E2F95">
        <w:t>Ms Imelda Wood</w:t>
      </w:r>
      <w:r>
        <w:t>, who</w:t>
      </w:r>
      <w:r w:rsidR="000E2F95">
        <w:t xml:space="preserve"> demonstrated an in-depth knowledge of the resources in the claim area through her co-authored book </w:t>
      </w:r>
      <w:r w:rsidR="000E2F95">
        <w:rPr>
          <w:i/>
          <w:iCs/>
        </w:rPr>
        <w:t>Batjemal</w:t>
      </w:r>
      <w:r w:rsidR="00F57011">
        <w:rPr>
          <w:i/>
          <w:iCs/>
        </w:rPr>
        <w:t>h</w:t>
      </w:r>
      <w:r w:rsidR="000E2F95">
        <w:rPr>
          <w:i/>
          <w:iCs/>
        </w:rPr>
        <w:t xml:space="preserve"> </w:t>
      </w:r>
      <w:r w:rsidR="00316921">
        <w:rPr>
          <w:i/>
          <w:iCs/>
        </w:rPr>
        <w:t xml:space="preserve">Emmi and Mendhe </w:t>
      </w:r>
      <w:r w:rsidR="000E2F95">
        <w:rPr>
          <w:i/>
          <w:iCs/>
        </w:rPr>
        <w:t xml:space="preserve">Plants and Animals </w:t>
      </w:r>
      <w:r w:rsidR="000E2F95">
        <w:t>(Exhibit</w:t>
      </w:r>
      <w:r w:rsidR="001C5D62">
        <w:t xml:space="preserve"> AM2</w:t>
      </w:r>
      <w:r w:rsidR="000E2F95">
        <w:t>).</w:t>
      </w:r>
      <w:r w:rsidR="00DE08B5">
        <w:t xml:space="preserve"> The eldest generations have also remained capable of passing on this knowledge to the younger generations.</w:t>
      </w:r>
    </w:p>
    <w:p w14:paraId="745056C9" w14:textId="7D5ED875" w:rsidR="00AA50A2" w:rsidRDefault="00423791" w:rsidP="0063422B">
      <w:pPr>
        <w:pStyle w:val="ListParagraph"/>
      </w:pPr>
      <w:r>
        <w:t>Finally, as I have noted above, the connections of both the Wadjigan-identifying claimant groups and the Kiyuk group have been recognised in land claims</w:t>
      </w:r>
      <w:r w:rsidR="00D4529A">
        <w:t xml:space="preserve">, such as the </w:t>
      </w:r>
      <w:r w:rsidR="00D4529A">
        <w:rPr>
          <w:i/>
          <w:iCs/>
        </w:rPr>
        <w:lastRenderedPageBreak/>
        <w:t>Kenbi LC Report</w:t>
      </w:r>
      <w:r w:rsidR="00D4529A">
        <w:t>,</w:t>
      </w:r>
      <w:r>
        <w:t xml:space="preserve"> and other related contexts such as the Wagait Dispute. The Bwudjut, of course, whilst generally recognised as having a traditional association to the </w:t>
      </w:r>
      <w:r w:rsidR="00B840C7">
        <w:t xml:space="preserve">region, </w:t>
      </w:r>
      <w:r w:rsidR="00F02868">
        <w:t xml:space="preserve">did not meet the particular requirements of the ALRA in the </w:t>
      </w:r>
      <w:r w:rsidR="00F02868">
        <w:rPr>
          <w:i/>
          <w:iCs/>
        </w:rPr>
        <w:t>Lower Daly LC Report</w:t>
      </w:r>
      <w:r w:rsidR="00F02868">
        <w:t xml:space="preserve">. </w:t>
      </w:r>
      <w:r w:rsidR="00E76685">
        <w:t>In relation to this Inquiry</w:t>
      </w:r>
      <w:r w:rsidR="006533BD">
        <w:t>, they have demonstrated that, for much of the claim area, they are the traditional Aboriginal owners of the area.</w:t>
      </w:r>
    </w:p>
    <w:p w14:paraId="5B0877A7" w14:textId="7C2FDC14" w:rsidR="00423791" w:rsidRDefault="00AA50A2" w:rsidP="0063422B">
      <w:pPr>
        <w:pStyle w:val="ListParagraph"/>
      </w:pPr>
      <w:r>
        <w:t>The efforts of each of the claim groups to engage with the evidentiary arduousness of the land claims process for the Peron LC once again indicates their desires to be recognised</w:t>
      </w:r>
      <w:r w:rsidR="00E101E2">
        <w:t xml:space="preserve"> in this context.</w:t>
      </w:r>
      <w:r>
        <w:t xml:space="preserve"> </w:t>
      </w:r>
      <w:r w:rsidR="00E101E2">
        <w:t xml:space="preserve">Such efforts are clearly demonstrative of a strong </w:t>
      </w:r>
      <w:r>
        <w:t xml:space="preserve">attachment to the Peron LC area. </w:t>
      </w:r>
    </w:p>
    <w:p w14:paraId="0303CF55" w14:textId="368CBF35" w:rsidR="00BF652A" w:rsidRDefault="00BF652A" w:rsidP="00153664">
      <w:pPr>
        <w:pStyle w:val="Heading2"/>
      </w:pPr>
      <w:bookmarkStart w:id="71" w:name="_Toc132374889"/>
      <w:r w:rsidRPr="00E31C8F">
        <w:t>3.</w:t>
      </w:r>
      <w:r w:rsidR="00A45FD0">
        <w:t>6</w:t>
      </w:r>
      <w:r w:rsidRPr="00E31C8F">
        <w:t>. ADVANTAGE OF A GRANT</w:t>
      </w:r>
      <w:bookmarkEnd w:id="71"/>
    </w:p>
    <w:p w14:paraId="7AFB1CB9" w14:textId="77777777" w:rsidR="003B7341" w:rsidRPr="003C38AE" w:rsidRDefault="003B7341" w:rsidP="0063422B">
      <w:pPr>
        <w:pStyle w:val="ListParagraph"/>
      </w:pPr>
      <w:r w:rsidRPr="00781EB9">
        <w:t>Section 50(3)(a) of the ALRA also requires the Commissioner to comment on the number of Aboriginals with ‘traditional attachments’ to the land claimed who would be advantaged, and the nature and extent of the advantage that would accrue to those Aboriginals, if the claim were acceded to either in whole or in part.</w:t>
      </w:r>
    </w:p>
    <w:p w14:paraId="514DA454" w14:textId="7D3D22E7" w:rsidR="00C45013" w:rsidRDefault="003B7341" w:rsidP="0063422B">
      <w:pPr>
        <w:pStyle w:val="ListParagraph"/>
      </w:pPr>
      <w:r>
        <w:t xml:space="preserve">That comment is not limited to those claimants found to be traditional Aboriginal owners in the sense required by the ALRA. </w:t>
      </w:r>
      <w:r w:rsidRPr="003B7341">
        <w:t>It extends to all Aboriginal persons with traditional</w:t>
      </w:r>
      <w:r>
        <w:t xml:space="preserve"> </w:t>
      </w:r>
      <w:r w:rsidRPr="003B7341">
        <w:t>attachments to the claim area, such as through spiritual links and foraging rights</w:t>
      </w:r>
      <w:r>
        <w:t>: s</w:t>
      </w:r>
      <w:r w:rsidRPr="003B7341">
        <w:t xml:space="preserve">ee, </w:t>
      </w:r>
      <w:r w:rsidR="002F0FDB" w:rsidRPr="003B7341">
        <w:t>e.g.</w:t>
      </w:r>
      <w:r w:rsidRPr="003B7341">
        <w:t xml:space="preserve">, </w:t>
      </w:r>
      <w:r w:rsidRPr="00310E69">
        <w:rPr>
          <w:i/>
          <w:iCs/>
        </w:rPr>
        <w:t>Cox</w:t>
      </w:r>
      <w:r w:rsidRPr="00310E69">
        <w:t xml:space="preserve"> </w:t>
      </w:r>
      <w:r w:rsidRPr="00310E69">
        <w:rPr>
          <w:i/>
          <w:iCs/>
        </w:rPr>
        <w:t xml:space="preserve">River </w:t>
      </w:r>
      <w:r w:rsidR="007A63B8" w:rsidRPr="00310E69">
        <w:rPr>
          <w:i/>
          <w:iCs/>
        </w:rPr>
        <w:t xml:space="preserve">(Alawa/Ngandji) </w:t>
      </w:r>
      <w:r w:rsidRPr="00310E69">
        <w:rPr>
          <w:i/>
          <w:iCs/>
        </w:rPr>
        <w:t>Land Claim</w:t>
      </w:r>
      <w:r w:rsidR="00924191">
        <w:rPr>
          <w:i/>
          <w:iCs/>
        </w:rPr>
        <w:t xml:space="preserve"> (No. 14)</w:t>
      </w:r>
      <w:r w:rsidRPr="00310E69">
        <w:rPr>
          <w:i/>
          <w:iCs/>
        </w:rPr>
        <w:t xml:space="preserve"> Report No. 18</w:t>
      </w:r>
      <w:r w:rsidRPr="00310E69">
        <w:t xml:space="preserve"> (26 April 1978)</w:t>
      </w:r>
      <w:r w:rsidR="009F447F">
        <w:t xml:space="preserve"> (</w:t>
      </w:r>
      <w:r w:rsidR="009F447F">
        <w:rPr>
          <w:i/>
          <w:iCs/>
        </w:rPr>
        <w:t>Cox River LC Report</w:t>
      </w:r>
      <w:r w:rsidR="009F447F">
        <w:t>)</w:t>
      </w:r>
      <w:r w:rsidRPr="00310E69">
        <w:t xml:space="preserve"> pp </w:t>
      </w:r>
      <w:r w:rsidR="007A63B8" w:rsidRPr="00310E69">
        <w:t xml:space="preserve">39-40 </w:t>
      </w:r>
      <w:r w:rsidRPr="00310E69">
        <w:t xml:space="preserve">per Kearney J as Commissioner; </w:t>
      </w:r>
      <w:r w:rsidR="007A63B8" w:rsidRPr="00310E69">
        <w:rPr>
          <w:i/>
          <w:iCs/>
        </w:rPr>
        <w:t>Warlpiri and Kartangarurru-Kurintji Land Claim</w:t>
      </w:r>
      <w:r w:rsidR="00924191">
        <w:rPr>
          <w:i/>
          <w:iCs/>
        </w:rPr>
        <w:t xml:space="preserve"> (No. 2)</w:t>
      </w:r>
      <w:r w:rsidR="007A63B8" w:rsidRPr="00310E69">
        <w:rPr>
          <w:i/>
          <w:iCs/>
        </w:rPr>
        <w:t xml:space="preserve"> Report No. 2</w:t>
      </w:r>
      <w:r w:rsidR="007A63B8" w:rsidRPr="00310E69">
        <w:t xml:space="preserve"> </w:t>
      </w:r>
      <w:r w:rsidR="00310E69" w:rsidRPr="00310E69">
        <w:t>(4 August 1978)</w:t>
      </w:r>
      <w:r w:rsidR="002F0FDB">
        <w:t xml:space="preserve"> [243] per</w:t>
      </w:r>
      <w:r w:rsidRPr="00310E69">
        <w:t xml:space="preserve"> Toohey J as Commissioner.</w:t>
      </w:r>
    </w:p>
    <w:p w14:paraId="5EC9EF99" w14:textId="285F0963" w:rsidR="003B7341" w:rsidRPr="003B7341" w:rsidRDefault="003706A0" w:rsidP="0063422B">
      <w:pPr>
        <w:pStyle w:val="ListParagraph"/>
      </w:pPr>
      <w:r>
        <w:t>I note, as</w:t>
      </w:r>
      <w:r w:rsidR="003B7341" w:rsidRPr="003B7341">
        <w:t xml:space="preserve"> in previous reports, that the nature and extent of the advantage of the grant of the claimed lands under the ALRA accruing to an individual will of course vary according to the nature of the person’s interest in the claimed area.</w:t>
      </w:r>
    </w:p>
    <w:p w14:paraId="006F8200" w14:textId="2F9ADA09" w:rsidR="003B7341" w:rsidRDefault="00634DB1" w:rsidP="0063422B">
      <w:pPr>
        <w:pStyle w:val="ListParagraph"/>
      </w:pPr>
      <w:r>
        <w:t xml:space="preserve">A list of the claimants, including those who I have found to be traditional owners of the Peron LC area (i.e. the Bwudjut and Kiyuk groups) is contained at </w:t>
      </w:r>
      <w:r w:rsidR="008C29B8">
        <w:t>Annexure B</w:t>
      </w:r>
      <w:r>
        <w:t xml:space="preserve"> to this Report. I do not propose to repeat it. So far as those claimants are concerned, a grant of land would have the following advantages</w:t>
      </w:r>
      <w:r w:rsidR="00323ED1">
        <w:t xml:space="preserve"> for their respective sections of the claim area</w:t>
      </w:r>
      <w:r>
        <w:t>:</w:t>
      </w:r>
    </w:p>
    <w:p w14:paraId="176364AC" w14:textId="6B70422D" w:rsidR="00634DB1" w:rsidRPr="00634DB1" w:rsidRDefault="00634DB1" w:rsidP="003E472E">
      <w:pPr>
        <w:pStyle w:val="ListParagraph"/>
        <w:numPr>
          <w:ilvl w:val="0"/>
          <w:numId w:val="7"/>
        </w:numPr>
        <w:ind w:left="924" w:hanging="357"/>
      </w:pPr>
      <w:r w:rsidRPr="00634DB1">
        <w:t>the security of inalienable freehold title which preserves the country, not</w:t>
      </w:r>
      <w:r>
        <w:t xml:space="preserve"> </w:t>
      </w:r>
      <w:r w:rsidRPr="00634DB1">
        <w:t>only for themselves, but also for their descendants;</w:t>
      </w:r>
    </w:p>
    <w:p w14:paraId="5B19D23B" w14:textId="4D6B612F" w:rsidR="00634DB1" w:rsidRPr="00634DB1" w:rsidRDefault="00634DB1" w:rsidP="003E472E">
      <w:pPr>
        <w:pStyle w:val="ListParagraph"/>
        <w:numPr>
          <w:ilvl w:val="0"/>
          <w:numId w:val="7"/>
        </w:numPr>
        <w:ind w:left="924" w:hanging="357"/>
      </w:pPr>
      <w:r w:rsidRPr="00634DB1">
        <w:t>a higher degree of control over the claim area; and</w:t>
      </w:r>
    </w:p>
    <w:p w14:paraId="268343FF" w14:textId="3E1F332B" w:rsidR="00634DB1" w:rsidRDefault="00634DB1" w:rsidP="003E472E">
      <w:pPr>
        <w:pStyle w:val="ListParagraph"/>
        <w:numPr>
          <w:ilvl w:val="0"/>
          <w:numId w:val="7"/>
        </w:numPr>
        <w:ind w:left="924" w:hanging="357"/>
      </w:pPr>
      <w:r w:rsidRPr="00634DB1">
        <w:t>an enhanced capacity to protect areas of cultural or historical</w:t>
      </w:r>
      <w:r>
        <w:t xml:space="preserve"> </w:t>
      </w:r>
      <w:r w:rsidRPr="00634DB1">
        <w:t>significance</w:t>
      </w:r>
      <w:r>
        <w:t>.</w:t>
      </w:r>
    </w:p>
    <w:p w14:paraId="4DFADA8D" w14:textId="291E5970" w:rsidR="00634DB1" w:rsidRDefault="00634DB1" w:rsidP="0063422B">
      <w:pPr>
        <w:pStyle w:val="ListParagraph"/>
      </w:pPr>
      <w:r>
        <w:t>Of course, the Wood</w:t>
      </w:r>
      <w:r w:rsidR="00A328F2">
        <w:t>/</w:t>
      </w:r>
      <w:r>
        <w:t>Morgan, Cubillo and Piening</w:t>
      </w:r>
      <w:r w:rsidR="008C29B8">
        <w:t>/</w:t>
      </w:r>
      <w:r>
        <w:t>Rivers claimant groups, who I have found have extensive associations with the claim area (including rights to forage), would also benefit from a grant.</w:t>
      </w:r>
      <w:r w:rsidR="00A328F2">
        <w:t xml:space="preserve"> Their long and active </w:t>
      </w:r>
      <w:r w:rsidR="009D13CF">
        <w:t xml:space="preserve">relationship with the claim area has been referred to above. </w:t>
      </w:r>
      <w:r w:rsidR="007557F3">
        <w:t>T</w:t>
      </w:r>
      <w:r w:rsidR="009D13CF">
        <w:t>he entitlement to continue to visit and for</w:t>
      </w:r>
      <w:r w:rsidR="000F2AD0">
        <w:t xml:space="preserve">age has been </w:t>
      </w:r>
      <w:r w:rsidR="008C29B8">
        <w:t>recognised</w:t>
      </w:r>
      <w:r w:rsidR="000F2AD0">
        <w:t xml:space="preserve"> in this Report.  </w:t>
      </w:r>
      <w:r w:rsidR="008C29B8">
        <w:t xml:space="preserve">The Northern Land Council, following any decision by the Minister to make a grant of the claimed area, and in carrying out its functions under the ALRA, would no doubt seek to ensure </w:t>
      </w:r>
      <w:r w:rsidR="0073158C">
        <w:t>that those rights of the</w:t>
      </w:r>
      <w:r w:rsidR="003C51DA">
        <w:t xml:space="preserve"> Wood/Morgan, Cubillo and Piening</w:t>
      </w:r>
      <w:r w:rsidR="008C29B8">
        <w:t>/Rivers</w:t>
      </w:r>
      <w:r w:rsidR="003C51DA">
        <w:t xml:space="preserve"> families or groups are preserved</w:t>
      </w:r>
      <w:r w:rsidR="00A416B2">
        <w:t>, and to ensure that</w:t>
      </w:r>
      <w:r w:rsidR="009D4116">
        <w:t xml:space="preserve"> </w:t>
      </w:r>
      <w:r w:rsidR="00A416B2">
        <w:t>t</w:t>
      </w:r>
      <w:r>
        <w:t xml:space="preserve">hey would be </w:t>
      </w:r>
      <w:r>
        <w:lastRenderedPageBreak/>
        <w:t>entitled to be consulted with respect to any</w:t>
      </w:r>
      <w:r w:rsidR="00A416B2">
        <w:t xml:space="preserve"> significant </w:t>
      </w:r>
      <w:r>
        <w:t xml:space="preserve">proposed use of the land granted to the land trust. </w:t>
      </w:r>
    </w:p>
    <w:p w14:paraId="2B907326" w14:textId="07497E31" w:rsidR="00634DB1" w:rsidRDefault="00634DB1" w:rsidP="0063422B">
      <w:pPr>
        <w:pStyle w:val="ListParagraph"/>
      </w:pPr>
      <w:r>
        <w:t>Aside from the members of each of the claimant groups, there are likely to be further individuals and groups of people would benefit from a grant of the claim area to a land trust. These people include:</w:t>
      </w:r>
    </w:p>
    <w:p w14:paraId="02E2A758" w14:textId="6E7D5382" w:rsidR="00634DB1" w:rsidRPr="00634DB1" w:rsidRDefault="00634DB1" w:rsidP="003E472E">
      <w:pPr>
        <w:pStyle w:val="ListParagraph"/>
        <w:numPr>
          <w:ilvl w:val="0"/>
          <w:numId w:val="8"/>
        </w:numPr>
      </w:pPr>
      <w:r w:rsidRPr="00634DB1">
        <w:t>Non-claimants affiliated with a claimant group/s by more distant</w:t>
      </w:r>
      <w:r>
        <w:t xml:space="preserve"> </w:t>
      </w:r>
      <w:r w:rsidRPr="00634DB1">
        <w:t>genealogical connections;</w:t>
      </w:r>
    </w:p>
    <w:p w14:paraId="7AD9BB38" w14:textId="0B03A25C" w:rsidR="00634DB1" w:rsidRPr="00634DB1" w:rsidRDefault="00634DB1" w:rsidP="003E472E">
      <w:pPr>
        <w:pStyle w:val="ListParagraph"/>
        <w:numPr>
          <w:ilvl w:val="0"/>
          <w:numId w:val="8"/>
        </w:numPr>
      </w:pPr>
      <w:r w:rsidRPr="00634DB1">
        <w:t>Non-claimants connected to the claim area through conception, place of</w:t>
      </w:r>
      <w:r>
        <w:t xml:space="preserve"> </w:t>
      </w:r>
      <w:r w:rsidRPr="00634DB1">
        <w:t>birth or dreaming affiliation;</w:t>
      </w:r>
    </w:p>
    <w:p w14:paraId="558E8CF4" w14:textId="257868BC" w:rsidR="00634DB1" w:rsidRPr="00634DB1" w:rsidRDefault="00634DB1" w:rsidP="003E472E">
      <w:pPr>
        <w:pStyle w:val="ListParagraph"/>
        <w:numPr>
          <w:ilvl w:val="0"/>
          <w:numId w:val="8"/>
        </w:numPr>
      </w:pPr>
      <w:r w:rsidRPr="00634DB1">
        <w:t>Non-claimants with a strong historical link to the claim area, perhaps</w:t>
      </w:r>
      <w:r>
        <w:t xml:space="preserve"> </w:t>
      </w:r>
      <w:r w:rsidRPr="00634DB1">
        <w:t xml:space="preserve">through living or working on </w:t>
      </w:r>
      <w:r>
        <w:t xml:space="preserve">or </w:t>
      </w:r>
      <w:r w:rsidRPr="00634DB1">
        <w:t>near the claim area; and</w:t>
      </w:r>
    </w:p>
    <w:p w14:paraId="0DE954D5" w14:textId="50EDAF7B" w:rsidR="00634DB1" w:rsidRDefault="00634DB1" w:rsidP="003E472E">
      <w:pPr>
        <w:pStyle w:val="ListParagraph"/>
        <w:numPr>
          <w:ilvl w:val="0"/>
          <w:numId w:val="8"/>
        </w:numPr>
      </w:pPr>
      <w:r w:rsidRPr="00634DB1">
        <w:t>Non-claimants who are married to or are children of the claimants.</w:t>
      </w:r>
    </w:p>
    <w:p w14:paraId="4971EFFA" w14:textId="3F5C0E59" w:rsidR="00634DB1" w:rsidRDefault="00634DB1" w:rsidP="0063422B">
      <w:pPr>
        <w:pStyle w:val="ListParagraph"/>
      </w:pPr>
      <w:r>
        <w:t xml:space="preserve">It is therefore difficult to estimate in any useful way the number of people who would benefit from a grant of </w:t>
      </w:r>
      <w:r w:rsidR="00277CE7">
        <w:t>Aboriginal land</w:t>
      </w:r>
      <w:r>
        <w:t xml:space="preserve">. It would likely be several hundred </w:t>
      </w:r>
      <w:r w:rsidR="00A416B2">
        <w:t>Aboriginal persons.</w:t>
      </w:r>
    </w:p>
    <w:p w14:paraId="10FE1107" w14:textId="0F1911E8" w:rsidR="001633F8" w:rsidRDefault="001633F8" w:rsidP="0063422B">
      <w:pPr>
        <w:pStyle w:val="ListParagraph"/>
      </w:pPr>
      <w:r>
        <w:t>The final matter that warrants mention is the well-recognised intangible advantage of a grant of land to a land trust. Indeed, d</w:t>
      </w:r>
      <w:r w:rsidRPr="001633F8">
        <w:t>espite being only a small portion of the claimants’ respective traditional</w:t>
      </w:r>
      <w:r>
        <w:t xml:space="preserve"> </w:t>
      </w:r>
      <w:r w:rsidRPr="001633F8">
        <w:t xml:space="preserve">countries, the evidence of claimants’ strength of attachment </w:t>
      </w:r>
      <w:r>
        <w:t xml:space="preserve">to the Peron LC area </w:t>
      </w:r>
      <w:r w:rsidRPr="001633F8">
        <w:t xml:space="preserve">demonstrates that </w:t>
      </w:r>
      <w:r>
        <w:t>it is</w:t>
      </w:r>
      <w:r w:rsidRPr="001633F8">
        <w:t xml:space="preserve"> of significant value to them. </w:t>
      </w:r>
      <w:r>
        <w:t>A grant of land to a land trust would</w:t>
      </w:r>
      <w:r w:rsidRPr="001633F8">
        <w:t xml:space="preserve"> afford formal and significant recognition of the claimants’ strong and meaningful relationship to country</w:t>
      </w:r>
      <w:r>
        <w:t>. As Gray J as Commissioner sa</w:t>
      </w:r>
      <w:r w:rsidR="008906D7">
        <w:t>i</w:t>
      </w:r>
      <w:r>
        <w:t xml:space="preserve">d in the </w:t>
      </w:r>
      <w:r>
        <w:rPr>
          <w:i/>
          <w:iCs/>
        </w:rPr>
        <w:t xml:space="preserve">Malgnin and Nyinin Land Claim to Mistake Creek Land Claim (No. 133) Report No. 50 </w:t>
      </w:r>
      <w:r>
        <w:t>at [6.2.3]:</w:t>
      </w:r>
    </w:p>
    <w:p w14:paraId="49A29EE4" w14:textId="77777777" w:rsidR="001633F8" w:rsidRPr="001633F8" w:rsidRDefault="001633F8" w:rsidP="00727ACC">
      <w:r w:rsidRPr="001633F8">
        <w:t>A grant of land to a land trust is a recognition of the traditional rights of people whose forebears were dispossessed. Such recognition is at the highest level of Australian society. It carries with it an affirmation of the value of traditional rights and of places of cultural significance. It enables the traditional Aboriginal owners of land and others with traditional attachments to use the land as a focus for the further development of their community spirit and the maintenance and increase of their self-esteem. The importance of such an acknowledgment and such a focus for modern Aboriginal communities should not be underestimated.</w:t>
      </w:r>
    </w:p>
    <w:p w14:paraId="5FE7C23D" w14:textId="229915AF" w:rsidR="00A45FD0" w:rsidRDefault="001633F8" w:rsidP="0063422B">
      <w:pPr>
        <w:pStyle w:val="ListParagraph"/>
      </w:pPr>
      <w:r w:rsidRPr="00781EB9">
        <w:t xml:space="preserve">The importance of recognising this </w:t>
      </w:r>
      <w:r>
        <w:t xml:space="preserve">kind of </w:t>
      </w:r>
      <w:r w:rsidRPr="00781EB9">
        <w:t xml:space="preserve">advantage is amplified </w:t>
      </w:r>
      <w:r>
        <w:t xml:space="preserve">significantly in the context of the Peron LC. That is simply because each of the claimant groups’ attachment to their country has persisted in the face of the </w:t>
      </w:r>
      <w:r w:rsidRPr="00781EB9">
        <w:t>heavy impacts of colonisation on them</w:t>
      </w:r>
      <w:r w:rsidR="00E23869">
        <w:t>, their communities</w:t>
      </w:r>
      <w:r w:rsidRPr="00781EB9">
        <w:t xml:space="preserve"> and their traditions</w:t>
      </w:r>
      <w:r w:rsidR="001600C5">
        <w:t>.</w:t>
      </w:r>
      <w:r w:rsidR="00CA0B63">
        <w:t xml:space="preserve"> In relation to unalienated Crown land,</w:t>
      </w:r>
      <w:r w:rsidR="009F7997">
        <w:t xml:space="preserve"> the return of the claim area would do much to right </w:t>
      </w:r>
      <w:r w:rsidR="005504FF">
        <w:t>the consequences of colonisation.</w:t>
      </w:r>
    </w:p>
    <w:p w14:paraId="65E19311" w14:textId="77777777" w:rsidR="00A45FD0" w:rsidRDefault="00A45FD0">
      <w:r>
        <w:br w:type="page"/>
      </w:r>
    </w:p>
    <w:p w14:paraId="706B85CC" w14:textId="449BB388" w:rsidR="00BF652A" w:rsidRPr="00E31C8F" w:rsidRDefault="00BF652A" w:rsidP="00153664">
      <w:pPr>
        <w:pStyle w:val="Heading2"/>
      </w:pPr>
      <w:bookmarkStart w:id="72" w:name="_Toc132374890"/>
      <w:r w:rsidRPr="00E31C8F">
        <w:lastRenderedPageBreak/>
        <w:t>3.</w:t>
      </w:r>
      <w:r w:rsidR="00A45FD0">
        <w:t>7</w:t>
      </w:r>
      <w:r w:rsidRPr="00E31C8F">
        <w:t>. OTHER MATTERS FOR COMMENT</w:t>
      </w:r>
      <w:bookmarkEnd w:id="72"/>
    </w:p>
    <w:p w14:paraId="7AE687C0" w14:textId="09A134E1" w:rsidR="00540004" w:rsidRPr="00E31C8F" w:rsidRDefault="00540004" w:rsidP="0063422B">
      <w:pPr>
        <w:pStyle w:val="ListParagraph"/>
      </w:pPr>
      <w:r w:rsidRPr="00E31C8F">
        <w:t>As the claim does not relate to alienated Crown land, section 50(3)(d) of the ALRA is not applicable.</w:t>
      </w:r>
    </w:p>
    <w:p w14:paraId="087663E6" w14:textId="346FF2DF" w:rsidR="00540004" w:rsidRPr="00E31C8F" w:rsidRDefault="00540004" w:rsidP="0063422B">
      <w:pPr>
        <w:pStyle w:val="ListParagraph"/>
      </w:pPr>
      <w:r w:rsidRPr="00E31C8F">
        <w:t>For the sake of completeness, I also raise section 50(4) of the ALRA. That section requires the Commissioner, in carrying out their inquiry function, to have regard to the following ‘principles’:</w:t>
      </w:r>
    </w:p>
    <w:p w14:paraId="360FAB1E" w14:textId="77777777" w:rsidR="007023E9" w:rsidRPr="00E31C8F" w:rsidRDefault="00540004" w:rsidP="003E472E">
      <w:pPr>
        <w:pStyle w:val="ListParagraph"/>
        <w:numPr>
          <w:ilvl w:val="0"/>
          <w:numId w:val="5"/>
        </w:numPr>
        <w:ind w:left="924" w:hanging="357"/>
      </w:pPr>
      <w:r w:rsidRPr="00E31C8F">
        <w:t>Aboriginals who by choice are living at a place on the traditional country of the tribe or linguistic group to which they belong b</w:t>
      </w:r>
      <w:r w:rsidR="007023E9" w:rsidRPr="00E31C8F">
        <w:t>u</w:t>
      </w:r>
      <w:r w:rsidRPr="00E31C8F">
        <w:t xml:space="preserve">t do not have a right or entitlement to live at that place ought, where practicable, to be able to acquire secure occupancy of that place; </w:t>
      </w:r>
    </w:p>
    <w:p w14:paraId="0E54ECF9" w14:textId="57857613" w:rsidR="00540004" w:rsidRPr="00E31C8F" w:rsidRDefault="00540004" w:rsidP="003E472E">
      <w:pPr>
        <w:pStyle w:val="ListParagraph"/>
        <w:numPr>
          <w:ilvl w:val="0"/>
          <w:numId w:val="5"/>
        </w:numPr>
        <w:ind w:left="924" w:hanging="357"/>
      </w:pPr>
      <w:r w:rsidRPr="00E31C8F">
        <w:t>Aboriginals who are not living at a place on the traditional country of the tribe or linguistic group of which they belong but desire to live at such a place ought, where practicable, to be able to secure occupancy of such a place.</w:t>
      </w:r>
    </w:p>
    <w:p w14:paraId="55BB4710" w14:textId="5CDB7120" w:rsidR="00D879EB" w:rsidRPr="00E31C8F" w:rsidRDefault="00540004" w:rsidP="0063422B">
      <w:pPr>
        <w:pStyle w:val="ListParagraph"/>
      </w:pPr>
      <w:r w:rsidRPr="00E31C8F">
        <w:t xml:space="preserve">The claimants did not make any submission nor lead any evidence on these principles. That is understandable given that the claim area consists entirely of </w:t>
      </w:r>
      <w:r w:rsidR="0074670D" w:rsidRPr="00E31C8F">
        <w:t xml:space="preserve">the </w:t>
      </w:r>
      <w:r w:rsidRPr="00E31C8F">
        <w:t>inter</w:t>
      </w:r>
      <w:r w:rsidR="000A432B">
        <w:t xml:space="preserve"> </w:t>
      </w:r>
      <w:r w:rsidRPr="00E31C8F">
        <w:t xml:space="preserve">tidal zone. </w:t>
      </w:r>
    </w:p>
    <w:p w14:paraId="308855E1" w14:textId="62AF1AE3" w:rsidR="00540004" w:rsidRPr="00E31C8F" w:rsidRDefault="00540004" w:rsidP="0063422B">
      <w:pPr>
        <w:pStyle w:val="ListParagraph"/>
      </w:pPr>
      <w:r w:rsidRPr="00E31C8F">
        <w:t xml:space="preserve">I simply note that I have had regard to these principles to the extent that they are relevant </w:t>
      </w:r>
      <w:r w:rsidR="00531F1B" w:rsidRPr="00E31C8F">
        <w:t>to</w:t>
      </w:r>
      <w:r w:rsidRPr="00E31C8F">
        <w:t xml:space="preserve"> my task.</w:t>
      </w:r>
    </w:p>
    <w:p w14:paraId="2EBA13E4" w14:textId="4BE53C94" w:rsidR="00BF652A" w:rsidRPr="00E31C8F" w:rsidRDefault="00BF652A" w:rsidP="00153664">
      <w:pPr>
        <w:pStyle w:val="Heading2"/>
      </w:pPr>
      <w:bookmarkStart w:id="73" w:name="_Toc132374891"/>
      <w:r w:rsidRPr="00E31C8F">
        <w:t>3.</w:t>
      </w:r>
      <w:r w:rsidR="00F452B2">
        <w:t>8</w:t>
      </w:r>
      <w:r w:rsidRPr="00E31C8F">
        <w:t>. FORMAL FINDINGS AND RECOMMENDATION</w:t>
      </w:r>
      <w:bookmarkEnd w:id="73"/>
    </w:p>
    <w:p w14:paraId="6A04F2B6" w14:textId="62CAE68E" w:rsidR="009B6D16" w:rsidRDefault="009B6D16" w:rsidP="0063422B">
      <w:pPr>
        <w:pStyle w:val="ListParagraph"/>
      </w:pPr>
      <w:r>
        <w:t>I conclude by recording my finding that the Bwudjut and Kiyuk claimants are local descent groups in the sense required by the ALRA.</w:t>
      </w:r>
    </w:p>
    <w:p w14:paraId="316C6DA3" w14:textId="659C3A1A" w:rsidR="00CC1275" w:rsidRDefault="009B6D16" w:rsidP="0063422B">
      <w:pPr>
        <w:pStyle w:val="ListParagraph"/>
      </w:pPr>
      <w:r>
        <w:t xml:space="preserve">I also record my finding that the Bwudjut and Kiyuk groups have common spiritual affiliations to sites on the land which place those groups under a primary spiritual responsibility for those sites and land. In terms of the Peron LC area, the Kiyuk are the traditional Aboriginal owners of the northern extent, continuing south to the northern side of the creek at the site </w:t>
      </w:r>
      <w:r>
        <w:rPr>
          <w:i/>
          <w:iCs/>
        </w:rPr>
        <w:t>Nikminga</w:t>
      </w:r>
      <w:r w:rsidR="00032756">
        <w:rPr>
          <w:i/>
          <w:iCs/>
        </w:rPr>
        <w:t>y</w:t>
      </w:r>
      <w:r>
        <w:rPr>
          <w:i/>
          <w:iCs/>
        </w:rPr>
        <w:t xml:space="preserve">n </w:t>
      </w:r>
      <w:r>
        <w:t xml:space="preserve">(Site </w:t>
      </w:r>
      <w:r w:rsidR="00652518">
        <w:t>1</w:t>
      </w:r>
      <w:r>
        <w:t xml:space="preserve">). The Bwudjut </w:t>
      </w:r>
      <w:r w:rsidR="00652518">
        <w:t>then are the traditional Aboriginal owners of</w:t>
      </w:r>
      <w:r w:rsidR="00D05E51">
        <w:t xml:space="preserve"> the Peron LC claim area from </w:t>
      </w:r>
      <w:r w:rsidR="001416E6">
        <w:t>that point to the southern extremity of the claim area as described above and they</w:t>
      </w:r>
      <w:r w:rsidR="00A5317F">
        <w:t xml:space="preserve"> have that </w:t>
      </w:r>
      <w:r>
        <w:t xml:space="preserve">responsibility from </w:t>
      </w:r>
      <w:r>
        <w:rPr>
          <w:i/>
          <w:iCs/>
        </w:rPr>
        <w:t>Nikmingayn</w:t>
      </w:r>
      <w:r>
        <w:t xml:space="preserve"> to the southern extent of the claim area.</w:t>
      </w:r>
    </w:p>
    <w:p w14:paraId="1CFBC7B4" w14:textId="58CE4541" w:rsidR="009B6D16" w:rsidRDefault="00CC1275" w:rsidP="0063422B">
      <w:pPr>
        <w:pStyle w:val="ListParagraph"/>
      </w:pPr>
      <w:r>
        <w:t>The Bwudjut, Wood</w:t>
      </w:r>
      <w:r w:rsidR="002F0A23">
        <w:t>/</w:t>
      </w:r>
      <w:r>
        <w:t>Morgan, Cubillo, Piening</w:t>
      </w:r>
      <w:r w:rsidR="006A3EA9">
        <w:t>/</w:t>
      </w:r>
      <w:r>
        <w:t xml:space="preserve">Rivers and Kiyuk claimant groups are each entitled to forage as of right over the Peron LC area to the extent noted in Section 3.3. </w:t>
      </w:r>
      <w:r w:rsidR="009B6D16">
        <w:t xml:space="preserve"> </w:t>
      </w:r>
    </w:p>
    <w:p w14:paraId="0AAB5992" w14:textId="4DFC909F" w:rsidR="00CC1275" w:rsidRDefault="00CC1275" w:rsidP="0063422B">
      <w:pPr>
        <w:pStyle w:val="ListParagraph"/>
      </w:pPr>
      <w:r w:rsidRPr="00CC1275">
        <w:t>I accordingly recommend to the Minister that the areas of Crown land the subject of this Inquiry should be granted to a Land Trust</w:t>
      </w:r>
      <w:r w:rsidR="00A5317F">
        <w:t xml:space="preserve"> or Land Trusts</w:t>
      </w:r>
      <w:r w:rsidRPr="00CC1275">
        <w:t xml:space="preserve"> for the benefit of the Aboriginals who I have found to be traditional Aboriginal owners of that land. Those Aboriginals are entitled to the use or occupation of those areas of land, whether or not the traditional entitlement is qualified as to place, time, circumstance, purpose or permission.</w:t>
      </w:r>
    </w:p>
    <w:p w14:paraId="3CE54F2C" w14:textId="27CC3DCB" w:rsidR="00CC1275" w:rsidRPr="00CC1275" w:rsidRDefault="00CC1275" w:rsidP="0063422B">
      <w:pPr>
        <w:pStyle w:val="ListParagraph"/>
      </w:pPr>
      <w:r>
        <w:t xml:space="preserve">A list of the claimant groups as provided to the Office of the Aboriginal Land Commissioner is annexed to this Report as </w:t>
      </w:r>
      <w:r w:rsidR="006A3EA9">
        <w:t>Annexure B.</w:t>
      </w:r>
    </w:p>
    <w:p w14:paraId="29925EC6" w14:textId="77777777" w:rsidR="007023E9" w:rsidRPr="00E31C8F" w:rsidRDefault="007023E9" w:rsidP="00727ACC">
      <w:r w:rsidRPr="00E31C8F">
        <w:br w:type="page"/>
      </w:r>
    </w:p>
    <w:p w14:paraId="3EE9EE4A" w14:textId="4B829EA6" w:rsidR="007023E9" w:rsidRPr="00E31C8F" w:rsidRDefault="007023E9" w:rsidP="00153664">
      <w:pPr>
        <w:pStyle w:val="Heading1"/>
      </w:pPr>
      <w:bookmarkStart w:id="74" w:name="_Toc132374892"/>
      <w:r w:rsidRPr="00E31C8F">
        <w:lastRenderedPageBreak/>
        <w:t>4. DETRIMENT AND PATTERNS OF LAND USAGE</w:t>
      </w:r>
      <w:bookmarkEnd w:id="74"/>
    </w:p>
    <w:p w14:paraId="0CFCF24B" w14:textId="058F29B2" w:rsidR="00C01631" w:rsidRPr="00E31C8F" w:rsidRDefault="00C01631" w:rsidP="0063422B">
      <w:pPr>
        <w:pStyle w:val="ListParagraph"/>
      </w:pPr>
      <w:r w:rsidRPr="00E31C8F">
        <w:t xml:space="preserve">Section 50(3)(b) of the ALRA requires the Commissioner, when reporting to the Minister and to the Administrator, to comment on the </w:t>
      </w:r>
      <w:r w:rsidR="00E64D8F" w:rsidRPr="00E31C8F">
        <w:t>‘</w:t>
      </w:r>
      <w:r w:rsidRPr="00E31C8F">
        <w:t>detriment</w:t>
      </w:r>
      <w:r w:rsidR="00E64D8F" w:rsidRPr="00E31C8F">
        <w:t>’</w:t>
      </w:r>
      <w:r w:rsidRPr="00E31C8F">
        <w:t xml:space="preserve"> to persons or communities including other Aboriginal groups that might result if the claim were acceded to either in whole or in part. Section 50(3)(c) similarly requires the Commissioner to comment on the effect which acceding to the claim either in whole or in part would have on existing patterns of land usage in the region. This section of the </w:t>
      </w:r>
      <w:r w:rsidR="00E64D8F" w:rsidRPr="00E31C8F">
        <w:t xml:space="preserve">Peron LC </w:t>
      </w:r>
      <w:r w:rsidRPr="00E31C8F">
        <w:t xml:space="preserve">Report addresses those matters. </w:t>
      </w:r>
    </w:p>
    <w:p w14:paraId="415EF3BE" w14:textId="348BCA88" w:rsidR="00BC1F8E" w:rsidRPr="00E31C8F" w:rsidRDefault="00C01631" w:rsidP="0063422B">
      <w:pPr>
        <w:pStyle w:val="ListParagraph"/>
      </w:pPr>
      <w:r w:rsidRPr="00E31C8F">
        <w:t>As I have done in previous reports, I shall refer to each of those matters collectively as ‘detriment’ until specific focus is required on the two matters dealt with under subclauses (b) and (c) of section 50(3).</w:t>
      </w:r>
    </w:p>
    <w:p w14:paraId="524A2FB6" w14:textId="3F9204EB" w:rsidR="008A2279" w:rsidRPr="00E31C8F" w:rsidRDefault="00A1614D" w:rsidP="0063422B">
      <w:pPr>
        <w:pStyle w:val="ListParagraph"/>
      </w:pPr>
      <w:r w:rsidRPr="00E31C8F">
        <w:t>E</w:t>
      </w:r>
      <w:r w:rsidR="008A2279" w:rsidRPr="00E31C8F">
        <w:t>vidence</w:t>
      </w:r>
      <w:r w:rsidRPr="00E31C8F">
        <w:t xml:space="preserve"> and submissions</w:t>
      </w:r>
      <w:r w:rsidR="008A2279" w:rsidRPr="00E31C8F">
        <w:t xml:space="preserve"> concerning detriment were received from the Northern Territory Government, Fitzroy, the Block Owners</w:t>
      </w:r>
      <w:r w:rsidR="00FE3582">
        <w:t xml:space="preserve"> (described at </w:t>
      </w:r>
      <w:r w:rsidR="00A912A9">
        <w:t>[513]-</w:t>
      </w:r>
      <w:r w:rsidR="00FE3582">
        <w:t>[51</w:t>
      </w:r>
      <w:r w:rsidR="00A912A9">
        <w:t>4</w:t>
      </w:r>
      <w:r w:rsidR="00FE3582">
        <w:t xml:space="preserve">] below), </w:t>
      </w:r>
      <w:r w:rsidR="008A2279" w:rsidRPr="00E31C8F">
        <w:t>Australian Agricultural Company Pty Ltd (AACo), the NTCA, AFANT, Northern Territory Seafood Council (NTSC), Northern Territory Guided Fishing Industry Association</w:t>
      </w:r>
      <w:r w:rsidRPr="00E31C8F">
        <w:t xml:space="preserve"> (NTGFIA), and Humbug Fishing (a fishing tour operator). </w:t>
      </w:r>
      <w:r w:rsidR="00E25450">
        <w:t xml:space="preserve">The precise relationship between Fitzroy </w:t>
      </w:r>
      <w:r w:rsidR="00DF360B">
        <w:t>and</w:t>
      </w:r>
      <w:r w:rsidR="00E25450">
        <w:t xml:space="preserve"> the Block Owners, </w:t>
      </w:r>
      <w:r w:rsidR="00DF360B">
        <w:t>and related interests, is set out in</w:t>
      </w:r>
      <w:r w:rsidR="00955586">
        <w:t xml:space="preserve"> Section 4.5 of this Report. </w:t>
      </w:r>
      <w:r w:rsidRPr="00E31C8F">
        <w:t xml:space="preserve">The submissions largely traversed familiar territory, in the sense that the nature of much of the detriment asserted in this Inquiry was similar to that of previous land claims, and also that considered in the </w:t>
      </w:r>
      <w:r w:rsidRPr="00E31C8F">
        <w:rPr>
          <w:i/>
          <w:iCs/>
        </w:rPr>
        <w:t xml:space="preserve">Report On Review of Detriment: Aboriginal Land Claims Recommended For Grant But Not Yet </w:t>
      </w:r>
      <w:r w:rsidRPr="003C308D">
        <w:rPr>
          <w:i/>
          <w:iCs/>
        </w:rPr>
        <w:t>Finalised</w:t>
      </w:r>
      <w:r w:rsidR="00022E74" w:rsidRPr="00E31C8F">
        <w:t xml:space="preserve">, provided to the Minister on </w:t>
      </w:r>
      <w:r w:rsidRPr="00E31C8F">
        <w:t>24 December 2018 (</w:t>
      </w:r>
      <w:r w:rsidR="003C308D">
        <w:t xml:space="preserve">also known as the </w:t>
      </w:r>
      <w:r w:rsidR="001F5C5A">
        <w:t>‘</w:t>
      </w:r>
      <w:r w:rsidRPr="007202FE">
        <w:t>Detriment Review</w:t>
      </w:r>
      <w:r w:rsidR="001F5C5A">
        <w:t>’ or ‘Detriment Report’</w:t>
      </w:r>
      <w:r w:rsidRPr="00E31C8F">
        <w:t>).</w:t>
      </w:r>
    </w:p>
    <w:p w14:paraId="77E548E7" w14:textId="21DD0AF0" w:rsidR="004E32E5" w:rsidRPr="00E31C8F" w:rsidRDefault="004E32E5" w:rsidP="0063422B">
      <w:pPr>
        <w:pStyle w:val="ListParagraph"/>
      </w:pPr>
      <w:r w:rsidRPr="00E31C8F">
        <w:t>There were, however, some novel issues raised.</w:t>
      </w:r>
    </w:p>
    <w:p w14:paraId="37F95C2D" w14:textId="266660C7" w:rsidR="0030157D" w:rsidRPr="00E31C8F" w:rsidRDefault="0030157D" w:rsidP="0063422B">
      <w:pPr>
        <w:pStyle w:val="ListParagraph"/>
      </w:pPr>
      <w:r w:rsidRPr="00E31C8F">
        <w:t>Overall, the asserted detriment was not as voluminous as in some previous inquiries. This is understandable given the remoteness of the claim area.</w:t>
      </w:r>
    </w:p>
    <w:p w14:paraId="5E86881C" w14:textId="43EEBF26" w:rsidR="003F79C3" w:rsidRPr="00E31C8F" w:rsidRDefault="008A2279" w:rsidP="0063422B">
      <w:pPr>
        <w:pStyle w:val="ListParagraph"/>
      </w:pPr>
      <w:r w:rsidRPr="00E31C8F">
        <w:t xml:space="preserve">The </w:t>
      </w:r>
      <w:r w:rsidR="000712D5">
        <w:t>Northern Land Council</w:t>
      </w:r>
      <w:r w:rsidR="00A1614D" w:rsidRPr="00E31C8F">
        <w:t xml:space="preserve"> on behalf of the Bwudjut group, in its ‘Submissions on behalf of the Bwudjut Claimants – Detriment and Patterns of Land Use’ dated 3 December 2021 (Bwudjut Detriment Submissions)</w:t>
      </w:r>
      <w:r w:rsidRPr="00E31C8F">
        <w:t xml:space="preserve"> were the </w:t>
      </w:r>
      <w:r w:rsidR="002009D9" w:rsidRPr="00E31C8F">
        <w:t xml:space="preserve">only </w:t>
      </w:r>
      <w:r w:rsidR="002A2130" w:rsidRPr="00E31C8F">
        <w:t xml:space="preserve">claimant </w:t>
      </w:r>
      <w:r w:rsidR="00A1614D" w:rsidRPr="00E31C8F">
        <w:t>party who</w:t>
      </w:r>
      <w:r w:rsidRPr="00E31C8F">
        <w:t xml:space="preserve"> respond</w:t>
      </w:r>
      <w:r w:rsidR="00A1614D" w:rsidRPr="00E31C8F">
        <w:t>ed</w:t>
      </w:r>
      <w:r w:rsidRPr="00E31C8F">
        <w:t xml:space="preserve"> to </w:t>
      </w:r>
      <w:r w:rsidR="00A1614D" w:rsidRPr="00E31C8F">
        <w:t xml:space="preserve">assertions of detriment. </w:t>
      </w:r>
      <w:r w:rsidR="003F79C3" w:rsidRPr="00E31C8F">
        <w:t>The above parties were then</w:t>
      </w:r>
      <w:r w:rsidR="00E64D8F" w:rsidRPr="00E31C8F">
        <w:t xml:space="preserve"> each</w:t>
      </w:r>
      <w:r w:rsidR="003F79C3" w:rsidRPr="00E31C8F">
        <w:t xml:space="preserve"> given the chance to reply: the Northern Territory, Fitzroy, and the Block Owners duly did so.</w:t>
      </w:r>
    </w:p>
    <w:p w14:paraId="71E58D0F" w14:textId="4592DC18" w:rsidR="008A2279" w:rsidRPr="00E31C8F" w:rsidRDefault="002009D9" w:rsidP="0063422B">
      <w:pPr>
        <w:pStyle w:val="ListParagraph"/>
      </w:pPr>
      <w:r w:rsidRPr="00E31C8F">
        <w:t>The Bwudjut Detriment Submissions</w:t>
      </w:r>
      <w:r w:rsidR="00A1614D" w:rsidRPr="00E31C8F">
        <w:t xml:space="preserve"> at [6] </w:t>
      </w:r>
      <w:r w:rsidR="002D67EB" w:rsidRPr="00E31C8F">
        <w:t xml:space="preserve">broadly </w:t>
      </w:r>
      <w:r w:rsidR="00A1614D" w:rsidRPr="00E31C8F">
        <w:t>categorised the asserted detriment as follows:</w:t>
      </w:r>
    </w:p>
    <w:p w14:paraId="79B50544" w14:textId="7FB06E9B" w:rsidR="002009D9" w:rsidRPr="00A45FD0" w:rsidRDefault="002009D9" w:rsidP="003E472E">
      <w:pPr>
        <w:pStyle w:val="ListParagraph"/>
        <w:numPr>
          <w:ilvl w:val="1"/>
          <w:numId w:val="12"/>
        </w:numPr>
        <w:ind w:left="1491" w:hanging="357"/>
        <w:rPr>
          <w:sz w:val="22"/>
          <w:szCs w:val="22"/>
        </w:rPr>
      </w:pPr>
      <w:r w:rsidRPr="00A45FD0">
        <w:rPr>
          <w:sz w:val="22"/>
          <w:szCs w:val="22"/>
        </w:rPr>
        <w:t>impacts on the use of and access to the Channel Point Coastal Reserve and impacts on access to and maintenance of related government infrastructure;</w:t>
      </w:r>
    </w:p>
    <w:p w14:paraId="504F0CE4" w14:textId="5481E69C" w:rsidR="002009D9" w:rsidRPr="00A45FD0" w:rsidRDefault="002009D9" w:rsidP="003E472E">
      <w:pPr>
        <w:pStyle w:val="ListParagraph"/>
        <w:numPr>
          <w:ilvl w:val="1"/>
          <w:numId w:val="12"/>
        </w:numPr>
        <w:ind w:left="1491" w:hanging="357"/>
        <w:rPr>
          <w:sz w:val="22"/>
          <w:szCs w:val="22"/>
        </w:rPr>
      </w:pPr>
      <w:r w:rsidRPr="00A45FD0">
        <w:rPr>
          <w:sz w:val="22"/>
          <w:szCs w:val="22"/>
        </w:rPr>
        <w:t>impacts on the use of and access to Channel Point</w:t>
      </w:r>
      <w:r w:rsidR="00B557C8" w:rsidRPr="00A45FD0">
        <w:rPr>
          <w:sz w:val="22"/>
          <w:szCs w:val="22"/>
        </w:rPr>
        <w:t xml:space="preserve"> Community</w:t>
      </w:r>
      <w:r w:rsidRPr="00A45FD0">
        <w:rPr>
          <w:sz w:val="22"/>
          <w:szCs w:val="22"/>
        </w:rPr>
        <w:t xml:space="preserve"> (NT</w:t>
      </w:r>
      <w:r w:rsidR="00467802" w:rsidRPr="00A45FD0">
        <w:rPr>
          <w:sz w:val="22"/>
          <w:szCs w:val="22"/>
        </w:rPr>
        <w:t>Ps</w:t>
      </w:r>
      <w:r w:rsidRPr="00A45FD0">
        <w:rPr>
          <w:sz w:val="22"/>
          <w:szCs w:val="22"/>
        </w:rPr>
        <w:t xml:space="preserve"> 4042-3 &amp; 4909-12);</w:t>
      </w:r>
    </w:p>
    <w:p w14:paraId="03AE79C6" w14:textId="0594C0E6" w:rsidR="002009D9" w:rsidRPr="00A45FD0" w:rsidRDefault="002009D9" w:rsidP="003E472E">
      <w:pPr>
        <w:pStyle w:val="ListParagraph"/>
        <w:numPr>
          <w:ilvl w:val="1"/>
          <w:numId w:val="12"/>
        </w:numPr>
        <w:ind w:left="1491" w:hanging="357"/>
        <w:rPr>
          <w:sz w:val="22"/>
          <w:szCs w:val="22"/>
        </w:rPr>
      </w:pPr>
      <w:r w:rsidRPr="00A45FD0">
        <w:rPr>
          <w:sz w:val="22"/>
          <w:szCs w:val="22"/>
        </w:rPr>
        <w:t xml:space="preserve">impacts on recreational fishing in the </w:t>
      </w:r>
      <w:r w:rsidR="008A70EF" w:rsidRPr="00A45FD0">
        <w:rPr>
          <w:sz w:val="22"/>
          <w:szCs w:val="22"/>
        </w:rPr>
        <w:t>claim area</w:t>
      </w:r>
      <w:r w:rsidRPr="00A45FD0">
        <w:rPr>
          <w:sz w:val="22"/>
          <w:szCs w:val="22"/>
        </w:rPr>
        <w:t xml:space="preserve"> and the </w:t>
      </w:r>
      <w:r w:rsidR="00467802" w:rsidRPr="00A45FD0">
        <w:rPr>
          <w:sz w:val="22"/>
          <w:szCs w:val="22"/>
        </w:rPr>
        <w:t>Northern Territory</w:t>
      </w:r>
      <w:r w:rsidRPr="00A45FD0">
        <w:rPr>
          <w:sz w:val="22"/>
          <w:szCs w:val="22"/>
        </w:rPr>
        <w:t>;</w:t>
      </w:r>
    </w:p>
    <w:p w14:paraId="57824678" w14:textId="33F5B600" w:rsidR="002009D9" w:rsidRPr="00A45FD0" w:rsidRDefault="002009D9" w:rsidP="003E472E">
      <w:pPr>
        <w:pStyle w:val="ListParagraph"/>
        <w:numPr>
          <w:ilvl w:val="1"/>
          <w:numId w:val="12"/>
        </w:numPr>
        <w:ind w:left="1491" w:hanging="357"/>
        <w:rPr>
          <w:sz w:val="22"/>
          <w:szCs w:val="22"/>
        </w:rPr>
      </w:pPr>
      <w:r w:rsidRPr="00A45FD0">
        <w:rPr>
          <w:sz w:val="22"/>
          <w:szCs w:val="22"/>
        </w:rPr>
        <w:t xml:space="preserve">impacts on commercial fishing in the </w:t>
      </w:r>
      <w:r w:rsidR="008A70EF" w:rsidRPr="00A45FD0">
        <w:rPr>
          <w:sz w:val="22"/>
          <w:szCs w:val="22"/>
        </w:rPr>
        <w:t>claim area</w:t>
      </w:r>
      <w:r w:rsidRPr="00A45FD0">
        <w:rPr>
          <w:sz w:val="22"/>
          <w:szCs w:val="22"/>
        </w:rPr>
        <w:t xml:space="preserve"> and the </w:t>
      </w:r>
      <w:r w:rsidR="00467802" w:rsidRPr="00A45FD0">
        <w:rPr>
          <w:sz w:val="22"/>
          <w:szCs w:val="22"/>
        </w:rPr>
        <w:t>Northern Territory</w:t>
      </w:r>
      <w:r w:rsidRPr="00A45FD0">
        <w:rPr>
          <w:sz w:val="22"/>
          <w:szCs w:val="22"/>
        </w:rPr>
        <w:t>;</w:t>
      </w:r>
    </w:p>
    <w:p w14:paraId="3BD64382" w14:textId="4C581A0D" w:rsidR="002009D9" w:rsidRPr="00A45FD0" w:rsidRDefault="002009D9" w:rsidP="003E472E">
      <w:pPr>
        <w:pStyle w:val="ListParagraph"/>
        <w:numPr>
          <w:ilvl w:val="1"/>
          <w:numId w:val="12"/>
        </w:numPr>
        <w:ind w:left="1491" w:hanging="357"/>
        <w:rPr>
          <w:sz w:val="22"/>
          <w:szCs w:val="22"/>
        </w:rPr>
      </w:pPr>
      <w:r w:rsidRPr="00A45FD0">
        <w:rPr>
          <w:sz w:val="22"/>
          <w:szCs w:val="22"/>
        </w:rPr>
        <w:t>impacts on the Northern Territory Government management of fisheries;</w:t>
      </w:r>
    </w:p>
    <w:p w14:paraId="25E8AADE" w14:textId="03922F7D" w:rsidR="002009D9" w:rsidRPr="00A45FD0" w:rsidRDefault="002009D9" w:rsidP="003E472E">
      <w:pPr>
        <w:pStyle w:val="ListParagraph"/>
        <w:numPr>
          <w:ilvl w:val="1"/>
          <w:numId w:val="12"/>
        </w:numPr>
        <w:ind w:left="1491" w:hanging="357"/>
        <w:rPr>
          <w:sz w:val="22"/>
          <w:szCs w:val="22"/>
        </w:rPr>
      </w:pPr>
      <w:r w:rsidRPr="00A45FD0">
        <w:rPr>
          <w:sz w:val="22"/>
          <w:szCs w:val="22"/>
        </w:rPr>
        <w:t>impacts on fishing tour operators and other tourism businesses;</w:t>
      </w:r>
    </w:p>
    <w:p w14:paraId="31D494F9" w14:textId="67098013" w:rsidR="002009D9" w:rsidRPr="00A45FD0" w:rsidRDefault="002009D9" w:rsidP="003E472E">
      <w:pPr>
        <w:pStyle w:val="ListParagraph"/>
        <w:numPr>
          <w:ilvl w:val="1"/>
          <w:numId w:val="12"/>
        </w:numPr>
        <w:ind w:left="1491" w:hanging="357"/>
        <w:rPr>
          <w:sz w:val="22"/>
          <w:szCs w:val="22"/>
        </w:rPr>
      </w:pPr>
      <w:r w:rsidRPr="00A45FD0">
        <w:rPr>
          <w:sz w:val="22"/>
          <w:szCs w:val="22"/>
        </w:rPr>
        <w:lastRenderedPageBreak/>
        <w:t xml:space="preserve">impacts on access to, and the use of, the </w:t>
      </w:r>
      <w:r w:rsidR="00977348" w:rsidRPr="00A45FD0">
        <w:rPr>
          <w:sz w:val="22"/>
          <w:szCs w:val="22"/>
        </w:rPr>
        <w:t xml:space="preserve">claim area </w:t>
      </w:r>
      <w:r w:rsidRPr="00A45FD0">
        <w:rPr>
          <w:sz w:val="22"/>
          <w:szCs w:val="22"/>
        </w:rPr>
        <w:t>a by neighbouring pastoral</w:t>
      </w:r>
      <w:r w:rsidR="00BA4C4F" w:rsidRPr="00A45FD0">
        <w:rPr>
          <w:sz w:val="22"/>
          <w:szCs w:val="22"/>
        </w:rPr>
        <w:t xml:space="preserve"> </w:t>
      </w:r>
      <w:r w:rsidRPr="00A45FD0">
        <w:rPr>
          <w:sz w:val="22"/>
          <w:szCs w:val="22"/>
        </w:rPr>
        <w:t>lease holders; and</w:t>
      </w:r>
    </w:p>
    <w:p w14:paraId="19103217" w14:textId="19EC58F9" w:rsidR="00A1614D" w:rsidRPr="00A45FD0" w:rsidRDefault="002009D9" w:rsidP="003E472E">
      <w:pPr>
        <w:pStyle w:val="ListParagraph"/>
        <w:numPr>
          <w:ilvl w:val="1"/>
          <w:numId w:val="12"/>
        </w:numPr>
        <w:ind w:left="1491" w:hanging="357"/>
        <w:rPr>
          <w:sz w:val="22"/>
          <w:szCs w:val="22"/>
        </w:rPr>
      </w:pPr>
      <w:r w:rsidRPr="00A45FD0">
        <w:rPr>
          <w:sz w:val="22"/>
          <w:szCs w:val="22"/>
        </w:rPr>
        <w:t>impacts on mining and energy interests.</w:t>
      </w:r>
    </w:p>
    <w:p w14:paraId="1B1DFAD0" w14:textId="09E0880D" w:rsidR="002009D9" w:rsidRPr="00E31C8F" w:rsidRDefault="002D67EB" w:rsidP="0063422B">
      <w:pPr>
        <w:pStyle w:val="ListParagraph"/>
      </w:pPr>
      <w:r w:rsidRPr="00E31C8F">
        <w:t xml:space="preserve">It is a </w:t>
      </w:r>
      <w:r w:rsidR="00295A51" w:rsidRPr="00E31C8F">
        <w:t xml:space="preserve">useful </w:t>
      </w:r>
      <w:r w:rsidRPr="00E31C8F">
        <w:t>structure which I will believe will be of assistance to the Minister. I have adopted it in my comments on detriment below</w:t>
      </w:r>
      <w:r w:rsidR="008F5519" w:rsidRPr="00E31C8F">
        <w:t>.</w:t>
      </w:r>
    </w:p>
    <w:p w14:paraId="05CFFE64" w14:textId="330771E2" w:rsidR="00E716D8" w:rsidRPr="00E31C8F" w:rsidRDefault="00E716D8" w:rsidP="0063422B">
      <w:pPr>
        <w:pStyle w:val="ListParagraph"/>
      </w:pPr>
      <w:r w:rsidRPr="00E31C8F">
        <w:t xml:space="preserve">It is first necessary however to address </w:t>
      </w:r>
      <w:r w:rsidR="008B5B3C" w:rsidRPr="00E31C8F">
        <w:t>submissions regarding the</w:t>
      </w:r>
      <w:r w:rsidR="00081627">
        <w:t xml:space="preserve"> meaning of ‘detriment’ as it appears in section 50(3)(a) of the ALRA, as well as the</w:t>
      </w:r>
      <w:r w:rsidR="008B5B3C" w:rsidRPr="00E31C8F">
        <w:t xml:space="preserve"> Commissioner’s ‘comment’ function</w:t>
      </w:r>
      <w:r w:rsidR="00081627">
        <w:t>.</w:t>
      </w:r>
    </w:p>
    <w:p w14:paraId="00DC3B12" w14:textId="52B3FF9E" w:rsidR="008B5B3C" w:rsidRPr="00E31C8F" w:rsidRDefault="008B5B3C" w:rsidP="00153664">
      <w:pPr>
        <w:pStyle w:val="Heading2"/>
      </w:pPr>
      <w:bookmarkStart w:id="75" w:name="_Toc132374893"/>
      <w:r w:rsidRPr="00E31C8F">
        <w:t xml:space="preserve">4.1. THE </w:t>
      </w:r>
      <w:r w:rsidR="00F47E7D" w:rsidRPr="00E31C8F">
        <w:t>MEANING OF ‘DETRIMENT’</w:t>
      </w:r>
      <w:bookmarkEnd w:id="75"/>
    </w:p>
    <w:p w14:paraId="04C52E03" w14:textId="57E8BDB1" w:rsidR="002E60AC" w:rsidRPr="00E31C8F" w:rsidRDefault="002E60AC" w:rsidP="0063422B">
      <w:pPr>
        <w:pStyle w:val="ListParagraph"/>
      </w:pPr>
      <w:r w:rsidRPr="00E31C8F">
        <w:t>The Northern Territory, in its ‘Submissions of the Northern Territory as to Detriment’ dated 8 November 2021 (</w:t>
      </w:r>
      <w:r w:rsidR="00032756" w:rsidRPr="00E31C8F">
        <w:t>Northern Territory</w:t>
      </w:r>
      <w:r w:rsidRPr="00E31C8F">
        <w:t xml:space="preserve"> Detriment Submissions), made several submissions as to the </w:t>
      </w:r>
      <w:r w:rsidR="00952C78" w:rsidRPr="00E31C8F">
        <w:t>meaning of the term ‘detriment’ as it appears in</w:t>
      </w:r>
      <w:r w:rsidRPr="00E31C8F">
        <w:t xml:space="preserve"> section 50(3)(b) of the ALRA. The </w:t>
      </w:r>
      <w:r w:rsidR="000712D5">
        <w:t>Northern Land Council</w:t>
      </w:r>
      <w:r w:rsidRPr="00E31C8F">
        <w:t xml:space="preserve"> on behalf of the Bwudjut group duly responded</w:t>
      </w:r>
      <w:r w:rsidR="00D876EE" w:rsidRPr="00E31C8F">
        <w:t xml:space="preserve"> in the Bwudjut Detriment Submissions</w:t>
      </w:r>
      <w:r w:rsidR="00952C78" w:rsidRPr="00E31C8F">
        <w:t xml:space="preserve">, advancing </w:t>
      </w:r>
      <w:r w:rsidRPr="00E31C8F">
        <w:t xml:space="preserve">several </w:t>
      </w:r>
      <w:r w:rsidR="00D876EE" w:rsidRPr="00E31C8F">
        <w:t xml:space="preserve">of its own </w:t>
      </w:r>
      <w:r w:rsidRPr="00E31C8F">
        <w:t>contentions.</w:t>
      </w:r>
    </w:p>
    <w:p w14:paraId="61969E8B" w14:textId="082BE1E4" w:rsidR="002E60AC" w:rsidRPr="00E31C8F" w:rsidRDefault="002E60AC" w:rsidP="0063422B">
      <w:pPr>
        <w:pStyle w:val="ListParagraph"/>
      </w:pPr>
      <w:r w:rsidRPr="00E31C8F">
        <w:t xml:space="preserve">It is not necessary to recite in detail those submissions. It suffices to </w:t>
      </w:r>
      <w:r w:rsidR="00FC224A" w:rsidRPr="00E31C8F">
        <w:t xml:space="preserve">briefly </w:t>
      </w:r>
      <w:r w:rsidRPr="00E31C8F">
        <w:t xml:space="preserve">make the following </w:t>
      </w:r>
      <w:r w:rsidR="00E57AF6" w:rsidRPr="00E31C8F">
        <w:t>observations</w:t>
      </w:r>
      <w:r w:rsidRPr="00E31C8F">
        <w:t>.</w:t>
      </w:r>
    </w:p>
    <w:p w14:paraId="35F902A7" w14:textId="0168EE6B" w:rsidR="00E57AF6" w:rsidRPr="00E31C8F" w:rsidRDefault="008E7C3A" w:rsidP="0063422B">
      <w:pPr>
        <w:pStyle w:val="ListParagraph"/>
      </w:pPr>
      <w:r w:rsidRPr="00E31C8F">
        <w:t>I have taken the approach that d</w:t>
      </w:r>
      <w:r w:rsidR="00952C78" w:rsidRPr="00E31C8F">
        <w:t>etriment, in the context of the ALRA, bears its ordinary and expansive meaning of harm or damage. This is not contentious: it is the well-</w:t>
      </w:r>
      <w:r w:rsidR="004A222D">
        <w:t>accepted</w:t>
      </w:r>
      <w:r w:rsidR="00952C78" w:rsidRPr="00E31C8F">
        <w:t xml:space="preserve"> definition of the term adopted by Toohey J as Commissioner in the </w:t>
      </w:r>
      <w:r w:rsidR="00952C78" w:rsidRPr="00E31C8F">
        <w:rPr>
          <w:i/>
          <w:iCs/>
        </w:rPr>
        <w:t xml:space="preserve">Borroloola Land Claim </w:t>
      </w:r>
      <w:r w:rsidR="00924191">
        <w:rPr>
          <w:i/>
          <w:iCs/>
        </w:rPr>
        <w:t xml:space="preserve">(No. 1) </w:t>
      </w:r>
      <w:r w:rsidR="00952C78" w:rsidRPr="00E31C8F">
        <w:rPr>
          <w:i/>
          <w:iCs/>
        </w:rPr>
        <w:t>Report No. 1</w:t>
      </w:r>
      <w:r w:rsidR="00952C78" w:rsidRPr="00E31C8F">
        <w:t xml:space="preserve"> (3 March 1978) (</w:t>
      </w:r>
      <w:r w:rsidR="00952C78" w:rsidRPr="00E31C8F">
        <w:rPr>
          <w:i/>
          <w:iCs/>
        </w:rPr>
        <w:t>Borroloola</w:t>
      </w:r>
      <w:r w:rsidR="0045452B">
        <w:rPr>
          <w:i/>
          <w:iCs/>
        </w:rPr>
        <w:t xml:space="preserve"> LC</w:t>
      </w:r>
      <w:r w:rsidR="00952C78" w:rsidRPr="00E31C8F">
        <w:rPr>
          <w:i/>
          <w:iCs/>
        </w:rPr>
        <w:t xml:space="preserve"> Report</w:t>
      </w:r>
      <w:r w:rsidR="00952C78" w:rsidRPr="00E31C8F">
        <w:t>) at [174]–[175]</w:t>
      </w:r>
      <w:r w:rsidR="00F81033" w:rsidRPr="00E31C8F">
        <w:t>, where he said:</w:t>
      </w:r>
    </w:p>
    <w:p w14:paraId="65778EB1" w14:textId="2D5CB558" w:rsidR="00F81033" w:rsidRPr="00E31C8F" w:rsidRDefault="00F81033" w:rsidP="00A45FD0">
      <w:pPr>
        <w:pStyle w:val="Indentpara11pt"/>
        <w:ind w:left="1134"/>
      </w:pPr>
      <w:r w:rsidRPr="00E31C8F">
        <w:t>Detriment… must bear its ordinary meaning of harm or damage which need not be confined to economic considerations any more than the reference to ‘advantaged’ [in sub-section 50(3)(a) of the ALRA] need be so confined. And by speaking of detriment ‘that might result’ the Act invites the Commissioner to paint with a pretty broad brush rather than apply conventional standards of proof to the material before him. Nevertheless there must be some limit to the matters that may properly be the subject of comment.</w:t>
      </w:r>
    </w:p>
    <w:p w14:paraId="427BC2E0" w14:textId="11812CC5" w:rsidR="00F81033" w:rsidRPr="00E31C8F" w:rsidRDefault="00F81033" w:rsidP="0063422B">
      <w:pPr>
        <w:pStyle w:val="ListParagraph"/>
      </w:pPr>
      <w:r w:rsidRPr="00E31C8F">
        <w:t xml:space="preserve">His Honour added that to have no awareness of such a limit would </w:t>
      </w:r>
      <w:r w:rsidR="00E30131" w:rsidRPr="00E31C8F">
        <w:t xml:space="preserve">effectively result in a report that would be of little use to the Minister: see </w:t>
      </w:r>
      <w:r w:rsidR="003458EE" w:rsidRPr="00E31C8F">
        <w:rPr>
          <w:i/>
          <w:iCs/>
        </w:rPr>
        <w:t>Borroloola</w:t>
      </w:r>
      <w:r w:rsidR="0045452B">
        <w:rPr>
          <w:i/>
          <w:iCs/>
        </w:rPr>
        <w:t xml:space="preserve"> LC</w:t>
      </w:r>
      <w:r w:rsidR="003458EE" w:rsidRPr="00E31C8F">
        <w:rPr>
          <w:i/>
          <w:iCs/>
        </w:rPr>
        <w:t xml:space="preserve"> Report</w:t>
      </w:r>
      <w:r w:rsidR="003458EE" w:rsidRPr="00E31C8F">
        <w:t xml:space="preserve"> at </w:t>
      </w:r>
      <w:r w:rsidRPr="00E31C8F">
        <w:t xml:space="preserve">[175]. </w:t>
      </w:r>
      <w:r w:rsidR="005D1AC7" w:rsidRPr="00E31C8F">
        <w:t>I</w:t>
      </w:r>
      <w:r w:rsidRPr="00E31C8F">
        <w:t>t is</w:t>
      </w:r>
      <w:r w:rsidR="005D1AC7" w:rsidRPr="00E31C8F">
        <w:t xml:space="preserve"> therefore</w:t>
      </w:r>
      <w:r w:rsidRPr="00E31C8F">
        <w:t xml:space="preserve"> necessary that there be evidence which establishes a reasonable possibility of that detriment occurring should a grant be made.</w:t>
      </w:r>
    </w:p>
    <w:p w14:paraId="6976163D" w14:textId="3F884C44" w:rsidR="00A45FD0" w:rsidRDefault="003F2F25" w:rsidP="0063422B">
      <w:pPr>
        <w:pStyle w:val="ListParagraph"/>
      </w:pPr>
      <w:r w:rsidRPr="00E31C8F">
        <w:t>It follows that section 50(3)</w:t>
      </w:r>
      <w:r w:rsidR="00B01064" w:rsidRPr="00E31C8F">
        <w:t>(b)</w:t>
      </w:r>
      <w:r w:rsidRPr="00E31C8F">
        <w:t xml:space="preserve"> of the ALRA does not contemplate</w:t>
      </w:r>
      <w:r w:rsidR="0004721C" w:rsidRPr="00E31C8F">
        <w:t xml:space="preserve"> the Commissioner’s comment on</w:t>
      </w:r>
      <w:r w:rsidRPr="00E31C8F">
        <w:t xml:space="preserve"> ‘free-for-all’ assertions of detriment. The Commissioner’s comments should be evidence based: in that way, facts </w:t>
      </w:r>
      <w:r w:rsidR="001250F0" w:rsidRPr="00E31C8F">
        <w:t xml:space="preserve">must </w:t>
      </w:r>
      <w:r w:rsidRPr="00E31C8F">
        <w:t xml:space="preserve">be established from which it can fairly be concluded that some particular detriment might result. It </w:t>
      </w:r>
      <w:r w:rsidR="001652F9">
        <w:t>might</w:t>
      </w:r>
      <w:r w:rsidRPr="00E31C8F">
        <w:t xml:space="preserve"> also be said that consequences that might reasonably be described as speculative, far-fetched, fanciful or remote do not constitute detriment.</w:t>
      </w:r>
      <w:r w:rsidR="008425F8">
        <w:t xml:space="preserve"> The Minister might properly consider that comments upon such </w:t>
      </w:r>
      <w:r w:rsidR="00A34D59">
        <w:t>‘</w:t>
      </w:r>
      <w:r w:rsidR="008425F8">
        <w:t>detriment</w:t>
      </w:r>
      <w:r w:rsidR="00A34D59">
        <w:t>’</w:t>
      </w:r>
      <w:r w:rsidR="008425F8">
        <w:t xml:space="preserve"> would be of little use.</w:t>
      </w:r>
    </w:p>
    <w:p w14:paraId="6AE29621" w14:textId="77777777" w:rsidR="00A45FD0" w:rsidRDefault="00A45FD0">
      <w:r>
        <w:br w:type="page"/>
      </w:r>
    </w:p>
    <w:p w14:paraId="2D3B5586" w14:textId="411CF351" w:rsidR="00A23F05" w:rsidRPr="00E31C8F" w:rsidRDefault="005A6B82" w:rsidP="0063422B">
      <w:pPr>
        <w:pStyle w:val="ListParagraph"/>
      </w:pPr>
      <w:r w:rsidRPr="00E31C8F">
        <w:lastRenderedPageBreak/>
        <w:t xml:space="preserve">It is important to </w:t>
      </w:r>
      <w:r w:rsidR="00784361" w:rsidRPr="00E31C8F">
        <w:t>note</w:t>
      </w:r>
      <w:r w:rsidR="00594249" w:rsidRPr="00E31C8F">
        <w:t>,</w:t>
      </w:r>
      <w:r w:rsidRPr="00E31C8F">
        <w:t xml:space="preserve"> in the context of the Peron LC area</w:t>
      </w:r>
      <w:r w:rsidR="000415CC">
        <w:t xml:space="preserve"> (which consists entirely of intertidal zone)</w:t>
      </w:r>
      <w:r w:rsidR="00D81113" w:rsidRPr="00E31C8F">
        <w:t xml:space="preserve"> and the Northern Territory </w:t>
      </w:r>
      <w:r w:rsidR="0045452B">
        <w:t xml:space="preserve">Detriment Submissions </w:t>
      </w:r>
      <w:r w:rsidR="00D81113" w:rsidRPr="00E31C8F">
        <w:t xml:space="preserve">at [16]–[17], that </w:t>
      </w:r>
      <w:r w:rsidR="004561DC" w:rsidRPr="00E31C8F">
        <w:t>a plain reading of section 50(3)(b) of the</w:t>
      </w:r>
      <w:r w:rsidR="009C0C7B" w:rsidRPr="00E31C8F">
        <w:t xml:space="preserve"> ALRA </w:t>
      </w:r>
      <w:r w:rsidR="004561DC" w:rsidRPr="00E31C8F">
        <w:t>does not indicate that a</w:t>
      </w:r>
      <w:r w:rsidR="009C0C7B" w:rsidRPr="00E31C8F">
        <w:t xml:space="preserve"> strict legal entitlement must be demonstrated in order to </w:t>
      </w:r>
      <w:r w:rsidR="00F73453" w:rsidRPr="00E31C8F">
        <w:t xml:space="preserve">give rise to a relevant detriment, and thus </w:t>
      </w:r>
      <w:r w:rsidR="00D55BED" w:rsidRPr="00E31C8F">
        <w:t xml:space="preserve">to </w:t>
      </w:r>
      <w:r w:rsidR="009C0C7B" w:rsidRPr="00E31C8F">
        <w:t xml:space="preserve">provoke a comment from the Commissioner. </w:t>
      </w:r>
      <w:r w:rsidR="00770E23" w:rsidRPr="00E31C8F">
        <w:t xml:space="preserve">At the same time however, </w:t>
      </w:r>
      <w:r w:rsidR="00882790" w:rsidRPr="00E31C8F">
        <w:t xml:space="preserve">I think that </w:t>
      </w:r>
      <w:r w:rsidR="00770E23" w:rsidRPr="00E31C8F">
        <w:t xml:space="preserve">it would </w:t>
      </w:r>
      <w:r w:rsidR="009B116D" w:rsidRPr="00E31C8F">
        <w:t xml:space="preserve">be contrary to the scheme of the ALRA if the Minister under section 11 were to consider claimed detriment based upon the impairment of interests that arise out of actions that contravene legislation, or based upon the loss of </w:t>
      </w:r>
      <w:r w:rsidR="0020645D" w:rsidRPr="00E31C8F">
        <w:t>stakeholders’ abilities to use the claim area</w:t>
      </w:r>
      <w:r w:rsidR="008B0AE7" w:rsidRPr="00E31C8F">
        <w:t xml:space="preserve"> tha</w:t>
      </w:r>
      <w:r w:rsidR="00FF0E4B" w:rsidRPr="00E31C8F">
        <w:t>t are not</w:t>
      </w:r>
      <w:r w:rsidR="008B0AE7" w:rsidRPr="00E31C8F">
        <w:t xml:space="preserve"> </w:t>
      </w:r>
      <w:r w:rsidR="009B116D" w:rsidRPr="00E31C8F">
        <w:t>founded in any valid interests or entitlements.</w:t>
      </w:r>
      <w:r w:rsidR="003F2F25" w:rsidRPr="00E31C8F">
        <w:t xml:space="preserve"> </w:t>
      </w:r>
      <w:r w:rsidR="0006581F" w:rsidRPr="00E31C8F">
        <w:t>Further,</w:t>
      </w:r>
      <w:r w:rsidR="006C5164" w:rsidRPr="00E31C8F">
        <w:t xml:space="preserve"> the Minister may consider that</w:t>
      </w:r>
      <w:r w:rsidR="0006581F" w:rsidRPr="00E31C8F">
        <w:t xml:space="preserve"> money and time spent developing that benefit</w:t>
      </w:r>
      <w:r w:rsidR="00FC67B7">
        <w:t xml:space="preserve">, especially in the face of a </w:t>
      </w:r>
      <w:r w:rsidR="00264D03">
        <w:t>c</w:t>
      </w:r>
      <w:r w:rsidR="00FC67B7">
        <w:t>laim under the ALRA of which the</w:t>
      </w:r>
      <w:r w:rsidR="0006581F" w:rsidRPr="00E31C8F">
        <w:t xml:space="preserve"> </w:t>
      </w:r>
      <w:r w:rsidR="00264D03">
        <w:t xml:space="preserve">‘detriment’ contender was aware, </w:t>
      </w:r>
      <w:r w:rsidR="006C5164" w:rsidRPr="00E31C8F">
        <w:t>constitutes a voluntary assumption of risk</w:t>
      </w:r>
      <w:r w:rsidR="008844DD" w:rsidRPr="00E31C8F">
        <w:t xml:space="preserve"> that the benefit would then be taken away</w:t>
      </w:r>
      <w:r w:rsidR="0006581F" w:rsidRPr="00E31C8F">
        <w:t xml:space="preserve">. </w:t>
      </w:r>
      <w:r w:rsidR="00264D03">
        <w:t>It might in that circumstance be seen as a detriment that the Minister should not place much weight on when deciding whether to make a grant of the claimed land as recommended by the Commissioner.</w:t>
      </w:r>
    </w:p>
    <w:p w14:paraId="1384054B" w14:textId="0F5C8516" w:rsidR="00F12A51" w:rsidRPr="00E31C8F" w:rsidRDefault="00F82673" w:rsidP="0063422B">
      <w:pPr>
        <w:pStyle w:val="ListParagraph"/>
      </w:pPr>
      <w:r>
        <w:t>T</w:t>
      </w:r>
      <w:r w:rsidR="00F12A51" w:rsidRPr="00E31C8F">
        <w:t>here may be shades of entitlement, or debatable entitlements</w:t>
      </w:r>
      <w:r w:rsidR="0054723E">
        <w:t>,</w:t>
      </w:r>
      <w:r w:rsidR="00F12A51" w:rsidRPr="00E31C8F">
        <w:t xml:space="preserve"> which colour that consideration. Each asserted detriment must really therefore be considered carefully and </w:t>
      </w:r>
      <w:r w:rsidR="007D6B1B">
        <w:t>commented on</w:t>
      </w:r>
      <w:r w:rsidR="00F12A51" w:rsidRPr="00E31C8F">
        <w:t xml:space="preserve"> accordingly.</w:t>
      </w:r>
    </w:p>
    <w:p w14:paraId="6FF78723" w14:textId="6D853B99" w:rsidR="009B116D" w:rsidRPr="00E31C8F" w:rsidRDefault="003F2F25" w:rsidP="0063422B">
      <w:pPr>
        <w:pStyle w:val="ListParagraph"/>
      </w:pPr>
      <w:r w:rsidRPr="00E31C8F">
        <w:t>I</w:t>
      </w:r>
      <w:r w:rsidR="009B116D" w:rsidRPr="00E31C8F">
        <w:t xml:space="preserve">t may be the case that a comment noting the absence of a legal entitlement would </w:t>
      </w:r>
      <w:r w:rsidR="00693021" w:rsidRPr="00E31C8F">
        <w:t xml:space="preserve">in any event </w:t>
      </w:r>
      <w:r w:rsidR="009B116D" w:rsidRPr="00E31C8F">
        <w:t xml:space="preserve">be of assistance to the Minister, who has the ultimate task of </w:t>
      </w:r>
      <w:r w:rsidR="00CB21B0" w:rsidRPr="00E31C8F">
        <w:t xml:space="preserve">balancing the claims of the traditional owners against the </w:t>
      </w:r>
      <w:r w:rsidR="00264D03">
        <w:t xml:space="preserve">claimed </w:t>
      </w:r>
      <w:r w:rsidR="00CB21B0" w:rsidRPr="00E31C8F">
        <w:t xml:space="preserve">detriment when </w:t>
      </w:r>
      <w:r w:rsidR="009B116D" w:rsidRPr="00E31C8F">
        <w:t>deciding</w:t>
      </w:r>
      <w:r w:rsidR="001B7F84" w:rsidRPr="00E31C8F">
        <w:t>, under section 11 of the ALRA,</w:t>
      </w:r>
      <w:r w:rsidR="009B116D" w:rsidRPr="00E31C8F">
        <w:t xml:space="preserve"> whether to </w:t>
      </w:r>
      <w:r w:rsidR="001B7F84" w:rsidRPr="00E31C8F">
        <w:t>recommend that a grant be made</w:t>
      </w:r>
      <w:r w:rsidR="003E4272" w:rsidRPr="00E31C8F">
        <w:t xml:space="preserve"> by the Governor-General</w:t>
      </w:r>
      <w:r w:rsidR="009B116D" w:rsidRPr="00E31C8F">
        <w:t>.</w:t>
      </w:r>
      <w:r w:rsidR="00F12A51" w:rsidRPr="00E31C8F">
        <w:t xml:space="preserve"> </w:t>
      </w:r>
      <w:r w:rsidR="009B116D" w:rsidRPr="00E31C8F">
        <w:t xml:space="preserve">Thus, while strict legal entitlement is not necessarily the test for ‘detriment’ as required, </w:t>
      </w:r>
      <w:r w:rsidR="0067675A" w:rsidRPr="00E31C8F">
        <w:t xml:space="preserve">I </w:t>
      </w:r>
      <w:r w:rsidR="00A25398" w:rsidRPr="00E31C8F">
        <w:t>have proceeded upon the basis that</w:t>
      </w:r>
      <w:r w:rsidR="0067675A" w:rsidRPr="00E31C8F">
        <w:t xml:space="preserve"> it </w:t>
      </w:r>
      <w:r w:rsidR="00A25398" w:rsidRPr="00E31C8F">
        <w:t xml:space="preserve">is a </w:t>
      </w:r>
      <w:r w:rsidR="009B116D" w:rsidRPr="00E31C8F">
        <w:t xml:space="preserve">relevant aspect of the </w:t>
      </w:r>
      <w:r w:rsidR="00264D03">
        <w:t>Report under section 50(</w:t>
      </w:r>
      <w:r w:rsidR="0068067C">
        <w:t>3)(b) of the ALRA following the</w:t>
      </w:r>
      <w:r w:rsidR="00AB0531">
        <w:t xml:space="preserve"> </w:t>
      </w:r>
      <w:r w:rsidR="009B116D" w:rsidRPr="00E31C8F">
        <w:t>Inquiry.</w:t>
      </w:r>
    </w:p>
    <w:p w14:paraId="5A56B98F" w14:textId="5CEB2C9B" w:rsidR="001E7300" w:rsidRPr="00E31C8F" w:rsidRDefault="00C77CB2" w:rsidP="0063422B">
      <w:pPr>
        <w:pStyle w:val="ListParagraph"/>
      </w:pPr>
      <w:r w:rsidRPr="00E31C8F">
        <w:t>Finally, the</w:t>
      </w:r>
      <w:r w:rsidR="000712D5" w:rsidRPr="000712D5">
        <w:t xml:space="preserve"> </w:t>
      </w:r>
      <w:r w:rsidR="000712D5">
        <w:t>Northern Land Council</w:t>
      </w:r>
      <w:r w:rsidR="000712D5" w:rsidRPr="00E31C8F">
        <w:t xml:space="preserve"> </w:t>
      </w:r>
      <w:r w:rsidR="00A111D0" w:rsidRPr="00E31C8F">
        <w:t>on behalf of the Bwudjut group</w:t>
      </w:r>
      <w:r w:rsidRPr="00E31C8F">
        <w:t xml:space="preserve"> submit that the Commissioner ‘can and should inquir</w:t>
      </w:r>
      <w:r w:rsidR="00D25103" w:rsidRPr="00E31C8F">
        <w:t>e</w:t>
      </w:r>
      <w:r w:rsidRPr="00E31C8F">
        <w:t xml:space="preserve"> into and comment upon the time at which the asserted detriment arose and the state of knowledge of the person claiming the detriment’: Bwudjut Detriment Submissions [18]. </w:t>
      </w:r>
      <w:r w:rsidR="001E7300" w:rsidRPr="00E31C8F">
        <w:t>It is said at [19] to follow that:</w:t>
      </w:r>
    </w:p>
    <w:p w14:paraId="29B1E456" w14:textId="1B0F158D" w:rsidR="00C77CB2" w:rsidRPr="00E31C8F" w:rsidRDefault="001E7300" w:rsidP="00A45FD0">
      <w:pPr>
        <w:pStyle w:val="Indentpara11pt"/>
        <w:ind w:left="1134"/>
      </w:pPr>
      <w:r w:rsidRPr="00E31C8F">
        <w:t>any harm or damage suffered by a person or entity where their relevant interests were acquired after the land claim was lodged on 27 May 1997, would not be detriment arising from a grant of land, rather it is the result of decisions or choices made by the person to assume the risk that their interests would be affected if a grant were made.</w:t>
      </w:r>
    </w:p>
    <w:p w14:paraId="1FE13476" w14:textId="69C39671" w:rsidR="00F1657C" w:rsidRPr="00E31C8F" w:rsidRDefault="00A93D51" w:rsidP="0063422B">
      <w:pPr>
        <w:pStyle w:val="ListParagraph"/>
      </w:pPr>
      <w:r w:rsidRPr="00E31C8F">
        <w:t>I do not go so far as to say that the timing of the alleged detriment goes to whether than detriment exists per se. However,</w:t>
      </w:r>
      <w:r w:rsidR="0068067C">
        <w:t xml:space="preserve"> as noted above,</w:t>
      </w:r>
      <w:r w:rsidRPr="00E31C8F">
        <w:t xml:space="preserve"> the Minister may take the view that, if it is shown on the evidence that the detriment was accrued on notice </w:t>
      </w:r>
      <w:r w:rsidR="00831192" w:rsidRPr="00E31C8F">
        <w:t>or</w:t>
      </w:r>
      <w:r w:rsidR="00675179" w:rsidRPr="00E31C8F">
        <w:t xml:space="preserve"> in the face </w:t>
      </w:r>
      <w:r w:rsidRPr="00E31C8F">
        <w:t xml:space="preserve">of the land claim, such detriment should not prevent a decision to grant </w:t>
      </w:r>
      <w:r w:rsidR="005763EE" w:rsidRPr="00E31C8F">
        <w:t>the claimed land to th</w:t>
      </w:r>
      <w:r w:rsidRPr="00E31C8F">
        <w:t xml:space="preserve">e traditional owners. </w:t>
      </w:r>
      <w:r w:rsidR="00F1657C" w:rsidRPr="00E31C8F">
        <w:t>Ultimately, such a fine distinction probably does not matter, as it is for the Minister to weigh the asserted detriment</w:t>
      </w:r>
      <w:r w:rsidR="0020645D" w:rsidRPr="00E31C8F">
        <w:t xml:space="preserve"> </w:t>
      </w:r>
      <w:r w:rsidR="00316A19" w:rsidRPr="00E31C8F">
        <w:t xml:space="preserve">(with the benefit of my comments) </w:t>
      </w:r>
      <w:r w:rsidR="00F1657C" w:rsidRPr="00E31C8F">
        <w:t>against the claims of the traditional owners in deciding</w:t>
      </w:r>
      <w:r w:rsidR="009A0849" w:rsidRPr="00E31C8F">
        <w:t xml:space="preserve"> </w:t>
      </w:r>
      <w:r w:rsidR="00F1657C" w:rsidRPr="00E31C8F">
        <w:t xml:space="preserve">whether to </w:t>
      </w:r>
      <w:r w:rsidR="00AE5456" w:rsidRPr="00E31C8F">
        <w:t>recommend</w:t>
      </w:r>
      <w:r w:rsidR="00905335" w:rsidRPr="00E31C8F">
        <w:t xml:space="preserve"> </w:t>
      </w:r>
      <w:r w:rsidR="00AE5456" w:rsidRPr="00E31C8F">
        <w:t>that</w:t>
      </w:r>
      <w:r w:rsidR="00F1657C" w:rsidRPr="00E31C8F">
        <w:t xml:space="preserve"> a grant </w:t>
      </w:r>
      <w:r w:rsidR="00AE5456" w:rsidRPr="00E31C8F">
        <w:t>be made</w:t>
      </w:r>
      <w:r w:rsidR="00F1657C" w:rsidRPr="00E31C8F">
        <w:t>.</w:t>
      </w:r>
    </w:p>
    <w:p w14:paraId="76B04E42" w14:textId="33C88A34" w:rsidR="008B5B3C" w:rsidRPr="00E31C8F" w:rsidRDefault="008B5B3C" w:rsidP="00153664">
      <w:pPr>
        <w:pStyle w:val="Heading2"/>
      </w:pPr>
      <w:bookmarkStart w:id="76" w:name="_Toc132374894"/>
      <w:r w:rsidRPr="00E31C8F">
        <w:lastRenderedPageBreak/>
        <w:t xml:space="preserve">4.2. </w:t>
      </w:r>
      <w:r w:rsidR="00F47E7D" w:rsidRPr="00E31C8F">
        <w:t>THE COMMISSIONER’S TASK UNDER S 50(3)</w:t>
      </w:r>
      <w:bookmarkEnd w:id="76"/>
    </w:p>
    <w:p w14:paraId="28FF5BFD" w14:textId="221B82DF" w:rsidR="00207F73" w:rsidRPr="00E31C8F" w:rsidRDefault="00207F73" w:rsidP="00A45FD0">
      <w:pPr>
        <w:pStyle w:val="ListParagraph"/>
      </w:pPr>
      <w:r w:rsidRPr="00E31C8F">
        <w:t>The Northern Territory and the</w:t>
      </w:r>
      <w:r w:rsidR="000712D5">
        <w:t xml:space="preserve"> Northern Land Council</w:t>
      </w:r>
      <w:r w:rsidRPr="00E31C8F">
        <w:t xml:space="preserve"> on behalf of the Bwudjut group also </w:t>
      </w:r>
      <w:r w:rsidRPr="00A45FD0">
        <w:t>made</w:t>
      </w:r>
      <w:r w:rsidRPr="00E31C8F">
        <w:t xml:space="preserve"> submissions as to the nature of the Commissioner’s ‘comment’ function under section 50(3) of the ALRA.</w:t>
      </w:r>
    </w:p>
    <w:p w14:paraId="03212087" w14:textId="212B0712" w:rsidR="00683ECD" w:rsidRPr="00E31C8F" w:rsidRDefault="00683ECD" w:rsidP="0063422B">
      <w:pPr>
        <w:pStyle w:val="ListParagraph"/>
      </w:pPr>
      <w:r w:rsidRPr="00E31C8F">
        <w:t>Of course, I am bound to accept the contention of the Northern Territory that</w:t>
      </w:r>
      <w:r w:rsidR="0068067C">
        <w:t>,</w:t>
      </w:r>
      <w:r w:rsidR="00AB0531">
        <w:t xml:space="preserve"> </w:t>
      </w:r>
      <w:r w:rsidRPr="00E31C8F">
        <w:t xml:space="preserve">while </w:t>
      </w:r>
      <w:r w:rsidR="002F1BFC" w:rsidRPr="00E31C8F">
        <w:t>I</w:t>
      </w:r>
      <w:r w:rsidRPr="00E31C8F">
        <w:t xml:space="preserve"> must form a view and comment upon the likelihood of detriment arising, </w:t>
      </w:r>
      <w:r w:rsidR="002F1BFC" w:rsidRPr="00E31C8F">
        <w:t>I</w:t>
      </w:r>
      <w:r w:rsidRPr="00E31C8F">
        <w:t xml:space="preserve"> must not weigh or assess whether the party asserting detriment ‘ought to bear’ that detriment: </w:t>
      </w:r>
      <w:r w:rsidR="0045452B">
        <w:t>Northern Territory</w:t>
      </w:r>
      <w:r w:rsidRPr="00E31C8F">
        <w:t xml:space="preserve"> Detriment Submissions [22]. That is to say that it is for the Minister, not the Commissioner, to weigh and assess various considerations relevant to the grant of the claimed land to the traditional owners: see generally </w:t>
      </w:r>
      <w:r w:rsidRPr="00E31C8F">
        <w:rPr>
          <w:i/>
          <w:iCs/>
        </w:rPr>
        <w:t>Meneling Station</w:t>
      </w:r>
      <w:r w:rsidR="001A2CFB">
        <w:t xml:space="preserve">. </w:t>
      </w:r>
      <w:r w:rsidR="001D0FF3" w:rsidRPr="00E31C8F">
        <w:t xml:space="preserve">The </w:t>
      </w:r>
      <w:r w:rsidR="000712D5">
        <w:t>Northern Land Council</w:t>
      </w:r>
      <w:r w:rsidR="001D0FF3" w:rsidRPr="00E31C8F">
        <w:t xml:space="preserve"> on behalf of the Bwudjut claimants</w:t>
      </w:r>
      <w:r w:rsidR="00FB68B6" w:rsidRPr="00E31C8F">
        <w:t xml:space="preserve"> also</w:t>
      </w:r>
      <w:r w:rsidR="001D0FF3" w:rsidRPr="00E31C8F">
        <w:t xml:space="preserve"> accepted this contention: Bwudjut Detriment Submissions [7]–[9].</w:t>
      </w:r>
    </w:p>
    <w:p w14:paraId="7222018E" w14:textId="38ADF41D" w:rsidR="00C77CB2" w:rsidRPr="00E31C8F" w:rsidRDefault="00FC15EF" w:rsidP="0063422B">
      <w:pPr>
        <w:pStyle w:val="ListParagraph"/>
      </w:pPr>
      <w:r w:rsidRPr="00E31C8F">
        <w:t>However, i</w:t>
      </w:r>
      <w:r w:rsidR="00C77CB2" w:rsidRPr="00E31C8F">
        <w:t>n past reports I have taken the view that, as my comment must be sufficiently detailed to enable the Minister to understand what the relevant detriment is or may be (including the likelihood of it arising) and to consider that detriment when deciding whether to recommend that a grant be made</w:t>
      </w:r>
      <w:r w:rsidR="00B82B2E" w:rsidRPr="00E31C8F">
        <w:t xml:space="preserve"> under section 11 of the ALRA</w:t>
      </w:r>
      <w:r w:rsidR="00C77CB2" w:rsidRPr="00E31C8F">
        <w:t>, it is not necessarily inappropriate to also comment upon evidence of ways th</w:t>
      </w:r>
      <w:r w:rsidR="00783635">
        <w:t>at a particular</w:t>
      </w:r>
      <w:r w:rsidR="00C77CB2" w:rsidRPr="00E31C8F">
        <w:t xml:space="preserve"> detriment might be accommodated: see, </w:t>
      </w:r>
      <w:r w:rsidR="002F0FDB" w:rsidRPr="00E31C8F">
        <w:t>e.g.</w:t>
      </w:r>
      <w:r w:rsidR="00C77CB2" w:rsidRPr="00E31C8F">
        <w:t xml:space="preserve">, </w:t>
      </w:r>
      <w:r w:rsidR="00C77CB2" w:rsidRPr="00E31C8F">
        <w:rPr>
          <w:i/>
          <w:iCs/>
        </w:rPr>
        <w:t>Gregory National Park</w:t>
      </w:r>
      <w:r w:rsidR="001A2CFB">
        <w:rPr>
          <w:i/>
          <w:iCs/>
        </w:rPr>
        <w:t>/</w:t>
      </w:r>
      <w:r w:rsidR="00C77CB2" w:rsidRPr="00E31C8F">
        <w:rPr>
          <w:i/>
          <w:iCs/>
        </w:rPr>
        <w:t xml:space="preserve">Victoria River Regional Land Claim (No. 167) / Legune Area Land Claim (No. 188) Report No. 74 </w:t>
      </w:r>
      <w:r w:rsidR="00C77CB2" w:rsidRPr="00E31C8F">
        <w:t xml:space="preserve">(25 June 2021); </w:t>
      </w:r>
      <w:r w:rsidR="00A43A50" w:rsidRPr="00E31C8F">
        <w:rPr>
          <w:i/>
          <w:iCs/>
        </w:rPr>
        <w:t>Woolner</w:t>
      </w:r>
      <w:r w:rsidR="001A2CFB">
        <w:rPr>
          <w:i/>
          <w:iCs/>
        </w:rPr>
        <w:t xml:space="preserve"> LC Report</w:t>
      </w:r>
      <w:r w:rsidR="001A2CFB">
        <w:t>.</w:t>
      </w:r>
    </w:p>
    <w:p w14:paraId="6D94E9C2" w14:textId="1ADBA05B" w:rsidR="00890CA9" w:rsidRPr="00E31C8F" w:rsidRDefault="00FC15EF" w:rsidP="0063422B">
      <w:pPr>
        <w:pStyle w:val="ListParagraph"/>
      </w:pPr>
      <w:r w:rsidRPr="00E31C8F">
        <w:t>T</w:t>
      </w:r>
      <w:r w:rsidR="00311FA1" w:rsidRPr="00E31C8F">
        <w:t xml:space="preserve">he Northern Territory in its </w:t>
      </w:r>
      <w:r w:rsidR="0045452B" w:rsidRPr="00E31C8F">
        <w:t>Northern Territory</w:t>
      </w:r>
      <w:r w:rsidR="00311FA1" w:rsidRPr="00E31C8F">
        <w:t xml:space="preserve"> Detriment Submissions at [18] and the </w:t>
      </w:r>
      <w:r w:rsidR="000712D5">
        <w:t>Northern Land Council</w:t>
      </w:r>
      <w:r w:rsidR="00311FA1" w:rsidRPr="00E31C8F">
        <w:t xml:space="preserve"> on behalf of the Bwudjut claimants in its Bwudjut Detriment Submissions at [10] appear to agree on this point.</w:t>
      </w:r>
      <w:r w:rsidR="00890CF7" w:rsidRPr="00E31C8F">
        <w:t xml:space="preserve"> </w:t>
      </w:r>
      <w:r w:rsidR="00890CA9" w:rsidRPr="00E31C8F">
        <w:t xml:space="preserve">This is especially important in the context of the </w:t>
      </w:r>
      <w:r w:rsidR="00890CA9" w:rsidRPr="00E31C8F">
        <w:rPr>
          <w:i/>
          <w:iCs/>
        </w:rPr>
        <w:t>Blue Mud Bay case</w:t>
      </w:r>
      <w:r w:rsidR="00890CA9" w:rsidRPr="00E31C8F">
        <w:t xml:space="preserve"> which, as noted above, </w:t>
      </w:r>
      <w:r w:rsidR="00783635">
        <w:t>decided</w:t>
      </w:r>
      <w:r w:rsidR="00890CA9" w:rsidRPr="00E31C8F">
        <w:t xml:space="preserve"> that permission from the traditional Aboriginal owners of land granted to a land trust is required for access to tidal waters overlying Aboriginal land to the low water mark</w:t>
      </w:r>
      <w:r w:rsidR="00412D6A">
        <w:t>, and the ongoing negotiations following that decision.</w:t>
      </w:r>
      <w:r w:rsidR="00890CA9" w:rsidRPr="00E31C8F">
        <w:t xml:space="preserve"> Indeed, the Peron LC area the subject of this Report </w:t>
      </w:r>
      <w:r w:rsidR="00FF4B6D" w:rsidRPr="00E31C8F">
        <w:t>comprises entirely</w:t>
      </w:r>
      <w:r w:rsidR="00D26D6D" w:rsidRPr="00E31C8F">
        <w:t xml:space="preserve"> of</w:t>
      </w:r>
      <w:r w:rsidR="0075563E" w:rsidRPr="00E31C8F">
        <w:t xml:space="preserve"> </w:t>
      </w:r>
      <w:r w:rsidR="003D3504" w:rsidRPr="00E31C8F">
        <w:t xml:space="preserve">a </w:t>
      </w:r>
      <w:r w:rsidR="00890CA9" w:rsidRPr="00E31C8F">
        <w:t>strip of intertidal zone.</w:t>
      </w:r>
    </w:p>
    <w:p w14:paraId="3DECF120" w14:textId="17A8BE4E" w:rsidR="00E44688" w:rsidRPr="00E31C8F" w:rsidRDefault="00767905" w:rsidP="0063422B">
      <w:pPr>
        <w:pStyle w:val="ListParagraph"/>
      </w:pPr>
      <w:r w:rsidRPr="00E31C8F">
        <w:t>As has been the case in other land claim inquiries, a</w:t>
      </w:r>
      <w:r w:rsidR="003C69B0" w:rsidRPr="00E31C8F">
        <w:t>t times d</w:t>
      </w:r>
      <w:r w:rsidR="00E44688" w:rsidRPr="00E31C8F">
        <w:t>uring the course of th</w:t>
      </w:r>
      <w:r w:rsidR="008B180B" w:rsidRPr="00E31C8F">
        <w:t xml:space="preserve">e Peron LC Inquiry </w:t>
      </w:r>
      <w:r w:rsidR="00E44688" w:rsidRPr="00E31C8F">
        <w:t>the</w:t>
      </w:r>
      <w:r w:rsidR="000712D5" w:rsidRPr="000712D5">
        <w:t xml:space="preserve"> </w:t>
      </w:r>
      <w:r w:rsidR="000712D5">
        <w:t>Northern Land Council</w:t>
      </w:r>
      <w:r w:rsidR="000712D5" w:rsidRPr="00E31C8F">
        <w:t xml:space="preserve"> </w:t>
      </w:r>
      <w:r w:rsidR="00E44688" w:rsidRPr="00E31C8F">
        <w:t>on behalf of the Bwudjut claimants</w:t>
      </w:r>
      <w:r w:rsidR="00002975" w:rsidRPr="00E31C8F">
        <w:t xml:space="preserve"> </w:t>
      </w:r>
      <w:r w:rsidR="00E44688" w:rsidRPr="00E31C8F">
        <w:t xml:space="preserve">advanced solutions to the uncertainty and related detriment said to arise from the </w:t>
      </w:r>
      <w:r w:rsidR="00E44688" w:rsidRPr="00E31C8F">
        <w:rPr>
          <w:i/>
          <w:iCs/>
        </w:rPr>
        <w:t>Blue Mud Bay</w:t>
      </w:r>
      <w:r w:rsidR="00E44688" w:rsidRPr="00E31C8F">
        <w:t xml:space="preserve"> decision. Many of these solutions in essence involved negotiation and agreements with traditional owners to </w:t>
      </w:r>
      <w:r w:rsidR="0045452B">
        <w:t>provide</w:t>
      </w:r>
      <w:r w:rsidR="00E44688" w:rsidRPr="00E31C8F">
        <w:t xml:space="preserve"> access</w:t>
      </w:r>
      <w:r w:rsidR="000B4462" w:rsidRPr="00E31C8F">
        <w:t>, on reasonable terms,</w:t>
      </w:r>
      <w:r w:rsidR="00E44688" w:rsidRPr="00E31C8F">
        <w:t xml:space="preserve"> to the </w:t>
      </w:r>
      <w:r w:rsidR="00516514" w:rsidRPr="00E31C8F">
        <w:t>intertidal zone</w:t>
      </w:r>
      <w:r w:rsidR="00E44688" w:rsidRPr="00E31C8F">
        <w:t xml:space="preserve"> following any grant. The approach that I have adopted in this Report</w:t>
      </w:r>
      <w:r w:rsidR="003C69B0" w:rsidRPr="00E31C8F">
        <w:t xml:space="preserve"> (and also in past reports: see, </w:t>
      </w:r>
      <w:r w:rsidR="002F0FDB" w:rsidRPr="00E31C8F">
        <w:t>e.g.</w:t>
      </w:r>
      <w:r w:rsidR="003C69B0" w:rsidRPr="00E31C8F">
        <w:t xml:space="preserve">, </w:t>
      </w:r>
      <w:r w:rsidR="003C69B0" w:rsidRPr="00E31C8F">
        <w:rPr>
          <w:i/>
          <w:iCs/>
        </w:rPr>
        <w:t xml:space="preserve">Woolner LC Report </w:t>
      </w:r>
      <w:r w:rsidR="003C69B0" w:rsidRPr="00E31C8F">
        <w:t>at [192])</w:t>
      </w:r>
      <w:r w:rsidR="00E44688" w:rsidRPr="00E31C8F">
        <w:t xml:space="preserve"> is that traditional Aboriginal owners </w:t>
      </w:r>
      <w:r w:rsidR="00213C25" w:rsidRPr="00E31C8F">
        <w:t>should not</w:t>
      </w:r>
      <w:r w:rsidR="00E44688" w:rsidRPr="00E31C8F">
        <w:t xml:space="preserve"> be assumed to be resistant to accommodating or diminishing asserted detriment, including by agreement making on reasonable terms</w:t>
      </w:r>
      <w:r w:rsidR="00FD5BE8" w:rsidRPr="00E31C8F">
        <w:t>.</w:t>
      </w:r>
      <w:r w:rsidR="00E44688" w:rsidRPr="00E31C8F">
        <w:t xml:space="preserve"> </w:t>
      </w:r>
      <w:r w:rsidR="00FD5BE8" w:rsidRPr="00E31C8F">
        <w:t xml:space="preserve">Obviously, there is </w:t>
      </w:r>
      <w:r w:rsidR="00E44688" w:rsidRPr="00E31C8F">
        <w:t xml:space="preserve">scope for different perspectives on </w:t>
      </w:r>
      <w:r w:rsidR="00203547" w:rsidRPr="00E31C8F">
        <w:t>what may or may not</w:t>
      </w:r>
      <w:r w:rsidR="00E44688" w:rsidRPr="00E31C8F">
        <w:t xml:space="preserve"> be reasonable. There is no reason</w:t>
      </w:r>
      <w:r w:rsidR="00203547" w:rsidRPr="00E31C8F">
        <w:t xml:space="preserve"> however</w:t>
      </w:r>
      <w:r w:rsidR="00E44688" w:rsidRPr="00E31C8F">
        <w:t xml:space="preserve">, in the absence of specific evidence, to expect the traditional owners of the claimed land in </w:t>
      </w:r>
      <w:r w:rsidR="005A30BB" w:rsidRPr="00E31C8F">
        <w:t>the Peron LC</w:t>
      </w:r>
      <w:r w:rsidR="00E44688" w:rsidRPr="00E31C8F">
        <w:t xml:space="preserve"> to be resistant to such arrangements.</w:t>
      </w:r>
    </w:p>
    <w:p w14:paraId="45EB231B" w14:textId="269EFC98" w:rsidR="00E44688" w:rsidRPr="00E31C8F" w:rsidRDefault="00E44688" w:rsidP="0063422B">
      <w:pPr>
        <w:pStyle w:val="ListParagraph"/>
      </w:pPr>
      <w:r w:rsidRPr="00E31C8F">
        <w:t xml:space="preserve">Accordingly, the Minister may consider that submissions which ignore these kinds of avenues, which would have the effect of diminishing </w:t>
      </w:r>
      <w:r w:rsidR="00965CE7">
        <w:t>(or minimising)</w:t>
      </w:r>
      <w:r w:rsidR="005B0F00">
        <w:t xml:space="preserve"> </w:t>
      </w:r>
      <w:r w:rsidRPr="00E31C8F">
        <w:t xml:space="preserve">claimed detriment, cannot on their face be taken as necessarily demonstrating material </w:t>
      </w:r>
      <w:r w:rsidRPr="00E31C8F">
        <w:lastRenderedPageBreak/>
        <w:t>detriment. The same may be said of the process of negotiating any agreement with the traditional owners.</w:t>
      </w:r>
    </w:p>
    <w:p w14:paraId="78391C6B" w14:textId="22ACB802" w:rsidR="00683ECD" w:rsidRPr="00E31C8F" w:rsidRDefault="00E44688" w:rsidP="00AC4FFE">
      <w:pPr>
        <w:pStyle w:val="ListParagraph"/>
      </w:pPr>
      <w:r w:rsidRPr="00E31C8F">
        <w:t xml:space="preserve">That being said, I have commented upon and evaluated each assertion of detriment and any potential resolution of that detriment in the light of the evidence before me. Whilst I </w:t>
      </w:r>
      <w:r w:rsidRPr="00AC4FFE">
        <w:t>anticipate</w:t>
      </w:r>
      <w:r w:rsidRPr="00E31C8F">
        <w:t xml:space="preserve"> that my comments may be of assistance to the Minister, I repeat that – in the light of the recommendation in the Report that the Minister make a grant of the claimed land to the traditional Aboriginal owners – it is ultimately for the Minister</w:t>
      </w:r>
      <w:r w:rsidR="00862731" w:rsidRPr="00E31C8F">
        <w:t>, under section 11 of the ALRA,</w:t>
      </w:r>
      <w:r w:rsidRPr="00E31C8F">
        <w:t xml:space="preserve"> to make the decision whether to do so</w:t>
      </w:r>
      <w:r w:rsidR="00D96F2B" w:rsidRPr="00E31C8F">
        <w:t>.</w:t>
      </w:r>
    </w:p>
    <w:p w14:paraId="192C7C80" w14:textId="05262A69" w:rsidR="000B6AA8" w:rsidRPr="00E31C8F" w:rsidRDefault="000B6AA8" w:rsidP="00153664">
      <w:pPr>
        <w:pStyle w:val="Heading2"/>
      </w:pPr>
      <w:bookmarkStart w:id="77" w:name="_Toc132374895"/>
      <w:r w:rsidRPr="00E31C8F">
        <w:t xml:space="preserve">4.3. PUBLIC ACCESS </w:t>
      </w:r>
      <w:r w:rsidR="00716744" w:rsidRPr="00E31C8F">
        <w:t xml:space="preserve">TO </w:t>
      </w:r>
      <w:r w:rsidRPr="00E31C8F">
        <w:t xml:space="preserve">AND USE OF </w:t>
      </w:r>
      <w:r w:rsidR="00B82B2E" w:rsidRPr="00E31C8F">
        <w:t>CROWN LAND</w:t>
      </w:r>
      <w:bookmarkEnd w:id="77"/>
    </w:p>
    <w:p w14:paraId="104FD6D5" w14:textId="7727BB16" w:rsidR="000B6AA8" w:rsidRPr="00E31C8F" w:rsidRDefault="000B6AA8" w:rsidP="0063422B">
      <w:pPr>
        <w:pStyle w:val="ListParagraph"/>
      </w:pPr>
      <w:r w:rsidRPr="00E31C8F">
        <w:t xml:space="preserve">Before turning to specific topics of asserted detriment, it important to briefly </w:t>
      </w:r>
      <w:r w:rsidR="00A2154A" w:rsidRPr="00E31C8F">
        <w:t>examine</w:t>
      </w:r>
      <w:r w:rsidRPr="00E31C8F">
        <w:t xml:space="preserve"> the issue of rights of public access and use of </w:t>
      </w:r>
      <w:r w:rsidR="00B82B2E" w:rsidRPr="00E31C8F">
        <w:t xml:space="preserve">Crown land, and therefore </w:t>
      </w:r>
      <w:r w:rsidRPr="00E31C8F">
        <w:t>the claim area</w:t>
      </w:r>
      <w:r w:rsidR="00A2154A" w:rsidRPr="00E31C8F">
        <w:t xml:space="preserve"> in the Peron LC</w:t>
      </w:r>
      <w:r w:rsidRPr="00E31C8F">
        <w:t xml:space="preserve">. This was the subject of submissions from the Northern Territory, Fitzroy and the Block Owners, as well as the </w:t>
      </w:r>
      <w:r w:rsidR="000712D5">
        <w:t>Northern Land Council</w:t>
      </w:r>
      <w:r w:rsidRPr="00E31C8F">
        <w:t xml:space="preserve"> on behalf of the Bwudjut group of claimants.</w:t>
      </w:r>
      <w:r w:rsidR="00A2154A" w:rsidRPr="00E31C8F">
        <w:t xml:space="preserve"> Such claimed rights, in general, colour </w:t>
      </w:r>
      <w:r w:rsidR="00461766">
        <w:t>much of the</w:t>
      </w:r>
      <w:r w:rsidR="00A2154A" w:rsidRPr="00E31C8F">
        <w:t xml:space="preserve"> specific detriment claimed and to some extent, determine whether such detriment (</w:t>
      </w:r>
      <w:r w:rsidR="000B579C" w:rsidRPr="00E31C8F">
        <w:t xml:space="preserve">in the sense required </w:t>
      </w:r>
      <w:r w:rsidR="00A2154A" w:rsidRPr="00E31C8F">
        <w:t>by</w:t>
      </w:r>
      <w:r w:rsidR="00A903C7" w:rsidRPr="00E31C8F">
        <w:t xml:space="preserve"> section 50(3) of</w:t>
      </w:r>
      <w:r w:rsidR="00A2154A" w:rsidRPr="00E31C8F">
        <w:t xml:space="preserve"> the ALRA</w:t>
      </w:r>
      <w:r w:rsidR="001D6F70" w:rsidRPr="00E31C8F">
        <w:t xml:space="preserve">) </w:t>
      </w:r>
      <w:r w:rsidR="00A2154A" w:rsidRPr="00E31C8F">
        <w:t>can be said to exist at all.</w:t>
      </w:r>
    </w:p>
    <w:p w14:paraId="089D3DF5" w14:textId="3D1344FD" w:rsidR="00311FA1" w:rsidRPr="00E31C8F" w:rsidRDefault="00CD6117" w:rsidP="0063422B">
      <w:pPr>
        <w:pStyle w:val="ListParagraph"/>
      </w:pPr>
      <w:r w:rsidRPr="00E31C8F">
        <w:t xml:space="preserve">The case of </w:t>
      </w:r>
      <w:r w:rsidRPr="00E31C8F">
        <w:rPr>
          <w:i/>
          <w:iCs/>
        </w:rPr>
        <w:t>Western Australia v</w:t>
      </w:r>
      <w:r w:rsidRPr="00E31C8F">
        <w:t xml:space="preserve"> </w:t>
      </w:r>
      <w:r w:rsidR="00311FA1" w:rsidRPr="00E31C8F">
        <w:rPr>
          <w:i/>
          <w:iCs/>
        </w:rPr>
        <w:t>Manado</w:t>
      </w:r>
      <w:r w:rsidRPr="00E31C8F">
        <w:t xml:space="preserve"> </w:t>
      </w:r>
      <w:r w:rsidR="005610C7">
        <w:t xml:space="preserve">(2020) </w:t>
      </w:r>
      <w:r w:rsidR="005610C7" w:rsidRPr="00E31C8F">
        <w:t>270 CLR 81</w:t>
      </w:r>
      <w:r w:rsidR="005610C7">
        <w:t>;</w:t>
      </w:r>
      <w:r w:rsidR="005610C7" w:rsidRPr="00E31C8F">
        <w:t xml:space="preserve"> </w:t>
      </w:r>
      <w:r w:rsidR="00EA61AC">
        <w:t>[</w:t>
      </w:r>
      <w:r w:rsidRPr="00E31C8F">
        <w:t>2020</w:t>
      </w:r>
      <w:r w:rsidR="00EA61AC">
        <w:t xml:space="preserve">] </w:t>
      </w:r>
      <w:r w:rsidR="00EA61AC" w:rsidRPr="00E31C8F">
        <w:t>HCA 9</w:t>
      </w:r>
      <w:r w:rsidRPr="00E31C8F">
        <w:t xml:space="preserve"> </w:t>
      </w:r>
      <w:r w:rsidR="00792352" w:rsidRPr="00E31C8F">
        <w:t>(</w:t>
      </w:r>
      <w:r w:rsidR="00792352" w:rsidRPr="00E31C8F">
        <w:rPr>
          <w:i/>
          <w:iCs/>
        </w:rPr>
        <w:t>Manado</w:t>
      </w:r>
      <w:r w:rsidR="00792352" w:rsidRPr="00E31C8F">
        <w:t>)</w:t>
      </w:r>
      <w:r w:rsidRPr="00E31C8F">
        <w:t xml:space="preserve"> is authority for the proposition that members of the public generally have a privilege to access and enjoy Crown land unless restricted or prohibited by the Crown </w:t>
      </w:r>
      <w:r w:rsidR="001C63C3" w:rsidRPr="00E31C8F">
        <w:t>th</w:t>
      </w:r>
      <w:r w:rsidR="00420C38" w:rsidRPr="00E31C8F">
        <w:t>rough</w:t>
      </w:r>
      <w:r w:rsidRPr="00E31C8F">
        <w:t xml:space="preserve"> statute or regulation. That decision concerned the validity of section 14 of the </w:t>
      </w:r>
      <w:r w:rsidRPr="00E31C8F">
        <w:rPr>
          <w:i/>
        </w:rPr>
        <w:t>Titles (Validation) and Native Title (Effect of Past Acts) Act 1995</w:t>
      </w:r>
      <w:r w:rsidRPr="00E31C8F">
        <w:t xml:space="preserve"> (WA), which was enacted in reliance on section 212(2) of the </w:t>
      </w:r>
      <w:r w:rsidRPr="00E31C8F">
        <w:rPr>
          <w:i/>
        </w:rPr>
        <w:t>Native Title Act</w:t>
      </w:r>
      <w:r w:rsidRPr="00E31C8F">
        <w:t xml:space="preserve">. Section 13 of the </w:t>
      </w:r>
      <w:r w:rsidRPr="00E31C8F">
        <w:rPr>
          <w:i/>
        </w:rPr>
        <w:t>Validation (Native Title) Act 1994</w:t>
      </w:r>
      <w:r w:rsidRPr="00E31C8F">
        <w:t xml:space="preserve"> (NT) is the equivalent </w:t>
      </w:r>
      <w:r w:rsidR="00056442">
        <w:t xml:space="preserve">operative </w:t>
      </w:r>
      <w:r w:rsidRPr="00E31C8F">
        <w:t>provision in the Northern Territory.</w:t>
      </w:r>
    </w:p>
    <w:p w14:paraId="55150A51" w14:textId="0898C4D0" w:rsidR="004F77A2" w:rsidRDefault="009E3B86" w:rsidP="0063422B">
      <w:pPr>
        <w:pStyle w:val="ListParagraph"/>
      </w:pPr>
      <w:r w:rsidRPr="00E31C8F">
        <w:t xml:space="preserve">The chief issue at hand is whether </w:t>
      </w:r>
      <w:r w:rsidRPr="00E31C8F">
        <w:rPr>
          <w:i/>
          <w:iCs/>
        </w:rPr>
        <w:t>Manado</w:t>
      </w:r>
      <w:r w:rsidRPr="00E31C8F">
        <w:t xml:space="preserve"> is applicable in the context of section 50(3) of the ALRA, such that the abrogation of that privilege by a grant of land to the traditional owners would give rise to a relevant detriment to be commented upon in a report to the Minister. The contentions are, in essence, similar to those </w:t>
      </w:r>
      <w:r w:rsidR="0087079A">
        <w:t>raised</w:t>
      </w:r>
      <w:r w:rsidRPr="00E31C8F">
        <w:t xml:space="preserve"> in the </w:t>
      </w:r>
      <w:r w:rsidRPr="00E31C8F">
        <w:rPr>
          <w:i/>
          <w:iCs/>
        </w:rPr>
        <w:t>Woolner LC Report</w:t>
      </w:r>
      <w:r w:rsidRPr="00E31C8F">
        <w:t xml:space="preserve"> (see [302]).</w:t>
      </w:r>
      <w:r w:rsidR="007E13D6">
        <w:t xml:space="preserve"> </w:t>
      </w:r>
    </w:p>
    <w:p w14:paraId="57819240" w14:textId="601462A5" w:rsidR="00ED43C3" w:rsidRPr="00587AD1" w:rsidRDefault="00ED43C3" w:rsidP="0063422B">
      <w:pPr>
        <w:pStyle w:val="ListParagraph"/>
      </w:pPr>
      <w:r>
        <w:t xml:space="preserve">The Northern Territory says that, as a consequence of </w:t>
      </w:r>
      <w:r w:rsidR="00B37A36">
        <w:t xml:space="preserve">the tacit permission </w:t>
      </w:r>
      <w:r w:rsidR="00811C03">
        <w:t>considered in</w:t>
      </w:r>
      <w:r w:rsidR="00B37A36">
        <w:t xml:space="preserve"> </w:t>
      </w:r>
      <w:r w:rsidRPr="00ED43C3">
        <w:rPr>
          <w:i/>
          <w:iCs/>
        </w:rPr>
        <w:t>Manado</w:t>
      </w:r>
      <w:r>
        <w:t xml:space="preserve">, </w:t>
      </w:r>
      <w:r w:rsidR="00811C03">
        <w:t>that fact that</w:t>
      </w:r>
      <w:r>
        <w:t xml:space="preserve"> there is no ‘recognised right of use and access to the intertidal zone’ does not mean that it is ‘unlawful or impermissible’ for the public to access and use that area. It also says that ‘the available evidence confirms there is no intention to alter that status quo’. It is said to follow that, as a consequence of a grant of land to the traditional owners</w:t>
      </w:r>
      <w:r w:rsidR="00587AD1">
        <w:t xml:space="preserve"> ‘a</w:t>
      </w:r>
      <w:r w:rsidRPr="00587AD1">
        <w:t>n area that has been consistently and lawfully used by many people will be dealt with in a way to confer a right of quiet use and enjoyment to a part of the community to the exclusion of all others</w:t>
      </w:r>
      <w:r w:rsidR="00587AD1">
        <w:t>’</w:t>
      </w:r>
      <w:r w:rsidR="00811C03">
        <w:t xml:space="preserve">: </w:t>
      </w:r>
      <w:r w:rsidR="0045452B">
        <w:t xml:space="preserve">Northern Territory </w:t>
      </w:r>
      <w:r w:rsidR="00811C03">
        <w:t>Detriment Submissions [23]–[29]</w:t>
      </w:r>
      <w:r w:rsidRPr="00587AD1">
        <w:t>.</w:t>
      </w:r>
    </w:p>
    <w:p w14:paraId="3DD9607E" w14:textId="44F8AE5B" w:rsidR="004F77A2" w:rsidRDefault="004909BC" w:rsidP="0063422B">
      <w:pPr>
        <w:pStyle w:val="ListParagraph"/>
      </w:pPr>
      <w:r>
        <w:t xml:space="preserve">The </w:t>
      </w:r>
      <w:r w:rsidR="000712D5">
        <w:t>Northern Land Council</w:t>
      </w:r>
      <w:r>
        <w:t xml:space="preserve"> on behalf of the claimants </w:t>
      </w:r>
      <w:r w:rsidR="00B37A36">
        <w:t xml:space="preserve">respond by having regard to the separate </w:t>
      </w:r>
      <w:r w:rsidR="004759FE">
        <w:t xml:space="preserve">opinion </w:t>
      </w:r>
      <w:r w:rsidR="00B37A36">
        <w:t xml:space="preserve">of Nettle J, and to some extent that of Edelman J, in </w:t>
      </w:r>
      <w:r w:rsidR="00B37A36">
        <w:rPr>
          <w:i/>
          <w:iCs/>
        </w:rPr>
        <w:t>Manado</w:t>
      </w:r>
      <w:r w:rsidR="00B37A36">
        <w:t xml:space="preserve">. That is to say that while there exists a tacit freedom of the public to access Crown land, that freedom ‘rests on a basis that passes unnoticed’ in the sense that </w:t>
      </w:r>
      <w:r w:rsidR="004759FE">
        <w:t xml:space="preserve">it </w:t>
      </w:r>
      <w:r w:rsidR="00B37A36">
        <w:t>is ‘</w:t>
      </w:r>
      <w:r w:rsidR="00B37A36" w:rsidRPr="00B37A36">
        <w:t>inherently susceptible</w:t>
      </w:r>
      <w:r w:rsidR="00B37A36">
        <w:t xml:space="preserve"> </w:t>
      </w:r>
      <w:r w:rsidR="00B37A36" w:rsidRPr="00B37A36">
        <w:t xml:space="preserve">to abridgment or exclusion by many forms of superior regulation and </w:t>
      </w:r>
      <w:r w:rsidR="00B37A36" w:rsidRPr="00B37A36">
        <w:lastRenderedPageBreak/>
        <w:t xml:space="preserve">Government action (including a grant under the ALRA) and is not a legal or enforceable </w:t>
      </w:r>
      <w:r w:rsidR="00B37A36">
        <w:t>“</w:t>
      </w:r>
      <w:r w:rsidR="00B37A36" w:rsidRPr="00B37A36">
        <w:t>right</w:t>
      </w:r>
      <w:r w:rsidR="00B37A36">
        <w:t>”</w:t>
      </w:r>
      <w:r w:rsidR="00B37A36" w:rsidRPr="00B37A36">
        <w:t xml:space="preserve"> as such</w:t>
      </w:r>
      <w:r w:rsidR="00B37A36">
        <w:t>’:</w:t>
      </w:r>
      <w:r w:rsidRPr="00B37A36">
        <w:t xml:space="preserve"> </w:t>
      </w:r>
      <w:r w:rsidR="00B37A36">
        <w:t>Bwudjut Detriment Submissions [35].</w:t>
      </w:r>
      <w:r w:rsidR="000A21E0">
        <w:t xml:space="preserve"> The Bwudjut claimants cite the Northern Territory Government’s </w:t>
      </w:r>
      <w:r w:rsidR="000A21E0">
        <w:rPr>
          <w:i/>
          <w:iCs/>
        </w:rPr>
        <w:t xml:space="preserve">Usage of Vacant Crown Land Policy </w:t>
      </w:r>
      <w:r w:rsidR="000A21E0">
        <w:t>(7 March 2020)</w:t>
      </w:r>
      <w:r w:rsidR="00801E3A">
        <w:t>, perceivably</w:t>
      </w:r>
      <w:r w:rsidR="000A21E0">
        <w:t xml:space="preserve"> in support of this notion.</w:t>
      </w:r>
    </w:p>
    <w:p w14:paraId="308D884F" w14:textId="0AEDFAB6" w:rsidR="00C91621" w:rsidRDefault="00C91621" w:rsidP="0063422B">
      <w:pPr>
        <w:pStyle w:val="ListParagraph"/>
      </w:pPr>
      <w:r>
        <w:t>Fitzroy</w:t>
      </w:r>
      <w:r w:rsidR="009135D2">
        <w:t xml:space="preserve">, in </w:t>
      </w:r>
      <w:r w:rsidR="0045452B">
        <w:t>the</w:t>
      </w:r>
      <w:r w:rsidR="009135D2">
        <w:t xml:space="preserve"> </w:t>
      </w:r>
      <w:r w:rsidR="000A21E0">
        <w:t>Fitzroy Detriment Submissions</w:t>
      </w:r>
      <w:r w:rsidR="009135D2">
        <w:t>,</w:t>
      </w:r>
      <w:r>
        <w:t xml:space="preserve"> and the Block Owners</w:t>
      </w:r>
      <w:r w:rsidR="009135D2">
        <w:t xml:space="preserve">, in </w:t>
      </w:r>
      <w:r w:rsidR="0045452B">
        <w:t>their</w:t>
      </w:r>
      <w:r w:rsidR="009135D2">
        <w:t xml:space="preserve"> </w:t>
      </w:r>
      <w:r w:rsidR="000A21E0">
        <w:t>‘Submission on behalf of Noonbrave Pty Ltd, Westside Pty L</w:t>
      </w:r>
      <w:r w:rsidR="005B5600">
        <w:t>t</w:t>
      </w:r>
      <w:r w:rsidR="000A21E0">
        <w:t>d, Excess Pty Ltd, and Sharon and Robert Wilson’ dated 1 October 2021 (Block Owners Detriment Submissions)</w:t>
      </w:r>
      <w:r>
        <w:t xml:space="preserve"> </w:t>
      </w:r>
      <w:r w:rsidR="00DB4BC6">
        <w:t>reply</w:t>
      </w:r>
      <w:r>
        <w:t xml:space="preserve"> to those contentions in similar ways</w:t>
      </w:r>
      <w:r w:rsidR="000A21E0">
        <w:t xml:space="preserve">. In essence, both </w:t>
      </w:r>
      <w:r w:rsidR="00B02133">
        <w:t xml:space="preserve">of those parties </w:t>
      </w:r>
      <w:r w:rsidR="00491B03">
        <w:t>point</w:t>
      </w:r>
      <w:r w:rsidR="00B02133">
        <w:t xml:space="preserve"> out </w:t>
      </w:r>
      <w:r>
        <w:t>that their usage</w:t>
      </w:r>
      <w:r w:rsidR="00B02133">
        <w:t xml:space="preserve"> of the claim area</w:t>
      </w:r>
      <w:r>
        <w:t xml:space="preserve">, which consists of ‘low impact activities’ within the meaning of the Northern Territory’s </w:t>
      </w:r>
      <w:r>
        <w:rPr>
          <w:i/>
          <w:iCs/>
        </w:rPr>
        <w:t>Usage of Vacant Crown Land Policy</w:t>
      </w:r>
      <w:r>
        <w:t>, is presently permitted by the Crown</w:t>
      </w:r>
      <w:r w:rsidR="00A63491">
        <w:t xml:space="preserve"> and that there are, on the evidence, no prospective plans for that usage to be abrogated</w:t>
      </w:r>
      <w:r>
        <w:t xml:space="preserve">. Indeed, the </w:t>
      </w:r>
      <w:r w:rsidR="00CA3571">
        <w:t xml:space="preserve">Bwudjut </w:t>
      </w:r>
      <w:r>
        <w:t>claimants’ citing of that policy is said to support Fitzroy’s and the Block Owners respective cases</w:t>
      </w:r>
      <w:r w:rsidR="00CA3571">
        <w:t xml:space="preserve"> that their current rights to access the claim area are </w:t>
      </w:r>
      <w:r w:rsidR="009447BC">
        <w:t>in fact recognised</w:t>
      </w:r>
      <w:r w:rsidR="00CA3571">
        <w:t>.</w:t>
      </w:r>
    </w:p>
    <w:p w14:paraId="11936BE4" w14:textId="10CCD4AD" w:rsidR="004759FE" w:rsidRDefault="00C91621" w:rsidP="0063422B">
      <w:pPr>
        <w:pStyle w:val="ListParagraph"/>
      </w:pPr>
      <w:r>
        <w:t xml:space="preserve">Both of those parties also </w:t>
      </w:r>
      <w:r w:rsidR="002C7C88">
        <w:t>say</w:t>
      </w:r>
      <w:r>
        <w:t xml:space="preserve"> that the Bwudjut claimants’ reliance upon </w:t>
      </w:r>
      <w:r>
        <w:rPr>
          <w:i/>
          <w:iCs/>
        </w:rPr>
        <w:t>Manado</w:t>
      </w:r>
      <w:r>
        <w:t xml:space="preserve"> </w:t>
      </w:r>
      <w:r w:rsidR="00140D5D">
        <w:t>is</w:t>
      </w:r>
      <w:r>
        <w:t xml:space="preserve"> misplaced and selective, but it is not necessary for me to consider that argument</w:t>
      </w:r>
      <w:r w:rsidR="00801E3A">
        <w:t xml:space="preserve"> in light of the following</w:t>
      </w:r>
      <w:r w:rsidR="00CA3571">
        <w:t>.</w:t>
      </w:r>
    </w:p>
    <w:p w14:paraId="0590C255" w14:textId="66B7BDE1" w:rsidR="007A55DC" w:rsidRDefault="00801E3A" w:rsidP="0063422B">
      <w:pPr>
        <w:pStyle w:val="ListParagraph"/>
      </w:pPr>
      <w:r>
        <w:t xml:space="preserve">As I have explored above, the meaning of ‘detriment’ </w:t>
      </w:r>
      <w:r w:rsidR="00960199">
        <w:t>as it appears in</w:t>
      </w:r>
      <w:r>
        <w:t xml:space="preserve"> section 50(3)(b) of the ALRA is </w:t>
      </w:r>
      <w:r w:rsidR="00FF3F2B">
        <w:t xml:space="preserve">generally accepted as being very </w:t>
      </w:r>
      <w:r>
        <w:t>broad.</w:t>
      </w:r>
      <w:r w:rsidR="007A55DC">
        <w:t xml:space="preserve"> </w:t>
      </w:r>
      <w:r w:rsidR="00F73EFB">
        <w:t>Further, t</w:t>
      </w:r>
      <w:r w:rsidR="007A55DC">
        <w:t>here is nothing before me in this Inquiry to suggest that Fitzroy or the Block Owners use of the claim area, which are explored in more detail below, are contrary to legislation or otherwise invalid. In fact</w:t>
      </w:r>
      <w:r w:rsidR="00B67B8A">
        <w:t xml:space="preserve"> </w:t>
      </w:r>
      <w:r w:rsidR="00FF5B23">
        <w:t xml:space="preserve">there is force, I think, in </w:t>
      </w:r>
      <w:r w:rsidR="007A55DC">
        <w:t xml:space="preserve">their contention that the Bwudjut claimants’ reliance upon the </w:t>
      </w:r>
      <w:r w:rsidR="007A55DC">
        <w:rPr>
          <w:i/>
          <w:iCs/>
        </w:rPr>
        <w:t xml:space="preserve">Usage of Crown Land Policy </w:t>
      </w:r>
      <w:r w:rsidR="007B38A4">
        <w:t>in this</w:t>
      </w:r>
      <w:r w:rsidR="002C0E1D">
        <w:t xml:space="preserve"> context</w:t>
      </w:r>
      <w:r w:rsidR="007B38A4">
        <w:t xml:space="preserve"> </w:t>
      </w:r>
      <w:r w:rsidR="007B188C">
        <w:t xml:space="preserve">is </w:t>
      </w:r>
      <w:r w:rsidR="007A55DC">
        <w:t xml:space="preserve">a recognition </w:t>
      </w:r>
      <w:r w:rsidR="00C0169E">
        <w:t>that</w:t>
      </w:r>
      <w:r w:rsidR="007A55DC">
        <w:t xml:space="preserve"> their present </w:t>
      </w:r>
      <w:r w:rsidR="00C0169E">
        <w:t>use of</w:t>
      </w:r>
      <w:r w:rsidR="007A55DC">
        <w:t xml:space="preserve"> the claim area</w:t>
      </w:r>
      <w:r w:rsidR="00C0169E">
        <w:t>,</w:t>
      </w:r>
      <w:r w:rsidR="007A55DC">
        <w:t xml:space="preserve"> </w:t>
      </w:r>
      <w:r w:rsidR="00C0169E">
        <w:t xml:space="preserve">to the extent that it </w:t>
      </w:r>
      <w:r w:rsidR="00AE7D5D">
        <w:t>consists only of</w:t>
      </w:r>
      <w:r w:rsidR="00C0169E">
        <w:t xml:space="preserve"> </w:t>
      </w:r>
      <w:r w:rsidR="007A55DC">
        <w:t>low impact activities</w:t>
      </w:r>
      <w:r w:rsidR="00C0169E">
        <w:t xml:space="preserve">, is </w:t>
      </w:r>
      <w:r w:rsidR="007B38A4">
        <w:t xml:space="preserve">currently </w:t>
      </w:r>
      <w:r w:rsidR="00C0169E">
        <w:t>permitted by the Northern Territory.</w:t>
      </w:r>
      <w:r w:rsidR="0016052E">
        <w:t xml:space="preserve"> It is clear that, should the claim area b</w:t>
      </w:r>
      <w:r w:rsidR="00C2714D">
        <w:t>ecome ‘Aboriginal land’ in the meaning of the ALRA</w:t>
      </w:r>
      <w:r w:rsidR="0016052E">
        <w:t>, such uses will only be permitted with the express permission of the traditional owners.</w:t>
      </w:r>
    </w:p>
    <w:p w14:paraId="1D1F3D94" w14:textId="6B6F86C5" w:rsidR="00C91621" w:rsidRDefault="00801E3A" w:rsidP="0063422B">
      <w:pPr>
        <w:pStyle w:val="ListParagraph"/>
      </w:pPr>
      <w:r>
        <w:t xml:space="preserve">Accordingly, I have </w:t>
      </w:r>
      <w:r w:rsidRPr="00801E3A">
        <w:t>regard</w:t>
      </w:r>
      <w:r>
        <w:t>ed</w:t>
      </w:r>
      <w:r w:rsidRPr="00801E3A">
        <w:t xml:space="preserve"> the existence of the tacit public right to access and enjoy unalienated Crown lands, and its possible impairment by the grant of the area claimed or part of it, as a matter of possible detriment which should be inquired into.</w:t>
      </w:r>
      <w:r>
        <w:t xml:space="preserve"> </w:t>
      </w:r>
    </w:p>
    <w:p w14:paraId="55B5FF71" w14:textId="633B681F" w:rsidR="00C0169E" w:rsidRDefault="00C0169E" w:rsidP="0063422B">
      <w:pPr>
        <w:pStyle w:val="ListParagraph"/>
      </w:pPr>
      <w:r>
        <w:t xml:space="preserve">I now turn to specific </w:t>
      </w:r>
      <w:r w:rsidR="005F66C7">
        <w:t>assertions of detriment</w:t>
      </w:r>
      <w:r w:rsidR="00D32BEB">
        <w:t xml:space="preserve"> in the Peron LC</w:t>
      </w:r>
      <w:r w:rsidR="005F66C7">
        <w:t>, as helpfully categorised in the Bwudjut Detriment Submissions.</w:t>
      </w:r>
    </w:p>
    <w:p w14:paraId="61180891" w14:textId="3C55E5DA" w:rsidR="00EA039D" w:rsidRDefault="00EA039D" w:rsidP="00153664">
      <w:pPr>
        <w:pStyle w:val="Heading2"/>
      </w:pPr>
      <w:bookmarkStart w:id="78" w:name="_Toc132374896"/>
      <w:r w:rsidRPr="00EA039D">
        <w:t>4.4. CHANNEL POINT COASTAL RESERVE</w:t>
      </w:r>
      <w:bookmarkEnd w:id="78"/>
    </w:p>
    <w:p w14:paraId="1BDAC58F" w14:textId="1507B3A2" w:rsidR="00AC4FFE" w:rsidRDefault="008C6964" w:rsidP="0063422B">
      <w:pPr>
        <w:pStyle w:val="ListParagraph"/>
      </w:pPr>
      <w:r>
        <w:t>The Channel Point Coastal Reserve (NTP 6362)</w:t>
      </w:r>
      <w:r w:rsidR="0059094D">
        <w:t xml:space="preserve"> </w:t>
      </w:r>
      <w:r>
        <w:t xml:space="preserve">is located adjacent to the claim area at </w:t>
      </w:r>
      <w:r w:rsidR="00A86EAE">
        <w:t xml:space="preserve">or </w:t>
      </w:r>
      <w:r w:rsidR="00464875">
        <w:t xml:space="preserve">somewhat to the north of </w:t>
      </w:r>
      <w:r w:rsidR="00FB649A">
        <w:t>its</w:t>
      </w:r>
      <w:r>
        <w:t xml:space="preserve"> midpoint</w:t>
      </w:r>
      <w:r w:rsidR="00183AF9">
        <w:t xml:space="preserve"> (more or less directly opposite North Peron Island)</w:t>
      </w:r>
      <w:r>
        <w:t xml:space="preserve">. </w:t>
      </w:r>
      <w:r w:rsidR="00183AF9">
        <w:t xml:space="preserve">It was declared under section 12 of the </w:t>
      </w:r>
      <w:r w:rsidR="00183AF9">
        <w:rPr>
          <w:i/>
          <w:iCs/>
        </w:rPr>
        <w:t xml:space="preserve">Territory Parks and Wildlife Conservation Act </w:t>
      </w:r>
      <w:r w:rsidR="00183AF9">
        <w:t>(NT) on 30 May 2005.</w:t>
      </w:r>
      <w:r w:rsidR="00E92AE9">
        <w:t xml:space="preserve"> It can</w:t>
      </w:r>
      <w:r w:rsidR="00FC497D">
        <w:t xml:space="preserve"> presently</w:t>
      </w:r>
      <w:r w:rsidR="00E92AE9">
        <w:t xml:space="preserve"> be accessed by </w:t>
      </w:r>
      <w:r w:rsidR="00185FB5">
        <w:t xml:space="preserve">land via </w:t>
      </w:r>
      <w:r w:rsidR="00E92AE9">
        <w:t xml:space="preserve">an extension to Marindja </w:t>
      </w:r>
      <w:r w:rsidR="002F0FDB" w:rsidRPr="00ED6DE4">
        <w:t xml:space="preserve">[Murrendja] </w:t>
      </w:r>
      <w:r w:rsidR="002F0FDB">
        <w:t>Road</w:t>
      </w:r>
      <w:r w:rsidR="00185FB5">
        <w:t>, and by sea via the Channel Point Boat Ramp.</w:t>
      </w:r>
      <w:r w:rsidR="00FC497D">
        <w:t xml:space="preserve"> </w:t>
      </w:r>
      <w:r w:rsidR="00C469BA">
        <w:t>Both</w:t>
      </w:r>
      <w:r w:rsidR="00EF063F">
        <w:t xml:space="preserve"> of those</w:t>
      </w:r>
      <w:r w:rsidR="00FC497D">
        <w:t xml:space="preserve"> methods require a permit issued by </w:t>
      </w:r>
      <w:r w:rsidR="00E96731">
        <w:t xml:space="preserve">Northern Territory </w:t>
      </w:r>
      <w:r w:rsidR="00FC497D">
        <w:t>Parks, Wildlife and Heritage (PWH).</w:t>
      </w:r>
    </w:p>
    <w:p w14:paraId="638316AE" w14:textId="77777777" w:rsidR="00AC4FFE" w:rsidRDefault="00AC4FFE">
      <w:r>
        <w:br w:type="page"/>
      </w:r>
    </w:p>
    <w:p w14:paraId="6950B899" w14:textId="70C20087" w:rsidR="008C6964" w:rsidRDefault="008C6964" w:rsidP="0063422B">
      <w:pPr>
        <w:pStyle w:val="ListParagraph"/>
      </w:pPr>
      <w:r>
        <w:lastRenderedPageBreak/>
        <w:t>Evidence as to use</w:t>
      </w:r>
      <w:r w:rsidR="00C97037">
        <w:t xml:space="preserve"> of the </w:t>
      </w:r>
      <w:r w:rsidR="00585FEF">
        <w:t>Channel Point Coastal Reserve</w:t>
      </w:r>
      <w:r>
        <w:t xml:space="preserve"> </w:t>
      </w:r>
      <w:r w:rsidR="0068521D">
        <w:t xml:space="preserve">and infrastructure contained </w:t>
      </w:r>
      <w:r w:rsidR="0045452B">
        <w:t>on it</w:t>
      </w:r>
      <w:r w:rsidR="0068521D">
        <w:t xml:space="preserve"> </w:t>
      </w:r>
      <w:r w:rsidR="00183AF9">
        <w:t xml:space="preserve">was given by Mr Lincoln Wilson, Acting Director Northern Australian Parks, within the </w:t>
      </w:r>
      <w:r w:rsidR="00FC497D">
        <w:t xml:space="preserve">PWH </w:t>
      </w:r>
      <w:r w:rsidR="00183AF9">
        <w:t>Division</w:t>
      </w:r>
      <w:r w:rsidR="00E92AE9">
        <w:t xml:space="preserve"> </w:t>
      </w:r>
      <w:r w:rsidR="00183AF9">
        <w:t>of the</w:t>
      </w:r>
      <w:r w:rsidR="00520BC4">
        <w:t xml:space="preserve"> (then)</w:t>
      </w:r>
      <w:r w:rsidR="00183AF9">
        <w:t xml:space="preserve"> Department of Tourism and Culture</w:t>
      </w:r>
      <w:r w:rsidR="0068521D">
        <w:t xml:space="preserve">, in his </w:t>
      </w:r>
      <w:r w:rsidR="00BA7485">
        <w:t>s</w:t>
      </w:r>
      <w:r w:rsidR="0068521D">
        <w:t>tatement dated 14 May 2018 (Exhibit NT6)</w:t>
      </w:r>
      <w:r w:rsidR="00E92AE9">
        <w:t xml:space="preserve"> (Lincoln Wilson Statement)</w:t>
      </w:r>
      <w:r w:rsidR="0068521D">
        <w:t>.</w:t>
      </w:r>
    </w:p>
    <w:p w14:paraId="6A96262E" w14:textId="0D0DB3F0" w:rsidR="00616CB1" w:rsidRDefault="00616CB1" w:rsidP="0063422B">
      <w:pPr>
        <w:pStyle w:val="ListParagraph"/>
      </w:pPr>
      <w:r>
        <w:t xml:space="preserve">The location of the </w:t>
      </w:r>
      <w:r w:rsidR="00585FEF">
        <w:t>Channel Point Coastal Reserve</w:t>
      </w:r>
      <w:r>
        <w:t xml:space="preserve"> in relation to the claim area is shown on Attachment C to the Lincoln Wilson Statement, which is annexed to this Report as </w:t>
      </w:r>
      <w:r w:rsidRPr="00C814F2">
        <w:t xml:space="preserve">Annexure </w:t>
      </w:r>
      <w:r w:rsidR="00C814F2">
        <w:t>I</w:t>
      </w:r>
      <w:r>
        <w:t>.</w:t>
      </w:r>
    </w:p>
    <w:p w14:paraId="6C093619" w14:textId="38399B4E" w:rsidR="0068521D" w:rsidRDefault="00E92AE9" w:rsidP="0063422B">
      <w:pPr>
        <w:pStyle w:val="ListParagraph"/>
      </w:pPr>
      <w:r>
        <w:t xml:space="preserve">Mr Wilson in his statement at [9] identified a number of pieces of infrastructure within the </w:t>
      </w:r>
      <w:r w:rsidR="00585FEF">
        <w:t>Channel Point Coastal Reserve</w:t>
      </w:r>
      <w:r>
        <w:t>, including the Marindja R</w:t>
      </w:r>
      <w:r w:rsidR="002F0FDB">
        <w:t>oad</w:t>
      </w:r>
      <w:r>
        <w:t xml:space="preserve"> extension, walking tracks, ranger compound, campgrounds, fences, radio tower, Channel Point Boat Ramp (</w:t>
      </w:r>
      <w:r w:rsidR="00CF1940">
        <w:t xml:space="preserve">which was </w:t>
      </w:r>
      <w:r>
        <w:t>constructed in 2008), carpark and picnic areas.</w:t>
      </w:r>
    </w:p>
    <w:p w14:paraId="6FC016C1" w14:textId="747B4FB4" w:rsidR="004F3467" w:rsidRDefault="00E92AE9" w:rsidP="0063422B">
      <w:pPr>
        <w:pStyle w:val="ListParagraph"/>
      </w:pPr>
      <w:r>
        <w:t xml:space="preserve">Of these pieces of infrastructure, it is fair to say that the Channel Point Boat Ramp is the most pertinent to the Peron LC Inquiry. That is because it ‘extends into, and ends in, the Claim Area’: Lincoln Wilson Statement [12]. </w:t>
      </w:r>
      <w:r w:rsidR="00E373BC">
        <w:t xml:space="preserve">The </w:t>
      </w:r>
      <w:r w:rsidR="00585FEF">
        <w:t>Channel Point Coastal Reserve</w:t>
      </w:r>
      <w:r w:rsidR="00E373BC">
        <w:t xml:space="preserve"> is</w:t>
      </w:r>
      <w:r>
        <w:t xml:space="preserve"> accessed and used by</w:t>
      </w:r>
      <w:r w:rsidR="004F3467">
        <w:t xml:space="preserve"> approximately 1300</w:t>
      </w:r>
      <w:r>
        <w:t xml:space="preserve"> members of the public</w:t>
      </w:r>
      <w:r w:rsidR="004F3467">
        <w:t xml:space="preserve"> annually</w:t>
      </w:r>
      <w:r w:rsidR="00537C6D">
        <w:t>,</w:t>
      </w:r>
      <w:r>
        <w:t xml:space="preserve"> in accordance with a permit issued by PWH</w:t>
      </w:r>
      <w:r w:rsidR="004F3467">
        <w:t>.</w:t>
      </w:r>
      <w:r w:rsidR="00537C6D">
        <w:t xml:space="preserve"> Mr Wilson said in oral evidence that such permits are in high demand, and can require up to 12 months pre-planning to be secured</w:t>
      </w:r>
      <w:r w:rsidR="00F96BF6">
        <w:t xml:space="preserve">: </w:t>
      </w:r>
      <w:r w:rsidR="00D159E2">
        <w:t xml:space="preserve">Transcript 28 June </w:t>
      </w:r>
      <w:r w:rsidR="00D159E2" w:rsidRPr="00D159E2">
        <w:t>2018</w:t>
      </w:r>
      <w:r w:rsidR="00F96BF6" w:rsidRPr="00D159E2">
        <w:t xml:space="preserve"> p 386</w:t>
      </w:r>
      <w:r w:rsidR="00537C6D">
        <w:t>.</w:t>
      </w:r>
      <w:r w:rsidR="00E373BC">
        <w:t xml:space="preserve"> He also said that the Boat Ramp is the primary reason why the public access the </w:t>
      </w:r>
      <w:r w:rsidR="00585FEF">
        <w:t>Channel Point Coastal Reserve</w:t>
      </w:r>
      <w:r w:rsidR="00E373BC">
        <w:t>.</w:t>
      </w:r>
    </w:p>
    <w:p w14:paraId="17DA144D" w14:textId="5BE441D1" w:rsidR="00E92AE9" w:rsidRDefault="004F3467" w:rsidP="0063422B">
      <w:pPr>
        <w:pStyle w:val="ListParagraph"/>
      </w:pPr>
      <w:r>
        <w:t>P</w:t>
      </w:r>
      <w:r w:rsidR="00E92AE9">
        <w:t xml:space="preserve">olice </w:t>
      </w:r>
      <w:r>
        <w:t xml:space="preserve">also use the Boat Ramp </w:t>
      </w:r>
      <w:r w:rsidR="00E92AE9">
        <w:t>to undertake fisheries and associated compliance monitoring.</w:t>
      </w:r>
    </w:p>
    <w:p w14:paraId="0AE1BBF1" w14:textId="5375FAFD" w:rsidR="003E7498" w:rsidRDefault="00943AFF" w:rsidP="0063422B">
      <w:pPr>
        <w:pStyle w:val="ListParagraph"/>
      </w:pPr>
      <w:r>
        <w:t xml:space="preserve">Thus, Mr Wilson said that the detriment consequent upon a grant of the claim area to the traditional owners was not that access to the </w:t>
      </w:r>
      <w:r w:rsidR="00585FEF">
        <w:t>Channel Point Coastal Reserve</w:t>
      </w:r>
      <w:r>
        <w:t xml:space="preserve"> itself would be restricted. Rather, it </w:t>
      </w:r>
      <w:r w:rsidR="002D424D">
        <w:t>is</w:t>
      </w:r>
      <w:r>
        <w:t xml:space="preserve"> said that, as ‘the majority</w:t>
      </w:r>
      <w:r w:rsidR="006C1F7C">
        <w:t xml:space="preserve"> of the park visitors use the </w:t>
      </w:r>
      <w:r w:rsidR="00585FEF">
        <w:t>Channel Point Coastal Reserve</w:t>
      </w:r>
      <w:r w:rsidR="006C1F7C">
        <w:t xml:space="preserve"> for ocean access for the purposes of fishing, and recreational boating’, failure to reach an agreement with the traditional owners to allow public access</w:t>
      </w:r>
      <w:r>
        <w:t xml:space="preserve"> </w:t>
      </w:r>
      <w:r w:rsidR="006C1F7C">
        <w:t>(via a permit system or otherwise) would see ‘visitor numbers to the Reserve decrease to virtually nil’: Lincoln Wilson Statement [18]–[21].</w:t>
      </w:r>
    </w:p>
    <w:p w14:paraId="018FF432" w14:textId="75FB002A" w:rsidR="006B1000" w:rsidRPr="003E7498" w:rsidRDefault="006B1000" w:rsidP="0063422B">
      <w:pPr>
        <w:pStyle w:val="ListParagraph"/>
      </w:pPr>
      <w:r>
        <w:t xml:space="preserve">Alternatively, Mr </w:t>
      </w:r>
      <w:r w:rsidR="00D159E2">
        <w:t>Wilson</w:t>
      </w:r>
      <w:r>
        <w:t xml:space="preserve"> said that, even should an agreement be reached, delays in respect of obtaining permits under the </w:t>
      </w:r>
      <w:r w:rsidRPr="006B1000">
        <w:rPr>
          <w:i/>
          <w:iCs/>
        </w:rPr>
        <w:t>Aboriginal Land Act 1978</w:t>
      </w:r>
      <w:r>
        <w:t xml:space="preserve"> (NT) would constitute a detriment.</w:t>
      </w:r>
    </w:p>
    <w:p w14:paraId="24CCA04E" w14:textId="4021F83F" w:rsidR="00E70CC8" w:rsidRDefault="00E70CC8" w:rsidP="0063422B">
      <w:pPr>
        <w:pStyle w:val="ListParagraph"/>
      </w:pPr>
      <w:r>
        <w:t xml:space="preserve">Relevantly, the Northern Territory, in its </w:t>
      </w:r>
      <w:r w:rsidR="0045452B">
        <w:t>Northern Territory</w:t>
      </w:r>
      <w:r>
        <w:t xml:space="preserve"> Detriment Submissions at [36]–[</w:t>
      </w:r>
      <w:r w:rsidR="00C961F5">
        <w:t>44</w:t>
      </w:r>
      <w:r>
        <w:t>], submitted that there is no evidence that an agreement with traditional owners would be reached in respect of the claim area.</w:t>
      </w:r>
      <w:r w:rsidR="00713A38">
        <w:t xml:space="preserve"> Thus, it </w:t>
      </w:r>
      <w:r w:rsidR="002D424D">
        <w:t>is</w:t>
      </w:r>
      <w:r w:rsidR="00713A38">
        <w:t xml:space="preserve"> said, no comment could be made </w:t>
      </w:r>
      <w:r w:rsidR="00C961F5">
        <w:t>regarding how detriment might be ameliorated in that way</w:t>
      </w:r>
      <w:r w:rsidR="00713A38">
        <w:t>.</w:t>
      </w:r>
      <w:r w:rsidR="002F3E65">
        <w:t xml:space="preserve"> This submission was </w:t>
      </w:r>
      <w:r w:rsidR="005478E7">
        <w:t xml:space="preserve">also </w:t>
      </w:r>
      <w:r w:rsidR="002F3E65">
        <w:t xml:space="preserve">made in relation to recreational and commercial fishing </w:t>
      </w:r>
      <w:r w:rsidR="005478E7">
        <w:t xml:space="preserve">in the claim area </w:t>
      </w:r>
      <w:r w:rsidR="002F3E65">
        <w:t>more generally</w:t>
      </w:r>
      <w:r w:rsidR="00B013E0">
        <w:t xml:space="preserve"> </w:t>
      </w:r>
      <w:r w:rsidR="003E63E4">
        <w:t>(topic</w:t>
      </w:r>
      <w:r w:rsidR="00B013E0">
        <w:t xml:space="preserve">s </w:t>
      </w:r>
      <w:r w:rsidR="004A5BC2">
        <w:t xml:space="preserve">which </w:t>
      </w:r>
      <w:r w:rsidR="003E63E4">
        <w:t>I return</w:t>
      </w:r>
      <w:r w:rsidR="004A5BC2">
        <w:t xml:space="preserve"> to</w:t>
      </w:r>
      <w:r w:rsidR="003E63E4">
        <w:t xml:space="preserve"> below)</w:t>
      </w:r>
      <w:r w:rsidR="002F3E65">
        <w:t>.</w:t>
      </w:r>
    </w:p>
    <w:p w14:paraId="3C1507BD" w14:textId="2B52A8D9" w:rsidR="00C961F5" w:rsidRDefault="006B1000" w:rsidP="0063422B">
      <w:pPr>
        <w:pStyle w:val="ListParagraph"/>
      </w:pPr>
      <w:r>
        <w:t xml:space="preserve">The </w:t>
      </w:r>
      <w:r w:rsidR="000712D5">
        <w:t>Northern Land Council</w:t>
      </w:r>
      <w:r>
        <w:t xml:space="preserve"> on behalf of the Bwudjut claimants made a number of </w:t>
      </w:r>
      <w:r w:rsidR="0049271B">
        <w:t>points</w:t>
      </w:r>
      <w:r>
        <w:t xml:space="preserve"> in response: see generally Bwudjut Detriment Submissions at [46]–[54].</w:t>
      </w:r>
      <w:r w:rsidR="0049271B">
        <w:t xml:space="preserve"> These included contentions to the effect that the extent of the detriment is limited by the small number of people who access the </w:t>
      </w:r>
      <w:r w:rsidR="00585FEF">
        <w:t>Channel Point Coastal Reserve</w:t>
      </w:r>
      <w:r w:rsidR="0049271B">
        <w:t xml:space="preserve"> (numbers which are </w:t>
      </w:r>
      <w:r w:rsidR="00857904">
        <w:t xml:space="preserve">themselves </w:t>
      </w:r>
      <w:r w:rsidR="0049271B">
        <w:t xml:space="preserve">dictated by PWH bylaws), and that permits are already required, which demands </w:t>
      </w:r>
      <w:r w:rsidR="00252CBF">
        <w:t>a ‘high</w:t>
      </w:r>
      <w:r w:rsidR="0049271B">
        <w:t xml:space="preserve"> </w:t>
      </w:r>
      <w:r w:rsidR="00252CBF">
        <w:t xml:space="preserve">degree </w:t>
      </w:r>
      <w:r w:rsidR="0049271B">
        <w:t>of planning</w:t>
      </w:r>
      <w:r w:rsidR="00252CBF">
        <w:t>, preparation</w:t>
      </w:r>
      <w:r w:rsidR="0049271B">
        <w:t xml:space="preserve"> and commitment</w:t>
      </w:r>
      <w:r w:rsidR="00252CBF">
        <w:t>’: [50]</w:t>
      </w:r>
      <w:r w:rsidR="0049271B">
        <w:t>.</w:t>
      </w:r>
    </w:p>
    <w:p w14:paraId="2F2F0ABD" w14:textId="50ABC513" w:rsidR="00C97037" w:rsidRDefault="00A555EE" w:rsidP="0063422B">
      <w:pPr>
        <w:pStyle w:val="ListParagraph"/>
      </w:pPr>
      <w:r>
        <w:lastRenderedPageBreak/>
        <w:t xml:space="preserve">Alternatively, it </w:t>
      </w:r>
      <w:r w:rsidR="002D424D">
        <w:t>is</w:t>
      </w:r>
      <w:r>
        <w:t xml:space="preserve"> said that, having regard to the agreement between the Wagait ALT</w:t>
      </w:r>
      <w:r w:rsidR="00862F11">
        <w:t xml:space="preserve"> (</w:t>
      </w:r>
      <w:r w:rsidR="00F140AF">
        <w:t>in accordance with</w:t>
      </w:r>
      <w:r w:rsidR="00862F11">
        <w:t xml:space="preserve"> the instructions of the relevant traditional owners)</w:t>
      </w:r>
      <w:r w:rsidR="00EB2250">
        <w:t>, the Northern Land Council</w:t>
      </w:r>
      <w:r>
        <w:t xml:space="preserve"> and the </w:t>
      </w:r>
      <w:r w:rsidR="00EB2250">
        <w:t>Northern Territory</w:t>
      </w:r>
      <w:r>
        <w:t xml:space="preserve"> for </w:t>
      </w:r>
      <w:r w:rsidRPr="0053431A">
        <w:t xml:space="preserve">Marindja </w:t>
      </w:r>
      <w:r w:rsidR="00ED6DE4">
        <w:t>Road</w:t>
      </w:r>
      <w:r w:rsidR="00C97037">
        <w:t xml:space="preserve"> (which traverses the Wagait ALT</w:t>
      </w:r>
      <w:r w:rsidR="00904BB1">
        <w:t>)</w:t>
      </w:r>
      <w:r>
        <w:t xml:space="preserve">, conditions </w:t>
      </w:r>
      <w:r w:rsidR="006F126A">
        <w:t xml:space="preserve">are </w:t>
      </w:r>
      <w:r>
        <w:t>favourable for agreement making</w:t>
      </w:r>
      <w:r w:rsidR="00C97037">
        <w:t xml:space="preserve"> under section 11A or 19 of the ALRA</w:t>
      </w:r>
      <w:r>
        <w:t>.</w:t>
      </w:r>
      <w:r w:rsidR="00250549">
        <w:t xml:space="preserve"> </w:t>
      </w:r>
      <w:r w:rsidR="00C97037">
        <w:t>That deed expired in 2015</w:t>
      </w:r>
      <w:r w:rsidR="008F24E3">
        <w:t xml:space="preserve">, since which </w:t>
      </w:r>
      <w:r w:rsidR="00C97037">
        <w:t>public access has</w:t>
      </w:r>
      <w:r w:rsidR="001308D0">
        <w:t xml:space="preserve"> continued unimpeded</w:t>
      </w:r>
      <w:r w:rsidR="00C97037">
        <w:t>.</w:t>
      </w:r>
    </w:p>
    <w:p w14:paraId="1C801296" w14:textId="261299AD" w:rsidR="00A555EE" w:rsidRDefault="00250549" w:rsidP="0063422B">
      <w:pPr>
        <w:pStyle w:val="ListParagraph"/>
      </w:pPr>
      <w:r>
        <w:t xml:space="preserve">It follows, it is said, that </w:t>
      </w:r>
      <w:r w:rsidR="00BE1722">
        <w:t xml:space="preserve">the asserted </w:t>
      </w:r>
      <w:r>
        <w:t>detriment would be alleviated</w:t>
      </w:r>
      <w:r w:rsidR="00C21893">
        <w:t xml:space="preserve"> by a similar agreement</w:t>
      </w:r>
      <w:r w:rsidR="005E72BC">
        <w:t xml:space="preserve"> with the traditional owners of the Peron LC area.</w:t>
      </w:r>
      <w:r w:rsidR="00C97037">
        <w:t xml:space="preserve"> Other agreements over proximate areas, such as the Settlement Deed between the Northern Territory, Daly River/Port Keats ALT, and the Northern Land Council dated 7 August 2014 (Exhibit A7), </w:t>
      </w:r>
      <w:r w:rsidR="00734A33">
        <w:t>are</w:t>
      </w:r>
      <w:r w:rsidR="00C97037">
        <w:t xml:space="preserve"> said to support this proposition.</w:t>
      </w:r>
    </w:p>
    <w:p w14:paraId="19200398" w14:textId="0D4650A7" w:rsidR="006F126A" w:rsidRPr="00C3680A" w:rsidRDefault="006F126A" w:rsidP="0063422B">
      <w:pPr>
        <w:pStyle w:val="ListParagraph"/>
      </w:pPr>
      <w:r w:rsidRPr="00C3680A">
        <w:t xml:space="preserve">It </w:t>
      </w:r>
      <w:r w:rsidR="002D424D">
        <w:t>is</w:t>
      </w:r>
      <w:r w:rsidRPr="00C3680A">
        <w:t xml:space="preserve"> also said that, given </w:t>
      </w:r>
      <w:r w:rsidR="00E24DE4">
        <w:t xml:space="preserve">that </w:t>
      </w:r>
      <w:r w:rsidRPr="00C3680A">
        <w:t>the Boat Ramp was constructed in 2008 (after the lodgement of the Peron LC), no detriment arises</w:t>
      </w:r>
      <w:r w:rsidR="00DE318A" w:rsidRPr="00C3680A">
        <w:t xml:space="preserve"> as the Northern Territory assumed the associat</w:t>
      </w:r>
      <w:r w:rsidR="00C53B5C" w:rsidRPr="00C3680A">
        <w:t>ed</w:t>
      </w:r>
      <w:r w:rsidR="00DE318A" w:rsidRPr="00C3680A">
        <w:t xml:space="preserve"> risk that the land would be granted and access denied.</w:t>
      </w:r>
    </w:p>
    <w:p w14:paraId="72D14339" w14:textId="16673E79" w:rsidR="00F4385B" w:rsidRDefault="00792E30" w:rsidP="0063422B">
      <w:pPr>
        <w:pStyle w:val="ListParagraph"/>
      </w:pPr>
      <w:r>
        <w:t>T</w:t>
      </w:r>
      <w:r w:rsidR="00F96BF6">
        <w:t>he Northern Territory, in its ‘Submissions in Reply to the Bwudjut Submissions As To Detriment’ dated 24 December 2021 (</w:t>
      </w:r>
      <w:r w:rsidR="00467802" w:rsidRPr="00E31C8F">
        <w:t>Northern Territory</w:t>
      </w:r>
      <w:r w:rsidR="00F96BF6">
        <w:t xml:space="preserve"> Detriment Response), rejected these contentions. It took particular issue with the idea that the detriment was </w:t>
      </w:r>
      <w:r w:rsidR="00425D16">
        <w:t xml:space="preserve">somehow reduced by reference to the number of people who regularly visit the claim area, citing the remoteness of the </w:t>
      </w:r>
      <w:r w:rsidR="00585FEF">
        <w:t>Channel Point Coastal Reserve</w:t>
      </w:r>
      <w:r w:rsidR="00425D16">
        <w:t xml:space="preserve"> as an indication that the detriment suffered remained genuine.</w:t>
      </w:r>
      <w:r w:rsidR="00AC1348">
        <w:t xml:space="preserve"> As noted above, the Northern Territory also rejected the proposition that access agreements with traditional owners in respect of proximate areas of land allowed the drawing of any similar inference in the Peron LC</w:t>
      </w:r>
      <w:r w:rsidR="006A5BA0">
        <w:t xml:space="preserve"> Inquiry.</w:t>
      </w:r>
    </w:p>
    <w:p w14:paraId="2BEEDD85" w14:textId="7D7442D1" w:rsidR="007A3E50" w:rsidRDefault="007A3E50" w:rsidP="0063422B">
      <w:pPr>
        <w:pStyle w:val="ListParagraph"/>
      </w:pPr>
      <w:r>
        <w:t xml:space="preserve">I start by noting that, given that the Boat Ramp was constructed in 2008 (after the lodgement of the Peron LC), </w:t>
      </w:r>
      <w:r w:rsidR="00163FC5">
        <w:t>it may be possible to say that the Northern Territory did assume a certain degree of risk in knowing that access could be denied by the traditional owners in the event of a grant of land under the ALRA. Indeed, in light of Mr Wilson’s detailed knowledge of the notification process under the</w:t>
      </w:r>
      <w:r w:rsidR="00163FC5">
        <w:rPr>
          <w:i/>
          <w:iCs/>
        </w:rPr>
        <w:t xml:space="preserve"> Native Title Act</w:t>
      </w:r>
      <w:r w:rsidR="00163FC5">
        <w:t xml:space="preserve">: see Lincoln Wilson Statement [13]–[14], </w:t>
      </w:r>
      <w:r w:rsidR="00716E38">
        <w:t xml:space="preserve">the Minister may consider that </w:t>
      </w:r>
      <w:r w:rsidR="00163FC5">
        <w:t xml:space="preserve">it would be difficult </w:t>
      </w:r>
      <w:r w:rsidR="008623CE">
        <w:t>for the Northern Territory to argue</w:t>
      </w:r>
      <w:r w:rsidR="00163FC5">
        <w:t xml:space="preserve"> that the Northern Territory were completely unaware of the Peron LC over </w:t>
      </w:r>
      <w:r w:rsidR="00410F8B">
        <w:t>the same area</w:t>
      </w:r>
      <w:r w:rsidR="00B678C2">
        <w:t xml:space="preserve"> under the ALRA</w:t>
      </w:r>
      <w:r w:rsidR="00410F8B">
        <w:t>.</w:t>
      </w:r>
    </w:p>
    <w:p w14:paraId="7504E06B" w14:textId="54F72C07" w:rsidR="00AC4FFE" w:rsidRDefault="005C601F" w:rsidP="0063422B">
      <w:pPr>
        <w:pStyle w:val="ListParagraph"/>
      </w:pPr>
      <w:r>
        <w:t>Yet i</w:t>
      </w:r>
      <w:r w:rsidR="00F4385B">
        <w:t xml:space="preserve">t is not in dispute that, should the land be granted, use of the intertidal zone into which the Boat Ramp </w:t>
      </w:r>
      <w:r w:rsidR="002A21DC">
        <w:t>exten</w:t>
      </w:r>
      <w:r w:rsidR="005E041B">
        <w:t>d</w:t>
      </w:r>
      <w:r w:rsidR="001E2671">
        <w:t>s</w:t>
      </w:r>
      <w:r w:rsidR="00F4385B">
        <w:t xml:space="preserve"> will only continue with the permission of the traditional owners.</w:t>
      </w:r>
      <w:r w:rsidR="00487085">
        <w:t xml:space="preserve"> </w:t>
      </w:r>
      <w:r w:rsidR="0046294B">
        <w:t>It is not difficult to imagine that</w:t>
      </w:r>
      <w:r w:rsidR="00C4391C">
        <w:t xml:space="preserve">, should the principal use of the </w:t>
      </w:r>
      <w:r w:rsidR="00585FEF">
        <w:t>Channel Point Coastal Reserve</w:t>
      </w:r>
      <w:r w:rsidR="00C4391C">
        <w:t xml:space="preserve"> be forbidden,</w:t>
      </w:r>
      <w:r w:rsidR="0046294B">
        <w:t xml:space="preserve"> this will have an impact on visitor numbers to the </w:t>
      </w:r>
      <w:r w:rsidR="00585FEF">
        <w:t>Channel Point Coastal Reserve</w:t>
      </w:r>
      <w:r w:rsidR="00C4391C">
        <w:t>.</w:t>
      </w:r>
      <w:r w:rsidR="0046294B">
        <w:t xml:space="preserve"> </w:t>
      </w:r>
      <w:r w:rsidR="00C4391C">
        <w:t>While</w:t>
      </w:r>
      <w:r w:rsidR="00D923A0">
        <w:t xml:space="preserve"> </w:t>
      </w:r>
      <w:r w:rsidR="0046294B">
        <w:t>I find it difficult to accept Mr Wilson’s assertion</w:t>
      </w:r>
      <w:r w:rsidR="002E577B">
        <w:t>, in the absence of supporting evidence,</w:t>
      </w:r>
      <w:r w:rsidR="0046294B">
        <w:t xml:space="preserve"> that the</w:t>
      </w:r>
      <w:r w:rsidR="002E577B">
        <w:t xml:space="preserve"> consequence</w:t>
      </w:r>
      <w:r w:rsidR="0046294B">
        <w:t xml:space="preserve"> would be ‘nil’ visitors on an annual basis</w:t>
      </w:r>
      <w:r w:rsidR="00CD53FD">
        <w:t xml:space="preserve">, </w:t>
      </w:r>
      <w:r w:rsidR="00545E30" w:rsidRPr="00CD53FD">
        <w:t>I</w:t>
      </w:r>
      <w:r w:rsidR="00C4391C">
        <w:t xml:space="preserve"> also</w:t>
      </w:r>
      <w:r w:rsidR="00545E30" w:rsidRPr="00CD53FD">
        <w:t xml:space="preserve"> do not accept the Bwudjut claimants’ contention that the seemingly small amount of people who access the </w:t>
      </w:r>
      <w:r w:rsidR="00585FEF">
        <w:t>Channel Point Coastal Reserve</w:t>
      </w:r>
      <w:r w:rsidR="00545E30" w:rsidRPr="00CD53FD">
        <w:t xml:space="preserve"> necessarily equates with similarly small detriment</w:t>
      </w:r>
      <w:r w:rsidR="00C13147" w:rsidRPr="00CD53FD">
        <w:t xml:space="preserve"> to be suffered</w:t>
      </w:r>
      <w:r w:rsidR="00C4391C">
        <w:t>.</w:t>
      </w:r>
      <w:r w:rsidR="00545E30" w:rsidRPr="00CD53FD">
        <w:t xml:space="preserve"> </w:t>
      </w:r>
      <w:r w:rsidR="00C4391C">
        <w:t>T</w:t>
      </w:r>
      <w:r w:rsidR="00545E30" w:rsidRPr="00CD53FD">
        <w:t>he claim area is remote and relatively small</w:t>
      </w:r>
      <w:r w:rsidR="00AA2D9A">
        <w:t xml:space="preserve">, so the focus on that number is somewhat </w:t>
      </w:r>
      <w:r w:rsidR="00D923A0">
        <w:t>acontextual</w:t>
      </w:r>
      <w:r w:rsidR="00AA2D9A">
        <w:t>.</w:t>
      </w:r>
    </w:p>
    <w:p w14:paraId="2960F471" w14:textId="77777777" w:rsidR="00AC4FFE" w:rsidRDefault="00AC4FFE">
      <w:r>
        <w:br w:type="page"/>
      </w:r>
    </w:p>
    <w:p w14:paraId="72B21638" w14:textId="6C9F7C73" w:rsidR="00F96BF6" w:rsidRDefault="00DB2067" w:rsidP="0063422B">
      <w:pPr>
        <w:pStyle w:val="ListParagraph"/>
      </w:pPr>
      <w:r>
        <w:lastRenderedPageBreak/>
        <w:t>Thus, should the</w:t>
      </w:r>
      <w:r w:rsidR="00E7321B">
        <w:t xml:space="preserve"> land be granted and the</w:t>
      </w:r>
      <w:r>
        <w:t xml:space="preserve"> traditional owners deny access to the claim area adjacent to the </w:t>
      </w:r>
      <w:r w:rsidR="00585FEF">
        <w:t>Channel Point Coastal Reserve</w:t>
      </w:r>
      <w:r>
        <w:t xml:space="preserve">, members of the public </w:t>
      </w:r>
      <w:r w:rsidR="00F679E8">
        <w:t xml:space="preserve">who access the claim area </w:t>
      </w:r>
      <w:r w:rsidR="00820D9E">
        <w:t>via</w:t>
      </w:r>
      <w:r w:rsidR="00110352">
        <w:t xml:space="preserve"> the </w:t>
      </w:r>
      <w:r w:rsidR="00585FEF">
        <w:t>Channel Point Coastal Reserve</w:t>
      </w:r>
      <w:r w:rsidR="00110352">
        <w:t xml:space="preserve"> </w:t>
      </w:r>
      <w:r w:rsidR="00F679E8">
        <w:t xml:space="preserve">for the purposes set out above </w:t>
      </w:r>
      <w:r>
        <w:t>will suffer a detriment.</w:t>
      </w:r>
    </w:p>
    <w:p w14:paraId="10B3622B" w14:textId="0498A695" w:rsidR="008E059F" w:rsidRDefault="00E014C6" w:rsidP="0063422B">
      <w:pPr>
        <w:pStyle w:val="ListParagraph"/>
      </w:pPr>
      <w:r>
        <w:t>W</w:t>
      </w:r>
      <w:r w:rsidR="00395941">
        <w:t xml:space="preserve">hile there is force in the Northern Territory’s contention that the existence of agreements with proximate Aboriginal land trusts does not amount to evidence that such agreements will in fact be entered into by the traditional owners of the Peron LC area specifically, I </w:t>
      </w:r>
      <w:r w:rsidR="00F16C2B">
        <w:t xml:space="preserve">do not think it is appropriate to adopt the alternative position that there is no prospect of </w:t>
      </w:r>
      <w:r w:rsidR="00030B21">
        <w:t>appropriate access agreements being made, or an appropriate permit system being introduced.</w:t>
      </w:r>
      <w:r w:rsidR="00956453">
        <w:t xml:space="preserve"> Quite the contrary. The </w:t>
      </w:r>
      <w:r w:rsidR="00F12F07">
        <w:t>M</w:t>
      </w:r>
      <w:r w:rsidR="00956453">
        <w:t>inister may</w:t>
      </w:r>
      <w:r w:rsidR="00F12F07">
        <w:t xml:space="preserve"> take the view that such access arrangements on sensible terms </w:t>
      </w:r>
      <w:r w:rsidR="00F34321">
        <w:t xml:space="preserve">may be or </w:t>
      </w:r>
      <w:r w:rsidR="00F12F07">
        <w:t>will be available</w:t>
      </w:r>
      <w:r w:rsidR="00C82891">
        <w:t>.</w:t>
      </w:r>
      <w:r w:rsidR="00F34321">
        <w:t xml:space="preserve"> That is a matter for the Minister.</w:t>
      </w:r>
      <w:r w:rsidR="009A62DF">
        <w:t xml:space="preserve"> </w:t>
      </w:r>
      <w:r w:rsidR="008E059F">
        <w:t xml:space="preserve">That is particularly so </w:t>
      </w:r>
      <w:r w:rsidR="00E7321B">
        <w:t xml:space="preserve">in the context of this Inquiry, </w:t>
      </w:r>
      <w:r w:rsidR="008E059F">
        <w:t xml:space="preserve">where </w:t>
      </w:r>
      <w:r w:rsidR="001C2602">
        <w:t>permits and agreements</w:t>
      </w:r>
      <w:r w:rsidR="008E059F">
        <w:t xml:space="preserve"> </w:t>
      </w:r>
      <w:r w:rsidR="00E74BDA">
        <w:t>were</w:t>
      </w:r>
      <w:r w:rsidR="008E059F">
        <w:t xml:space="preserve"> </w:t>
      </w:r>
      <w:r w:rsidR="00DB1C9B">
        <w:t>the subject of much discussion</w:t>
      </w:r>
      <w:r w:rsidR="008E059F">
        <w:t>.</w:t>
      </w:r>
    </w:p>
    <w:p w14:paraId="60B4424D" w14:textId="3936A0F6" w:rsidR="00092E5C" w:rsidRDefault="00895CDA" w:rsidP="0063422B">
      <w:pPr>
        <w:pStyle w:val="ListParagraph"/>
      </w:pPr>
      <w:r>
        <w:t>In that context</w:t>
      </w:r>
      <w:r w:rsidR="008E059F">
        <w:t xml:space="preserve">, I do not </w:t>
      </w:r>
      <w:r w:rsidR="00395941">
        <w:t xml:space="preserve">consider it </w:t>
      </w:r>
      <w:r w:rsidR="00F46A16">
        <w:t>to be in</w:t>
      </w:r>
      <w:r w:rsidR="00395941">
        <w:t xml:space="preserve">appropriate that the Minister </w:t>
      </w:r>
      <w:r w:rsidR="00A3298A">
        <w:t>be</w:t>
      </w:r>
      <w:r w:rsidR="001D165C">
        <w:t xml:space="preserve"> </w:t>
      </w:r>
      <w:r w:rsidR="00395941">
        <w:t xml:space="preserve">informed of how </w:t>
      </w:r>
      <w:r w:rsidR="00CA27AA">
        <w:t>a permit system or agreement would impact upon or vary from the status quo</w:t>
      </w:r>
      <w:r w:rsidR="008E059F">
        <w:t xml:space="preserve"> in the Peron LC area</w:t>
      </w:r>
      <w:r w:rsidR="00CA27AA">
        <w:t xml:space="preserve">. </w:t>
      </w:r>
      <w:r w:rsidR="00AA2A9E" w:rsidRPr="00273A1D">
        <w:t>Indeed,</w:t>
      </w:r>
      <w:r w:rsidR="00E014C6" w:rsidRPr="00273A1D">
        <w:t xml:space="preserve"> it is true that members of the public seeking to access the claim area through the </w:t>
      </w:r>
      <w:r w:rsidR="00585FEF">
        <w:t>Channel Point Coastal Reserve</w:t>
      </w:r>
      <w:r w:rsidR="00E014C6" w:rsidRPr="00273A1D">
        <w:t>, whether it be via Marindja R</w:t>
      </w:r>
      <w:r w:rsidR="002F0FDB">
        <w:t>oad</w:t>
      </w:r>
      <w:r w:rsidR="00E014C6" w:rsidRPr="00273A1D">
        <w:t xml:space="preserve"> or by the Boat Ramp, must already apply for a permit</w:t>
      </w:r>
      <w:r w:rsidR="00037CF6">
        <w:t xml:space="preserve"> through PWH</w:t>
      </w:r>
      <w:r w:rsidR="00E014C6" w:rsidRPr="00273A1D">
        <w:t xml:space="preserve">, and that such a process requires a degree of planning. </w:t>
      </w:r>
      <w:r w:rsidR="000E03D1">
        <w:t>Existing l</w:t>
      </w:r>
      <w:r w:rsidR="00E014C6" w:rsidRPr="00273A1D">
        <w:t xml:space="preserve">imits on </w:t>
      </w:r>
      <w:r w:rsidR="007E4A79">
        <w:t xml:space="preserve">the number of persons permitted to access </w:t>
      </w:r>
      <w:r w:rsidR="00E014C6" w:rsidRPr="00273A1D">
        <w:t>the</w:t>
      </w:r>
      <w:r w:rsidR="00092EE5">
        <w:t xml:space="preserve"> claim area via the</w:t>
      </w:r>
      <w:r w:rsidR="00E014C6" w:rsidRPr="00273A1D">
        <w:t xml:space="preserve"> </w:t>
      </w:r>
      <w:r w:rsidR="00585FEF">
        <w:t>Channel Point Coastal Reserve</w:t>
      </w:r>
      <w:r w:rsidR="00E014C6" w:rsidRPr="00273A1D">
        <w:t xml:space="preserve"> </w:t>
      </w:r>
      <w:r w:rsidR="00F97E10">
        <w:t>are</w:t>
      </w:r>
      <w:r w:rsidR="00E014C6" w:rsidRPr="00273A1D">
        <w:t xml:space="preserve"> put in place and managed by the N</w:t>
      </w:r>
      <w:r w:rsidR="000E03D1">
        <w:t>o</w:t>
      </w:r>
      <w:r w:rsidR="00E014C6" w:rsidRPr="00273A1D">
        <w:t>rthern Territory.</w:t>
      </w:r>
    </w:p>
    <w:p w14:paraId="276B89DC" w14:textId="1A6B50DD" w:rsidR="00E014C6" w:rsidRPr="00273A1D" w:rsidRDefault="00E014C6" w:rsidP="0063422B">
      <w:pPr>
        <w:pStyle w:val="ListParagraph"/>
      </w:pPr>
      <w:r w:rsidRPr="00273A1D">
        <w:t>Should the land be granted and a</w:t>
      </w:r>
      <w:r w:rsidR="00A953C5">
        <w:t>n agreement be reached or a</w:t>
      </w:r>
      <w:r w:rsidRPr="00273A1D">
        <w:t xml:space="preserve"> permit system be put in place by </w:t>
      </w:r>
      <w:r w:rsidR="00F7306D">
        <w:t xml:space="preserve">the </w:t>
      </w:r>
      <w:r w:rsidRPr="00273A1D">
        <w:t xml:space="preserve">traditional owners, </w:t>
      </w:r>
      <w:r w:rsidR="00262817">
        <w:t>the Minister may therefore</w:t>
      </w:r>
      <w:r w:rsidRPr="00273A1D">
        <w:t xml:space="preserve"> consider that the detriment suffered </w:t>
      </w:r>
      <w:r w:rsidR="00092E5C">
        <w:t xml:space="preserve">by the public </w:t>
      </w:r>
      <w:r w:rsidRPr="00273A1D">
        <w:t>would be relatively insignificant</w:t>
      </w:r>
      <w:r w:rsidR="0090786F">
        <w:t xml:space="preserve">, as permits are already required to access the </w:t>
      </w:r>
      <w:r w:rsidR="00585FEF">
        <w:t>Channel Point Coastal Reserve</w:t>
      </w:r>
      <w:r w:rsidR="0090786F">
        <w:t xml:space="preserve"> and indeed the claim area itself via the Boat Ramp</w:t>
      </w:r>
      <w:r w:rsidRPr="00273A1D">
        <w:t>.</w:t>
      </w:r>
      <w:r w:rsidR="00345085">
        <w:t xml:space="preserve"> That, however, is a matter for the Minister.</w:t>
      </w:r>
    </w:p>
    <w:p w14:paraId="790450BA" w14:textId="2C7C57C6" w:rsidR="002E577B" w:rsidRPr="0033077E" w:rsidRDefault="000A64BB" w:rsidP="0063422B">
      <w:pPr>
        <w:pStyle w:val="ListParagraph"/>
      </w:pPr>
      <w:r>
        <w:t xml:space="preserve">For the sake of completeness, I note that no </w:t>
      </w:r>
      <w:r w:rsidR="00DB2067">
        <w:t>detriment will arise</w:t>
      </w:r>
      <w:r w:rsidR="00030F67">
        <w:t xml:space="preserve"> in respect of the</w:t>
      </w:r>
      <w:r w:rsidR="00A7120E">
        <w:t xml:space="preserve"> other</w:t>
      </w:r>
      <w:r w:rsidR="00030F67">
        <w:t xml:space="preserve"> assets identified by Mr </w:t>
      </w:r>
      <w:r w:rsidR="005B4191">
        <w:t>Wilson</w:t>
      </w:r>
      <w:r w:rsidR="00030F67">
        <w:t xml:space="preserve">. </w:t>
      </w:r>
      <w:r w:rsidR="00647C82">
        <w:t>They were not said to be located in the claim area.</w:t>
      </w:r>
    </w:p>
    <w:p w14:paraId="1B4F71AD" w14:textId="6225AA5E" w:rsidR="00EA039D" w:rsidRDefault="00EA039D" w:rsidP="00153664">
      <w:pPr>
        <w:pStyle w:val="Heading2"/>
      </w:pPr>
      <w:bookmarkStart w:id="79" w:name="_Toc132374897"/>
      <w:r w:rsidRPr="00EA039D">
        <w:t xml:space="preserve">4.5. </w:t>
      </w:r>
      <w:r w:rsidR="00645C5F">
        <w:t xml:space="preserve">FITZROY AND THE BLOCK OWNERS: </w:t>
      </w:r>
      <w:r w:rsidRPr="00EA039D">
        <w:t xml:space="preserve">CHANNEL POINT </w:t>
      </w:r>
      <w:r w:rsidR="00465F40">
        <w:t>PROPERTIES</w:t>
      </w:r>
      <w:bookmarkEnd w:id="79"/>
    </w:p>
    <w:p w14:paraId="25D7BE38" w14:textId="18699BB3" w:rsidR="00CA6968" w:rsidRDefault="00CA6968" w:rsidP="0063422B">
      <w:pPr>
        <w:pStyle w:val="ListParagraph"/>
      </w:pPr>
      <w:r>
        <w:t xml:space="preserve">I have noted above at </w:t>
      </w:r>
      <w:r w:rsidR="00A912A9">
        <w:t xml:space="preserve">[49] </w:t>
      </w:r>
      <w:r>
        <w:t xml:space="preserve">the </w:t>
      </w:r>
      <w:r w:rsidR="00BC258A">
        <w:t xml:space="preserve">general </w:t>
      </w:r>
      <w:r>
        <w:t xml:space="preserve">location of the </w:t>
      </w:r>
      <w:r w:rsidR="00431B15">
        <w:t>Channel Point Community</w:t>
      </w:r>
      <w:r>
        <w:t xml:space="preserve"> at NTP 4042, and that it is held by Fitzroy pursuant to Crown Lease in Perpetuity 1066. I also there described its principal purpose, being a set of blocks for recreational use.</w:t>
      </w:r>
      <w:r w:rsidR="009243CC">
        <w:t xml:space="preserve"> In simple terms,</w:t>
      </w:r>
      <w:r w:rsidR="00416A6C">
        <w:t xml:space="preserve"> </w:t>
      </w:r>
      <w:r w:rsidR="009243CC">
        <w:t>t</w:t>
      </w:r>
      <w:r w:rsidR="0002159B">
        <w:t xml:space="preserve">he Channel Point Community is </w:t>
      </w:r>
      <w:r w:rsidR="008319C2">
        <w:t>a ‘community of holiday homes</w:t>
      </w:r>
      <w:r w:rsidR="00C90A61">
        <w:t xml:space="preserve"> with access to good areas of recreational fishing, offering the amenity of a remote beachside location</w:t>
      </w:r>
      <w:r w:rsidR="008319C2">
        <w:t xml:space="preserve">’: Fitzroy Detriment Submissions [8]. </w:t>
      </w:r>
      <w:r w:rsidR="00416A6C">
        <w:t xml:space="preserve">Fitzroy </w:t>
      </w:r>
      <w:r w:rsidR="00CD40F6">
        <w:t>relies upon</w:t>
      </w:r>
      <w:r w:rsidR="00416A6C">
        <w:t xml:space="preserve"> the following </w:t>
      </w:r>
      <w:r w:rsidR="00CD40F6">
        <w:t>evidence</w:t>
      </w:r>
      <w:r w:rsidR="00416A6C">
        <w:t xml:space="preserve"> in support of its interests:</w:t>
      </w:r>
    </w:p>
    <w:p w14:paraId="7D8AE739" w14:textId="03F8C3D7" w:rsidR="00416A6C" w:rsidRDefault="00CD40F6" w:rsidP="003E472E">
      <w:pPr>
        <w:pStyle w:val="ListParagraph"/>
        <w:numPr>
          <w:ilvl w:val="0"/>
          <w:numId w:val="13"/>
        </w:numPr>
        <w:ind w:left="924" w:hanging="357"/>
      </w:pPr>
      <w:r>
        <w:t>Statement of Duncan McConnel (as director of Fitzroy) dated 14 May 2018 (Exhibit R9);</w:t>
      </w:r>
    </w:p>
    <w:p w14:paraId="2C0627ED" w14:textId="53D168BB" w:rsidR="00CD40F6" w:rsidRDefault="00CD40F6" w:rsidP="003E472E">
      <w:pPr>
        <w:pStyle w:val="ListParagraph"/>
        <w:numPr>
          <w:ilvl w:val="0"/>
          <w:numId w:val="13"/>
        </w:numPr>
        <w:ind w:left="924" w:hanging="357"/>
      </w:pPr>
      <w:r>
        <w:t>Statement of Duncan McConnel (as block user) dated 14 May 2018 (Exhibit R10);</w:t>
      </w:r>
    </w:p>
    <w:p w14:paraId="20A7932E" w14:textId="4E14FB1B" w:rsidR="00CD40F6" w:rsidRDefault="00CD40F6" w:rsidP="003E472E">
      <w:pPr>
        <w:pStyle w:val="ListParagraph"/>
        <w:numPr>
          <w:ilvl w:val="0"/>
          <w:numId w:val="13"/>
        </w:numPr>
        <w:ind w:left="924" w:hanging="357"/>
      </w:pPr>
      <w:r>
        <w:t>Statement of Don Jackson dated 24 April 2018 (exhibit R12);</w:t>
      </w:r>
    </w:p>
    <w:p w14:paraId="3EEF6825" w14:textId="12F60901" w:rsidR="00CD40F6" w:rsidRDefault="00CD40F6" w:rsidP="003E472E">
      <w:pPr>
        <w:pStyle w:val="ListParagraph"/>
        <w:numPr>
          <w:ilvl w:val="0"/>
          <w:numId w:val="13"/>
        </w:numPr>
        <w:ind w:left="924" w:hanging="357"/>
      </w:pPr>
      <w:r>
        <w:lastRenderedPageBreak/>
        <w:t xml:space="preserve">Statement of Patrick Coleman (undated) (Exhibit R13); </w:t>
      </w:r>
    </w:p>
    <w:p w14:paraId="2674308C" w14:textId="1B86688C" w:rsidR="00CD40F6" w:rsidRDefault="00CD40F6" w:rsidP="003E472E">
      <w:pPr>
        <w:pStyle w:val="ListParagraph"/>
        <w:numPr>
          <w:ilvl w:val="0"/>
          <w:numId w:val="13"/>
        </w:numPr>
        <w:ind w:left="924" w:hanging="357"/>
      </w:pPr>
      <w:r>
        <w:t xml:space="preserve">Statement of Patricia Mary Clark dated 14 May 2018 (Exhibit R14); </w:t>
      </w:r>
    </w:p>
    <w:p w14:paraId="428DFBF5" w14:textId="520B68A9" w:rsidR="00CD40F6" w:rsidRDefault="00CD40F6" w:rsidP="003E472E">
      <w:pPr>
        <w:pStyle w:val="ListParagraph"/>
        <w:numPr>
          <w:ilvl w:val="0"/>
          <w:numId w:val="13"/>
        </w:numPr>
        <w:ind w:left="924" w:hanging="357"/>
      </w:pPr>
      <w:r>
        <w:t>Statement of Michael Rasmussen dated 13 April 2018 (Exhibit R15);</w:t>
      </w:r>
    </w:p>
    <w:p w14:paraId="49CB8F76" w14:textId="186E3533" w:rsidR="00CD40F6" w:rsidRDefault="00CD40F6" w:rsidP="003E472E">
      <w:pPr>
        <w:pStyle w:val="ListParagraph"/>
        <w:numPr>
          <w:ilvl w:val="0"/>
          <w:numId w:val="13"/>
        </w:numPr>
        <w:ind w:left="924" w:hanging="357"/>
      </w:pPr>
      <w:r>
        <w:t xml:space="preserve">Statement of </w:t>
      </w:r>
      <w:r w:rsidR="00F21F99">
        <w:t xml:space="preserve">Elsbeth Hannon dated 30 April 2018 (Exhibit R16); </w:t>
      </w:r>
    </w:p>
    <w:p w14:paraId="72E820A0" w14:textId="36BFCFA5" w:rsidR="00F21F99" w:rsidRDefault="00F21F99" w:rsidP="003E472E">
      <w:pPr>
        <w:pStyle w:val="ListParagraph"/>
        <w:numPr>
          <w:ilvl w:val="0"/>
          <w:numId w:val="13"/>
        </w:numPr>
        <w:ind w:left="924" w:hanging="357"/>
      </w:pPr>
      <w:r>
        <w:t xml:space="preserve">Statement of Chrissy McConnel dated 14 May 2018 (Exhibit R17); </w:t>
      </w:r>
    </w:p>
    <w:p w14:paraId="40349821" w14:textId="6A86FEC3" w:rsidR="00F21F99" w:rsidRDefault="00F21F99" w:rsidP="003E472E">
      <w:pPr>
        <w:pStyle w:val="ListParagraph"/>
        <w:numPr>
          <w:ilvl w:val="0"/>
          <w:numId w:val="13"/>
        </w:numPr>
        <w:ind w:left="924" w:hanging="357"/>
      </w:pPr>
      <w:r>
        <w:t xml:space="preserve">Statement of Terry Flowers dated 23 April 2018 (Exhibit R 18); </w:t>
      </w:r>
    </w:p>
    <w:p w14:paraId="5EB408B6" w14:textId="5710EF9C" w:rsidR="00F21F99" w:rsidRDefault="00F21F99" w:rsidP="003E472E">
      <w:pPr>
        <w:pStyle w:val="ListParagraph"/>
        <w:numPr>
          <w:ilvl w:val="0"/>
          <w:numId w:val="13"/>
        </w:numPr>
        <w:ind w:left="924" w:hanging="357"/>
      </w:pPr>
      <w:r w:rsidRPr="00F21F99">
        <w:t>Market Valuation, NT Portion 4042, Channel Point NT, by</w:t>
      </w:r>
      <w:r w:rsidR="007C6A70">
        <w:t xml:space="preserve"> Mr</w:t>
      </w:r>
      <w:r w:rsidRPr="00F21F99">
        <w:t xml:space="preserve"> Bill Linkson, Territory Property Consultants Pty Ltd</w:t>
      </w:r>
      <w:r>
        <w:t xml:space="preserve"> (Exhibit R11) (Linkson </w:t>
      </w:r>
      <w:r w:rsidR="0015110C">
        <w:t xml:space="preserve">Fitzroy </w:t>
      </w:r>
      <w:r>
        <w:t>Valuation); and</w:t>
      </w:r>
    </w:p>
    <w:p w14:paraId="072A3CEE" w14:textId="7D8CD871" w:rsidR="00F21F99" w:rsidRDefault="00F21F99" w:rsidP="003E472E">
      <w:pPr>
        <w:pStyle w:val="ListParagraph"/>
        <w:numPr>
          <w:ilvl w:val="0"/>
          <w:numId w:val="13"/>
        </w:numPr>
        <w:ind w:left="924" w:hanging="357"/>
      </w:pPr>
      <w:r w:rsidRPr="00F21F99">
        <w:t>Letter from Mr Ryan Sanders dated 27 May 2019 regarding corrections to assertions of claimants’ counsel in cross examination and three enclosures</w:t>
      </w:r>
      <w:r>
        <w:t xml:space="preserve"> (Exhibit R24)</w:t>
      </w:r>
      <w:r w:rsidR="00787B08">
        <w:t xml:space="preserve"> (Sanders Letter)</w:t>
      </w:r>
      <w:r>
        <w:t>.</w:t>
      </w:r>
    </w:p>
    <w:p w14:paraId="37B16F42" w14:textId="7B6013FF" w:rsidR="00772407" w:rsidRDefault="00CA6968" w:rsidP="0063422B">
      <w:pPr>
        <w:pStyle w:val="ListParagraph"/>
      </w:pPr>
      <w:r>
        <w:t>To the immediate north of NTP 4042 lie several properties</w:t>
      </w:r>
      <w:r w:rsidR="00575F20">
        <w:t xml:space="preserve"> that are utilised for a similar purpose </w:t>
      </w:r>
      <w:r w:rsidR="00ED0735">
        <w:t>to</w:t>
      </w:r>
      <w:r w:rsidR="00575F20">
        <w:t xml:space="preserve"> the Channel Point Community.</w:t>
      </w:r>
      <w:r w:rsidR="00616CB1">
        <w:t xml:space="preserve"> These properties were subdivided off NTP 4043 in 1996, and</w:t>
      </w:r>
      <w:r w:rsidR="00575F20">
        <w:t xml:space="preserve"> include </w:t>
      </w:r>
      <w:r>
        <w:t>NTP 4909 (Crown Lease in Perpetuity 1607 held by Noonbrave Pty Ltd), NTP 4910 (Crown Lease in Perpetuity 1609 held by Westside Pty Ltd), NTP 4911 (Crown Lease in Perpetuity 1610 held by Excess Pty Ltd) and NTP 4912 (Crown Lease in Perpetuity 1611 held by Sharon and Robert Wilson)</w:t>
      </w:r>
      <w:r w:rsidR="001C6BEA">
        <w:t>.</w:t>
      </w:r>
    </w:p>
    <w:p w14:paraId="1D672EBE" w14:textId="0970DE75" w:rsidR="00C721CA" w:rsidRDefault="00603CF8" w:rsidP="0063422B">
      <w:pPr>
        <w:pStyle w:val="ListParagraph"/>
      </w:pPr>
      <w:r>
        <w:t>T</w:t>
      </w:r>
      <w:r w:rsidR="00C721CA">
        <w:t xml:space="preserve">he lessees of </w:t>
      </w:r>
      <w:r w:rsidR="0046580C">
        <w:t>NTPs 4909–12</w:t>
      </w:r>
      <w:r w:rsidR="00C721CA">
        <w:t xml:space="preserve"> </w:t>
      </w:r>
      <w:r w:rsidR="000026AA">
        <w:t>referred to themselves collectively as</w:t>
      </w:r>
      <w:r w:rsidR="00C721CA">
        <w:t xml:space="preserve"> ‘the Block Owners</w:t>
      </w:r>
      <w:r w:rsidR="002F0FDB">
        <w:t>’</w:t>
      </w:r>
      <w:r w:rsidR="00C721CA">
        <w:t xml:space="preserve"> during this Inquiry. </w:t>
      </w:r>
      <w:r w:rsidR="00772407">
        <w:t xml:space="preserve">I shall refer to their </w:t>
      </w:r>
      <w:r w:rsidR="00CA084E">
        <w:t>properties</w:t>
      </w:r>
      <w:r w:rsidR="00772407">
        <w:t xml:space="preserve"> as ‘the Block Owner Portions’. </w:t>
      </w:r>
      <w:r w:rsidR="00C721CA">
        <w:t xml:space="preserve">The Block Owners relied upon the following documents: </w:t>
      </w:r>
    </w:p>
    <w:p w14:paraId="1A78FD7A" w14:textId="77777777" w:rsidR="00C721CA" w:rsidRDefault="00C721CA" w:rsidP="003E472E">
      <w:pPr>
        <w:pStyle w:val="ListParagraph"/>
        <w:numPr>
          <w:ilvl w:val="0"/>
          <w:numId w:val="14"/>
        </w:numPr>
        <w:ind w:left="924" w:hanging="357"/>
      </w:pPr>
      <w:r>
        <w:t>Statement of Alan Charles Garraway dated 11 May 2018 together with six annexures (Exhibit R5) (Alan Garraway Statement);</w:t>
      </w:r>
    </w:p>
    <w:p w14:paraId="2EA0EB9E" w14:textId="77777777" w:rsidR="00C721CA" w:rsidRDefault="00C721CA" w:rsidP="003E472E">
      <w:pPr>
        <w:pStyle w:val="ListParagraph"/>
        <w:numPr>
          <w:ilvl w:val="0"/>
          <w:numId w:val="14"/>
        </w:numPr>
        <w:ind w:left="924" w:hanging="357"/>
      </w:pPr>
      <w:r>
        <w:t>Statement of Robert and Sharon Wilson and annexures dated 11 May 2018 (Exhibit R6); and</w:t>
      </w:r>
    </w:p>
    <w:p w14:paraId="113213D7" w14:textId="15694910" w:rsidR="00C721CA" w:rsidRPr="00C721CA" w:rsidRDefault="00C721CA" w:rsidP="003E472E">
      <w:pPr>
        <w:pStyle w:val="ListParagraph"/>
        <w:numPr>
          <w:ilvl w:val="0"/>
          <w:numId w:val="14"/>
        </w:numPr>
        <w:ind w:left="924" w:hanging="357"/>
      </w:pPr>
      <w:r>
        <w:t>Statement of Dr Katherine Campbell dated 12 May 2018 (Exhibit R7).</w:t>
      </w:r>
    </w:p>
    <w:p w14:paraId="38E2E05E" w14:textId="047B18C7" w:rsidR="0015110C" w:rsidRDefault="00D27549" w:rsidP="0063422B">
      <w:pPr>
        <w:pStyle w:val="ListParagraph"/>
      </w:pPr>
      <w:r>
        <w:t>The Block Owners</w:t>
      </w:r>
      <w:r w:rsidR="00870416">
        <w:t xml:space="preserve"> </w:t>
      </w:r>
      <w:r>
        <w:t xml:space="preserve">also rely upon </w:t>
      </w:r>
      <w:r w:rsidR="0015110C">
        <w:t>Annexure 6 to the Alan Garraway Statement</w:t>
      </w:r>
      <w:r>
        <w:t xml:space="preserve">, </w:t>
      </w:r>
      <w:r w:rsidR="0015110C">
        <w:t>titled ‘Market Valuation, NT Portions 4909 to 4912, Channel Point, NT’</w:t>
      </w:r>
      <w:r w:rsidR="002F543B">
        <w:t xml:space="preserve">. </w:t>
      </w:r>
      <w:r w:rsidR="00D47ED5">
        <w:t>That valuation was also</w:t>
      </w:r>
      <w:r w:rsidR="0015110C">
        <w:t xml:space="preserve"> prepared by </w:t>
      </w:r>
      <w:r w:rsidR="007C6A70">
        <w:t>Mr</w:t>
      </w:r>
      <w:r w:rsidR="0015110C">
        <w:t xml:space="preserve"> Linkson</w:t>
      </w:r>
      <w:r w:rsidR="002F543B">
        <w:t>: Block Owners Detriment Submissions [8]</w:t>
      </w:r>
      <w:r w:rsidR="0015110C">
        <w:t xml:space="preserve">. I </w:t>
      </w:r>
      <w:r w:rsidR="00842BBD">
        <w:t>shall call it</w:t>
      </w:r>
      <w:r w:rsidR="0015110C">
        <w:t xml:space="preserve"> the Linkson Block Owners Valuation.</w:t>
      </w:r>
    </w:p>
    <w:p w14:paraId="634F812B" w14:textId="0F9B1A2A" w:rsidR="00AC4FFE" w:rsidRDefault="00772407" w:rsidP="0063422B">
      <w:pPr>
        <w:pStyle w:val="ListParagraph"/>
      </w:pPr>
      <w:r>
        <w:t xml:space="preserve">The locations of the Channel Point Community and the Block Owner Portions in relation to the claim area are shown on the map </w:t>
      </w:r>
      <w:r w:rsidR="00CF5258">
        <w:t xml:space="preserve">comprising </w:t>
      </w:r>
      <w:r>
        <w:t xml:space="preserve">Attachment 2 to the Submission on Status of Land (Exhibit A1). That map is annexed to this Report as Annexure </w:t>
      </w:r>
      <w:r w:rsidR="00F075CE">
        <w:t>J.</w:t>
      </w:r>
      <w:r w:rsidR="00751A14">
        <w:t xml:space="preserve"> </w:t>
      </w:r>
      <w:bookmarkStart w:id="80" w:name="_Hlk119069537"/>
      <w:r w:rsidR="00751A14">
        <w:t xml:space="preserve">Road access to both the Channel Point Community and the Block Owner Portions is possible only via </w:t>
      </w:r>
      <w:bookmarkStart w:id="81" w:name="_Hlk119069585"/>
      <w:r w:rsidR="00751A14" w:rsidRPr="00ED6DE4">
        <w:t xml:space="preserve">Marindja </w:t>
      </w:r>
      <w:bookmarkEnd w:id="80"/>
      <w:bookmarkEnd w:id="81"/>
      <w:r w:rsidR="00751A14" w:rsidRPr="00ED6DE4">
        <w:t>R</w:t>
      </w:r>
      <w:r w:rsidR="003E4D37" w:rsidRPr="00ED6DE4">
        <w:t>oad</w:t>
      </w:r>
      <w:r w:rsidR="00870416" w:rsidRPr="00ED6DE4">
        <w:t xml:space="preserve"> pursuant to an agreement</w:t>
      </w:r>
      <w:r w:rsidR="00870416">
        <w:t xml:space="preserve"> between the Wagait ALT, </w:t>
      </w:r>
      <w:r w:rsidR="000712D5">
        <w:t>Northern Land Council</w:t>
      </w:r>
      <w:r w:rsidR="00870416">
        <w:t xml:space="preserve"> and the Northern Territory Government. Marindja R</w:t>
      </w:r>
      <w:r w:rsidR="002F0FDB">
        <w:t>oad</w:t>
      </w:r>
      <w:r w:rsidR="00870416">
        <w:t xml:space="preserve"> </w:t>
      </w:r>
      <w:r w:rsidR="00751A14">
        <w:t>terminates at the eastern edge of NTP 4043.</w:t>
      </w:r>
    </w:p>
    <w:p w14:paraId="4C477FCB" w14:textId="77777777" w:rsidR="00AC4FFE" w:rsidRDefault="00AC4FFE">
      <w:r>
        <w:br w:type="page"/>
      </w:r>
    </w:p>
    <w:p w14:paraId="621A56D3" w14:textId="631B9F63" w:rsidR="00772407" w:rsidRDefault="00751A14" w:rsidP="0063422B">
      <w:pPr>
        <w:pStyle w:val="ListParagraph"/>
      </w:pPr>
      <w:r>
        <w:lastRenderedPageBreak/>
        <w:t xml:space="preserve">That </w:t>
      </w:r>
      <w:r w:rsidR="0099488F">
        <w:t>agreement</w:t>
      </w:r>
      <w:r>
        <w:t xml:space="preserve"> expired in </w:t>
      </w:r>
      <w:r w:rsidRPr="00F075CE">
        <w:t>2015</w:t>
      </w:r>
      <w:r>
        <w:t xml:space="preserve">, </w:t>
      </w:r>
      <w:r w:rsidR="0076198C">
        <w:t>but</w:t>
      </w:r>
      <w:r>
        <w:t xml:space="preserve"> it is </w:t>
      </w:r>
      <w:r w:rsidR="00C37C39">
        <w:t>not disputed</w:t>
      </w:r>
      <w:r>
        <w:t xml:space="preserve"> that access to the Channel Point Community and Block Owner Portions has continued unimpeded.</w:t>
      </w:r>
    </w:p>
    <w:p w14:paraId="1A98F98D" w14:textId="7A27ED85" w:rsidR="00077C7D" w:rsidRDefault="006C5725" w:rsidP="0063422B">
      <w:pPr>
        <w:pStyle w:val="ListParagraph"/>
      </w:pPr>
      <w:r>
        <w:t>At the point where Marindja R</w:t>
      </w:r>
      <w:r w:rsidR="002F0FDB">
        <w:t>oad</w:t>
      </w:r>
      <w:r>
        <w:t xml:space="preserve"> terminates, </w:t>
      </w:r>
      <w:r w:rsidR="00077C7D">
        <w:t xml:space="preserve">access </w:t>
      </w:r>
      <w:r>
        <w:t xml:space="preserve">to the Channel Point Community and the Block Owner Portions </w:t>
      </w:r>
      <w:r w:rsidR="00077C7D">
        <w:t xml:space="preserve">continues via a gravel road through that </w:t>
      </w:r>
      <w:r>
        <w:t>NTP 4043,</w:t>
      </w:r>
      <w:r w:rsidR="00077C7D">
        <w:t xml:space="preserve"> </w:t>
      </w:r>
      <w:r>
        <w:t xml:space="preserve">which </w:t>
      </w:r>
      <w:r w:rsidR="00077C7D">
        <w:t xml:space="preserve">is maintained by Fitzroy with the consent of the </w:t>
      </w:r>
      <w:r w:rsidR="0057347F">
        <w:t>land</w:t>
      </w:r>
      <w:r w:rsidR="00077C7D">
        <w:t>owners: Statement of Duncan McConnel (as director) (Exhibit R9) [12].</w:t>
      </w:r>
      <w:r w:rsidR="00AD6CE9">
        <w:t xml:space="preserve"> That gravel road, as well as the end point of Marindja R</w:t>
      </w:r>
      <w:r w:rsidR="002F0FDB">
        <w:t>oad</w:t>
      </w:r>
      <w:r w:rsidR="00AD6CE9">
        <w:t xml:space="preserve">, is visible on p 5 of Attachment 15 to the Submission on Status of Land (Exhibit A1), which is annexed to this Report as Annexure </w:t>
      </w:r>
      <w:r w:rsidR="00F075CE">
        <w:t>K</w:t>
      </w:r>
      <w:r w:rsidR="00AD6CE9">
        <w:t>.</w:t>
      </w:r>
    </w:p>
    <w:p w14:paraId="426308E8" w14:textId="10931391" w:rsidR="00F30B71" w:rsidRDefault="00F30B71" w:rsidP="0063422B">
      <w:pPr>
        <w:pStyle w:val="ListParagraph"/>
      </w:pPr>
      <w:r>
        <w:t xml:space="preserve">Both the Channel Point Community </w:t>
      </w:r>
      <w:r w:rsidR="009F4771">
        <w:t xml:space="preserve">areas </w:t>
      </w:r>
      <w:r>
        <w:t xml:space="preserve">and the Block Owner Portions are also </w:t>
      </w:r>
      <w:r w:rsidR="00BD163F">
        <w:t>accessed</w:t>
      </w:r>
      <w:r>
        <w:t xml:space="preserve"> </w:t>
      </w:r>
      <w:r w:rsidR="00DD7866">
        <w:t>by boat</w:t>
      </w:r>
      <w:r>
        <w:t>.</w:t>
      </w:r>
    </w:p>
    <w:p w14:paraId="03FE1E9E" w14:textId="32CF5BA5" w:rsidR="00772407" w:rsidRPr="00772407" w:rsidRDefault="003838D9" w:rsidP="0063422B">
      <w:pPr>
        <w:pStyle w:val="ListParagraph"/>
      </w:pPr>
      <w:r>
        <w:t>Finally, t</w:t>
      </w:r>
      <w:r w:rsidR="00BF1924">
        <w:t xml:space="preserve">he features of the various survey plans provided as evidence in this Inquiry warrant further </w:t>
      </w:r>
      <w:r w:rsidR="001C3D31">
        <w:t>description</w:t>
      </w:r>
      <w:r w:rsidR="00BF1924">
        <w:t xml:space="preserve"> prior to considering the specific detriment alleged. </w:t>
      </w:r>
      <w:r w:rsidR="00772407">
        <w:t>NT</w:t>
      </w:r>
      <w:r w:rsidR="00467802">
        <w:t>P</w:t>
      </w:r>
      <w:r w:rsidR="00772407">
        <w:t xml:space="preserve"> 6456, described as ‘Crown Seafront Esplanade Adjoining NT Portions 4043 &amp; 4909–12 at Channel Point S2005/151/22’, runs between the Block Owner Portions and the claim area. </w:t>
      </w:r>
      <w:r w:rsidR="00622686">
        <w:t xml:space="preserve">It is Crown land. </w:t>
      </w:r>
      <w:r w:rsidR="00772407">
        <w:t>In the case of the Channel Point Community, a triangular</w:t>
      </w:r>
      <w:r w:rsidR="00645C5F">
        <w:t>-shaped</w:t>
      </w:r>
      <w:r w:rsidR="00772407">
        <w:t xml:space="preserve"> extension juts out from the western coastal extremity of NTP 4042</w:t>
      </w:r>
      <w:r w:rsidR="00CF5258">
        <w:t xml:space="preserve">, at the southern most extent of NTP 6456. </w:t>
      </w:r>
      <w:r w:rsidR="000F5B38">
        <w:t>Both NTP 6456 and the triangular extension</w:t>
      </w:r>
      <w:r w:rsidR="00AD6CE9">
        <w:t xml:space="preserve"> </w:t>
      </w:r>
      <w:r w:rsidR="000F5B38">
        <w:t>are</w:t>
      </w:r>
      <w:r w:rsidR="00CF5258">
        <w:t xml:space="preserve"> shown on the map contained on p 4 of Attachment 10 to the Submission on Status of Land. It is annexed to this Report as Annexure </w:t>
      </w:r>
      <w:r w:rsidR="003A5932">
        <w:t>L</w:t>
      </w:r>
      <w:r w:rsidR="00CF5258">
        <w:t>.</w:t>
      </w:r>
    </w:p>
    <w:p w14:paraId="49C68173" w14:textId="3CEADD53" w:rsidR="00203D32" w:rsidRDefault="00B45003" w:rsidP="0063422B">
      <w:pPr>
        <w:pStyle w:val="ListParagraph"/>
      </w:pPr>
      <w:r>
        <w:t>Detriment s</w:t>
      </w:r>
      <w:r w:rsidR="00203D32">
        <w:t xml:space="preserve">ubmissions from </w:t>
      </w:r>
      <w:r w:rsidR="00CF5258">
        <w:t xml:space="preserve">Fitzroy and the Block Owners </w:t>
      </w:r>
      <w:r w:rsidR="00203D32">
        <w:t>canvassed several topics,</w:t>
      </w:r>
      <w:r w:rsidR="00CF5258">
        <w:t xml:space="preserve"> </w:t>
      </w:r>
      <w:r w:rsidR="0058415D">
        <w:t>which</w:t>
      </w:r>
      <w:r w:rsidR="00CF5258">
        <w:t xml:space="preserve"> </w:t>
      </w:r>
      <w:r w:rsidR="0058415D">
        <w:t>were</w:t>
      </w:r>
      <w:r w:rsidR="00CF5258">
        <w:t xml:space="preserve"> to </w:t>
      </w:r>
      <w:r w:rsidR="0058415D">
        <w:t xml:space="preserve">some </w:t>
      </w:r>
      <w:r w:rsidR="00CF5258">
        <w:t xml:space="preserve">extent </w:t>
      </w:r>
      <w:r w:rsidR="0058415D">
        <w:t xml:space="preserve">quite </w:t>
      </w:r>
      <w:r w:rsidR="00CF5258">
        <w:t>similar. This</w:t>
      </w:r>
      <w:r w:rsidR="00203D32">
        <w:t xml:space="preserve"> includ</w:t>
      </w:r>
      <w:r w:rsidR="00CF5258">
        <w:t>ed evidence of</w:t>
      </w:r>
      <w:r w:rsidR="00203D32">
        <w:t xml:space="preserve"> loss of access to the portions by sea</w:t>
      </w:r>
      <w:r w:rsidR="002B6855">
        <w:t>;</w:t>
      </w:r>
      <w:r w:rsidR="00203D32">
        <w:t xml:space="preserve"> loss of access to the intertidal zone and sea</w:t>
      </w:r>
      <w:r w:rsidR="00781F4C">
        <w:t xml:space="preserve"> (including </w:t>
      </w:r>
      <w:r w:rsidR="00203D32">
        <w:t>detriment to fishing, recreation and lifestyle</w:t>
      </w:r>
      <w:r w:rsidR="00781F4C">
        <w:t>);</w:t>
      </w:r>
      <w:r w:rsidR="00203D32">
        <w:t xml:space="preserve"> economic detriment in the form of diminution of property values</w:t>
      </w:r>
      <w:r w:rsidR="002B6855">
        <w:t>;</w:t>
      </w:r>
      <w:r w:rsidR="00203D32">
        <w:t xml:space="preserve"> and uncertainty, cost and administrative burden associated with negotiation </w:t>
      </w:r>
      <w:r w:rsidR="0009613F">
        <w:t xml:space="preserve">with the traditional owners </w:t>
      </w:r>
      <w:r w:rsidR="00203D32">
        <w:t>for access agreements.</w:t>
      </w:r>
      <w:r w:rsidR="00696E4B">
        <w:t xml:space="preserve"> I </w:t>
      </w:r>
      <w:r w:rsidR="001C3D31">
        <w:t xml:space="preserve">now </w:t>
      </w:r>
      <w:r w:rsidR="00B168E5">
        <w:t xml:space="preserve">consider </w:t>
      </w:r>
      <w:r w:rsidR="00696E4B">
        <w:t>each of these in turn.</w:t>
      </w:r>
    </w:p>
    <w:p w14:paraId="471142C6" w14:textId="3FEC2590" w:rsidR="009C79E8" w:rsidRPr="009C79E8" w:rsidRDefault="009C79E8" w:rsidP="00153664">
      <w:pPr>
        <w:pStyle w:val="Heading3"/>
      </w:pPr>
      <w:bookmarkStart w:id="82" w:name="_Toc132374898"/>
      <w:r w:rsidRPr="009C79E8">
        <w:t>4.5.1. Loss of access to the Channel Point Properties by sea</w:t>
      </w:r>
      <w:bookmarkEnd w:id="82"/>
    </w:p>
    <w:p w14:paraId="25552BD5" w14:textId="6B797BD8" w:rsidR="002060AD" w:rsidRDefault="009C79E8" w:rsidP="0063422B">
      <w:pPr>
        <w:pStyle w:val="ListParagraph"/>
      </w:pPr>
      <w:r>
        <w:t>T</w:t>
      </w:r>
      <w:r w:rsidR="00CF5258">
        <w:t xml:space="preserve">he Block Owners </w:t>
      </w:r>
      <w:r w:rsidR="006175B7">
        <w:t xml:space="preserve">say that, should the </w:t>
      </w:r>
      <w:r w:rsidR="00C50283">
        <w:t>claim area</w:t>
      </w:r>
      <w:r w:rsidR="006175B7">
        <w:t xml:space="preserve"> be granted to the traditional owners</w:t>
      </w:r>
      <w:r w:rsidR="00C50283">
        <w:t xml:space="preserve"> and access be forbidden</w:t>
      </w:r>
      <w:r w:rsidR="00C55DC3">
        <w:t xml:space="preserve"> (or a suitable agreement not reached)</w:t>
      </w:r>
      <w:r w:rsidR="006175B7">
        <w:t>, they will lose their only guaranteed, year-round access to their properties: Block Owners Detriment Submissions [23]–[24]. It is said that, while the Marindja R</w:t>
      </w:r>
      <w:r w:rsidR="002F0FDB">
        <w:t>oad</w:t>
      </w:r>
      <w:r w:rsidR="006175B7">
        <w:t xml:space="preserve"> easement has ensured access to the Block Owner Properties in the past, the expiration of that agreement means that access by sea is</w:t>
      </w:r>
      <w:r w:rsidR="00312911">
        <w:t xml:space="preserve"> at present</w:t>
      </w:r>
      <w:r w:rsidR="006175B7">
        <w:t xml:space="preserve"> the only real form of guaranteed</w:t>
      </w:r>
      <w:r w:rsidR="00DD7C29">
        <w:t>, legal</w:t>
      </w:r>
      <w:r w:rsidR="006175B7">
        <w:t xml:space="preserve"> access.</w:t>
      </w:r>
      <w:r w:rsidR="0058415D">
        <w:t xml:space="preserve"> </w:t>
      </w:r>
      <w:r w:rsidR="002060AD">
        <w:t xml:space="preserve">This is despite the fact that access </w:t>
      </w:r>
      <w:r w:rsidR="00312911">
        <w:t>remains</w:t>
      </w:r>
      <w:r w:rsidR="002060AD">
        <w:t xml:space="preserve"> unaffected by </w:t>
      </w:r>
      <w:r w:rsidR="008E0AC8">
        <w:t>th</w:t>
      </w:r>
      <w:r w:rsidR="008529CF">
        <w:t>e</w:t>
      </w:r>
      <w:r w:rsidR="008E0AC8">
        <w:t xml:space="preserve"> expiration</w:t>
      </w:r>
      <w:r w:rsidR="008529CF">
        <w:t xml:space="preserve"> of the Marindja R</w:t>
      </w:r>
      <w:r w:rsidR="002F0FDB">
        <w:t>oad</w:t>
      </w:r>
      <w:r w:rsidR="008529CF">
        <w:t xml:space="preserve"> agreement</w:t>
      </w:r>
      <w:r w:rsidR="002060AD">
        <w:t>, as Mr Garraway accepted in oral evidence: Transcript</w:t>
      </w:r>
      <w:r w:rsidR="009823F7">
        <w:t xml:space="preserve"> 27 June 2018</w:t>
      </w:r>
      <w:r w:rsidR="002060AD">
        <w:t xml:space="preserve"> </w:t>
      </w:r>
      <w:r w:rsidR="002060AD" w:rsidRPr="009823F7">
        <w:t>pp 288–90</w:t>
      </w:r>
      <w:r w:rsidR="002060AD">
        <w:t>.</w:t>
      </w:r>
      <w:r w:rsidR="00442732">
        <w:t xml:space="preserve"> The history of access since 201</w:t>
      </w:r>
      <w:r w:rsidR="00C055FD">
        <w:t>6 indicates that that sensitivity is unrealistic.</w:t>
      </w:r>
    </w:p>
    <w:p w14:paraId="08E3241C" w14:textId="67ACD1D9" w:rsidR="006175B7" w:rsidRDefault="00522613" w:rsidP="0063422B">
      <w:pPr>
        <w:pStyle w:val="ListParagraph"/>
      </w:pPr>
      <w:r>
        <w:t>It is fair to say that</w:t>
      </w:r>
      <w:r w:rsidR="0058415D">
        <w:t xml:space="preserve"> the existence of NT</w:t>
      </w:r>
      <w:r w:rsidR="00467802">
        <w:t>P</w:t>
      </w:r>
      <w:r w:rsidR="0058415D">
        <w:t xml:space="preserve"> 6456 </w:t>
      </w:r>
      <w:r w:rsidR="00E55726">
        <w:t xml:space="preserve">(between the claim area and the Block Owner </w:t>
      </w:r>
      <w:r w:rsidR="00C80A53">
        <w:t>Portions</w:t>
      </w:r>
      <w:r w:rsidR="00E55726">
        <w:t>)</w:t>
      </w:r>
      <w:r w:rsidR="009F1F99">
        <w:t xml:space="preserve"> and referred to in [520] above</w:t>
      </w:r>
      <w:r w:rsidR="00E55726">
        <w:t xml:space="preserve"> </w:t>
      </w:r>
      <w:r w:rsidR="0058415D">
        <w:t xml:space="preserve">is </w:t>
      </w:r>
      <w:r>
        <w:t>considered</w:t>
      </w:r>
      <w:r w:rsidR="0058415D">
        <w:t xml:space="preserve"> </w:t>
      </w:r>
      <w:r w:rsidR="00DB7256">
        <w:t xml:space="preserve">by the Block Owners </w:t>
      </w:r>
      <w:r w:rsidR="0058415D">
        <w:t xml:space="preserve">to have </w:t>
      </w:r>
      <w:r>
        <w:t xml:space="preserve">little to no impact </w:t>
      </w:r>
      <w:r w:rsidR="006844BF">
        <w:t xml:space="preserve">on </w:t>
      </w:r>
      <w:r w:rsidR="00C80A53">
        <w:t>access to their properties via the sea</w:t>
      </w:r>
      <w:r w:rsidR="00DB7256">
        <w:t>, to the extent that they were previously aware of its existence at all. Both Mr Garraway and Mr Wilson said that the high-water mark extends to the top of a rock wall at the front of the Block Owners Properties</w:t>
      </w:r>
      <w:r w:rsidR="00C337FF">
        <w:t>, and perhaps even further onto the properties themselves</w:t>
      </w:r>
      <w:r w:rsidR="00DB7256">
        <w:t xml:space="preserve">: see, </w:t>
      </w:r>
      <w:r w:rsidR="009F1F99">
        <w:t>e.g.</w:t>
      </w:r>
      <w:r w:rsidR="00DB7256">
        <w:t>, Transcript</w:t>
      </w:r>
      <w:r w:rsidR="009823F7">
        <w:t xml:space="preserve"> 27 June 2018</w:t>
      </w:r>
      <w:r w:rsidR="00DB7256">
        <w:t xml:space="preserve"> pp 291–293;</w:t>
      </w:r>
      <w:r w:rsidR="009823F7">
        <w:t xml:space="preserve"> Transcript 28 June 2018</w:t>
      </w:r>
      <w:r w:rsidR="00DB7256">
        <w:t xml:space="preserve"> p 305.</w:t>
      </w:r>
    </w:p>
    <w:p w14:paraId="47164CA4" w14:textId="6498A2F4" w:rsidR="00A47789" w:rsidRDefault="00A47789" w:rsidP="0063422B">
      <w:pPr>
        <w:pStyle w:val="ListParagraph"/>
      </w:pPr>
      <w:r>
        <w:lastRenderedPageBreak/>
        <w:t>Mr Terry Flowers, user of a block located in the Channel Point Community</w:t>
      </w:r>
      <w:r w:rsidR="00505515">
        <w:t xml:space="preserve"> on NTP</w:t>
      </w:r>
      <w:r w:rsidR="00467802">
        <w:t xml:space="preserve"> </w:t>
      </w:r>
      <w:r w:rsidR="00505515">
        <w:t>4042</w:t>
      </w:r>
      <w:r>
        <w:t xml:space="preserve">, said that access </w:t>
      </w:r>
      <w:r w:rsidR="00972919">
        <w:t>via</w:t>
      </w:r>
      <w:r>
        <w:t xml:space="preserve"> intertidal zone is the only way of maintaining his property during the wet season: Statement of </w:t>
      </w:r>
      <w:r w:rsidR="007C6A70">
        <w:t xml:space="preserve">Terry </w:t>
      </w:r>
      <w:r>
        <w:t xml:space="preserve">Flowers (Exhibit </w:t>
      </w:r>
      <w:r w:rsidR="009823F7">
        <w:t>R18</w:t>
      </w:r>
      <w:r>
        <w:t xml:space="preserve"> [5]). This was, however, contradicted</w:t>
      </w:r>
      <w:r w:rsidR="003A7477" w:rsidRPr="003A7477">
        <w:t xml:space="preserve"> </w:t>
      </w:r>
      <w:r w:rsidR="003A7477">
        <w:t>somewhat</w:t>
      </w:r>
      <w:r>
        <w:t xml:space="preserve"> by </w:t>
      </w:r>
      <w:r w:rsidR="007C6A70">
        <w:t xml:space="preserve">Mr </w:t>
      </w:r>
      <w:r>
        <w:t>Duncan McConnel, who said that access to the Community is possible in the wet season via Batchelor and Marindja R</w:t>
      </w:r>
      <w:r w:rsidR="002F0FDB">
        <w:t>oad</w:t>
      </w:r>
      <w:r>
        <w:t>: Statement of Dunca</w:t>
      </w:r>
      <w:r w:rsidR="00A46E3E">
        <w:t>n</w:t>
      </w:r>
      <w:r>
        <w:t xml:space="preserve"> McConnel (as director)</w:t>
      </w:r>
      <w:r w:rsidR="007C6A70">
        <w:t xml:space="preserve"> (Exhibit R9)</w:t>
      </w:r>
      <w:r>
        <w:t xml:space="preserve"> [12].</w:t>
      </w:r>
    </w:p>
    <w:p w14:paraId="7E5BF322" w14:textId="273D3CD9" w:rsidR="008D5333" w:rsidRPr="008D5333" w:rsidRDefault="00CF5258" w:rsidP="0063422B">
      <w:pPr>
        <w:pStyle w:val="ListParagraph"/>
      </w:pPr>
      <w:r>
        <w:t>In response, the</w:t>
      </w:r>
      <w:r w:rsidR="004B4972">
        <w:t xml:space="preserve"> </w:t>
      </w:r>
      <w:r w:rsidR="000712D5">
        <w:t>Northern Land Council</w:t>
      </w:r>
      <w:r w:rsidR="004B4972">
        <w:t xml:space="preserve"> on behalf of the</w:t>
      </w:r>
      <w:r>
        <w:t xml:space="preserve"> Bwudjut</w:t>
      </w:r>
      <w:r w:rsidR="004B4972">
        <w:t xml:space="preserve"> group</w:t>
      </w:r>
      <w:r>
        <w:t xml:space="preserve"> </w:t>
      </w:r>
      <w:r w:rsidR="00223F7D">
        <w:t>say</w:t>
      </w:r>
      <w:r w:rsidR="004B4972">
        <w:t xml:space="preserve"> that, due to the existence of NTP 6456, the Block Owner </w:t>
      </w:r>
      <w:r w:rsidR="007C20DE">
        <w:t>Portions</w:t>
      </w:r>
      <w:r>
        <w:t xml:space="preserve"> </w:t>
      </w:r>
      <w:r w:rsidR="001D13BB">
        <w:t>are</w:t>
      </w:r>
      <w:r w:rsidR="0030340D">
        <w:t xml:space="preserve"> in fact</w:t>
      </w:r>
      <w:r w:rsidR="001D13BB">
        <w:t xml:space="preserve"> </w:t>
      </w:r>
      <w:r w:rsidR="004B4972">
        <w:t>‘landlocked’</w:t>
      </w:r>
      <w:r w:rsidR="003F17B4">
        <w:t>: Bwudjut Detriment Submissions</w:t>
      </w:r>
      <w:r w:rsidR="009823F7">
        <w:t xml:space="preserve"> [63], [65]</w:t>
      </w:r>
      <w:r w:rsidR="004B4972">
        <w:t xml:space="preserve">. Consequently, it </w:t>
      </w:r>
      <w:r w:rsidR="002D424D">
        <w:t>is</w:t>
      </w:r>
      <w:r w:rsidR="004B4972">
        <w:t xml:space="preserve"> said that </w:t>
      </w:r>
      <w:r w:rsidR="002D424D">
        <w:t>the Block Owners</w:t>
      </w:r>
      <w:r w:rsidR="004B4972">
        <w:t xml:space="preserve"> have never had the advantage of seafront access</w:t>
      </w:r>
      <w:r w:rsidR="00B12F6B">
        <w:t>. This is to be contrasted with Fitzroy</w:t>
      </w:r>
      <w:r w:rsidR="00D470D2">
        <w:t xml:space="preserve"> and the Channel Point Community</w:t>
      </w:r>
      <w:r w:rsidR="00B12F6B">
        <w:t>, who</w:t>
      </w:r>
      <w:r w:rsidR="00CE3303">
        <w:t>se block users</w:t>
      </w:r>
      <w:r w:rsidR="00B12F6B">
        <w:t xml:space="preserve"> </w:t>
      </w:r>
      <w:r w:rsidR="00716DBB">
        <w:t>are said to</w:t>
      </w:r>
      <w:r w:rsidR="00B12F6B">
        <w:t xml:space="preserve"> retain access to the sea</w:t>
      </w:r>
      <w:r w:rsidR="0057363D">
        <w:t xml:space="preserve"> (and hence</w:t>
      </w:r>
      <w:r w:rsidR="00B12F6B">
        <w:t xml:space="preserve"> </w:t>
      </w:r>
      <w:r w:rsidR="006A10FD">
        <w:t>over the claim area</w:t>
      </w:r>
      <w:r w:rsidR="0057363D">
        <w:t>)</w:t>
      </w:r>
      <w:r w:rsidR="006A10FD">
        <w:t xml:space="preserve"> </w:t>
      </w:r>
      <w:r w:rsidR="00B12F6B">
        <w:t xml:space="preserve">through the triangular extension to NTP 4042. </w:t>
      </w:r>
      <w:r w:rsidR="00344314">
        <w:t xml:space="preserve">It follows that </w:t>
      </w:r>
      <w:r w:rsidR="00B12F6B">
        <w:t xml:space="preserve">the Block Owners rights to access their properties from the intertidal zone </w:t>
      </w:r>
      <w:r w:rsidR="009E44A6">
        <w:t xml:space="preserve">are </w:t>
      </w:r>
      <w:r w:rsidR="00B12F6B">
        <w:t>‘substantially more limited than is suggested’</w:t>
      </w:r>
      <w:r w:rsidR="004B4972">
        <w:t xml:space="preserve">: </w:t>
      </w:r>
      <w:r w:rsidR="00B12F6B">
        <w:t>[</w:t>
      </w:r>
      <w:r w:rsidR="004B4972">
        <w:t>7</w:t>
      </w:r>
      <w:r w:rsidR="00B12F6B">
        <w:t>0]</w:t>
      </w:r>
      <w:r w:rsidR="004B4972">
        <w:t>.</w:t>
      </w:r>
      <w:r w:rsidR="00D87643">
        <w:t xml:space="preserve"> </w:t>
      </w:r>
      <w:r w:rsidR="008D5333">
        <w:t>It is in this context that the Bwudjut group also cite the perceived failure of the Block Owners to preserve their access to their properties by sea as militating against a comment that any detriment in fact arises</w:t>
      </w:r>
      <w:r w:rsidR="002165F0">
        <w:t xml:space="preserve"> from a grant of land to the traditional owners.</w:t>
      </w:r>
    </w:p>
    <w:p w14:paraId="6FAAF259" w14:textId="476EFD9B" w:rsidR="008A43B7" w:rsidRDefault="009B6FA1" w:rsidP="0063422B">
      <w:pPr>
        <w:pStyle w:val="ListParagraph"/>
      </w:pPr>
      <w:r>
        <w:t>A</w:t>
      </w:r>
      <w:r w:rsidR="00D87643">
        <w:t>ccording to the Bwudjut</w:t>
      </w:r>
      <w:r w:rsidR="00355530">
        <w:t xml:space="preserve">, </w:t>
      </w:r>
      <w:r w:rsidR="00501E77">
        <w:t xml:space="preserve">access </w:t>
      </w:r>
      <w:r w:rsidR="002C3CDE">
        <w:t xml:space="preserve">to the Block Owner Portions </w:t>
      </w:r>
      <w:r w:rsidR="00501E77">
        <w:t xml:space="preserve">is </w:t>
      </w:r>
      <w:r>
        <w:t xml:space="preserve">in any event </w:t>
      </w:r>
      <w:r w:rsidR="00501E77">
        <w:t>ensured</w:t>
      </w:r>
      <w:r w:rsidR="00D87643">
        <w:t xml:space="preserve"> </w:t>
      </w:r>
      <w:r w:rsidR="00697A67">
        <w:t>by</w:t>
      </w:r>
      <w:r w:rsidR="00501E77">
        <w:t xml:space="preserve"> both the air strip on NTP</w:t>
      </w:r>
      <w:r w:rsidR="00BE0DB9">
        <w:t xml:space="preserve"> </w:t>
      </w:r>
      <w:r w:rsidR="00501E77">
        <w:t>4043 and</w:t>
      </w:r>
      <w:r w:rsidR="00D87643">
        <w:t xml:space="preserve"> an easement</w:t>
      </w:r>
      <w:r w:rsidR="00501E77">
        <w:t xml:space="preserve"> </w:t>
      </w:r>
      <w:r w:rsidR="007833A0">
        <w:t>through</w:t>
      </w:r>
      <w:r w:rsidR="00501E77">
        <w:t xml:space="preserve"> that portion: see Submission on Status of Land (Exhibit A1), Attachment 8.</w:t>
      </w:r>
    </w:p>
    <w:p w14:paraId="3083C87A" w14:textId="540E2949" w:rsidR="00CD08DD" w:rsidRDefault="000E3E01" w:rsidP="0063422B">
      <w:pPr>
        <w:pStyle w:val="ListParagraph"/>
      </w:pPr>
      <w:r>
        <w:t>T</w:t>
      </w:r>
      <w:r w:rsidR="00344314">
        <w:t>he Block Owners</w:t>
      </w:r>
      <w:r>
        <w:t>, in their</w:t>
      </w:r>
      <w:r w:rsidR="00344314">
        <w:t xml:space="preserve"> </w:t>
      </w:r>
      <w:r>
        <w:t xml:space="preserve">‘Reply Submission on behalf of Noonbrave Pty Ltd, Westside Pty Ltd, Excess Pty Ltd and Sharon and Robert Wilson dated 24 December 2021’ (Block Owners Detriment Response), </w:t>
      </w:r>
      <w:r w:rsidR="00344314">
        <w:t>first emphasised that the airstrip</w:t>
      </w:r>
      <w:r w:rsidR="00BE0DB9">
        <w:t xml:space="preserve"> </w:t>
      </w:r>
      <w:r w:rsidR="00344314">
        <w:t xml:space="preserve">is for private use only, and that </w:t>
      </w:r>
      <w:r w:rsidR="004E25E1">
        <w:t>the easement provides access to the properties through Labelle Downs Station</w:t>
      </w:r>
      <w:r w:rsidR="00270168">
        <w:t xml:space="preserve">. It is said that that easement </w:t>
      </w:r>
      <w:r w:rsidR="004E25E1">
        <w:t xml:space="preserve">is no longer </w:t>
      </w:r>
      <w:r w:rsidR="00A67A9C">
        <w:t xml:space="preserve">in </w:t>
      </w:r>
      <w:r w:rsidR="004E25E1">
        <w:t xml:space="preserve">use </w:t>
      </w:r>
      <w:r w:rsidR="0038346C">
        <w:t>following</w:t>
      </w:r>
      <w:r w:rsidR="004E25E1">
        <w:t xml:space="preserve"> the creation of the </w:t>
      </w:r>
      <w:r w:rsidR="00D26890">
        <w:t>new</w:t>
      </w:r>
      <w:r w:rsidR="00C87E01">
        <w:t>er</w:t>
      </w:r>
      <w:r w:rsidR="00D26890">
        <w:t xml:space="preserve"> </w:t>
      </w:r>
      <w:r w:rsidR="004E25E1">
        <w:t>Marindja R</w:t>
      </w:r>
      <w:r w:rsidR="002F0FDB">
        <w:t>oad</w:t>
      </w:r>
      <w:r w:rsidR="004E25E1">
        <w:t xml:space="preserve"> easement.</w:t>
      </w:r>
      <w:r w:rsidR="00BE0DB9">
        <w:t xml:space="preserve"> </w:t>
      </w:r>
    </w:p>
    <w:p w14:paraId="7AADF3AA" w14:textId="6AAE25A2" w:rsidR="00344314" w:rsidRDefault="00BE0DB9" w:rsidP="0063422B">
      <w:pPr>
        <w:pStyle w:val="ListParagraph"/>
      </w:pPr>
      <w:r>
        <w:t xml:space="preserve">It was not </w:t>
      </w:r>
      <w:r w:rsidR="0062000B">
        <w:t>disputed</w:t>
      </w:r>
      <w:r>
        <w:t xml:space="preserve"> that access </w:t>
      </w:r>
      <w:r w:rsidR="00335DBA">
        <w:t>t</w:t>
      </w:r>
      <w:r w:rsidR="005011E4">
        <w:t>o</w:t>
      </w:r>
      <w:r w:rsidR="00335DBA">
        <w:t xml:space="preserve"> the Block Owner</w:t>
      </w:r>
      <w:r w:rsidR="009F1F99">
        <w:t xml:space="preserve"> Portions</w:t>
      </w:r>
      <w:r w:rsidR="00335DBA">
        <w:t xml:space="preserve"> </w:t>
      </w:r>
      <w:r>
        <w:t xml:space="preserve">has been unaffected </w:t>
      </w:r>
      <w:r w:rsidR="00CF2BEF">
        <w:t>by</w:t>
      </w:r>
      <w:r>
        <w:t xml:space="preserve"> the expiry of that </w:t>
      </w:r>
      <w:r w:rsidR="00530839">
        <w:t xml:space="preserve">newer </w:t>
      </w:r>
      <w:r>
        <w:t>easement.</w:t>
      </w:r>
    </w:p>
    <w:p w14:paraId="5AE2B692" w14:textId="586E39E6" w:rsidR="001B325F" w:rsidRDefault="001B325F" w:rsidP="0063422B">
      <w:pPr>
        <w:pStyle w:val="ListParagraph"/>
      </w:pPr>
      <w:r w:rsidRPr="005A3CC5">
        <w:t>Second, the</w:t>
      </w:r>
      <w:r>
        <w:t xml:space="preserve"> Block Owners pointed to the evidence of the high water mark rising to</w:t>
      </w:r>
      <w:r w:rsidR="005011E4">
        <w:t xml:space="preserve"> at least</w:t>
      </w:r>
      <w:r>
        <w:t xml:space="preserve"> the boundaries of their properties in submitting that it </w:t>
      </w:r>
      <w:r w:rsidR="002D424D">
        <w:t>is</w:t>
      </w:r>
      <w:r>
        <w:t xml:space="preserve"> open to determine that the boundaries of NTP 6456 are seaward of the high water mark. That is </w:t>
      </w:r>
      <w:r w:rsidR="000F1476">
        <w:t>to</w:t>
      </w:r>
      <w:r>
        <w:t xml:space="preserve"> say</w:t>
      </w:r>
      <w:r w:rsidR="000F1476">
        <w:t xml:space="preserve"> that </w:t>
      </w:r>
      <w:r>
        <w:t xml:space="preserve">there is </w:t>
      </w:r>
      <w:r w:rsidR="00E0301F">
        <w:t xml:space="preserve">in fact </w:t>
      </w:r>
      <w:r>
        <w:t xml:space="preserve">no </w:t>
      </w:r>
      <w:r w:rsidR="009C04E6">
        <w:t>‘</w:t>
      </w:r>
      <w:r>
        <w:t xml:space="preserve">strip of land’ between the Block Owner </w:t>
      </w:r>
      <w:r w:rsidR="001252C7">
        <w:t>P</w:t>
      </w:r>
      <w:r>
        <w:t>roperties and the high-water mark</w:t>
      </w:r>
      <w:r w:rsidR="009C04E6">
        <w:t>: Block Owners Detriment Response [22].</w:t>
      </w:r>
      <w:r>
        <w:t xml:space="preserve"> It </w:t>
      </w:r>
      <w:r w:rsidR="002D424D">
        <w:t>is</w:t>
      </w:r>
      <w:r>
        <w:t xml:space="preserve"> said that in any case, the purpose of NTP 6456 is to guarantee access to </w:t>
      </w:r>
      <w:r w:rsidR="001F5AF4">
        <w:t xml:space="preserve">the Block Owner Portions </w:t>
      </w:r>
      <w:r w:rsidR="00220729">
        <w:t>via</w:t>
      </w:r>
      <w:r w:rsidR="001F5AF4">
        <w:t xml:space="preserve"> </w:t>
      </w:r>
      <w:r>
        <w:t>the intertidal zone</w:t>
      </w:r>
      <w:r w:rsidR="00000178">
        <w:t>,</w:t>
      </w:r>
      <w:r>
        <w:t xml:space="preserve"> and hence the claim area. </w:t>
      </w:r>
      <w:r w:rsidR="007B739B">
        <w:t>L</w:t>
      </w:r>
      <w:r w:rsidR="000E3E01">
        <w:t>ack of exclusive possession ‘should not be conflated with lack of access’: Block Owners Detriment Response [24].</w:t>
      </w:r>
    </w:p>
    <w:p w14:paraId="6CDA6ACB" w14:textId="76B51CA4" w:rsidR="00924B69" w:rsidRDefault="00647A4C" w:rsidP="0063422B">
      <w:pPr>
        <w:pStyle w:val="ListParagraph"/>
      </w:pPr>
      <w:r>
        <w:t>Finally, a</w:t>
      </w:r>
      <w:r w:rsidR="00423A1A">
        <w:t xml:space="preserve">lthough Fitzroy did </w:t>
      </w:r>
      <w:r w:rsidR="00716DBB">
        <w:t xml:space="preserve">not </w:t>
      </w:r>
      <w:r w:rsidR="00423A1A">
        <w:t xml:space="preserve">appear </w:t>
      </w:r>
      <w:r w:rsidR="00716DBB">
        <w:t xml:space="preserve">to </w:t>
      </w:r>
      <w:r w:rsidR="00423A1A">
        <w:t xml:space="preserve">make submissions </w:t>
      </w:r>
      <w:r w:rsidR="00C409EE">
        <w:t>solely concerning use of the claim area to access the sea</w:t>
      </w:r>
      <w:r w:rsidR="00060B81">
        <w:t xml:space="preserve"> (and vice versa)</w:t>
      </w:r>
      <w:r w:rsidR="00423A1A">
        <w:t xml:space="preserve">, it </w:t>
      </w:r>
      <w:r w:rsidR="00B213B8">
        <w:t>too</w:t>
      </w:r>
      <w:r w:rsidR="00F409BC">
        <w:t>k</w:t>
      </w:r>
      <w:r w:rsidR="00B213B8">
        <w:t xml:space="preserve"> issue with</w:t>
      </w:r>
      <w:r w:rsidR="00423A1A">
        <w:t xml:space="preserve"> the Bwudjut </w:t>
      </w:r>
      <w:r w:rsidR="00B213B8">
        <w:t xml:space="preserve">submission </w:t>
      </w:r>
      <w:r w:rsidR="00423A1A">
        <w:t>that the triangular section of NTP</w:t>
      </w:r>
      <w:r w:rsidR="00AE59C0">
        <w:t xml:space="preserve"> </w:t>
      </w:r>
      <w:r w:rsidR="00423A1A">
        <w:t>4042 preserves</w:t>
      </w:r>
      <w:r w:rsidR="00BC228A">
        <w:t xml:space="preserve"> such</w:t>
      </w:r>
      <w:r w:rsidR="00423A1A">
        <w:t xml:space="preserve"> access.</w:t>
      </w:r>
      <w:r w:rsidR="00716DBB">
        <w:t xml:space="preserve"> It said, relevantly, that it is not certain whether that triangle extends beyond the mean low water mark</w:t>
      </w:r>
      <w:r w:rsidR="00924B69">
        <w:t xml:space="preserve">, nor whether boats may be launched from that particular section (to be contrasted with the intertidal zone </w:t>
      </w:r>
      <w:r w:rsidR="00AE59C0">
        <w:t xml:space="preserve">adjacent to Channel Point </w:t>
      </w:r>
      <w:r w:rsidR="00924B69">
        <w:t>generally: see, e</w:t>
      </w:r>
      <w:r w:rsidR="00102A36">
        <w:t>.</w:t>
      </w:r>
      <w:r w:rsidR="00924B69">
        <w:t>g</w:t>
      </w:r>
      <w:r w:rsidR="00102A36">
        <w:t>.</w:t>
      </w:r>
      <w:r w:rsidR="00924B69">
        <w:t>, oral evidence of Dunca</w:t>
      </w:r>
      <w:r w:rsidR="004621DC">
        <w:t>n</w:t>
      </w:r>
      <w:r w:rsidR="00924B69">
        <w:t xml:space="preserve"> McConnel, </w:t>
      </w:r>
      <w:r w:rsidR="00924B69" w:rsidRPr="009E37BD">
        <w:t xml:space="preserve">Transcript </w:t>
      </w:r>
      <w:r w:rsidR="009E37BD" w:rsidRPr="009E37BD">
        <w:t xml:space="preserve">28 June 2018 </w:t>
      </w:r>
      <w:r w:rsidR="00924B69" w:rsidRPr="009E37BD">
        <w:t>p 410</w:t>
      </w:r>
      <w:r w:rsidR="00924B69">
        <w:t>).</w:t>
      </w:r>
      <w:r w:rsidR="004E651E">
        <w:t xml:space="preserve"> Fitzroy’s access to the sea could therefore be denied</w:t>
      </w:r>
      <w:r w:rsidR="00102A36">
        <w:t>, it is said,</w:t>
      </w:r>
      <w:r w:rsidR="004E651E">
        <w:t xml:space="preserve"> if the traditional owners so chose.</w:t>
      </w:r>
      <w:r w:rsidR="00BC228A">
        <w:t xml:space="preserve"> </w:t>
      </w:r>
    </w:p>
    <w:p w14:paraId="06B23AF7" w14:textId="6F789382" w:rsidR="00423A1A" w:rsidRDefault="00BC228A" w:rsidP="0063422B">
      <w:pPr>
        <w:pStyle w:val="ListParagraph"/>
      </w:pPr>
      <w:r>
        <w:lastRenderedPageBreak/>
        <w:t xml:space="preserve">Even </w:t>
      </w:r>
      <w:r w:rsidR="00924B69">
        <w:t>if that triangular section of NTP 4042</w:t>
      </w:r>
      <w:r w:rsidR="00445134">
        <w:t xml:space="preserve"> </w:t>
      </w:r>
      <w:r w:rsidR="00582625">
        <w:t xml:space="preserve">extends beyond the mean low water mark </w:t>
      </w:r>
      <w:r w:rsidR="00445134">
        <w:t>such that access to the sea is in fact preserved</w:t>
      </w:r>
      <w:r>
        <w:t xml:space="preserve">, </w:t>
      </w:r>
      <w:r w:rsidR="003C3255">
        <w:t>Fitzroy also contends</w:t>
      </w:r>
      <w:r>
        <w:t xml:space="preserve"> that detriment would arise through the costs of constructing, for example, a jetty which would allow the launching of boats</w:t>
      </w:r>
      <w:r w:rsidR="00060B81">
        <w:t xml:space="preserve"> from a point beyond the low water mark</w:t>
      </w:r>
      <w:r>
        <w:t>, to the extent that is possible</w:t>
      </w:r>
      <w:r w:rsidR="001B1F9B">
        <w:t xml:space="preserve"> from that particular location</w:t>
      </w:r>
      <w:r>
        <w:t>: see Reply Submissions on Detriment filed by Fitzroy Pty Ltd dated 21 January 2022 [17]–[19]</w:t>
      </w:r>
      <w:r w:rsidR="009F1F99">
        <w:t xml:space="preserve"> (Fitzroy Detriment Reply)</w:t>
      </w:r>
      <w:r>
        <w:t>.</w:t>
      </w:r>
    </w:p>
    <w:p w14:paraId="0CDD2039" w14:textId="77C909DF" w:rsidR="000D03D1" w:rsidRDefault="00134120" w:rsidP="0063422B">
      <w:pPr>
        <w:pStyle w:val="ListParagraph"/>
      </w:pPr>
      <w:r>
        <w:t>I note that it is not for the Commissioner to determine the location of the high</w:t>
      </w:r>
      <w:r w:rsidR="008829B4">
        <w:t xml:space="preserve"> an</w:t>
      </w:r>
      <w:r w:rsidR="00924B69">
        <w:t>d</w:t>
      </w:r>
      <w:r w:rsidR="008829B4">
        <w:t xml:space="preserve"> low</w:t>
      </w:r>
      <w:r>
        <w:t>-water mark</w:t>
      </w:r>
      <w:r w:rsidR="008829B4">
        <w:t>s</w:t>
      </w:r>
      <w:r>
        <w:t xml:space="preserve">: such a task </w:t>
      </w:r>
      <w:r w:rsidR="00BD7EC8">
        <w:t>can</w:t>
      </w:r>
      <w:r>
        <w:t xml:space="preserve"> properly</w:t>
      </w:r>
      <w:r w:rsidR="00BD7EC8">
        <w:t xml:space="preserve"> be said to </w:t>
      </w:r>
      <w:r w:rsidR="00C92801">
        <w:t>fall</w:t>
      </w:r>
      <w:r>
        <w:t xml:space="preserve"> within the remit of the Surveyor-General</w:t>
      </w:r>
      <w:r w:rsidR="003374FD">
        <w:t xml:space="preserve"> by way of an approved Survey Plan</w:t>
      </w:r>
      <w:r>
        <w:t xml:space="preserve">. </w:t>
      </w:r>
    </w:p>
    <w:p w14:paraId="566BB62C" w14:textId="272D6222" w:rsidR="00134120" w:rsidRDefault="00D05D0A" w:rsidP="0063422B">
      <w:pPr>
        <w:pStyle w:val="ListParagraph"/>
      </w:pPr>
      <w:r>
        <w:t>In any case, NT</w:t>
      </w:r>
      <w:r w:rsidR="00467802">
        <w:t>P</w:t>
      </w:r>
      <w:r>
        <w:t xml:space="preserve"> 6456 is Crown land: Submission on Status of Land (Exhibit A1) Attachment 10 p 2. In light of the discussion above regarding public access and use of Crown land, there is, I think, no issue as to the legality of the Block Owners use of that portion</w:t>
      </w:r>
      <w:r w:rsidR="003243A3">
        <w:t xml:space="preserve"> to access their properties</w:t>
      </w:r>
      <w:r w:rsidR="006374A5">
        <w:t xml:space="preserve"> (for example, via boat)</w:t>
      </w:r>
      <w:r>
        <w:t>, provided it comprises solely of low impact activities</w:t>
      </w:r>
      <w:r w:rsidR="00736E3E">
        <w:t xml:space="preserve"> within the meaning of the </w:t>
      </w:r>
      <w:r w:rsidR="00736E3E">
        <w:rPr>
          <w:i/>
          <w:iCs/>
        </w:rPr>
        <w:t>Vacant Crown Land Policy</w:t>
      </w:r>
      <w:r>
        <w:t xml:space="preserve">. </w:t>
      </w:r>
      <w:r w:rsidR="00EE7AFF">
        <w:t xml:space="preserve">There is </w:t>
      </w:r>
      <w:r w:rsidR="00CE59AE">
        <w:t>little</w:t>
      </w:r>
      <w:r w:rsidR="00EE7AFF">
        <w:t xml:space="preserve"> evidence before me to suggest </w:t>
      </w:r>
      <w:r w:rsidR="00501155">
        <w:t>that it would not</w:t>
      </w:r>
      <w:r w:rsidR="00CE59AE">
        <w:t xml:space="preserve">, although that determination is </w:t>
      </w:r>
      <w:r w:rsidR="00F00706">
        <w:t xml:space="preserve">also </w:t>
      </w:r>
      <w:r w:rsidR="00CE59AE">
        <w:t>of course not for me to make.</w:t>
      </w:r>
    </w:p>
    <w:p w14:paraId="4B7562EB" w14:textId="16D594A3" w:rsidR="008E5382" w:rsidRDefault="008E5382" w:rsidP="0063422B">
      <w:pPr>
        <w:pStyle w:val="ListParagraph"/>
      </w:pPr>
      <w:r>
        <w:t xml:space="preserve">Thus, despite the Block Owner </w:t>
      </w:r>
      <w:r w:rsidR="0077434C">
        <w:t>Portions</w:t>
      </w:r>
      <w:r>
        <w:t xml:space="preserve"> being ‘landlocked’</w:t>
      </w:r>
      <w:r w:rsidR="005C39AE">
        <w:t xml:space="preserve"> by virtue of NTP 6456</w:t>
      </w:r>
      <w:r>
        <w:t xml:space="preserve">, it remains the case that, should the </w:t>
      </w:r>
      <w:r w:rsidR="00AF7F35">
        <w:t xml:space="preserve">claimed </w:t>
      </w:r>
      <w:r>
        <w:t>land be granted to the traditional owners, the Block Owners will suffer detriment</w:t>
      </w:r>
      <w:r w:rsidR="00BE0454">
        <w:t xml:space="preserve"> in the sense that they will not be able to access their properties from the sea </w:t>
      </w:r>
      <w:r w:rsidR="0068691E">
        <w:t xml:space="preserve">without </w:t>
      </w:r>
      <w:r w:rsidR="00A26785">
        <w:t>first obtaining permission.</w:t>
      </w:r>
    </w:p>
    <w:p w14:paraId="0E934A59" w14:textId="0BBB641D" w:rsidR="002B6855" w:rsidRDefault="00C37C1C" w:rsidP="0063422B">
      <w:pPr>
        <w:pStyle w:val="ListParagraph"/>
      </w:pPr>
      <w:r>
        <w:t>The same can be said of Fitzroy and the triangular segment extending from NTP</w:t>
      </w:r>
      <w:r w:rsidR="0073535B">
        <w:t xml:space="preserve"> </w:t>
      </w:r>
      <w:r>
        <w:t xml:space="preserve">4042. </w:t>
      </w:r>
      <w:r w:rsidR="00D055EF">
        <w:t xml:space="preserve">If the Surveyor-General determines that the low water mark is located beyond the reaches of that triangular point, Fitzroy’s block users will not be able to access </w:t>
      </w:r>
      <w:r w:rsidR="00046F8A">
        <w:t>the Channel Point Community</w:t>
      </w:r>
      <w:r w:rsidR="00EB1681">
        <w:t xml:space="preserve"> from the sea</w:t>
      </w:r>
      <w:r w:rsidR="00D055EF">
        <w:t xml:space="preserve"> without the requisite permission from the traditional owners</w:t>
      </w:r>
      <w:r w:rsidR="00C331E9">
        <w:t>, to the extent that that is already possible from that point</w:t>
      </w:r>
      <w:r w:rsidR="00D055EF">
        <w:t>.</w:t>
      </w:r>
    </w:p>
    <w:p w14:paraId="2DBDCB85" w14:textId="17B11F06" w:rsidR="002B6855" w:rsidRDefault="002B6855" w:rsidP="0063422B">
      <w:pPr>
        <w:pStyle w:val="ListParagraph"/>
      </w:pPr>
      <w:r>
        <w:t xml:space="preserve">Of course, </w:t>
      </w:r>
      <w:r w:rsidR="000D03D1">
        <w:t xml:space="preserve">the Minister may consider that </w:t>
      </w:r>
      <w:r>
        <w:t>such detriment is predicated upon loss of access</w:t>
      </w:r>
      <w:r w:rsidR="003A43BB">
        <w:t>.</w:t>
      </w:r>
      <w:r>
        <w:t xml:space="preserve"> I return</w:t>
      </w:r>
      <w:r w:rsidR="003A43BB">
        <w:t xml:space="preserve"> to this topic</w:t>
      </w:r>
      <w:r>
        <w:t xml:space="preserve"> below.</w:t>
      </w:r>
    </w:p>
    <w:p w14:paraId="6EC9D357" w14:textId="258B0C0A" w:rsidR="002B6855" w:rsidRDefault="002B6855" w:rsidP="00153664">
      <w:pPr>
        <w:pStyle w:val="Heading3"/>
      </w:pPr>
      <w:bookmarkStart w:id="83" w:name="_Toc132374899"/>
      <w:r w:rsidRPr="002B6855">
        <w:t>4.5.2. Loss of access to the intertidal zone and sea</w:t>
      </w:r>
      <w:r w:rsidR="00255718">
        <w:t xml:space="preserve">: </w:t>
      </w:r>
      <w:r w:rsidR="00D5718F">
        <w:t xml:space="preserve">fishing, </w:t>
      </w:r>
      <w:r w:rsidR="00255718">
        <w:t>recreation and lifestyle</w:t>
      </w:r>
      <w:bookmarkEnd w:id="83"/>
    </w:p>
    <w:p w14:paraId="6087E142" w14:textId="039FDF4C" w:rsidR="00F25C8D" w:rsidRDefault="00C84459" w:rsidP="0063422B">
      <w:pPr>
        <w:pStyle w:val="ListParagraph"/>
      </w:pPr>
      <w:r>
        <w:t xml:space="preserve">Much of the detriment advanced by Fitzroy and the Block Owners </w:t>
      </w:r>
      <w:r w:rsidR="00406B35">
        <w:t xml:space="preserve">understandably </w:t>
      </w:r>
      <w:r>
        <w:t xml:space="preserve">concerns the principal </w:t>
      </w:r>
      <w:r w:rsidR="003F11CC">
        <w:t>purpose</w:t>
      </w:r>
      <w:r>
        <w:t xml:space="preserve"> of the Channel Point Community and the Block Owner Portions, being holidays </w:t>
      </w:r>
      <w:r w:rsidR="00D33EF9">
        <w:t xml:space="preserve">and recreational time </w:t>
      </w:r>
      <w:r>
        <w:t xml:space="preserve">away from Darwin. Central to this </w:t>
      </w:r>
      <w:r w:rsidR="003B1840">
        <w:t>use</w:t>
      </w:r>
      <w:r w:rsidR="000D4F5A">
        <w:t xml:space="preserve"> and indeed the very enjoyment of th</w:t>
      </w:r>
      <w:r w:rsidR="00406B35">
        <w:t>ose</w:t>
      </w:r>
      <w:r w:rsidR="000D4F5A">
        <w:t xml:space="preserve"> </w:t>
      </w:r>
      <w:r w:rsidR="008F3A8B">
        <w:t>properties</w:t>
      </w:r>
      <w:r>
        <w:t>, it is said, is use of the intertidal zone</w:t>
      </w:r>
      <w:r w:rsidR="00886F24">
        <w:t xml:space="preserve"> (and hence the claim area)</w:t>
      </w:r>
      <w:r>
        <w:t xml:space="preserve"> for fishing and other activities</w:t>
      </w:r>
      <w:r w:rsidR="000D4F5A">
        <w:t xml:space="preserve">, such as the launching of boats, beachcombing and social </w:t>
      </w:r>
      <w:r w:rsidR="00952DF8">
        <w:t xml:space="preserve">and family </w:t>
      </w:r>
      <w:r w:rsidR="000D4F5A">
        <w:t>gatherings: see, e</w:t>
      </w:r>
      <w:r w:rsidR="002F0FDB">
        <w:t>.</w:t>
      </w:r>
      <w:r w:rsidR="000D4F5A">
        <w:t>g</w:t>
      </w:r>
      <w:r w:rsidR="002F0FDB">
        <w:t>.</w:t>
      </w:r>
      <w:r w:rsidR="000D4F5A">
        <w:t>, Fitzroy Detriment Submissions [10]–[13], [18]</w:t>
      </w:r>
      <w:r w:rsidR="00FD4B9B">
        <w:t>; Block Owners Detriment Submissions [16].</w:t>
      </w:r>
      <w:r w:rsidR="000971AE">
        <w:t xml:space="preserve"> Accordingly, Fitzroy and the Block Owners </w:t>
      </w:r>
      <w:r w:rsidR="00D33EF9">
        <w:t xml:space="preserve">say that their </w:t>
      </w:r>
      <w:r w:rsidR="000971AE">
        <w:t xml:space="preserve">enjoyment of their properties </w:t>
      </w:r>
      <w:r w:rsidR="00334DB1">
        <w:t>would be substantially diminished should the land be granted to the traditional owners and access to the claim area denied.</w:t>
      </w:r>
      <w:r w:rsidR="00F25C8D">
        <w:t xml:space="preserve"> </w:t>
      </w:r>
    </w:p>
    <w:p w14:paraId="250E5EC8" w14:textId="74D45EF5" w:rsidR="00A433F0" w:rsidRDefault="00F25C8D" w:rsidP="0063422B">
      <w:pPr>
        <w:pStyle w:val="ListParagraph"/>
      </w:pPr>
      <w:r>
        <w:t>It can fairly be said that the detriment claimed is experiential in nature.</w:t>
      </w:r>
    </w:p>
    <w:p w14:paraId="124BD6FE" w14:textId="77777777" w:rsidR="00A433F0" w:rsidRDefault="00A433F0">
      <w:r>
        <w:br w:type="page"/>
      </w:r>
    </w:p>
    <w:p w14:paraId="2DEE5C28" w14:textId="5945D031" w:rsidR="00334DB1" w:rsidRDefault="00D57D12" w:rsidP="0063422B">
      <w:pPr>
        <w:pStyle w:val="ListParagraph"/>
      </w:pPr>
      <w:r>
        <w:lastRenderedPageBreak/>
        <w:t>Mr McConnel</w:t>
      </w:r>
      <w:r w:rsidR="00886F24">
        <w:t xml:space="preserve"> </w:t>
      </w:r>
      <w:r>
        <w:t xml:space="preserve">said that if access to the intertidal zone were restricted in any way, the predominant reason for the existence of Channel Point Community would be removed: Statement of Duncan McConnel (as director) (Exhibit R9) [20]. This sentiment was </w:t>
      </w:r>
      <w:r w:rsidR="008F0F43">
        <w:t>similarly</w:t>
      </w:r>
      <w:r>
        <w:t xml:space="preserve"> held by other </w:t>
      </w:r>
      <w:r w:rsidR="00101969">
        <w:t xml:space="preserve">Channel Point Community </w:t>
      </w:r>
      <w:r>
        <w:t>block</w:t>
      </w:r>
      <w:r w:rsidR="00101969">
        <w:t xml:space="preserve"> users</w:t>
      </w:r>
      <w:r>
        <w:t>: see, e</w:t>
      </w:r>
      <w:r w:rsidR="009E37BD">
        <w:t>.</w:t>
      </w:r>
      <w:r>
        <w:t>g</w:t>
      </w:r>
      <w:r w:rsidR="009E37BD">
        <w:t>.</w:t>
      </w:r>
      <w:r>
        <w:t xml:space="preserve">, Statement of Patrick Coleman (Exhibit R13) [9]–[10]; Statement of Elsbeth Hannon (Exhibit R16) [18]. </w:t>
      </w:r>
      <w:r w:rsidR="00402A8B">
        <w:t>I do not propose</w:t>
      </w:r>
      <w:r>
        <w:t xml:space="preserve"> to repeat in detail each of these concerns.</w:t>
      </w:r>
    </w:p>
    <w:p w14:paraId="392B0C60" w14:textId="469F7A08" w:rsidR="00D57D12" w:rsidRDefault="00D57D12" w:rsidP="0063422B">
      <w:pPr>
        <w:pStyle w:val="ListParagraph"/>
      </w:pPr>
      <w:r>
        <w:t>There was also a strong sense among the members of the Channel Point Community that they are entitled to freely use and access the claim area</w:t>
      </w:r>
      <w:r w:rsidR="002C315C">
        <w:t xml:space="preserve"> for recreational purposes</w:t>
      </w:r>
      <w:r>
        <w:t>. The disappointment at any prospective restriction was clear: see, e</w:t>
      </w:r>
      <w:r w:rsidR="009E37BD">
        <w:t>.</w:t>
      </w:r>
      <w:r>
        <w:t>g</w:t>
      </w:r>
      <w:r w:rsidR="009E37BD">
        <w:t>.</w:t>
      </w:r>
      <w:r>
        <w:t>, Statement of Patricia Mary Clarke (Exhibit R14) [9]</w:t>
      </w:r>
      <w:r w:rsidR="00F363A2">
        <w:t>; Statement of Michael Rasmussen (Exhibit R15) [10].</w:t>
      </w:r>
      <w:r w:rsidR="0080089A">
        <w:t xml:space="preserve"> For many</w:t>
      </w:r>
      <w:r w:rsidR="001D228E">
        <w:t xml:space="preserve"> witnesses</w:t>
      </w:r>
      <w:r w:rsidR="0080089A">
        <w:t xml:space="preserve">, this feeling was entwined with the length of time that such use had been </w:t>
      </w:r>
      <w:r w:rsidR="00402A8B">
        <w:t>ongoing</w:t>
      </w:r>
      <w:r w:rsidR="0080089A">
        <w:t xml:space="preserve">: for example, Ms Clarke said that she has used the claim area in this way for </w:t>
      </w:r>
      <w:r w:rsidR="0088524C">
        <w:t>approximately</w:t>
      </w:r>
      <w:r w:rsidR="0080089A">
        <w:t xml:space="preserve"> 35 years.</w:t>
      </w:r>
    </w:p>
    <w:p w14:paraId="2DBFCF30" w14:textId="3E2D555A" w:rsidR="008054BA" w:rsidRDefault="008054BA" w:rsidP="0063422B">
      <w:pPr>
        <w:pStyle w:val="ListParagraph"/>
      </w:pPr>
      <w:r>
        <w:t xml:space="preserve">It is appropriate to note at this point that Fitzroy </w:t>
      </w:r>
      <w:r w:rsidR="00E7046E">
        <w:t>say</w:t>
      </w:r>
      <w:r w:rsidR="004338CD">
        <w:t>s</w:t>
      </w:r>
      <w:r>
        <w:t xml:space="preserve"> </w:t>
      </w:r>
      <w:r w:rsidR="00E7046E">
        <w:t xml:space="preserve">that it only became aware of the land claim in </w:t>
      </w:r>
      <w:r>
        <w:t>201</w:t>
      </w:r>
      <w:r w:rsidR="009273DE">
        <w:t xml:space="preserve">7, when notice of </w:t>
      </w:r>
      <w:r w:rsidR="005A2B5A">
        <w:t xml:space="preserve">the </w:t>
      </w:r>
      <w:r w:rsidR="009273DE">
        <w:t>commencement of this Inquiry was given.</w:t>
      </w:r>
    </w:p>
    <w:p w14:paraId="017AC136" w14:textId="77777777" w:rsidR="00250885" w:rsidRDefault="00521A93" w:rsidP="0063422B">
      <w:pPr>
        <w:pStyle w:val="ListParagraph"/>
      </w:pPr>
      <w:r>
        <w:t>In response, the Bwudjut group submit that these kinds of assertions evince a misunderstanding of the legality of the Channel Point Community’s use of the claim area</w:t>
      </w:r>
      <w:r w:rsidR="00893058">
        <w:t xml:space="preserve"> (see discussion above at [4.3])</w:t>
      </w:r>
      <w:r>
        <w:t>.</w:t>
      </w:r>
      <w:r w:rsidR="00BC6641">
        <w:t xml:space="preserve"> It is said to follow that ‘the weight to be attached to the claimed detriment to these alleged rights and interests should reflect their tenuous status at law’: Bwudjut Detriment Submissions [75].</w:t>
      </w:r>
      <w:r w:rsidR="00250885">
        <w:t xml:space="preserve"> </w:t>
      </w:r>
      <w:r w:rsidR="003C64EE" w:rsidRPr="00250885">
        <w:t>Relevantly, it is also said that when developing the Channel Point Community, Fitzroy elected to do so without securing a legal right to access the intertidal zone</w:t>
      </w:r>
      <w:r w:rsidR="00C15EEA" w:rsidRPr="00250885">
        <w:t xml:space="preserve">. </w:t>
      </w:r>
    </w:p>
    <w:p w14:paraId="7134C2BE" w14:textId="47CFEF9E" w:rsidR="007D682B" w:rsidRPr="00250885" w:rsidRDefault="00C15EEA" w:rsidP="0063422B">
      <w:pPr>
        <w:pStyle w:val="ListParagraph"/>
      </w:pPr>
      <w:r w:rsidRPr="00250885">
        <w:t>Further, the Bwudjut group argue that ‘substantially the whole of the financial investment into the construction and development of the Channel Point properties occurred after the claim was lodged’: Bwudjut Detriment Submissions [77]. Thus,</w:t>
      </w:r>
      <w:r w:rsidR="00250885">
        <w:t xml:space="preserve"> it is said,</w:t>
      </w:r>
      <w:r w:rsidRPr="00250885">
        <w:t xml:space="preserve"> Fitzroy failed to protect their own interests and acquired detriment of their own volition.</w:t>
      </w:r>
    </w:p>
    <w:p w14:paraId="38B56DD3" w14:textId="6340FCE4" w:rsidR="008054BA" w:rsidRDefault="008054BA" w:rsidP="0063422B">
      <w:pPr>
        <w:pStyle w:val="ListParagraph"/>
      </w:pPr>
      <w:r>
        <w:t xml:space="preserve">In response to Fitzroy’s claims regarding notice of the land claim, the </w:t>
      </w:r>
      <w:r w:rsidR="000712D5">
        <w:t>Northern Land Council</w:t>
      </w:r>
      <w:r>
        <w:t xml:space="preserve"> on behalf of the Bwudjut say that the fact of the land claim was readily ascertainable, particularly having regard to the wealth of ‘individuals to have the financial resources to construct a community in a remote location’: Bwudjut Detriment Submissions [77].</w:t>
      </w:r>
    </w:p>
    <w:p w14:paraId="3F407C79" w14:textId="12D038C5" w:rsidR="004C3FE4" w:rsidRPr="004C3FE4" w:rsidRDefault="004C3FE4" w:rsidP="0063422B">
      <w:pPr>
        <w:pStyle w:val="ListParagraph"/>
      </w:pPr>
      <w:r>
        <w:t xml:space="preserve">The </w:t>
      </w:r>
      <w:r w:rsidR="00917CCF">
        <w:t>Bwudjut</w:t>
      </w:r>
      <w:r>
        <w:t xml:space="preserve"> group also make submissions in respect of fishing specifically. I address these under the heading ‘Recreational Fishing’ at </w:t>
      </w:r>
      <w:r w:rsidR="009F1F99">
        <w:t xml:space="preserve">section </w:t>
      </w:r>
      <w:r>
        <w:t>4.6 below.</w:t>
      </w:r>
    </w:p>
    <w:p w14:paraId="19B9256A" w14:textId="6471446F" w:rsidR="008054BA" w:rsidRDefault="008054BA" w:rsidP="0063422B">
      <w:pPr>
        <w:pStyle w:val="ListParagraph"/>
      </w:pPr>
      <w:r>
        <w:t>Fitzroy, of course, rejected these contentions on numerous grounds. It is not necessary that I repeat them</w:t>
      </w:r>
      <w:r w:rsidR="00EE5647">
        <w:t xml:space="preserve"> in detail, although I note that Fitzroy consider that the Commissioner’s task under section 50(3) does not </w:t>
      </w:r>
      <w:r w:rsidR="00EE2B3A">
        <w:t>extend to</w:t>
      </w:r>
      <w:r w:rsidR="00EE5647">
        <w:t xml:space="preserve"> ‘assessing fault for loss of access’: Fitzroy Detriment Reply [19].</w:t>
      </w:r>
      <w:r w:rsidR="00917CCF">
        <w:t xml:space="preserve"> In any event, it says</w:t>
      </w:r>
      <w:r w:rsidR="00CF56DE">
        <w:t>,</w:t>
      </w:r>
      <w:r w:rsidR="00917CCF">
        <w:t xml:space="preserve"> </w:t>
      </w:r>
      <w:r w:rsidR="00B85EE1">
        <w:t xml:space="preserve">it is not disputed that the </w:t>
      </w:r>
      <w:r w:rsidR="000712D5">
        <w:t>Northern Land Council</w:t>
      </w:r>
      <w:r w:rsidR="00B85EE1">
        <w:t xml:space="preserve"> did not provide Fitzroy with any direct notice of the land claim being lodged, and that </w:t>
      </w:r>
      <w:r w:rsidR="00917CCF">
        <w:t>the Channel Point Community were entitled to develop the Community in between th</w:t>
      </w:r>
      <w:r w:rsidR="00451B6D">
        <w:t>at</w:t>
      </w:r>
      <w:r w:rsidR="00917CCF">
        <w:t xml:space="preserve"> time and the present Inquiry: Fitzroy Detriment Reply [20].</w:t>
      </w:r>
    </w:p>
    <w:p w14:paraId="2CEB290E" w14:textId="20A99DEF" w:rsidR="007B623A" w:rsidRDefault="00E5424E" w:rsidP="0063422B">
      <w:pPr>
        <w:pStyle w:val="ListParagraph"/>
      </w:pPr>
      <w:r>
        <w:t>I make the following observations in regard to the above.</w:t>
      </w:r>
    </w:p>
    <w:p w14:paraId="5019EB88" w14:textId="1B8FBC32" w:rsidR="00231F2A" w:rsidRDefault="00231F2A" w:rsidP="00A433F0">
      <w:pPr>
        <w:pStyle w:val="ListParagraph"/>
      </w:pPr>
      <w:r>
        <w:lastRenderedPageBreak/>
        <w:t xml:space="preserve">It is not controversial that, whatever the basis for their perception of the legality of their access to the claim area, Fitzroy and the Block Owners currently enjoy that access and use subject </w:t>
      </w:r>
      <w:r w:rsidR="009A5036" w:rsidRPr="00A433F0">
        <w:t>only</w:t>
      </w:r>
      <w:r w:rsidR="009A5036">
        <w:t xml:space="preserve"> </w:t>
      </w:r>
      <w:r>
        <w:t>to revocation by the Crown</w:t>
      </w:r>
      <w:r w:rsidR="00BF449F">
        <w:t xml:space="preserve"> (again, to the extent that such use constitutes low impact activities)</w:t>
      </w:r>
      <w:r>
        <w:t>.</w:t>
      </w:r>
      <w:r w:rsidR="006565AB">
        <w:t xml:space="preserve"> I</w:t>
      </w:r>
      <w:r>
        <w:t>t is</w:t>
      </w:r>
      <w:r w:rsidR="006565AB">
        <w:t xml:space="preserve"> also</w:t>
      </w:r>
      <w:r>
        <w:t xml:space="preserve"> true that there is no evidence before me that such access </w:t>
      </w:r>
      <w:r w:rsidR="00EB7CC7">
        <w:t>is likely to</w:t>
      </w:r>
      <w:r>
        <w:t xml:space="preserve"> be revoked.</w:t>
      </w:r>
    </w:p>
    <w:p w14:paraId="1CDF092A" w14:textId="73A90F25" w:rsidR="00091B8C" w:rsidRDefault="00EA3FF8" w:rsidP="0063422B">
      <w:pPr>
        <w:pStyle w:val="ListParagraph"/>
      </w:pPr>
      <w:r>
        <w:t xml:space="preserve">I </w:t>
      </w:r>
      <w:r w:rsidR="004D6A1A">
        <w:t xml:space="preserve">have </w:t>
      </w:r>
      <w:r w:rsidR="001373B5">
        <w:t>remarked</w:t>
      </w:r>
      <w:r>
        <w:t xml:space="preserve"> in other contexts </w:t>
      </w:r>
      <w:r w:rsidR="0091428A">
        <w:t xml:space="preserve">on </w:t>
      </w:r>
      <w:r>
        <w:t>the importance of timing in establishing detriment in the meaning required by section 50(3)(a) of the ALRA</w:t>
      </w:r>
      <w:r w:rsidR="00857813">
        <w:t>, and the role of actual or deemed knowledge: see, e</w:t>
      </w:r>
      <w:r w:rsidR="00101A09">
        <w:t>.</w:t>
      </w:r>
      <w:r w:rsidR="00857813">
        <w:t>g</w:t>
      </w:r>
      <w:r w:rsidR="00101A09">
        <w:t>.</w:t>
      </w:r>
      <w:r w:rsidR="00857813">
        <w:t xml:space="preserve">, </w:t>
      </w:r>
      <w:r w:rsidR="00857813">
        <w:rPr>
          <w:i/>
          <w:iCs/>
        </w:rPr>
        <w:t xml:space="preserve">Woolner LC Report </w:t>
      </w:r>
      <w:r w:rsidR="00857813">
        <w:t>[186]–[188]</w:t>
      </w:r>
      <w:r>
        <w:t>. Overall, it is important to consider each claim of detriment carefully</w:t>
      </w:r>
      <w:r w:rsidR="0058283C">
        <w:t xml:space="preserve"> </w:t>
      </w:r>
      <w:r>
        <w:t>in its own circumstances</w:t>
      </w:r>
      <w:r w:rsidR="0058283C">
        <w:t xml:space="preserve"> and</w:t>
      </w:r>
      <w:r>
        <w:t xml:space="preserve"> in light of the evidence, when commenting upon that detriment.</w:t>
      </w:r>
      <w:r w:rsidR="00857813">
        <w:t xml:space="preserve"> The weight to be given to that detriment is then a matter for the Minister in the context of the prescribed functions in section 11 of the ALRA.</w:t>
      </w:r>
      <w:r>
        <w:t xml:space="preserve"> </w:t>
      </w:r>
    </w:p>
    <w:p w14:paraId="1A26FB83" w14:textId="5945353B" w:rsidR="007138D8" w:rsidRDefault="00ED47B0" w:rsidP="0063422B">
      <w:pPr>
        <w:pStyle w:val="ListParagraph"/>
      </w:pPr>
      <w:r>
        <w:t xml:space="preserve">In that way, </w:t>
      </w:r>
      <w:r w:rsidR="007D0721" w:rsidRPr="00ED47B0">
        <w:t>I do not accept the submission that the timing of Fitzroy and the Block Owners investment in their respective properties (</w:t>
      </w:r>
      <w:r w:rsidR="00101A09" w:rsidRPr="00ED47B0">
        <w:t>i.e.,</w:t>
      </w:r>
      <w:r w:rsidR="007D0721" w:rsidRPr="00ED47B0">
        <w:t xml:space="preserve"> after the land claim was lodged) is relevant to whether that detriment would in fact accrue</w:t>
      </w:r>
      <w:r w:rsidR="00EC4284" w:rsidRPr="00ED47B0">
        <w:t xml:space="preserve"> should a grant be made</w:t>
      </w:r>
      <w:r w:rsidR="007D0721" w:rsidRPr="00ED47B0">
        <w:t>.</w:t>
      </w:r>
      <w:r w:rsidR="009F1F99">
        <w:t xml:space="preserve"> It may be relevant to the exercise of the Minister’s discretion.</w:t>
      </w:r>
    </w:p>
    <w:p w14:paraId="39199AEC" w14:textId="31A7AAC7" w:rsidR="00941594" w:rsidRPr="00ED47B0" w:rsidRDefault="00941594" w:rsidP="0063422B">
      <w:pPr>
        <w:pStyle w:val="ListParagraph"/>
      </w:pPr>
      <w:r>
        <w:t xml:space="preserve">Thus, should the land be granted to the traditional owners, Fitzroy and the Block Owners will suffer </w:t>
      </w:r>
      <w:r w:rsidR="006C6C52">
        <w:t>experiential</w:t>
      </w:r>
      <w:r>
        <w:t xml:space="preserve"> detriment in the sense that the recreational activities which they currently undertake will not be able to continue without the permission of the traditional owners.</w:t>
      </w:r>
      <w:r w:rsidR="000B0286">
        <w:t xml:space="preserve"> The topic of permission, specifically in the context of </w:t>
      </w:r>
      <w:r w:rsidR="00091B8C">
        <w:t>the Channel Point Community and the Block Owner Portions</w:t>
      </w:r>
      <w:r w:rsidR="000B0286">
        <w:t>, is addressed below.</w:t>
      </w:r>
    </w:p>
    <w:p w14:paraId="6F41C834" w14:textId="403F6B82" w:rsidR="0017771F" w:rsidRPr="007138D8" w:rsidRDefault="0017771F" w:rsidP="0063422B">
      <w:pPr>
        <w:pStyle w:val="ListParagraph"/>
      </w:pPr>
      <w:r>
        <w:t>The Minister may</w:t>
      </w:r>
      <w:r w:rsidR="003A68AF">
        <w:t xml:space="preserve"> however</w:t>
      </w:r>
      <w:r w:rsidR="00E04329">
        <w:t xml:space="preserve"> generally and </w:t>
      </w:r>
      <w:r>
        <w:t xml:space="preserve">reasonably expect that inquiries would be made as to the existence of a land claim over an area </w:t>
      </w:r>
      <w:r w:rsidR="00256F40">
        <w:t xml:space="preserve">upon </w:t>
      </w:r>
      <w:r>
        <w:t xml:space="preserve">which </w:t>
      </w:r>
      <w:r w:rsidR="00256F40">
        <w:t>the enjoyment of an</w:t>
      </w:r>
      <w:r>
        <w:t xml:space="preserve"> investment relies.</w:t>
      </w:r>
      <w:r w:rsidR="003A68AF">
        <w:t xml:space="preserve"> </w:t>
      </w:r>
      <w:r w:rsidR="003A68AF" w:rsidRPr="007138D8">
        <w:t>It is clear that Fitzroy and the Block Owners rely upon the adjacent Crown land over which the Peron LC is made</w:t>
      </w:r>
      <w:r w:rsidR="00570097">
        <w:t xml:space="preserve"> in the enjoyment of their properties. I</w:t>
      </w:r>
      <w:r w:rsidR="007D0721" w:rsidRPr="007138D8">
        <w:t xml:space="preserve">t is also the case (and not disputed) that </w:t>
      </w:r>
      <w:r w:rsidR="007D6D3C">
        <w:t xml:space="preserve">some </w:t>
      </w:r>
      <w:r w:rsidR="007D0721" w:rsidRPr="007138D8">
        <w:t xml:space="preserve">development </w:t>
      </w:r>
      <w:r w:rsidR="00CE4A61">
        <w:t xml:space="preserve">of those properties </w:t>
      </w:r>
      <w:r w:rsidR="007D0721" w:rsidRPr="007138D8">
        <w:t>has taken place</w:t>
      </w:r>
      <w:r w:rsidR="00D821BE" w:rsidRPr="007138D8">
        <w:t xml:space="preserve"> post-lodgement</w:t>
      </w:r>
      <w:r w:rsidR="00DB3E6D" w:rsidRPr="007138D8">
        <w:t>, albeit prior to formal notice of the Inquiry being given</w:t>
      </w:r>
      <w:r w:rsidR="00D821BE" w:rsidRPr="007138D8">
        <w:t>.</w:t>
      </w:r>
      <w:r w:rsidR="007B31E9">
        <w:t xml:space="preserve"> The investment has been substantial: Fitzroy Detriment Submissions [20]–[21].</w:t>
      </w:r>
    </w:p>
    <w:p w14:paraId="7AEB5A42" w14:textId="0585549C" w:rsidR="00416A8B" w:rsidRDefault="00B06655" w:rsidP="0063422B">
      <w:pPr>
        <w:pStyle w:val="ListParagraph"/>
      </w:pPr>
      <w:r>
        <w:t xml:space="preserve">There is no evidence before me that Fitzroy or the Block Owners had actual knowledge of the Peron LC over the intertidal zone adjacent to the Channel Point Community and Block Owner Portions. </w:t>
      </w:r>
      <w:r w:rsidR="004250A8">
        <w:t xml:space="preserve">Subject to any restriction contained in the terms of the pastoral lease </w:t>
      </w:r>
      <w:r w:rsidR="00416A8B">
        <w:t>Fitzroy are, of course, entitled to develop the Channel Point Community in accordance with the interest it holds in NTP 404</w:t>
      </w:r>
      <w:r w:rsidR="004250A8">
        <w:t>2</w:t>
      </w:r>
      <w:r w:rsidR="00416A8B">
        <w:t>: it is not suggested that Fitzroy or the Block Owners made investments in or developed the adjacent Crown land subject to the Peron LC.</w:t>
      </w:r>
    </w:p>
    <w:p w14:paraId="52D7349D" w14:textId="1A27137D" w:rsidR="009E1B05" w:rsidRDefault="009E1B05" w:rsidP="0063422B">
      <w:pPr>
        <w:pStyle w:val="ListParagraph"/>
      </w:pPr>
      <w:r>
        <w:t>That Crown land</w:t>
      </w:r>
      <w:r w:rsidR="00324114">
        <w:t>, however,</w:t>
      </w:r>
      <w:r>
        <w:t xml:space="preserve"> consists entirely of intertidal zone.</w:t>
      </w:r>
      <w:r w:rsidR="00D86548">
        <w:t xml:space="preserve"> N</w:t>
      </w:r>
      <w:r w:rsidR="00DB3E6D">
        <w:t xml:space="preserve">otwithstanding </w:t>
      </w:r>
      <w:r>
        <w:t>Fitzroy’s lack of knowledge of the Peron LC over that area</w:t>
      </w:r>
      <w:r w:rsidR="00DB3E6D">
        <w:t xml:space="preserve">, the Minister may </w:t>
      </w:r>
      <w:r w:rsidR="00D86548">
        <w:t xml:space="preserve">therefore </w:t>
      </w:r>
      <w:r w:rsidR="00DB3E6D">
        <w:t xml:space="preserve">consider that a failure to make such inquiries that are necessary to identify the existence of a traditional land claim over adjacent </w:t>
      </w:r>
      <w:r w:rsidR="00B86D0E">
        <w:t>intertidal zones</w:t>
      </w:r>
      <w:r w:rsidR="00DB3E6D">
        <w:t xml:space="preserve"> represent</w:t>
      </w:r>
      <w:r w:rsidR="00904249">
        <w:t>s</w:t>
      </w:r>
      <w:r w:rsidR="00DB3E6D">
        <w:t xml:space="preserve"> a lapse in due diligence</w:t>
      </w:r>
      <w:r w:rsidR="003B7C99">
        <w:t xml:space="preserve"> and risk assessment</w:t>
      </w:r>
      <w:r w:rsidR="007B06B0">
        <w:t xml:space="preserve">. Indeed, </w:t>
      </w:r>
      <w:r w:rsidR="00342597">
        <w:t xml:space="preserve">the outcomes </w:t>
      </w:r>
      <w:r w:rsidR="00541398">
        <w:t xml:space="preserve">and consequences </w:t>
      </w:r>
      <w:r w:rsidR="00342597">
        <w:t xml:space="preserve">of </w:t>
      </w:r>
      <w:r w:rsidR="00541398">
        <w:t xml:space="preserve">successful land </w:t>
      </w:r>
      <w:r w:rsidR="00342597">
        <w:t xml:space="preserve">claims over intertidal zones have been well-publicised since the </w:t>
      </w:r>
      <w:r w:rsidR="00342597">
        <w:rPr>
          <w:i/>
          <w:iCs/>
        </w:rPr>
        <w:t>Blue Mud Bay case</w:t>
      </w:r>
      <w:r w:rsidR="007C36E4">
        <w:t xml:space="preserve">. It may have been imprudent to </w:t>
      </w:r>
      <w:r w:rsidR="00DC16EC">
        <w:t>disregard</w:t>
      </w:r>
      <w:r w:rsidR="007C36E4">
        <w:t xml:space="preserve"> </w:t>
      </w:r>
      <w:r w:rsidR="00424453">
        <w:t>the possibilities of such</w:t>
      </w:r>
      <w:r w:rsidR="007C36E4">
        <w:t xml:space="preserve"> consequences</w:t>
      </w:r>
      <w:r w:rsidR="00424453">
        <w:t xml:space="preserve"> arising</w:t>
      </w:r>
      <w:r w:rsidR="007C36E4">
        <w:t xml:space="preserve"> when continuing to develop a beachside village of holiday homes</w:t>
      </w:r>
      <w:r w:rsidR="00424453">
        <w:t>, the enjoyment of which more or less entirely relies upon intertidal zone.</w:t>
      </w:r>
    </w:p>
    <w:p w14:paraId="0C1C75B6" w14:textId="11AA71AA" w:rsidR="00DB3E6D" w:rsidRPr="00C15EEA" w:rsidRDefault="005910F9" w:rsidP="0063422B">
      <w:pPr>
        <w:pStyle w:val="ListParagraph"/>
      </w:pPr>
      <w:r>
        <w:lastRenderedPageBreak/>
        <w:t>That, however, is a matter for the Minister.</w:t>
      </w:r>
    </w:p>
    <w:p w14:paraId="2B53BEF2" w14:textId="634C4FEA" w:rsidR="002B6855" w:rsidRDefault="002B6855" w:rsidP="00153664">
      <w:pPr>
        <w:pStyle w:val="Heading3"/>
      </w:pPr>
      <w:bookmarkStart w:id="84" w:name="_Toc132374900"/>
      <w:r w:rsidRPr="002B6855">
        <w:t>4.5.</w:t>
      </w:r>
      <w:r w:rsidR="002A35DC">
        <w:t>3</w:t>
      </w:r>
      <w:r w:rsidRPr="002B6855">
        <w:t>.</w:t>
      </w:r>
      <w:r w:rsidR="002A35DC">
        <w:t xml:space="preserve"> Economic detriment</w:t>
      </w:r>
      <w:bookmarkEnd w:id="84"/>
      <w:r w:rsidRPr="002B6855">
        <w:t xml:space="preserve"> </w:t>
      </w:r>
    </w:p>
    <w:p w14:paraId="498AE377" w14:textId="41077226" w:rsidR="00B3301F" w:rsidRDefault="00717CF9" w:rsidP="0063422B">
      <w:pPr>
        <w:pStyle w:val="ListParagraph"/>
      </w:pPr>
      <w:r>
        <w:t>Fitzroy and the Block Owners both make submissions to the effect that</w:t>
      </w:r>
      <w:r w:rsidR="00423AEC">
        <w:t xml:space="preserve"> </w:t>
      </w:r>
      <w:r>
        <w:t>were the land to be granted to the traditional owners and access to the claim area denied</w:t>
      </w:r>
      <w:r w:rsidR="00D76D0C">
        <w:t xml:space="preserve"> they would suffer</w:t>
      </w:r>
      <w:r>
        <w:t xml:space="preserve"> economic detriment through devaluation of the Channel Point Community</w:t>
      </w:r>
      <w:r w:rsidR="00423AEC">
        <w:t xml:space="preserve"> properties</w:t>
      </w:r>
      <w:r>
        <w:t xml:space="preserve"> and the Block Owner Portions. The Linkson Fitzroy Valuation (Exhibit R11), Sanders Letter (Exhibit R24), and Linkson Block Owners Valuation (Exhibit A5 Annexure 6) are said to support this argument.</w:t>
      </w:r>
    </w:p>
    <w:p w14:paraId="4F461182" w14:textId="3E0B0474" w:rsidR="00AB6E6C" w:rsidRPr="0068227B" w:rsidRDefault="00AB6E6C" w:rsidP="0063422B">
      <w:pPr>
        <w:pStyle w:val="ListParagraph"/>
      </w:pPr>
      <w:r>
        <w:t xml:space="preserve">Mr Linkson </w:t>
      </w:r>
      <w:r w:rsidR="004250A8">
        <w:t>is a certified practicing valuer</w:t>
      </w:r>
      <w:r w:rsidR="00AD30D8">
        <w:t xml:space="preserve"> who at the time of giving evidence was</w:t>
      </w:r>
      <w:r w:rsidR="004250A8">
        <w:t xml:space="preserve"> employed by Territory Property Consultants Pty Ltd.</w:t>
      </w:r>
      <w:r w:rsidR="00AD30D8">
        <w:t xml:space="preserve"> His </w:t>
      </w:r>
      <w:r w:rsidR="000C430B">
        <w:t>instructions</w:t>
      </w:r>
      <w:r w:rsidR="00AD30D8">
        <w:t xml:space="preserve"> </w:t>
      </w:r>
      <w:r w:rsidR="000C430B">
        <w:t xml:space="preserve">were </w:t>
      </w:r>
      <w:r w:rsidR="0068227B">
        <w:t>in essence</w:t>
      </w:r>
      <w:r w:rsidR="00AD30D8">
        <w:t xml:space="preserve"> to estimate the </w:t>
      </w:r>
      <w:r w:rsidR="00BD23E3">
        <w:t xml:space="preserve">impact on the </w:t>
      </w:r>
      <w:r w:rsidR="00AD30D8">
        <w:t xml:space="preserve">value, if any, of the Channel Point </w:t>
      </w:r>
      <w:r w:rsidR="009F1F99">
        <w:t>Community p</w:t>
      </w:r>
      <w:r w:rsidR="00AD30D8">
        <w:t xml:space="preserve">roperties and the Block Owner Portions were the claim area to be granted and access </w:t>
      </w:r>
      <w:r w:rsidR="00BD23E3">
        <w:t xml:space="preserve">to the intertidal zone </w:t>
      </w:r>
      <w:r w:rsidR="00AD30D8">
        <w:t xml:space="preserve">denied by the traditional owners. </w:t>
      </w:r>
      <w:r w:rsidR="0068227B">
        <w:t>Mr Linkson’s</w:t>
      </w:r>
      <w:r w:rsidR="005823EC">
        <w:t xml:space="preserve"> valuation</w:t>
      </w:r>
      <w:r w:rsidR="00AD30D8" w:rsidRPr="0068227B">
        <w:t xml:space="preserve"> methodology in respect of both the Channel Point Community and the Block Owner Portions </w:t>
      </w:r>
      <w:r w:rsidR="00390ACB" w:rsidRPr="0068227B">
        <w:t>incorporates</w:t>
      </w:r>
      <w:r w:rsidR="00AD30D8" w:rsidRPr="0068227B">
        <w:t xml:space="preserve"> transacted leasehold sales of allotments in the Channel Point </w:t>
      </w:r>
      <w:r w:rsidR="00EA236D">
        <w:t xml:space="preserve">Community </w:t>
      </w:r>
      <w:r w:rsidR="00AD30D8" w:rsidRPr="0068227B">
        <w:t>within NTP 4042, together with freehold sales in Dundee Beach (</w:t>
      </w:r>
      <w:r w:rsidR="001F242A" w:rsidRPr="0068227B">
        <w:t xml:space="preserve">approximately </w:t>
      </w:r>
      <w:r w:rsidR="00AD30D8" w:rsidRPr="0068227B">
        <w:t xml:space="preserve">55 kilometres northeast of the </w:t>
      </w:r>
      <w:r w:rsidR="001F242A" w:rsidRPr="0068227B">
        <w:t>properties</w:t>
      </w:r>
      <w:r w:rsidR="00AD30D8" w:rsidRPr="0068227B">
        <w:t>) and Wagait Beach (</w:t>
      </w:r>
      <w:r w:rsidR="001F242A" w:rsidRPr="0068227B">
        <w:t xml:space="preserve">approximately </w:t>
      </w:r>
      <w:r w:rsidR="00AD30D8" w:rsidRPr="0068227B">
        <w:t xml:space="preserve">110 kilometres northeast of the </w:t>
      </w:r>
      <w:r w:rsidR="001F242A" w:rsidRPr="0068227B">
        <w:t>properties</w:t>
      </w:r>
      <w:r w:rsidR="00AD30D8" w:rsidRPr="0068227B">
        <w:t>).</w:t>
      </w:r>
      <w:r w:rsidR="0063403C" w:rsidRPr="0068227B">
        <w:t xml:space="preserve"> This include</w:t>
      </w:r>
      <w:r w:rsidR="00DD03FC" w:rsidRPr="0068227B">
        <w:t>s</w:t>
      </w:r>
      <w:r w:rsidR="0063403C" w:rsidRPr="0068227B">
        <w:t xml:space="preserve"> consideration of a mixture of properties with sea frontage and </w:t>
      </w:r>
      <w:r w:rsidR="009F1F99">
        <w:t>some without sea frontage</w:t>
      </w:r>
      <w:r w:rsidR="0063403C" w:rsidRPr="0068227B">
        <w:t xml:space="preserve">: Linkson Fitzroy Valuation p 7; Linkson Block Owners Valuation p 6. </w:t>
      </w:r>
    </w:p>
    <w:p w14:paraId="132EF324" w14:textId="1134FC24" w:rsidR="00D93769" w:rsidRDefault="00D93769" w:rsidP="0063422B">
      <w:pPr>
        <w:pStyle w:val="ListParagraph"/>
      </w:pPr>
      <w:r>
        <w:t xml:space="preserve">In respect of the Channel Point Community, Mr Linkson estimates </w:t>
      </w:r>
      <w:r w:rsidR="00F40C2C">
        <w:t>that the current value of the beachfront lots on NTP 4042 sits within a range of $900,000.00 to $1,000,000.00. Without access to the claim area, those properties are said to be valued at $585,000.00 to $650,000.00</w:t>
      </w:r>
      <w:r w:rsidR="00693924">
        <w:t xml:space="preserve"> (</w:t>
      </w:r>
      <w:r w:rsidR="00F076A8">
        <w:t>i.e.,</w:t>
      </w:r>
      <w:r w:rsidR="00693924">
        <w:t xml:space="preserve"> a reduction in value of 35%)</w:t>
      </w:r>
      <w:r w:rsidR="00F40C2C">
        <w:t xml:space="preserve">. </w:t>
      </w:r>
      <w:r w:rsidR="00F40C2C" w:rsidRPr="00F40C2C">
        <w:t>The non-beachfront lots are valued between $100,000.00</w:t>
      </w:r>
      <w:r w:rsidR="00F40C2C">
        <w:t xml:space="preserve"> to $200,000.00</w:t>
      </w:r>
      <w:r w:rsidR="005A3344">
        <w:t>, $200,000.00 to $300,000.00</w:t>
      </w:r>
      <w:r w:rsidR="00F40C2C" w:rsidRPr="00F40C2C">
        <w:t xml:space="preserve"> </w:t>
      </w:r>
      <w:r w:rsidR="00F40C2C">
        <w:t xml:space="preserve">and $400,000.00 to $500,000.00. </w:t>
      </w:r>
      <w:r w:rsidR="007F5BAE">
        <w:t>The diminution in value is said to be in the order of $50,000.00 to $100,000.00</w:t>
      </w:r>
      <w:r w:rsidR="005A3344">
        <w:t>, $100,000.00 to $150,000.00</w:t>
      </w:r>
      <w:r w:rsidR="007F5BAE">
        <w:t xml:space="preserve"> and $200,000.00 to $250,000.00 respectively</w:t>
      </w:r>
      <w:r w:rsidR="004A4C8B">
        <w:t xml:space="preserve"> (</w:t>
      </w:r>
      <w:r w:rsidR="00F076A8">
        <w:t>i.e.,</w:t>
      </w:r>
      <w:r w:rsidR="004A4C8B">
        <w:t xml:space="preserve"> approximately 50% for the non-beachfront lots)</w:t>
      </w:r>
      <w:r w:rsidR="00693924">
        <w:t>: Linkson Fitzroy Valuation p 12.</w:t>
      </w:r>
      <w:r w:rsidR="00F40C2C">
        <w:t xml:space="preserve"> </w:t>
      </w:r>
    </w:p>
    <w:p w14:paraId="71375FC9" w14:textId="16B7B89D" w:rsidR="0038215A" w:rsidRDefault="0038215A" w:rsidP="0063422B">
      <w:pPr>
        <w:pStyle w:val="ListParagraph"/>
      </w:pPr>
      <w:r>
        <w:t xml:space="preserve">The Linkson Block Owners Valuation estimates that the current market value range of the Block Owner Portions sits between $1,000,000.00 to $1,300,000.00. If the Peron LC area were to be granted and access denied, Mr Linkson estimates that they would be devalued by approximately </w:t>
      </w:r>
      <w:r w:rsidR="000A22F5">
        <w:t>25% to 45%. He adopts a midrange of 35% in assessing the consequent values of the properties to be in the range of $650,000.00 to $850,000.00</w:t>
      </w:r>
      <w:r w:rsidR="0065798C">
        <w:t>: Linkson Block Owners Valuation pp 9–10.</w:t>
      </w:r>
    </w:p>
    <w:p w14:paraId="21320B3F" w14:textId="08784F89" w:rsidR="00022CF3" w:rsidRDefault="00340873" w:rsidP="0063422B">
      <w:pPr>
        <w:pStyle w:val="ListParagraph"/>
      </w:pPr>
      <w:r>
        <w:t xml:space="preserve">In oral evidence Mr </w:t>
      </w:r>
      <w:r w:rsidR="009C2066">
        <w:t xml:space="preserve">Linkson accepted that there were </w:t>
      </w:r>
      <w:r w:rsidR="0022354C">
        <w:t xml:space="preserve">general </w:t>
      </w:r>
      <w:r w:rsidR="009C2066">
        <w:t xml:space="preserve">difficulties with </w:t>
      </w:r>
      <w:r w:rsidR="00C53615">
        <w:t>using value</w:t>
      </w:r>
      <w:r w:rsidR="009C2066">
        <w:t xml:space="preserve"> comparisons for remote areas: </w:t>
      </w:r>
      <w:r w:rsidR="009C2066" w:rsidRPr="00F076A8">
        <w:t>Transcript</w:t>
      </w:r>
      <w:r w:rsidR="00F076A8" w:rsidRPr="00F076A8">
        <w:t xml:space="preserve"> 16 May 2019</w:t>
      </w:r>
      <w:r w:rsidR="009C2066" w:rsidRPr="00F076A8">
        <w:t xml:space="preserve"> pp 9–5</w:t>
      </w:r>
      <w:r w:rsidR="007B2D79" w:rsidRPr="00F076A8">
        <w:t>2</w:t>
      </w:r>
      <w:r w:rsidR="009C2066" w:rsidRPr="00F076A8">
        <w:t xml:space="preserve">. </w:t>
      </w:r>
      <w:r w:rsidR="009E5599" w:rsidRPr="00F076A8">
        <w:t xml:space="preserve">However, </w:t>
      </w:r>
      <w:r w:rsidR="00EA236D" w:rsidRPr="00F076A8">
        <w:t xml:space="preserve">he maintained that </w:t>
      </w:r>
      <w:r w:rsidR="009E5599" w:rsidRPr="00F076A8">
        <w:t>t</w:t>
      </w:r>
      <w:r w:rsidR="009C2066" w:rsidRPr="00F076A8">
        <w:t xml:space="preserve">he qualitative conclusion to be drawn </w:t>
      </w:r>
      <w:r w:rsidR="00433826" w:rsidRPr="00F076A8">
        <w:t>is</w:t>
      </w:r>
      <w:r w:rsidR="009C2066" w:rsidRPr="00F076A8">
        <w:t xml:space="preserve"> that the Channel Point Community and the Block Owner Portions currently have access to the claim areas, and that there </w:t>
      </w:r>
      <w:r w:rsidR="00DB6760" w:rsidRPr="00F076A8">
        <w:t xml:space="preserve">would be a reduction in the value of the properties unless an access agreement or license </w:t>
      </w:r>
      <w:r w:rsidR="00257663" w:rsidRPr="00F076A8">
        <w:t>was</w:t>
      </w:r>
      <w:r w:rsidR="00DB6760" w:rsidRPr="00F076A8">
        <w:t xml:space="preserve"> put in place: Transcript</w:t>
      </w:r>
      <w:r w:rsidR="00F076A8" w:rsidRPr="00F076A8">
        <w:t xml:space="preserve"> 16 May 2019</w:t>
      </w:r>
      <w:r w:rsidR="00DB6760" w:rsidRPr="00F076A8">
        <w:t xml:space="preserve"> p 60.</w:t>
      </w:r>
      <w:r w:rsidR="007B2D79" w:rsidRPr="00F076A8">
        <w:t xml:space="preserve"> He did, however, accept that the imposition of a small fee for access to the intertidal zone would not result in a significant diminution in the value of the properties: Transcript </w:t>
      </w:r>
      <w:r w:rsidR="00F076A8" w:rsidRPr="00F076A8">
        <w:t xml:space="preserve">16 May 2019 </w:t>
      </w:r>
      <w:r w:rsidR="007B2D79" w:rsidRPr="00F076A8">
        <w:t>p 52–53.</w:t>
      </w:r>
    </w:p>
    <w:p w14:paraId="39631832" w14:textId="794C53A5" w:rsidR="00ED1007" w:rsidRDefault="00B17E02" w:rsidP="0063422B">
      <w:pPr>
        <w:pStyle w:val="ListParagraph"/>
      </w:pPr>
      <w:r>
        <w:lastRenderedPageBreak/>
        <w:t>Mr Linkson’s evidence was the subject of much contestation</w:t>
      </w:r>
      <w:r w:rsidR="00D973D4">
        <w:t xml:space="preserve"> at the hearing and</w:t>
      </w:r>
      <w:r>
        <w:t xml:space="preserve"> in submissions. </w:t>
      </w:r>
      <w:r w:rsidR="00ED1007">
        <w:t xml:space="preserve">I do not propose to repeat </w:t>
      </w:r>
      <w:r w:rsidR="00B24600">
        <w:t>that</w:t>
      </w:r>
      <w:r w:rsidR="00ED1007">
        <w:t xml:space="preserve"> here. </w:t>
      </w:r>
      <w:r w:rsidR="00A11D1F">
        <w:t>It suffices to make the following comments.</w:t>
      </w:r>
    </w:p>
    <w:p w14:paraId="5009DB40" w14:textId="700135F6" w:rsidR="00ED1007" w:rsidRDefault="00CB6563" w:rsidP="0063422B">
      <w:pPr>
        <w:pStyle w:val="ListParagraph"/>
      </w:pPr>
      <w:r>
        <w:t xml:space="preserve">I accept the contentions of the </w:t>
      </w:r>
      <w:r w:rsidR="000712D5">
        <w:t>Northern Land Council</w:t>
      </w:r>
      <w:r>
        <w:t xml:space="preserve"> on behalf of the Bwudjut claimants </w:t>
      </w:r>
      <w:r w:rsidR="00196DDE">
        <w:t>to the extent</w:t>
      </w:r>
      <w:r w:rsidR="002D6A77">
        <w:t xml:space="preserve"> </w:t>
      </w:r>
      <w:r>
        <w:t xml:space="preserve">that there are bound to be some inaccuracies in </w:t>
      </w:r>
      <w:r w:rsidR="00FA7145">
        <w:t>Mr Linkson’s</w:t>
      </w:r>
      <w:r>
        <w:t xml:space="preserve"> valuations given the lack of directly comparable locations</w:t>
      </w:r>
      <w:r w:rsidR="003C317F">
        <w:t xml:space="preserve"> and tenures</w:t>
      </w:r>
      <w:r>
        <w:t>.</w:t>
      </w:r>
      <w:r w:rsidR="00ED1007">
        <w:t xml:space="preserve"> </w:t>
      </w:r>
      <w:r w:rsidR="00A11D1F">
        <w:t>Mr Linkson accepted this himself.</w:t>
      </w:r>
      <w:r w:rsidR="009A43EA" w:rsidRPr="009A43EA">
        <w:t xml:space="preserve"> </w:t>
      </w:r>
      <w:r w:rsidR="009A43EA">
        <w:t>In that light,</w:t>
      </w:r>
      <w:r w:rsidR="009A43EA" w:rsidRPr="00776EC5">
        <w:t xml:space="preserve"> I do not propose to estimate an exact </w:t>
      </w:r>
      <w:r w:rsidR="009A43EA">
        <w:t>figure by which the value</w:t>
      </w:r>
      <w:r w:rsidR="00465B78">
        <w:t>s</w:t>
      </w:r>
      <w:r w:rsidR="009A43EA">
        <w:t xml:space="preserve"> of the properties at the Channel Point Community and the Block Owner Portions</w:t>
      </w:r>
      <w:r w:rsidR="00C95681">
        <w:t xml:space="preserve"> </w:t>
      </w:r>
      <w:r w:rsidR="00193F52">
        <w:t>might</w:t>
      </w:r>
      <w:r w:rsidR="00C95681">
        <w:t xml:space="preserve"> be impacted.</w:t>
      </w:r>
    </w:p>
    <w:p w14:paraId="55817073" w14:textId="64CE7802" w:rsidR="002F2142" w:rsidRDefault="007B749A" w:rsidP="0063422B">
      <w:pPr>
        <w:pStyle w:val="ListParagraph"/>
      </w:pPr>
      <w:r>
        <w:t>Yet t</w:t>
      </w:r>
      <w:r w:rsidR="00A11D1F">
        <w:t>hat does not, in my view, negate the qualitative conclusion point</w:t>
      </w:r>
      <w:r w:rsidR="005F3AA6">
        <w:t>ed</w:t>
      </w:r>
      <w:r w:rsidR="00A11D1F">
        <w:t xml:space="preserve"> out by the Block Owners in the Block Owners Detriment Submissions at [15]. That is to say</w:t>
      </w:r>
      <w:r w:rsidR="00432DCB">
        <w:t xml:space="preserve"> that</w:t>
      </w:r>
      <w:r w:rsidR="00A11D1F">
        <w:t xml:space="preserve"> it is reasonable, I think, to conclude </w:t>
      </w:r>
      <w:r w:rsidR="002258A5">
        <w:t>from</w:t>
      </w:r>
      <w:r w:rsidR="00AA4CE4">
        <w:t xml:space="preserve"> Mr Linkson’s evidence </w:t>
      </w:r>
      <w:r w:rsidR="00A11D1F">
        <w:t>that properties with access to the adjacent intertidal zone</w:t>
      </w:r>
      <w:r w:rsidR="00A8570C">
        <w:t xml:space="preserve"> and sea</w:t>
      </w:r>
      <w:r w:rsidR="00A11D1F">
        <w:t xml:space="preserve">, and indeed which are built with the principal purpose of utilising </w:t>
      </w:r>
      <w:r w:rsidR="00024EB5">
        <w:t>those</w:t>
      </w:r>
      <w:r w:rsidR="00772BE6">
        <w:t xml:space="preserve"> areas</w:t>
      </w:r>
      <w:r w:rsidR="00A11D1F">
        <w:t>, would suffer some reduction in value should that access be taken away</w:t>
      </w:r>
      <w:r w:rsidR="009F66C6">
        <w:t>.</w:t>
      </w:r>
      <w:r w:rsidR="006E0D78">
        <w:t xml:space="preserve"> </w:t>
      </w:r>
      <w:r w:rsidR="004B64D8">
        <w:t>Put simply</w:t>
      </w:r>
      <w:r w:rsidR="006E0D78">
        <w:t xml:space="preserve">, the desirability of those properties would </w:t>
      </w:r>
      <w:r w:rsidR="002936F7">
        <w:t xml:space="preserve">likely </w:t>
      </w:r>
      <w:r w:rsidR="006E0D78">
        <w:t>decrease</w:t>
      </w:r>
      <w:r w:rsidR="00457CD4">
        <w:t>, and accordingly so would the market value</w:t>
      </w:r>
      <w:r w:rsidR="006E0D78">
        <w:t>.</w:t>
      </w:r>
      <w:r w:rsidR="00774BD0">
        <w:t xml:space="preserve"> </w:t>
      </w:r>
      <w:r w:rsidR="009B5CFA">
        <w:t>The</w:t>
      </w:r>
      <w:r w:rsidR="00774BD0">
        <w:t xml:space="preserve"> amount </w:t>
      </w:r>
      <w:r w:rsidR="00C02076">
        <w:t>may</w:t>
      </w:r>
      <w:r w:rsidR="00774BD0">
        <w:t xml:space="preserve"> differ according to whether </w:t>
      </w:r>
      <w:r w:rsidR="00601EA3">
        <w:t>access to the intertidal zone</w:t>
      </w:r>
      <w:r w:rsidR="00774BD0">
        <w:t xml:space="preserve"> is direct</w:t>
      </w:r>
      <w:r w:rsidR="0066307B">
        <w:t xml:space="preserve"> from the property in question</w:t>
      </w:r>
      <w:r w:rsidR="00176D8C">
        <w:t>.</w:t>
      </w:r>
      <w:r w:rsidR="009F1F99">
        <w:t xml:space="preserve"> This point is nevertheless subject to what is said in [566] below.</w:t>
      </w:r>
    </w:p>
    <w:p w14:paraId="15CD8C34" w14:textId="63459ACE" w:rsidR="00776EC5" w:rsidRDefault="002F2142" w:rsidP="0063422B">
      <w:pPr>
        <w:pStyle w:val="ListParagraph"/>
      </w:pPr>
      <w:r>
        <w:t xml:space="preserve">The </w:t>
      </w:r>
      <w:r w:rsidR="000712D5">
        <w:t xml:space="preserve">Northern Land Council </w:t>
      </w:r>
      <w:r>
        <w:t>on behalf of the Bwudjut claimants submit that such devaluation would in any case be voluntarily accrued, given the lack of steps taken by Fitzroy and the Block Owners to secure access to the intertidal zone</w:t>
      </w:r>
      <w:r w:rsidR="00F97936">
        <w:t xml:space="preserve"> and the timing of their investment in their respective properties (</w:t>
      </w:r>
      <w:r w:rsidR="00627AE4">
        <w:t>i.e.,</w:t>
      </w:r>
      <w:r w:rsidR="00F97936">
        <w:t xml:space="preserve"> after the land claim was lodged)</w:t>
      </w:r>
      <w:r>
        <w:t>. I have addressed submissions of a similar tenor above at [213]–[220], and do not need to repeat them.</w:t>
      </w:r>
      <w:r w:rsidR="0066307B">
        <w:t xml:space="preserve"> </w:t>
      </w:r>
    </w:p>
    <w:p w14:paraId="4FAA3F5B" w14:textId="1D1A9C08" w:rsidR="00DA03A2" w:rsidRDefault="00DA03A2" w:rsidP="0063422B">
      <w:pPr>
        <w:pStyle w:val="ListParagraph"/>
      </w:pPr>
      <w:r>
        <w:t>It was said that such depreciation in value</w:t>
      </w:r>
      <w:r w:rsidR="00EC20FA">
        <w:t xml:space="preserve"> of the Channel Point Community properties</w:t>
      </w:r>
      <w:r>
        <w:t xml:space="preserve"> would have a flow on effect to Fitzroy through, for example, a reduced willingness by Channel Point Community members to pay management levies. This would, it is said, have adverse impacts on Fitzroy’s financial viability: see, </w:t>
      </w:r>
      <w:r w:rsidR="00627AE4">
        <w:t>e.g.</w:t>
      </w:r>
      <w:r>
        <w:t>, Statement of Duncan McConnel (as director) (Exhibit R9) [21]–[24]. I do not go that far</w:t>
      </w:r>
      <w:r w:rsidR="00686F41">
        <w:t xml:space="preserve"> </w:t>
      </w:r>
      <w:r>
        <w:t>without further supporting evidence.</w:t>
      </w:r>
    </w:p>
    <w:p w14:paraId="142E8557" w14:textId="5E7D1062" w:rsidR="000D0214" w:rsidRPr="00DA03A2" w:rsidRDefault="000D0214" w:rsidP="0063422B">
      <w:pPr>
        <w:pStyle w:val="ListParagraph"/>
      </w:pPr>
      <w:r>
        <w:t>There is an additional consideration that was not adverted to in the submissions</w:t>
      </w:r>
      <w:r w:rsidR="00DF09A9">
        <w:t xml:space="preserve"> </w:t>
      </w:r>
      <w:r>
        <w:t>or evidence. The present claim was made in 1997. It is now known to</w:t>
      </w:r>
      <w:r w:rsidR="009F1F99">
        <w:t xml:space="preserve"> Fitzroy and to</w:t>
      </w:r>
      <w:r>
        <w:t xml:space="preserve"> the Block Owners, and has been for some time.</w:t>
      </w:r>
      <w:r w:rsidR="008625C1">
        <w:t xml:space="preserve"> It is very likely that the effect of the claim itself has the diminishing effect on valu</w:t>
      </w:r>
      <w:r w:rsidR="006D302E">
        <w:t>es, as it is not conceivable that</w:t>
      </w:r>
      <w:r w:rsidR="009F1F99">
        <w:t xml:space="preserve"> Fitzroy or</w:t>
      </w:r>
      <w:r w:rsidR="006D302E">
        <w:t xml:space="preserve"> the Block Owners would now offer their respective properties for sale without diligently disclosing the existence of the claim. </w:t>
      </w:r>
      <w:r w:rsidR="00BC227D">
        <w:t xml:space="preserve">Any proposed sale, even some years ago, should have led to awareness of the claim. </w:t>
      </w:r>
      <w:r w:rsidR="007D4BB2">
        <w:t>Any potential buyer would therefore have to make allowance for the claim succeeding</w:t>
      </w:r>
      <w:r w:rsidR="009F1F99">
        <w:t xml:space="preserve"> following</w:t>
      </w:r>
      <w:r w:rsidR="007D4BB2">
        <w:t xml:space="preserve"> a recommendation </w:t>
      </w:r>
      <w:r w:rsidR="005A3CC5">
        <w:t>from</w:t>
      </w:r>
      <w:r w:rsidR="007D4BB2">
        <w:t xml:space="preserve"> the Commissioner</w:t>
      </w:r>
      <w:r w:rsidR="00AB6170">
        <w:t xml:space="preserve">. </w:t>
      </w:r>
      <w:r w:rsidR="00BC227D">
        <w:t xml:space="preserve">The Northern </w:t>
      </w:r>
      <w:r w:rsidR="007D4BB2">
        <w:t>T</w:t>
      </w:r>
      <w:r w:rsidR="00BC227D">
        <w:t>erritory has attended callovers</w:t>
      </w:r>
      <w:r w:rsidR="007C6A70">
        <w:t xml:space="preserve"> and </w:t>
      </w:r>
      <w:r w:rsidR="00DF09A9">
        <w:t>reviews</w:t>
      </w:r>
      <w:r w:rsidR="00BC227D">
        <w:t xml:space="preserve"> of the outstanding claims under the ALRA for</w:t>
      </w:r>
      <w:r w:rsidR="00DF09A9">
        <w:t xml:space="preserve"> over two decades. It must have been aware of the claim</w:t>
      </w:r>
      <w:r w:rsidR="00054CD4">
        <w:t xml:space="preserve">. The position adopted by Mr Linkson of either full and unchallenged entitlements </w:t>
      </w:r>
      <w:r w:rsidR="00DC3CB5">
        <w:t xml:space="preserve">to </w:t>
      </w:r>
      <w:r w:rsidR="00054CD4">
        <w:t>access, and loss of access</w:t>
      </w:r>
      <w:r w:rsidR="00DC3CB5">
        <w:t xml:space="preserve"> by a grant of the land, does not accommodate that </w:t>
      </w:r>
      <w:r w:rsidR="00AB6170">
        <w:t>circumstance, and is in my view</w:t>
      </w:r>
      <w:r w:rsidR="00A6264B">
        <w:t xml:space="preserve"> artificial for that reason. There is no evidence about that</w:t>
      </w:r>
      <w:r w:rsidR="00A2056B">
        <w:t xml:space="preserve"> diminution in value where that realistic possibility existed at material times </w:t>
      </w:r>
      <w:r w:rsidR="00A2056B">
        <w:lastRenderedPageBreak/>
        <w:t>in any</w:t>
      </w:r>
      <w:r w:rsidR="00AE0310">
        <w:t xml:space="preserve"> event. Moreover, it is clear that </w:t>
      </w:r>
      <w:r w:rsidR="009F1F99">
        <w:t xml:space="preserve">Fitzroy and </w:t>
      </w:r>
      <w:r w:rsidR="00AE0310">
        <w:t xml:space="preserve">the Block Owners </w:t>
      </w:r>
      <w:r w:rsidR="00EE7244">
        <w:t>have not invested in their interest in any speculative way – the</w:t>
      </w:r>
      <w:r w:rsidR="00AA7666">
        <w:t>re ownership is for enjoyment, not for profitable land dealing.</w:t>
      </w:r>
      <w:r w:rsidR="00EE7244">
        <w:t xml:space="preserve"> </w:t>
      </w:r>
    </w:p>
    <w:p w14:paraId="4401446C" w14:textId="36023130" w:rsidR="002239C7" w:rsidRDefault="002239C7" w:rsidP="0063422B">
      <w:pPr>
        <w:pStyle w:val="ListParagraph"/>
      </w:pPr>
      <w:r>
        <w:t xml:space="preserve"> </w:t>
      </w:r>
      <w:r w:rsidR="005C5A48">
        <w:t xml:space="preserve">Should the Peron LC area be granted to the traditional owners without an access agreement in place, it is likely that Fitzroy and the Block Owners will suffer </w:t>
      </w:r>
      <w:r w:rsidR="00AA7666">
        <w:t xml:space="preserve">some </w:t>
      </w:r>
      <w:r w:rsidR="0089735D">
        <w:t xml:space="preserve">economic </w:t>
      </w:r>
      <w:r w:rsidR="005C5A48">
        <w:t xml:space="preserve">detriment in the form of devaluation </w:t>
      </w:r>
      <w:r w:rsidR="0089735D">
        <w:t>of the Channel Point Community properties and the Block Owner Portions, which currently enjoy access to the intertidal zone.</w:t>
      </w:r>
      <w:r w:rsidR="00AA7666">
        <w:t xml:space="preserve"> I do not consider that the evidence of Mr Linkson </w:t>
      </w:r>
      <w:r w:rsidR="00981400">
        <w:t>indicates realistically the extent of that economic detriment for the reasons given.</w:t>
      </w:r>
      <w:r w:rsidR="00DE646A">
        <w:t xml:space="preserve"> It may only be nominal. However, that is a matter ultimately for the Minister</w:t>
      </w:r>
      <w:r w:rsidR="00003305">
        <w:t>.</w:t>
      </w:r>
    </w:p>
    <w:p w14:paraId="57796DB6" w14:textId="56E62028" w:rsidR="004B0741" w:rsidRPr="00776EC5" w:rsidRDefault="00181775" w:rsidP="0063422B">
      <w:pPr>
        <w:pStyle w:val="ListParagraph"/>
      </w:pPr>
      <w:r>
        <w:t xml:space="preserve">Of course, that detriment will </w:t>
      </w:r>
      <w:r w:rsidR="00E26751">
        <w:t xml:space="preserve">largely </w:t>
      </w:r>
      <w:r>
        <w:t xml:space="preserve">be suffered only in the absence of an agreement for access to the claim area. </w:t>
      </w:r>
      <w:r w:rsidR="004B0741">
        <w:t xml:space="preserve">I now turn to </w:t>
      </w:r>
      <w:r w:rsidR="00E26751">
        <w:t>that issue</w:t>
      </w:r>
      <w:r w:rsidR="001C35ED">
        <w:t>.</w:t>
      </w:r>
    </w:p>
    <w:p w14:paraId="5C74D735" w14:textId="18B47D77" w:rsidR="002B6855" w:rsidRDefault="002B6855" w:rsidP="00153664">
      <w:pPr>
        <w:pStyle w:val="Heading3"/>
      </w:pPr>
      <w:bookmarkStart w:id="85" w:name="_Toc132374901"/>
      <w:r w:rsidRPr="002B6855">
        <w:t>4.5.</w:t>
      </w:r>
      <w:r w:rsidR="002A35DC">
        <w:t>4</w:t>
      </w:r>
      <w:r w:rsidRPr="002B6855">
        <w:t xml:space="preserve">. </w:t>
      </w:r>
      <w:r w:rsidR="002A35DC">
        <w:t>Agreement making</w:t>
      </w:r>
      <w:bookmarkEnd w:id="85"/>
    </w:p>
    <w:p w14:paraId="50213025" w14:textId="00778CA9" w:rsidR="00C06A39" w:rsidRDefault="00B51B00" w:rsidP="0063422B">
      <w:pPr>
        <w:pStyle w:val="ListParagraph"/>
      </w:pPr>
      <w:r>
        <w:t xml:space="preserve">Fitzroy, the Block Owners and the </w:t>
      </w:r>
      <w:r w:rsidR="000712D5">
        <w:t xml:space="preserve">Northern Land Council </w:t>
      </w:r>
      <w:r>
        <w:t xml:space="preserve">on behalf of the Bwudjut </w:t>
      </w:r>
      <w:r w:rsidR="009F1F99">
        <w:t xml:space="preserve">claimants </w:t>
      </w:r>
      <w:r>
        <w:t>ma</w:t>
      </w:r>
      <w:r w:rsidR="00BE4938">
        <w:t>ke</w:t>
      </w:r>
      <w:r>
        <w:t xml:space="preserve"> contrasting submissions as to the extent to which the detriment identified above might be mitigated by an agreement with the traditional owners which </w:t>
      </w:r>
      <w:r w:rsidR="00473480">
        <w:t>permitted access to the claim area.</w:t>
      </w:r>
    </w:p>
    <w:p w14:paraId="6F1148F5" w14:textId="68FBFA39" w:rsidR="00BE4938" w:rsidRDefault="00BE4938" w:rsidP="0063422B">
      <w:pPr>
        <w:pStyle w:val="ListParagraph"/>
      </w:pPr>
      <w:r>
        <w:t xml:space="preserve">Fitzroy, in </w:t>
      </w:r>
      <w:r w:rsidR="00803810">
        <w:t>its</w:t>
      </w:r>
      <w:r w:rsidR="005F032F">
        <w:t xml:space="preserve"> Fitzroy Detriment Submission</w:t>
      </w:r>
      <w:r w:rsidR="009F1F99">
        <w:t>s</w:t>
      </w:r>
      <w:r w:rsidR="005F032F">
        <w:t xml:space="preserve"> at [33]–[44]</w:t>
      </w:r>
      <w:r>
        <w:t>, say</w:t>
      </w:r>
      <w:r w:rsidR="00D80205">
        <w:t>s</w:t>
      </w:r>
      <w:r>
        <w:t xml:space="preserve"> that there is no guarantee of an agreement being reached, and that the claimants’ rights would not be enhanced by a grant </w:t>
      </w:r>
      <w:r w:rsidR="00AB4B38">
        <w:t>(</w:t>
      </w:r>
      <w:r>
        <w:t>as they currently enjoy unrestricted rights of access, like other members of the public</w:t>
      </w:r>
      <w:r w:rsidR="00AB4B38">
        <w:t>)</w:t>
      </w:r>
      <w:r w:rsidR="009F1E2D">
        <w:t>. In light of the considerable experiential detriment that would be suffered by Fitzroy should access to the claim area be denied,</w:t>
      </w:r>
      <w:r w:rsidR="00364BE9">
        <w:t xml:space="preserve"> as well as the permanent nature of the Channel Point Community,</w:t>
      </w:r>
      <w:r w:rsidR="009F1E2D">
        <w:t xml:space="preserve"> it is said to follow that ‘</w:t>
      </w:r>
      <w:r w:rsidR="009F1E2D" w:rsidRPr="009F1E2D">
        <w:t>the grant</w:t>
      </w:r>
      <w:r w:rsidR="009F1E2D">
        <w:t xml:space="preserve"> </w:t>
      </w:r>
      <w:r w:rsidR="009F1E2D" w:rsidRPr="009F1E2D">
        <w:t>of title should only be recommended where it is proposed that there be a grant in perpetuity of continued unimpeded access to that intertidal zone immediately in front of the community</w:t>
      </w:r>
      <w:r w:rsidR="00547154">
        <w:t>’</w:t>
      </w:r>
      <w:r w:rsidR="005F032F">
        <w:t>. Fitzroy say</w:t>
      </w:r>
      <w:r w:rsidR="00D80205">
        <w:t>s</w:t>
      </w:r>
      <w:r w:rsidR="005F032F">
        <w:t xml:space="preserve"> that this would give effect to what is contemplated by the ALRA, namely that ‘competing interests must be sensibly accommodated prior to any grant of Aboriginal freehold title’. Fitzroy concludes this submission by saying</w:t>
      </w:r>
      <w:r w:rsidR="00D80205">
        <w:t xml:space="preserve"> that:</w:t>
      </w:r>
    </w:p>
    <w:p w14:paraId="3129DF32" w14:textId="25BB465C" w:rsidR="00D80205" w:rsidRDefault="00D80205" w:rsidP="00A433F0">
      <w:pPr>
        <w:pStyle w:val="Indentpara11pt"/>
        <w:ind w:left="1134"/>
      </w:pPr>
      <w:r w:rsidRPr="00D80205">
        <w:t>The detriment resulting from a grant over the intertidal zone adjacent NT Portion 4042 will only be sufficiently mitigated if binding and irrevocable arrangements are put in place under s 11A of the ALR Act</w:t>
      </w:r>
      <w:r>
        <w:t xml:space="preserve"> [ALRA]</w:t>
      </w:r>
      <w:r w:rsidRPr="00D80205">
        <w:t xml:space="preserve"> prior to any recommended grant, such that Fitzroy and its community members maintain continuity of access to the beach and the sea. Fitzroy's rights to access the intertidal area would need to run for the term of Fitzroy's crown lease (that is, in perpetuity</w:t>
      </w:r>
      <w:r w:rsidR="009C09AB">
        <w:t>)</w:t>
      </w:r>
      <w:r w:rsidRPr="00D80205">
        <w:t xml:space="preserve"> and such rights would need to be fully and unconditionally assignable to any subsequent lessee.</w:t>
      </w:r>
    </w:p>
    <w:p w14:paraId="1C86EF3F" w14:textId="7EEA55B1" w:rsidR="00803810" w:rsidRPr="00803810" w:rsidRDefault="00803810" w:rsidP="00A433F0">
      <w:pPr>
        <w:ind w:left="567"/>
      </w:pPr>
      <w:r w:rsidRPr="00803810">
        <w:t>The words “sensibly accommodate” really mean “prioritised over the interested of the traditional owners”</w:t>
      </w:r>
      <w:r w:rsidR="007C6A70">
        <w:t>.</w:t>
      </w:r>
    </w:p>
    <w:p w14:paraId="455BAB85" w14:textId="658283F0" w:rsidR="00D80205" w:rsidRDefault="007C4B0C" w:rsidP="0063422B">
      <w:pPr>
        <w:pStyle w:val="ListParagraph"/>
      </w:pPr>
      <w:r>
        <w:t>The Block Owners express reservations about the terms of any hypothetical agreement, including related fees (which were advanced as a detriment because access is currently free). It is said that a global approach negotiated between the Northern Territory government and traditional owners would</w:t>
      </w:r>
      <w:r w:rsidR="0070252C">
        <w:t xml:space="preserve"> be</w:t>
      </w:r>
      <w:r>
        <w:t xml:space="preserve"> preferable to individual licenses.</w:t>
      </w:r>
    </w:p>
    <w:p w14:paraId="198F38B6" w14:textId="517EE5CD" w:rsidR="00D14954" w:rsidRDefault="00610BA2" w:rsidP="0063422B">
      <w:pPr>
        <w:pStyle w:val="ListParagraph"/>
      </w:pPr>
      <w:r>
        <w:t xml:space="preserve">Unsurprisingly, the </w:t>
      </w:r>
      <w:r w:rsidR="000712D5">
        <w:t xml:space="preserve">Northern Land Council </w:t>
      </w:r>
      <w:r>
        <w:t>on behalf of the Bwudjut claimants resist</w:t>
      </w:r>
      <w:r w:rsidR="00F85FC9">
        <w:t>s</w:t>
      </w:r>
      <w:r>
        <w:t xml:space="preserve"> these contentions. In particular, it </w:t>
      </w:r>
      <w:r w:rsidR="00722804">
        <w:t>is</w:t>
      </w:r>
      <w:r>
        <w:t xml:space="preserve"> said that </w:t>
      </w:r>
      <w:r w:rsidR="00F85FC9">
        <w:t xml:space="preserve">existing access agreements in the region </w:t>
      </w:r>
      <w:r w:rsidR="00F85FC9">
        <w:lastRenderedPageBreak/>
        <w:t xml:space="preserve">indicate favourable conditions for agreement making (which is itself not a detriment), and that </w:t>
      </w:r>
      <w:r w:rsidR="00F85FC9" w:rsidRPr="00F85FC9">
        <w:t>road access to Channel Point</w:t>
      </w:r>
      <w:r w:rsidR="008B5C2E">
        <w:t xml:space="preserve"> and the Block Owner Portions, as well as</w:t>
      </w:r>
      <w:r w:rsidR="00F85FC9" w:rsidRPr="00F85FC9">
        <w:t xml:space="preserve"> the recreational use of surrounding </w:t>
      </w:r>
      <w:r w:rsidR="008B5C2E">
        <w:t>regions</w:t>
      </w:r>
      <w:r w:rsidR="00F85FC9" w:rsidRPr="00F85FC9">
        <w:t xml:space="preserve"> is already reliant on agreements with traditional Aboriginal owners in the region</w:t>
      </w:r>
      <w:r w:rsidR="00F85FC9">
        <w:t>. Indeed, the Bwudjut group point</w:t>
      </w:r>
      <w:r w:rsidR="003F54BE">
        <w:t xml:space="preserve"> specifically</w:t>
      </w:r>
      <w:r w:rsidR="00F85FC9">
        <w:t xml:space="preserve"> to the agreement between the </w:t>
      </w:r>
      <w:r w:rsidR="000712D5">
        <w:t>Northern Land Council</w:t>
      </w:r>
      <w:r w:rsidR="00F85FC9">
        <w:t>, Northern Territory Government and Wagait ALT</w:t>
      </w:r>
      <w:r w:rsidR="00684A46">
        <w:t xml:space="preserve"> for the Marindja R</w:t>
      </w:r>
      <w:r w:rsidR="006465B0">
        <w:t>oad</w:t>
      </w:r>
      <w:r w:rsidR="00684A46">
        <w:t xml:space="preserve"> easement</w:t>
      </w:r>
      <w:r w:rsidR="00F85FC9">
        <w:t xml:space="preserve"> as evidence </w:t>
      </w:r>
      <w:r w:rsidR="00684A46">
        <w:t>in this regard</w:t>
      </w:r>
      <w:r w:rsidR="005C2DBE">
        <w:t xml:space="preserve">. </w:t>
      </w:r>
      <w:r w:rsidR="00D14954">
        <w:t>It was then said, at [83], that in relation to the claim area specifically:</w:t>
      </w:r>
    </w:p>
    <w:p w14:paraId="5B0C865F" w14:textId="692978A8" w:rsidR="00610BA2" w:rsidRDefault="00D14954" w:rsidP="00A433F0">
      <w:pPr>
        <w:pStyle w:val="Indentpara11pt"/>
        <w:ind w:left="1134"/>
      </w:pPr>
      <w:r w:rsidRPr="00D14954">
        <w:t>The Channel Point leaseholders would be in a more favourable legal position if they entered into a formal agreement with traditional Aboriginal owners. Such agreements would provide the leaseholders a formal right to use the Claim Area, compared with the current informal arrangement that can be abridged or denied at any time</w:t>
      </w:r>
      <w:r>
        <w:t>.</w:t>
      </w:r>
    </w:p>
    <w:p w14:paraId="7706B2B9" w14:textId="698FC74B" w:rsidR="00D14954" w:rsidRDefault="00D14954" w:rsidP="0063422B">
      <w:pPr>
        <w:pStyle w:val="ListParagraph"/>
      </w:pPr>
      <w:r>
        <w:t>In response, Fitzroy emphasise</w:t>
      </w:r>
      <w:r w:rsidR="000A432B">
        <w:t>s</w:t>
      </w:r>
      <w:r>
        <w:t xml:space="preserve"> delay</w:t>
      </w:r>
      <w:r w:rsidR="00EC3F11">
        <w:t>s</w:t>
      </w:r>
      <w:r>
        <w:t xml:space="preserve"> in reaching an agreement (to the extent that one would in fact be reached), and closures of other areas of intertidal zones subject to recommendations by the Commissioner to grant while access negotiations were ongoing.</w:t>
      </w:r>
    </w:p>
    <w:p w14:paraId="038F87FF" w14:textId="7AAB792E" w:rsidR="00B8275D" w:rsidRDefault="009E5EAA" w:rsidP="0063422B">
      <w:pPr>
        <w:pStyle w:val="ListParagraph"/>
      </w:pPr>
      <w:r>
        <w:t xml:space="preserve">I find it difficult to accept that other regional agreements are necessarily evidence of the intentions of the claimants in the Peron LC to enter into agreements with detriment parties. Yet it </w:t>
      </w:r>
      <w:r w:rsidR="00EA5229">
        <w:t xml:space="preserve">is true, as the Bwudjut </w:t>
      </w:r>
      <w:r w:rsidR="007D32F1">
        <w:t xml:space="preserve">group </w:t>
      </w:r>
      <w:r w:rsidR="00EA5229">
        <w:t xml:space="preserve">contend, that much of the detriment asserted and commented on above is predicated upon the notion that the traditional owners will deny the Channel Point Community and Block Owners access to the intertidal zone, should the Minister </w:t>
      </w:r>
      <w:r w:rsidR="0083278B">
        <w:t>decide</w:t>
      </w:r>
      <w:r w:rsidR="003657B5">
        <w:t xml:space="preserve"> that </w:t>
      </w:r>
      <w:r w:rsidR="00EA5229">
        <w:t>a grant be made.</w:t>
      </w:r>
      <w:r w:rsidR="00AE2878">
        <w:t xml:space="preserve"> It is also true, as I have remarked in other contexts, that the process of negotiating such agreements is contemplated by the ALRA and as such </w:t>
      </w:r>
      <w:r w:rsidR="00FE29BB">
        <w:t>might</w:t>
      </w:r>
      <w:r w:rsidR="00AE2878">
        <w:t xml:space="preserve"> not be considered to be a material detriment</w:t>
      </w:r>
      <w:r w:rsidR="007E7B00">
        <w:t>, to the extent that it qualifies as one at all.</w:t>
      </w:r>
    </w:p>
    <w:p w14:paraId="5931780A" w14:textId="77B14871" w:rsidR="005E654C" w:rsidRPr="00567E2F" w:rsidRDefault="005E654C" w:rsidP="0063422B">
      <w:pPr>
        <w:pStyle w:val="ListParagraph"/>
      </w:pPr>
      <w:r>
        <w:t xml:space="preserve">While some witnesses did not accept that a permit system or agreement would alleviate the asserted detriment, </w:t>
      </w:r>
      <w:r w:rsidRPr="00F95E40">
        <w:t xml:space="preserve">it is </w:t>
      </w:r>
      <w:r>
        <w:t>appropriate</w:t>
      </w:r>
      <w:r w:rsidRPr="00F95E40">
        <w:t xml:space="preserve"> to include in my comment to the Minister that several of the Channel Point Community members and Block Owners who gave evidence in this </w:t>
      </w:r>
      <w:r>
        <w:t>Inquiry</w:t>
      </w:r>
      <w:r w:rsidRPr="00F95E40">
        <w:t xml:space="preserve"> were amenable to agreements with traditional owners: see, e</w:t>
      </w:r>
      <w:r>
        <w:t>.</w:t>
      </w:r>
      <w:r w:rsidRPr="00F95E40">
        <w:t>g</w:t>
      </w:r>
      <w:r>
        <w:t>.</w:t>
      </w:r>
      <w:r w:rsidRPr="00F95E40">
        <w:t>, oral evidence of Patric</w:t>
      </w:r>
      <w:r w:rsidRPr="00BF05C9">
        <w:t>ia Mary Clarke at Transcript</w:t>
      </w:r>
      <w:r w:rsidR="00627AE4" w:rsidRPr="00BF05C9">
        <w:t xml:space="preserve"> 28 June 2018</w:t>
      </w:r>
      <w:r w:rsidRPr="00BF05C9">
        <w:t xml:space="preserve"> p 453; Michael Rasmussen at Transcript </w:t>
      </w:r>
      <w:r w:rsidR="00BF05C9" w:rsidRPr="00BF05C9">
        <w:t xml:space="preserve">28 June 2018 </w:t>
      </w:r>
      <w:r w:rsidRPr="00BF05C9">
        <w:t>p 462; and Terry Flowers at Transcript</w:t>
      </w:r>
      <w:r w:rsidR="00BF05C9" w:rsidRPr="00BF05C9">
        <w:t xml:space="preserve"> 28 June 2018</w:t>
      </w:r>
      <w:r w:rsidRPr="00BF05C9">
        <w:t xml:space="preserve"> p 481.</w:t>
      </w:r>
      <w:r>
        <w:t xml:space="preserve"> </w:t>
      </w:r>
      <w:r w:rsidR="00DC46BB">
        <w:t>C</w:t>
      </w:r>
      <w:r>
        <w:t xml:space="preserve">aution was expressed as to the </w:t>
      </w:r>
      <w:r w:rsidR="00567E2F">
        <w:t xml:space="preserve">specific </w:t>
      </w:r>
      <w:r>
        <w:t xml:space="preserve">terms of such agreements, </w:t>
      </w:r>
      <w:r w:rsidR="00567E2F">
        <w:t xml:space="preserve">and understandably so. Those terms </w:t>
      </w:r>
      <w:r>
        <w:t>would of course have to be accepted by all parties.</w:t>
      </w:r>
    </w:p>
    <w:p w14:paraId="5B43CD3E" w14:textId="765937A0" w:rsidR="00765BB2" w:rsidRDefault="007E6384" w:rsidP="0063422B">
      <w:pPr>
        <w:pStyle w:val="ListParagraph"/>
      </w:pPr>
      <w:r>
        <w:t xml:space="preserve">I </w:t>
      </w:r>
      <w:r w:rsidR="00DF2003">
        <w:t>am hesitant to accept</w:t>
      </w:r>
      <w:r>
        <w:t xml:space="preserve"> Fitzroy’s submission that competing interests </w:t>
      </w:r>
      <w:r w:rsidR="00B00D34">
        <w:t>should</w:t>
      </w:r>
      <w:r>
        <w:t xml:space="preserve"> be accommodated prior to a </w:t>
      </w:r>
      <w:r w:rsidR="00B00D34">
        <w:t xml:space="preserve">recommendation to </w:t>
      </w:r>
      <w:r>
        <w:t xml:space="preserve">grant </w:t>
      </w:r>
      <w:r w:rsidR="002309A9">
        <w:t>the</w:t>
      </w:r>
      <w:r w:rsidR="00765BB2">
        <w:t xml:space="preserve"> claim areas to the traditional owners </w:t>
      </w:r>
      <w:r>
        <w:t>being made</w:t>
      </w:r>
      <w:r w:rsidR="00E43F7E">
        <w:t>, irrespective of the nature of the Channel Point Community</w:t>
      </w:r>
      <w:r w:rsidR="00F62355">
        <w:t xml:space="preserve"> which is perceivably said to warrant special treatment</w:t>
      </w:r>
      <w:r>
        <w:t>.</w:t>
      </w:r>
      <w:r w:rsidR="000951F1">
        <w:t xml:space="preserve"> Such a view </w:t>
      </w:r>
      <w:r w:rsidR="003235B8">
        <w:t>is not contemplated by the ALRA which</w:t>
      </w:r>
      <w:r w:rsidR="006C3038">
        <w:t xml:space="preserve">, </w:t>
      </w:r>
      <w:r w:rsidR="00E41A21">
        <w:t>I think</w:t>
      </w:r>
      <w:r w:rsidR="006C3038">
        <w:t>,</w:t>
      </w:r>
      <w:r w:rsidR="003235B8">
        <w:t xml:space="preserve"> should not be </w:t>
      </w:r>
      <w:r w:rsidR="002630DB">
        <w:t>construed</w:t>
      </w:r>
      <w:r w:rsidR="003235B8">
        <w:t xml:space="preserve"> </w:t>
      </w:r>
      <w:r w:rsidR="002630DB">
        <w:t xml:space="preserve">as </w:t>
      </w:r>
      <w:r w:rsidR="007F614D">
        <w:t>prioritising</w:t>
      </w:r>
      <w:r w:rsidR="003235B8">
        <w:t xml:space="preserve"> </w:t>
      </w:r>
      <w:r w:rsidR="00E033B1">
        <w:t>any</w:t>
      </w:r>
      <w:r w:rsidR="003235B8">
        <w:t xml:space="preserve"> </w:t>
      </w:r>
      <w:r w:rsidR="001E1049">
        <w:t xml:space="preserve">putative </w:t>
      </w:r>
      <w:r w:rsidR="00E033B1">
        <w:t xml:space="preserve">benefits received from or enjoyment of unalienated Crown land </w:t>
      </w:r>
      <w:r w:rsidR="003235B8">
        <w:t>at the expense of successful claimants.</w:t>
      </w:r>
      <w:r w:rsidR="002630DB">
        <w:t xml:space="preserve"> </w:t>
      </w:r>
      <w:r w:rsidR="008457D8">
        <w:t>T</w:t>
      </w:r>
      <w:r w:rsidR="00765BB2">
        <w:t xml:space="preserve">he Minister may </w:t>
      </w:r>
      <w:r w:rsidR="005E3CB8">
        <w:t xml:space="preserve">recommend </w:t>
      </w:r>
      <w:r w:rsidR="00765BB2">
        <w:t>that a grant be made</w:t>
      </w:r>
      <w:r w:rsidR="00D8061D">
        <w:t xml:space="preserve"> </w:t>
      </w:r>
      <w:r w:rsidR="00765BB2">
        <w:t xml:space="preserve">irrespective of detriment, and </w:t>
      </w:r>
      <w:r w:rsidR="005E3CB8">
        <w:t xml:space="preserve">that </w:t>
      </w:r>
      <w:r w:rsidR="00765BB2">
        <w:t xml:space="preserve">parties </w:t>
      </w:r>
      <w:r w:rsidR="005E3CB8">
        <w:t xml:space="preserve">should </w:t>
      </w:r>
      <w:r w:rsidR="00765BB2">
        <w:t xml:space="preserve">be left to negotiate with traditional owners for access to those areas. </w:t>
      </w:r>
      <w:r w:rsidR="0012698A">
        <w:t>I do not read</w:t>
      </w:r>
      <w:r w:rsidR="00765BB2">
        <w:t xml:space="preserve"> Fitzroy</w:t>
      </w:r>
      <w:r w:rsidR="0012698A">
        <w:t>’s submission as going so far as to</w:t>
      </w:r>
      <w:r w:rsidR="00765BB2">
        <w:t xml:space="preserve"> suggest </w:t>
      </w:r>
      <w:r w:rsidR="00BA50CA">
        <w:t xml:space="preserve">that </w:t>
      </w:r>
      <w:r w:rsidR="00FE29BB">
        <w:t xml:space="preserve">such agreement is not at least a realistic prospect. </w:t>
      </w:r>
    </w:p>
    <w:p w14:paraId="7B81D1C6" w14:textId="568DDD5C" w:rsidR="008A78DD" w:rsidRDefault="001E125F" w:rsidP="0063422B">
      <w:pPr>
        <w:pStyle w:val="ListParagraph"/>
      </w:pPr>
      <w:r>
        <w:t xml:space="preserve">Further, the kind of arrangement </w:t>
      </w:r>
      <w:r w:rsidR="00B60DED">
        <w:t>that</w:t>
      </w:r>
      <w:r>
        <w:t xml:space="preserve"> is suggested by Fitzroy appears, on its face, to negate any kind of benefit that would </w:t>
      </w:r>
      <w:r w:rsidR="002309A9">
        <w:t xml:space="preserve">accrue to traditional owners as a result of a grant </w:t>
      </w:r>
      <w:r w:rsidR="002309A9">
        <w:lastRenderedPageBreak/>
        <w:t>of the claim area</w:t>
      </w:r>
      <w:r>
        <w:t>.</w:t>
      </w:r>
      <w:r w:rsidR="002630DB">
        <w:t xml:space="preserve"> My view on submission</w:t>
      </w:r>
      <w:r w:rsidR="0021362F">
        <w:t>s of this tenor</w:t>
      </w:r>
      <w:r w:rsidR="002630DB">
        <w:t xml:space="preserve"> is consistent with past reports: see, </w:t>
      </w:r>
      <w:r w:rsidR="00BF05C9">
        <w:t>e.g.</w:t>
      </w:r>
      <w:r w:rsidR="002630DB">
        <w:t xml:space="preserve">, </w:t>
      </w:r>
      <w:r w:rsidR="002630DB">
        <w:rPr>
          <w:i/>
          <w:iCs/>
        </w:rPr>
        <w:t>Woolner LC Report</w:t>
      </w:r>
      <w:r w:rsidR="0007354B">
        <w:rPr>
          <w:i/>
          <w:iCs/>
        </w:rPr>
        <w:t xml:space="preserve"> </w:t>
      </w:r>
      <w:r w:rsidR="0007354B">
        <w:t>[236].</w:t>
      </w:r>
    </w:p>
    <w:p w14:paraId="2372FDEF" w14:textId="0F7A0232" w:rsidR="00E17674" w:rsidRPr="0012579D" w:rsidRDefault="00E17674" w:rsidP="00A433F0">
      <w:pPr>
        <w:pStyle w:val="ListParagraph"/>
      </w:pPr>
      <w:r>
        <w:t>In that context, the Minister may consider that the detriment relating to loss of access to the Channel Point Communit</w:t>
      </w:r>
      <w:r w:rsidR="00001F16">
        <w:t>y</w:t>
      </w:r>
      <w:r>
        <w:t xml:space="preserve"> and the Block Owner Portions via the sea, experiential detriment associated with the loss of recreational activities, and the economic detriment due to </w:t>
      </w:r>
      <w:r w:rsidR="00001F16">
        <w:t xml:space="preserve">the </w:t>
      </w:r>
      <w:r>
        <w:t>devaluing</w:t>
      </w:r>
      <w:r w:rsidR="00001F16">
        <w:t xml:space="preserve"> of those properties</w:t>
      </w:r>
      <w:r>
        <w:t xml:space="preserve"> would to a large exten</w:t>
      </w:r>
      <w:r w:rsidR="0012579D">
        <w:t>t be</w:t>
      </w:r>
      <w:r>
        <w:t xml:space="preserve"> accommodated by a</w:t>
      </w:r>
      <w:r w:rsidR="00675421">
        <w:t xml:space="preserve">n </w:t>
      </w:r>
      <w:r>
        <w:t>access agreement</w:t>
      </w:r>
      <w:r w:rsidR="00675421">
        <w:t xml:space="preserve"> on reasonable terms</w:t>
      </w:r>
      <w:r>
        <w:t>.</w:t>
      </w:r>
      <w:r w:rsidR="002C6E0F">
        <w:t xml:space="preserve"> That agreement could be reached between the traditional owners and either Fitzroy and the Block Owners, or the Northern Territory on a global basis</w:t>
      </w:r>
      <w:r w:rsidR="00133908">
        <w:t>.</w:t>
      </w:r>
      <w:r>
        <w:t xml:space="preserve"> The fees associated with such agreements may be considered a nominal detriment, in that they introduce costs for access where there previously were none.</w:t>
      </w:r>
      <w:r w:rsidR="0085076D">
        <w:t xml:space="preserve"> </w:t>
      </w:r>
      <w:r w:rsidR="00FB5AE3">
        <w:t>The nominal amount of the fee would be emphasised having regard to the</w:t>
      </w:r>
      <w:r w:rsidR="00FE29BB">
        <w:t xml:space="preserve"> asserted</w:t>
      </w:r>
      <w:r w:rsidR="00FB5AE3">
        <w:t xml:space="preserve"> value of the respective properties</w:t>
      </w:r>
      <w:r w:rsidR="0085076D">
        <w:t>.</w:t>
      </w:r>
    </w:p>
    <w:p w14:paraId="08853F0D" w14:textId="0263E4F0" w:rsidR="00DF2003" w:rsidRPr="00F95E40" w:rsidRDefault="00133908" w:rsidP="0063422B">
      <w:pPr>
        <w:pStyle w:val="ListParagraph"/>
      </w:pPr>
      <w:r>
        <w:t>Having reported on said detriment, I again note that such a consideration properly falls within the remit of the Minister</w:t>
      </w:r>
      <w:r w:rsidR="009B2357">
        <w:t xml:space="preserve"> in the context of the functions prescribed in section 11 of the ALRA.</w:t>
      </w:r>
    </w:p>
    <w:p w14:paraId="7E4B0A67" w14:textId="65EA173A" w:rsidR="00EA039D" w:rsidRDefault="00EA039D" w:rsidP="00153664">
      <w:pPr>
        <w:pStyle w:val="Heading2"/>
      </w:pPr>
      <w:bookmarkStart w:id="86" w:name="_Toc132374902"/>
      <w:r w:rsidRPr="00EA039D">
        <w:t>4.6. RECREATIONAL FISHING</w:t>
      </w:r>
      <w:bookmarkEnd w:id="86"/>
    </w:p>
    <w:p w14:paraId="7704433B" w14:textId="6ED9336C" w:rsidR="00A62F9D" w:rsidRPr="00DA0D4B" w:rsidRDefault="009D0A35" w:rsidP="0063422B">
      <w:pPr>
        <w:pStyle w:val="ListParagraph"/>
      </w:pPr>
      <w:r>
        <w:t xml:space="preserve">I have mentioned in Section 4.4 above regarding the Channel Point </w:t>
      </w:r>
      <w:r w:rsidR="00064C26">
        <w:t xml:space="preserve">Coastal </w:t>
      </w:r>
      <w:r>
        <w:t xml:space="preserve">Reserve, and in my consideration of Fitzroy and the Block Owners use of the intertidal zone adjacent to their properties, that recreational fishing takes place in the claim area. </w:t>
      </w:r>
      <w:r w:rsidR="00A62F9D">
        <w:t xml:space="preserve">That </w:t>
      </w:r>
      <w:r w:rsidR="00FA2787">
        <w:t>is</w:t>
      </w:r>
      <w:r w:rsidR="00A62F9D">
        <w:t xml:space="preserve"> not disputed: Bwudjut Detriment Submissions [112]. The main areas of contention </w:t>
      </w:r>
      <w:r w:rsidR="00DA0D4B">
        <w:t>are</w:t>
      </w:r>
      <w:r w:rsidR="00A62F9D">
        <w:t xml:space="preserve"> the extent to which the detriment asserted </w:t>
      </w:r>
      <w:r w:rsidR="00031A7E">
        <w:t xml:space="preserve">to recreational anglers </w:t>
      </w:r>
      <w:r w:rsidR="00A62F9D">
        <w:t>would in fact accrue, and how such detriment might be accommodated.</w:t>
      </w:r>
    </w:p>
    <w:p w14:paraId="6089F6B1" w14:textId="01404C27" w:rsidR="00C06A39" w:rsidRDefault="00EA6393" w:rsidP="0063422B">
      <w:pPr>
        <w:pStyle w:val="ListParagraph"/>
      </w:pPr>
      <w:r>
        <w:t>E</w:t>
      </w:r>
      <w:r w:rsidR="009D0A35">
        <w:t xml:space="preserve">vidence </w:t>
      </w:r>
      <w:r w:rsidR="00340B7A">
        <w:t xml:space="preserve">on this topic </w:t>
      </w:r>
      <w:r w:rsidR="009D0A35">
        <w:t xml:space="preserve">was received from the Northern Territory, AFANT, Ronald Voukolos (owner of </w:t>
      </w:r>
      <w:r w:rsidR="0059786E">
        <w:t xml:space="preserve">the </w:t>
      </w:r>
      <w:r w:rsidR="009D0A35">
        <w:t>Fishing and Outdoor World</w:t>
      </w:r>
      <w:r w:rsidR="0059786E">
        <w:t xml:space="preserve"> store</w:t>
      </w:r>
      <w:r w:rsidR="009D0A35">
        <w:t xml:space="preserve"> in Darwin), NTGFIA and several fishing tour operators who utilise the claim area.</w:t>
      </w:r>
    </w:p>
    <w:p w14:paraId="4FF7A3B4" w14:textId="64D81827" w:rsidR="009D0A35" w:rsidRDefault="009D0A35" w:rsidP="0063422B">
      <w:pPr>
        <w:pStyle w:val="ListParagraph"/>
      </w:pPr>
      <w:r>
        <w:t>I address the concerns of the NTGFIA and the fishing tour operators in my consideration of that topic below.</w:t>
      </w:r>
    </w:p>
    <w:p w14:paraId="174385E6" w14:textId="4144339F" w:rsidR="00CD2793" w:rsidRDefault="00B81DF1" w:rsidP="0063422B">
      <w:pPr>
        <w:pStyle w:val="ListParagraph"/>
      </w:pPr>
      <w:r>
        <w:t xml:space="preserve">The detriment asserted was in substance very similar to that </w:t>
      </w:r>
      <w:r w:rsidR="0014508E">
        <w:t>put forward and commented upon</w:t>
      </w:r>
      <w:r>
        <w:t xml:space="preserve"> in the </w:t>
      </w:r>
      <w:r>
        <w:rPr>
          <w:i/>
          <w:iCs/>
        </w:rPr>
        <w:t>Woolner LC Report</w:t>
      </w:r>
      <w:r>
        <w:t>: see Section 4.4.1 of that Report. That is understandable given that evidence on detriment was given concurrently in both the Woolner LC and the Peron LC.</w:t>
      </w:r>
    </w:p>
    <w:p w14:paraId="2F2817F0" w14:textId="486EBD95" w:rsidR="00E058C0" w:rsidRDefault="00CD2793" w:rsidP="0063422B">
      <w:pPr>
        <w:pStyle w:val="ListParagraph"/>
      </w:pPr>
      <w:r>
        <w:t xml:space="preserve">In this sense, it is appropriate to </w:t>
      </w:r>
      <w:r w:rsidR="00AA7051">
        <w:t>flag</w:t>
      </w:r>
      <w:r w:rsidR="003309D0">
        <w:t xml:space="preserve"> </w:t>
      </w:r>
      <w:r>
        <w:t>the issue of the redaction of the contents of the statement of David Ciaravolo</w:t>
      </w:r>
      <w:r w:rsidR="00477358">
        <w:t>, Chief Executive Officer of AFANT,</w:t>
      </w:r>
      <w:r>
        <w:t xml:space="preserve"> dated 14 May 2018 </w:t>
      </w:r>
      <w:r w:rsidR="005549A5">
        <w:t xml:space="preserve">(Exhibit R1) </w:t>
      </w:r>
      <w:r>
        <w:t>that relied upon the survey annexed to that statement.</w:t>
      </w:r>
      <w:r w:rsidR="00632BAB">
        <w:t xml:space="preserve"> That statement</w:t>
      </w:r>
      <w:r w:rsidR="00A61D7F">
        <w:t xml:space="preserve"> </w:t>
      </w:r>
      <w:r w:rsidR="00835B34">
        <w:t>traversed the topic of detriment in both</w:t>
      </w:r>
      <w:r w:rsidR="00D45505">
        <w:t xml:space="preserve"> the Woolner LC and the</w:t>
      </w:r>
      <w:r w:rsidR="007C6A70">
        <w:t xml:space="preserve"> current</w:t>
      </w:r>
      <w:r w:rsidR="00D45505">
        <w:t xml:space="preserve"> Peron LC.</w:t>
      </w:r>
      <w:r w:rsidR="005549A5">
        <w:t xml:space="preserve"> I do not need to repeat </w:t>
      </w:r>
      <w:r w:rsidR="00462615">
        <w:t>my reasons for not receiving those contents</w:t>
      </w:r>
      <w:r w:rsidR="00A90A0A">
        <w:t xml:space="preserve">, </w:t>
      </w:r>
      <w:r w:rsidR="003309D0">
        <w:t xml:space="preserve">which are contained in the </w:t>
      </w:r>
      <w:r w:rsidR="003309D0">
        <w:rPr>
          <w:i/>
          <w:iCs/>
        </w:rPr>
        <w:t xml:space="preserve">Woolner LC Report </w:t>
      </w:r>
      <w:r w:rsidR="003309D0">
        <w:t xml:space="preserve">at [211]–[218]. Those reasons </w:t>
      </w:r>
      <w:r w:rsidR="00A90A0A" w:rsidRPr="003309D0">
        <w:t>the same in respect of the Peron LC.</w:t>
      </w:r>
      <w:r w:rsidR="00D023BB" w:rsidRPr="003309D0">
        <w:t xml:space="preserve"> </w:t>
      </w:r>
    </w:p>
    <w:p w14:paraId="5503425A" w14:textId="72ED110D" w:rsidR="00CD2793" w:rsidRPr="003309D0" w:rsidRDefault="00F97346" w:rsidP="0063422B">
      <w:pPr>
        <w:pStyle w:val="ListParagraph"/>
      </w:pPr>
      <w:r w:rsidRPr="003309D0">
        <w:t>In short</w:t>
      </w:r>
      <w:r w:rsidR="00D023BB" w:rsidRPr="003309D0">
        <w:t xml:space="preserve">, to have received </w:t>
      </w:r>
      <w:r w:rsidR="00E058C0">
        <w:t>those parts of Mr Ciaravolo’s statement which relied upon the contents of the survey</w:t>
      </w:r>
      <w:r w:rsidR="00D023BB" w:rsidRPr="003309D0">
        <w:t xml:space="preserve"> would have </w:t>
      </w:r>
      <w:r w:rsidR="00711DA3" w:rsidRPr="003309D0">
        <w:t>been unfair on the claimants</w:t>
      </w:r>
      <w:r w:rsidR="008B3D0A">
        <w:t xml:space="preserve"> in the Peron LC</w:t>
      </w:r>
      <w:r w:rsidR="00B63E1D">
        <w:t xml:space="preserve">, just as it would have been </w:t>
      </w:r>
      <w:r w:rsidR="005F7533">
        <w:t xml:space="preserve">to the claimants </w:t>
      </w:r>
      <w:r w:rsidR="00B63E1D">
        <w:t>in the Woolner LC</w:t>
      </w:r>
      <w:r w:rsidR="00D023BB" w:rsidRPr="003309D0">
        <w:t>.</w:t>
      </w:r>
      <w:r w:rsidR="007717F9">
        <w:t xml:space="preserve"> The general thrust of Mr Cia</w:t>
      </w:r>
      <w:r w:rsidR="00DE059F">
        <w:t>ravolo’s statement is nonetheless accepted.</w:t>
      </w:r>
    </w:p>
    <w:p w14:paraId="51238535" w14:textId="0823D529" w:rsidR="00B81DF1" w:rsidRPr="002A7056" w:rsidRDefault="006E3400" w:rsidP="00864206">
      <w:pPr>
        <w:pStyle w:val="ListParagraph"/>
      </w:pPr>
      <w:r>
        <w:lastRenderedPageBreak/>
        <w:t>Having dealt with that evidentiary issue, i</w:t>
      </w:r>
      <w:r w:rsidR="00DD5BC8">
        <w:t>t remains the case that I must include in my report to the Minister comments pertaining specifically to the detriment asserted in the Peron LC.</w:t>
      </w:r>
      <w:r w:rsidR="00A730BC">
        <w:t xml:space="preserve"> </w:t>
      </w:r>
      <w:r w:rsidR="00986DED">
        <w:t>I now turn to those comments.</w:t>
      </w:r>
    </w:p>
    <w:p w14:paraId="39629F35" w14:textId="10437AEB" w:rsidR="007D18D2" w:rsidRDefault="00F52182" w:rsidP="0063422B">
      <w:pPr>
        <w:pStyle w:val="ListParagraph"/>
      </w:pPr>
      <w:r>
        <w:t xml:space="preserve">The Northern Territory, in its </w:t>
      </w:r>
      <w:r w:rsidR="00FE29BB">
        <w:t xml:space="preserve">Northern Territory </w:t>
      </w:r>
      <w:r>
        <w:t>Detriment Submissions</w:t>
      </w:r>
      <w:r w:rsidR="002B173F">
        <w:t xml:space="preserve"> at [33]–[35]</w:t>
      </w:r>
      <w:r>
        <w:t>, say that</w:t>
      </w:r>
      <w:r w:rsidR="00CA038B">
        <w:t xml:space="preserve"> </w:t>
      </w:r>
      <w:r>
        <w:t xml:space="preserve">recreational fishing in the claim area results in </w:t>
      </w:r>
      <w:r w:rsidR="00E318D8">
        <w:t xml:space="preserve">general </w:t>
      </w:r>
      <w:r>
        <w:t xml:space="preserve">economic returns </w:t>
      </w:r>
      <w:r w:rsidR="001433D7">
        <w:t xml:space="preserve">and social benefits </w:t>
      </w:r>
      <w:r>
        <w:t>to the Northern Territory</w:t>
      </w:r>
      <w:r w:rsidR="0061105B">
        <w:t xml:space="preserve">, </w:t>
      </w:r>
      <w:r>
        <w:t>businesses</w:t>
      </w:r>
      <w:r w:rsidR="0061105B">
        <w:t xml:space="preserve"> and the general public</w:t>
      </w:r>
      <w:r>
        <w:t xml:space="preserve">. It follows, it is said, that a grant to the traditional owners without a suitable access agreement in place would result </w:t>
      </w:r>
      <w:r w:rsidR="00293776">
        <w:t>the loss of those benefits</w:t>
      </w:r>
      <w:r>
        <w:t>.</w:t>
      </w:r>
    </w:p>
    <w:p w14:paraId="230A4828" w14:textId="52205836" w:rsidR="00BB776E" w:rsidRDefault="007D18D2" w:rsidP="0063422B">
      <w:pPr>
        <w:pStyle w:val="ListParagraph"/>
      </w:pPr>
      <w:r>
        <w:t>Mr Ian Curnow, Director of Fisheries, Department of Industry of Resources, said that the claim area hosts barramundi and king threadfin, both of which are fished recreationally</w:t>
      </w:r>
      <w:r w:rsidR="00DF3930">
        <w:t xml:space="preserve">. While he was not able to give statistics regarding the number of days fished by recreational anglers in the claim area specifically, Mr Curnow said that the </w:t>
      </w:r>
      <w:r w:rsidR="00861C3A">
        <w:t xml:space="preserve">general </w:t>
      </w:r>
      <w:r w:rsidR="00DF3930">
        <w:t xml:space="preserve">area was ‘particularly significant… as it contains the Channel Point community, Channel Point Coastal Reserve and boat ramp’ as well as ‘popular coastal run-off drains that are heavily utilised by recreational anglers during the run-off period’: </w:t>
      </w:r>
      <w:r w:rsidR="00282CEC">
        <w:t xml:space="preserve">Statement of Ian Curnow dated 17 May 2018 (Exhibit NT1) </w:t>
      </w:r>
      <w:r w:rsidR="00DF3930">
        <w:t>[26].</w:t>
      </w:r>
      <w:r w:rsidR="00BB776E">
        <w:t xml:space="preserve"> </w:t>
      </w:r>
    </w:p>
    <w:p w14:paraId="781A40DF" w14:textId="35B59CDB" w:rsidR="008E625B" w:rsidRPr="008E625B" w:rsidRDefault="003C5CC9" w:rsidP="0063422B">
      <w:pPr>
        <w:pStyle w:val="ListParagraph"/>
      </w:pPr>
      <w:r>
        <w:t>Mr Ciaravolo pointed to the intertidal zone adjacent to the Daly and Reynolds Rivers as places which offer ‘excellent fishing for barramundi’: Statement of David Ciaravolo</w:t>
      </w:r>
      <w:r w:rsidR="00D44B35">
        <w:t xml:space="preserve"> (redacted)</w:t>
      </w:r>
      <w:r>
        <w:t xml:space="preserve"> dated 14 May 2018 (Exhibit R1) [60].</w:t>
      </w:r>
      <w:r w:rsidR="008E625B">
        <w:t xml:space="preserve"> Mr Voukolos said that Channel Point is an ‘iconic’ </w:t>
      </w:r>
      <w:r w:rsidR="0071216A">
        <w:t xml:space="preserve">fishing </w:t>
      </w:r>
      <w:r w:rsidR="008E625B">
        <w:t>destination: Statement of Ronald Voukolos dated 11 May 2018 (Exhibit R3).</w:t>
      </w:r>
    </w:p>
    <w:p w14:paraId="4D79E50A" w14:textId="7C505A7E" w:rsidR="00DF3930" w:rsidRDefault="00DF3930" w:rsidP="0063422B">
      <w:pPr>
        <w:pStyle w:val="ListParagraph"/>
      </w:pPr>
      <w:r>
        <w:t>Mr Curnow</w:t>
      </w:r>
      <w:r w:rsidR="00A30390">
        <w:t xml:space="preserve"> and </w:t>
      </w:r>
      <w:r w:rsidR="00607F34">
        <w:t>Mr Ciaravolo</w:t>
      </w:r>
      <w:r>
        <w:t xml:space="preserve"> also gave evidence as to the general importance of fishing to the </w:t>
      </w:r>
      <w:r w:rsidR="007B0A29">
        <w:t xml:space="preserve">local and wider Northern Territory </w:t>
      </w:r>
      <w:r>
        <w:t xml:space="preserve">economy: see, </w:t>
      </w:r>
      <w:r w:rsidR="00BF05C9">
        <w:t>e.g.</w:t>
      </w:r>
      <w:r>
        <w:t>, Exhibit NT1 [21]</w:t>
      </w:r>
      <w:r w:rsidR="00D0197A">
        <w:t>; Exhibit R1 [10]–[14]</w:t>
      </w:r>
      <w:r>
        <w:t xml:space="preserve">. </w:t>
      </w:r>
    </w:p>
    <w:p w14:paraId="67B7D825" w14:textId="00B37D8C" w:rsidR="00842E78" w:rsidRDefault="002B173F" w:rsidP="0063422B">
      <w:pPr>
        <w:pStyle w:val="ListParagraph"/>
      </w:pPr>
      <w:r>
        <w:t xml:space="preserve">As I have noted above, Fitzroy </w:t>
      </w:r>
      <w:r w:rsidR="00B269ED">
        <w:t>s</w:t>
      </w:r>
      <w:r w:rsidR="00D27C92">
        <w:t>ays</w:t>
      </w:r>
      <w:r>
        <w:t xml:space="preserve"> that the recreational activities undertaken by the Channel Point Community include recreational fishing, which depends on access to the intertidal zone</w:t>
      </w:r>
      <w:r w:rsidR="00416AB1">
        <w:t xml:space="preserve"> adjacent to NTP 4042</w:t>
      </w:r>
      <w:r>
        <w:t xml:space="preserve">. </w:t>
      </w:r>
      <w:r w:rsidR="0014508E">
        <w:t>B</w:t>
      </w:r>
      <w:r>
        <w:t xml:space="preserve">oats are routinely launched from there to do so: Fitzroy Detriment Submissions </w:t>
      </w:r>
      <w:r w:rsidR="00C92FE5">
        <w:t>[18].</w:t>
      </w:r>
    </w:p>
    <w:p w14:paraId="201F9464" w14:textId="45726FE4" w:rsidR="00464AB1" w:rsidRPr="00F80808" w:rsidRDefault="00464AB1" w:rsidP="0063422B">
      <w:pPr>
        <w:pStyle w:val="ListParagraph"/>
      </w:pPr>
      <w:r>
        <w:t>Mr Ciaravolo, Mr Curnow and Mr Vou</w:t>
      </w:r>
      <w:r w:rsidR="00E61382">
        <w:t>k</w:t>
      </w:r>
      <w:r>
        <w:t>olos also said that cumulative detriment would result from a closure of the claim area to recreational fishing, in the sense that relocation of the fishing effort which takes place there would put pressure on other areas and so forth, as well as reducing the enjoyment of those areas. Those claims were not pressed in submissions</w:t>
      </w:r>
      <w:r w:rsidR="00C80BDF">
        <w:t xml:space="preserve"> and t</w:t>
      </w:r>
      <w:r>
        <w:t>here is little evidence to support them.</w:t>
      </w:r>
      <w:r w:rsidR="00C80BDF" w:rsidRPr="00C80BDF">
        <w:t xml:space="preserve"> </w:t>
      </w:r>
      <w:r w:rsidR="00F80808">
        <w:t xml:space="preserve">Further, </w:t>
      </w:r>
      <w:r w:rsidR="00C80BDF">
        <w:t>Mr Curnow accept</w:t>
      </w:r>
      <w:r w:rsidR="00364932">
        <w:t>ed</w:t>
      </w:r>
      <w:r w:rsidR="00C80BDF">
        <w:t xml:space="preserve"> that the ALRA is one of the key pieces of legislation underpinning government policy in relation to the sustainable management of fisheries, such as the Northern Territory Fisheries Harvest Strategy</w:t>
      </w:r>
      <w:r w:rsidR="000254D5">
        <w:t>: Transcript 25 June 2018 pp 59–61.</w:t>
      </w:r>
    </w:p>
    <w:p w14:paraId="334E539B" w14:textId="2A8058A7" w:rsidR="00200A5D" w:rsidRDefault="00B43922" w:rsidP="0063422B">
      <w:pPr>
        <w:pStyle w:val="ListParagraph"/>
      </w:pPr>
      <w:r>
        <w:t>The topic of permits as a method of accommodating detriment</w:t>
      </w:r>
      <w:r w:rsidR="00E54F75">
        <w:t xml:space="preserve"> to recreational fishing</w:t>
      </w:r>
      <w:r>
        <w:t xml:space="preserve"> </w:t>
      </w:r>
      <w:r w:rsidR="00BF6CD8">
        <w:t>was anticipated by Mr Ciaravolo, who said that permits gave rise to their own detriment, including additional financial and temporal costs. He did however accept that most fishing trips to the claim area require some degree of planning due to its remoteness, and that it is not realistically possible to make a spur of the moment decision to fish there: Transcript 26 June 2018 pp 216–18.</w:t>
      </w:r>
    </w:p>
    <w:p w14:paraId="5D011068" w14:textId="0C42C424" w:rsidR="00B870F0" w:rsidRDefault="00364932" w:rsidP="0063422B">
      <w:pPr>
        <w:pStyle w:val="ListParagraph"/>
      </w:pPr>
      <w:r>
        <w:lastRenderedPageBreak/>
        <w:t>Mr Ciaravolo said that o</w:t>
      </w:r>
      <w:r w:rsidR="00B870F0">
        <w:t xml:space="preserve">pen access agreements </w:t>
      </w:r>
      <w:r w:rsidR="00817B59">
        <w:t xml:space="preserve">pursuant to, for example, section 11 of the </w:t>
      </w:r>
      <w:r w:rsidR="00817B59">
        <w:rPr>
          <w:i/>
          <w:iCs/>
        </w:rPr>
        <w:t xml:space="preserve">Aboriginal Land Act 1978 </w:t>
      </w:r>
      <w:r w:rsidR="00817B59">
        <w:t>(NT)</w:t>
      </w:r>
      <w:r>
        <w:t>,</w:t>
      </w:r>
      <w:r w:rsidR="00817B59">
        <w:t xml:space="preserve"> </w:t>
      </w:r>
      <w:r w:rsidR="00B870F0">
        <w:t>were advanced as the only real solution</w:t>
      </w:r>
      <w:r w:rsidR="0070206E">
        <w:t>: Statement of David Ciaravolo (redac</w:t>
      </w:r>
      <w:r w:rsidR="00356E80">
        <w:t>t</w:t>
      </w:r>
      <w:r w:rsidR="0070206E">
        <w:t>ed) (Exhibit R1) [5]</w:t>
      </w:r>
      <w:r w:rsidR="00B870F0">
        <w:t>.</w:t>
      </w:r>
      <w:r w:rsidR="005D67F7">
        <w:t xml:space="preserve"> I have ma</w:t>
      </w:r>
      <w:r>
        <w:t xml:space="preserve">de </w:t>
      </w:r>
      <w:r w:rsidR="005D67F7">
        <w:t>clear</w:t>
      </w:r>
      <w:r>
        <w:t xml:space="preserve"> in other contexts my </w:t>
      </w:r>
      <w:r w:rsidR="00E408F3">
        <w:t>hesitancy</w:t>
      </w:r>
      <w:r w:rsidR="00790858">
        <w:t xml:space="preserve"> to accept these</w:t>
      </w:r>
      <w:r w:rsidR="005D67F7">
        <w:t xml:space="preserve"> kinds of </w:t>
      </w:r>
      <w:r w:rsidR="0070206E">
        <w:t>submissions</w:t>
      </w:r>
      <w:r w:rsidR="005D67F7">
        <w:t xml:space="preserve">: see, </w:t>
      </w:r>
      <w:r w:rsidR="00BF05C9">
        <w:t>e.g.</w:t>
      </w:r>
      <w:r w:rsidR="005D67F7">
        <w:t xml:space="preserve">, </w:t>
      </w:r>
      <w:r w:rsidR="005D67F7">
        <w:rPr>
          <w:i/>
          <w:iCs/>
        </w:rPr>
        <w:t xml:space="preserve">Woolner LC Report </w:t>
      </w:r>
      <w:r w:rsidR="005D67F7">
        <w:t xml:space="preserve">[236]. It suffices to say that I do </w:t>
      </w:r>
      <w:r w:rsidR="00033B8B">
        <w:t xml:space="preserve">not </w:t>
      </w:r>
      <w:r w:rsidR="00C84EB2">
        <w:t>consider that</w:t>
      </w:r>
      <w:r w:rsidR="00335D39">
        <w:t xml:space="preserve"> </w:t>
      </w:r>
      <w:r w:rsidR="00CC7DCB">
        <w:t>open areas declarations</w:t>
      </w:r>
      <w:r w:rsidR="00335D39">
        <w:t xml:space="preserve"> </w:t>
      </w:r>
      <w:r w:rsidR="00C84EB2">
        <w:t>would</w:t>
      </w:r>
      <w:r w:rsidR="0017060B">
        <w:t xml:space="preserve"> provid</w:t>
      </w:r>
      <w:r w:rsidR="00C84EB2">
        <w:t>e</w:t>
      </w:r>
      <w:r w:rsidR="0017060B">
        <w:t xml:space="preserve"> </w:t>
      </w:r>
      <w:r w:rsidR="000B4845">
        <w:t>much</w:t>
      </w:r>
      <w:r w:rsidR="00033B8B">
        <w:t xml:space="preserve"> benefit</w:t>
      </w:r>
      <w:r w:rsidR="000400A9">
        <w:t xml:space="preserve">, if </w:t>
      </w:r>
      <w:r w:rsidR="00EA689B">
        <w:t>any</w:t>
      </w:r>
      <w:r w:rsidR="000400A9">
        <w:t>,</w:t>
      </w:r>
      <w:r w:rsidR="00033B8B">
        <w:t xml:space="preserve"> to the traditional owners, should the Minister be minded to grant the land to a land trust</w:t>
      </w:r>
      <w:r w:rsidR="007646C1">
        <w:t>.</w:t>
      </w:r>
    </w:p>
    <w:p w14:paraId="0FC19547" w14:textId="2614D554" w:rsidR="00FC47FD" w:rsidRDefault="00B43922" w:rsidP="0063422B">
      <w:pPr>
        <w:pStyle w:val="ListParagraph"/>
      </w:pPr>
      <w:r>
        <w:t>The N</w:t>
      </w:r>
      <w:r w:rsidR="00FC47FD">
        <w:t>orthern Land Council on behalf of the Bwudjut claimants say that the detriment to recreational fishers is limited because of the small numbers who access the claim area, and that the seas adjacent to the claim area are in fact more important for recreational anglers</w:t>
      </w:r>
      <w:r w:rsidR="00684FE7">
        <w:t xml:space="preserve"> (presumably because they allow for access to other popular locations </w:t>
      </w:r>
      <w:r w:rsidR="00B408F7">
        <w:t>in the general area, such as the Daly River</w:t>
      </w:r>
      <w:r w:rsidR="00684FE7">
        <w:t>)</w:t>
      </w:r>
      <w:r w:rsidR="00FC47FD">
        <w:t>. Those seas</w:t>
      </w:r>
      <w:r w:rsidR="00E82BFB">
        <w:t>, and consequently those other areas,</w:t>
      </w:r>
      <w:r w:rsidR="00FC47FD">
        <w:t xml:space="preserve"> would remain accessible even if the traditional owners were granted the land and closed access</w:t>
      </w:r>
      <w:r w:rsidR="00477170">
        <w:t xml:space="preserve"> to the claim area</w:t>
      </w:r>
      <w:r w:rsidR="00C53D39">
        <w:t xml:space="preserve"> to recreational fishing</w:t>
      </w:r>
      <w:r w:rsidR="00477170">
        <w:t>.</w:t>
      </w:r>
    </w:p>
    <w:p w14:paraId="3321D609" w14:textId="066AF98B" w:rsidR="00B43922" w:rsidRPr="00464AB1" w:rsidRDefault="00CE53EF" w:rsidP="0063422B">
      <w:pPr>
        <w:pStyle w:val="ListParagraph"/>
      </w:pPr>
      <w:r>
        <w:t>T</w:t>
      </w:r>
      <w:r w:rsidR="00FC47FD">
        <w:t xml:space="preserve">he Bwudjut group </w:t>
      </w:r>
      <w:r>
        <w:t xml:space="preserve">also contend that, in any case, </w:t>
      </w:r>
      <w:r w:rsidR="00FC47FD">
        <w:t xml:space="preserve">the detriment identified in respect of recreational fishers can be readily accommodated by an agreement or permit system. It is said that that process is not an additional burden because the claim area is remote, and requires a degree of planning for access. </w:t>
      </w:r>
      <w:r w:rsidR="00A720B2">
        <w:t>A</w:t>
      </w:r>
      <w:r w:rsidR="00FC47FD">
        <w:t xml:space="preserve"> permit is already required to enter the Channel Point Reserve, as </w:t>
      </w:r>
      <w:r w:rsidR="00AE12C7">
        <w:t>explored above.</w:t>
      </w:r>
    </w:p>
    <w:p w14:paraId="4243A6AC" w14:textId="07CF4B76" w:rsidR="003C26E2" w:rsidRDefault="008A2124" w:rsidP="0063422B">
      <w:pPr>
        <w:pStyle w:val="ListParagraph"/>
      </w:pPr>
      <w:r>
        <w:t>I have noted above that t</w:t>
      </w:r>
      <w:r w:rsidR="000F15BF">
        <w:t>he Northern Territory resists the Bwudjut’s characterisation of the detriment as minimal due to the seemingly low numbers of people who access the general vicinity of Channel Point</w:t>
      </w:r>
      <w:r w:rsidR="00CD1FBE">
        <w:t>.</w:t>
      </w:r>
      <w:r w:rsidR="000F15BF">
        <w:t xml:space="preserve"> I have addressed this submission above</w:t>
      </w:r>
      <w:r w:rsidR="00CD1FBE">
        <w:t xml:space="preserve"> and it suffices to say that I </w:t>
      </w:r>
      <w:r w:rsidR="00E67E5C">
        <w:t>accept the Northern Territory’s argument</w:t>
      </w:r>
      <w:r w:rsidR="00C111FC">
        <w:t xml:space="preserve"> on that </w:t>
      </w:r>
      <w:r w:rsidR="007301DD">
        <w:t>point</w:t>
      </w:r>
      <w:r w:rsidR="00010A1E">
        <w:t>, particularly in light of the remoteness of the claim area.</w:t>
      </w:r>
      <w:r w:rsidR="000F15BF" w:rsidRPr="000F15BF">
        <w:t xml:space="preserve"> </w:t>
      </w:r>
    </w:p>
    <w:p w14:paraId="48C836B9" w14:textId="3ABF0B61" w:rsidR="00F52182" w:rsidRDefault="000F15BF" w:rsidP="0063422B">
      <w:pPr>
        <w:pStyle w:val="ListParagraph"/>
      </w:pPr>
      <w:r>
        <w:t xml:space="preserve">The Northern Territory is also of the view that, because there is no evidence of the claimants’ intention to enter into an agreement or institute a permit system, no comment can be made: </w:t>
      </w:r>
      <w:r w:rsidR="00FE29BB">
        <w:t xml:space="preserve">Northern Territory </w:t>
      </w:r>
      <w:r>
        <w:t>Detriment Submissions [36]–[37].</w:t>
      </w:r>
    </w:p>
    <w:p w14:paraId="23F6D1E1" w14:textId="2FFE10BE" w:rsidR="00842E78" w:rsidRDefault="00E87337" w:rsidP="0063422B">
      <w:pPr>
        <w:pStyle w:val="ListParagraph"/>
      </w:pPr>
      <w:r>
        <w:t xml:space="preserve">I do not go that far. </w:t>
      </w:r>
      <w:r w:rsidR="00842E78">
        <w:t>It is</w:t>
      </w:r>
      <w:r>
        <w:t xml:space="preserve"> </w:t>
      </w:r>
      <w:r w:rsidR="00842E78">
        <w:t>implicit</w:t>
      </w:r>
      <w:r w:rsidR="00AB728B">
        <w:t>ly recognised</w:t>
      </w:r>
      <w:r w:rsidR="00842E78">
        <w:t xml:space="preserve"> in the Northern Territory’s submission that the detriment would likely be alleviated were there to be an access agreement with the traditional owners. The Minister may consider this to be relevant in assessing the significance of the detriment </w:t>
      </w:r>
      <w:r w:rsidR="002C12FC">
        <w:t xml:space="preserve">when deciding, under section 11 of the ALRA, whether to recommend that a grant </w:t>
      </w:r>
      <w:r w:rsidR="00BA1CCE">
        <w:t xml:space="preserve">of the claim areas </w:t>
      </w:r>
      <w:r w:rsidR="002C12FC">
        <w:t xml:space="preserve">to the traditional owners </w:t>
      </w:r>
      <w:r w:rsidR="006447D8">
        <w:t xml:space="preserve">should </w:t>
      </w:r>
      <w:r w:rsidR="002C12FC">
        <w:t>be made.</w:t>
      </w:r>
    </w:p>
    <w:p w14:paraId="06DBC53C" w14:textId="3B195AA0" w:rsidR="00DE6BE1" w:rsidRDefault="000F15BF" w:rsidP="0063422B">
      <w:pPr>
        <w:pStyle w:val="ListParagraph"/>
      </w:pPr>
      <w:r>
        <w:t>Were the claim to be accede</w:t>
      </w:r>
      <w:r w:rsidR="003F2B35">
        <w:t>d</w:t>
      </w:r>
      <w:r>
        <w:t xml:space="preserve"> to by the Minister, the traditional owners would have the right to prevent access to the Peron LC area. That is uncontroversial. The numbers of people</w:t>
      </w:r>
      <w:r w:rsidR="00E6219A">
        <w:t xml:space="preserve"> who access the claim area</w:t>
      </w:r>
      <w:r w:rsidR="00BF44B3">
        <w:t xml:space="preserve"> for recreational fishing</w:t>
      </w:r>
      <w:r w:rsidR="00E6219A">
        <w:t xml:space="preserve"> are unclear, yet it is not suggested that the concerns of Mr Ciaravolo and Mr Voukoulos are not genuine.</w:t>
      </w:r>
      <w:r w:rsidR="00CE2E58">
        <w:t xml:space="preserve"> The evidence suggests that recreational </w:t>
      </w:r>
      <w:r w:rsidR="006E520F">
        <w:t>anglers</w:t>
      </w:r>
      <w:r w:rsidR="00CE2E58">
        <w:t xml:space="preserve"> regard the Channel Point area in particular as a good place for fishing.</w:t>
      </w:r>
      <w:r w:rsidR="00E6219A">
        <w:t xml:space="preserve"> </w:t>
      </w:r>
    </w:p>
    <w:p w14:paraId="686582B2" w14:textId="0E2A8ACF" w:rsidR="000D1049" w:rsidRDefault="000D1049" w:rsidP="0063422B">
      <w:pPr>
        <w:pStyle w:val="ListParagraph"/>
      </w:pPr>
      <w:r>
        <w:t xml:space="preserve">Yet it is also true that significant planning appears to be required to access and fish the area. On top of the permits already required for access to the Channel Point Reserve, </w:t>
      </w:r>
      <w:r w:rsidR="00101EC5">
        <w:t xml:space="preserve">the Minister may consider that </w:t>
      </w:r>
      <w:r>
        <w:t xml:space="preserve">the requirement for an additional permit to be obtained does not </w:t>
      </w:r>
      <w:r w:rsidR="00E61382">
        <w:t>represent</w:t>
      </w:r>
      <w:r>
        <w:t xml:space="preserve"> a significant detriment. Such detriment </w:t>
      </w:r>
      <w:r w:rsidR="00F957F2">
        <w:t>is likely to</w:t>
      </w:r>
      <w:r>
        <w:t xml:space="preserve"> be limited to the fee</w:t>
      </w:r>
      <w:r w:rsidR="00F957F2">
        <w:t xml:space="preserve"> </w:t>
      </w:r>
      <w:r>
        <w:t>to be paid</w:t>
      </w:r>
      <w:r w:rsidR="00F67414">
        <w:t xml:space="preserve"> (if any)</w:t>
      </w:r>
      <w:r>
        <w:t>.</w:t>
      </w:r>
    </w:p>
    <w:p w14:paraId="1B9F7A79" w14:textId="000DDF34" w:rsidR="00BB776E" w:rsidRDefault="00BB776E" w:rsidP="0063422B">
      <w:pPr>
        <w:pStyle w:val="ListParagraph"/>
      </w:pPr>
      <w:r>
        <w:lastRenderedPageBreak/>
        <w:t xml:space="preserve">The Minister may therefore </w:t>
      </w:r>
      <w:r w:rsidR="00B557D8">
        <w:t xml:space="preserve">be of the view </w:t>
      </w:r>
      <w:r w:rsidR="00C5783A">
        <w:t xml:space="preserve">that, should a manageable and working </w:t>
      </w:r>
      <w:r w:rsidR="00FE29BB">
        <w:t xml:space="preserve">fishing </w:t>
      </w:r>
      <w:r w:rsidR="00C5783A">
        <w:t>permit system be put in place, the concerns of recreational anglers</w:t>
      </w:r>
      <w:r w:rsidR="00E236CC">
        <w:t xml:space="preserve"> in respect of the Peron LC</w:t>
      </w:r>
      <w:r w:rsidR="00746634">
        <w:t xml:space="preserve"> area</w:t>
      </w:r>
      <w:r w:rsidR="00C5783A">
        <w:t xml:space="preserve"> would be accommodated.</w:t>
      </w:r>
    </w:p>
    <w:p w14:paraId="7F4403A2" w14:textId="27C9D059" w:rsidR="00EA039D" w:rsidRDefault="00EA039D" w:rsidP="00153664">
      <w:pPr>
        <w:pStyle w:val="Heading2"/>
      </w:pPr>
      <w:bookmarkStart w:id="87" w:name="_Toc132374903"/>
      <w:r w:rsidRPr="00EA039D">
        <w:t>4.7. COMMERCIAL FISHING</w:t>
      </w:r>
      <w:bookmarkEnd w:id="87"/>
    </w:p>
    <w:p w14:paraId="044ABD54" w14:textId="58A1A14F" w:rsidR="00C06A39" w:rsidRDefault="00736C85" w:rsidP="0063422B">
      <w:pPr>
        <w:pStyle w:val="ListParagraph"/>
      </w:pPr>
      <w:r>
        <w:t xml:space="preserve">The Northern Territory submits that commercial fishing in the claim area results in economic returns to the </w:t>
      </w:r>
      <w:r w:rsidR="00FE29BB">
        <w:t xml:space="preserve">Northern Territory </w:t>
      </w:r>
      <w:r>
        <w:t xml:space="preserve">and businesses who operate there: </w:t>
      </w:r>
      <w:r w:rsidR="00FE29BB">
        <w:t xml:space="preserve">Northern Territory </w:t>
      </w:r>
      <w:r>
        <w:t xml:space="preserve">Detriment Submissions [33]. </w:t>
      </w:r>
      <w:r w:rsidR="001A6C16">
        <w:t xml:space="preserve">Mr Curnow and Ms Katherine Winchester, Chief Executive Officer of the </w:t>
      </w:r>
      <w:r w:rsidR="0009378C">
        <w:t>NTSC</w:t>
      </w:r>
      <w:r w:rsidR="001A6C16">
        <w:t xml:space="preserve">, gave </w:t>
      </w:r>
      <w:r w:rsidR="00D25FFB">
        <w:t xml:space="preserve">helpful </w:t>
      </w:r>
      <w:r w:rsidR="001A6C16">
        <w:t xml:space="preserve">evidence on </w:t>
      </w:r>
      <w:r>
        <w:t>this topic</w:t>
      </w:r>
      <w:r w:rsidR="001A6C16">
        <w:t>.</w:t>
      </w:r>
    </w:p>
    <w:p w14:paraId="535F331E" w14:textId="257C188E" w:rsidR="0009378C" w:rsidRDefault="0009378C" w:rsidP="0063422B">
      <w:pPr>
        <w:pStyle w:val="ListParagraph"/>
      </w:pPr>
      <w:r>
        <w:t xml:space="preserve">Mr Curnow said that there </w:t>
      </w:r>
      <w:r w:rsidR="001B1FA0">
        <w:t>is</w:t>
      </w:r>
      <w:r>
        <w:t xml:space="preserve"> commercial </w:t>
      </w:r>
      <w:r w:rsidR="001B1FA0">
        <w:t xml:space="preserve">fishing </w:t>
      </w:r>
      <w:r>
        <w:t>for barramundi and king threadfin in the claim area, as well as a mud crab fishery: Statement of Ian Curnow (Exhibit NT1) [14]–[20]. These points were supported by Ms Winchester, who provided further detail as to methods by which such stocks were caught: see generally Statement of Katherine Winchester dated 27 April 2018 (Exhibit R20</w:t>
      </w:r>
      <w:r w:rsidR="00B04223">
        <w:t>).</w:t>
      </w:r>
      <w:r>
        <w:t xml:space="preserve"> </w:t>
      </w:r>
      <w:r w:rsidR="00BE4DBB">
        <w:t xml:space="preserve">Thus, it was said that detriment would be occasioned to those commercial fishers, should the land be granted to the traditional owners and access be denied. </w:t>
      </w:r>
    </w:p>
    <w:p w14:paraId="0258C35A" w14:textId="37DE21FE" w:rsidR="00D56035" w:rsidRDefault="00892AC4" w:rsidP="0063422B">
      <w:pPr>
        <w:pStyle w:val="ListParagraph"/>
      </w:pPr>
      <w:r>
        <w:t xml:space="preserve">Ms Winchester </w:t>
      </w:r>
      <w:r w:rsidR="00272C42">
        <w:t xml:space="preserve">also commented upon the flow on effects </w:t>
      </w:r>
      <w:r w:rsidR="00356E7E">
        <w:t>of the potential</w:t>
      </w:r>
      <w:r w:rsidR="00272C42">
        <w:t xml:space="preserve"> closure of the Peron LC area.</w:t>
      </w:r>
      <w:r w:rsidR="00356E7E">
        <w:t xml:space="preserve"> F</w:t>
      </w:r>
      <w:r w:rsidR="00272C42">
        <w:t>or example,</w:t>
      </w:r>
      <w:r w:rsidR="00356E7E">
        <w:t xml:space="preserve"> </w:t>
      </w:r>
      <w:r w:rsidR="00272C42">
        <w:t xml:space="preserve">resultant pressure on fish stocks in </w:t>
      </w:r>
      <w:r w:rsidR="00356E7E">
        <w:t>other</w:t>
      </w:r>
      <w:r w:rsidR="00272C42">
        <w:t xml:space="preserve"> areas, as well as the </w:t>
      </w:r>
      <w:r w:rsidR="005F485A">
        <w:t xml:space="preserve">associated </w:t>
      </w:r>
      <w:r w:rsidR="00272C42">
        <w:t>loss of flexibility</w:t>
      </w:r>
      <w:r w:rsidR="005F485A">
        <w:t xml:space="preserve"> that</w:t>
      </w:r>
      <w:r w:rsidR="00272C42">
        <w:t xml:space="preserve"> </w:t>
      </w:r>
      <w:r w:rsidR="005F485A">
        <w:t xml:space="preserve">is </w:t>
      </w:r>
      <w:r w:rsidR="00272C42">
        <w:t>required by commercial fishers to accommodate for varying seasonal catches in different areas</w:t>
      </w:r>
      <w:r w:rsidR="00A166E5">
        <w:t xml:space="preserve"> and market cond</w:t>
      </w:r>
      <w:r w:rsidR="005F485A">
        <w:t>i</w:t>
      </w:r>
      <w:r w:rsidR="00A166E5">
        <w:t>tions</w:t>
      </w:r>
      <w:r w:rsidR="00356E7E">
        <w:t>, were highlighted</w:t>
      </w:r>
      <w:r w:rsidR="00272C42">
        <w:t xml:space="preserve">. </w:t>
      </w:r>
      <w:r w:rsidR="00D56035">
        <w:t xml:space="preserve">These would have economically detrimental consequences. </w:t>
      </w:r>
    </w:p>
    <w:p w14:paraId="62DEBCBD" w14:textId="5ECD3AE1" w:rsidR="00892AC4" w:rsidRDefault="00DD636A" w:rsidP="0063422B">
      <w:pPr>
        <w:pStyle w:val="ListParagraph"/>
      </w:pPr>
      <w:r>
        <w:t>According to</w:t>
      </w:r>
      <w:r w:rsidR="00A83985">
        <w:t xml:space="preserve"> Ms Winchester</w:t>
      </w:r>
      <w:r>
        <w:t>,</w:t>
      </w:r>
      <w:r w:rsidR="00A83985">
        <w:t xml:space="preserve"> </w:t>
      </w:r>
      <w:r>
        <w:t xml:space="preserve">this </w:t>
      </w:r>
      <w:r w:rsidR="00A83985">
        <w:t>is</w:t>
      </w:r>
      <w:r w:rsidR="00272C42">
        <w:t xml:space="preserve"> the case in respect of both the barramundi/king threadfin fishery and the mud </w:t>
      </w:r>
      <w:r w:rsidR="005F485A">
        <w:t>crab</w:t>
      </w:r>
      <w:r w:rsidR="00272C42">
        <w:t xml:space="preserve"> fishery: Transcript 29 June 2018 pp 552–54.</w:t>
      </w:r>
    </w:p>
    <w:p w14:paraId="76F34BD9" w14:textId="72EC4F0D" w:rsidR="00272C42" w:rsidRDefault="00272C42" w:rsidP="0063422B">
      <w:pPr>
        <w:pStyle w:val="ListParagraph"/>
      </w:pPr>
      <w:r>
        <w:t>Mr Cur</w:t>
      </w:r>
      <w:r w:rsidR="00A83985">
        <w:t xml:space="preserve">now, </w:t>
      </w:r>
      <w:r w:rsidR="00816B35">
        <w:t>in</w:t>
      </w:r>
      <w:r w:rsidR="00A83985">
        <w:t xml:space="preserve"> </w:t>
      </w:r>
      <w:r w:rsidR="00816B35">
        <w:t xml:space="preserve">addition to </w:t>
      </w:r>
      <w:r w:rsidR="00A83985">
        <w:t>the general cumulative effects which I have discussed above, also said that closure of the Peron LC area could</w:t>
      </w:r>
      <w:r w:rsidR="00793439">
        <w:t xml:space="preserve"> effect ‘regional level disruption’ to commercial fishing, thus</w:t>
      </w:r>
      <w:r w:rsidR="00A83985">
        <w:t xml:space="preserve"> necessitat</w:t>
      </w:r>
      <w:r w:rsidR="00793439">
        <w:t>ing</w:t>
      </w:r>
      <w:r w:rsidR="00A83985">
        <w:t xml:space="preserve"> government buy backs of commercial fishing licenses</w:t>
      </w:r>
      <w:r w:rsidR="00A562D5">
        <w:t>: Statement of Ian Curnow (Exhibit NT1) [46]–[48].</w:t>
      </w:r>
      <w:r w:rsidR="00E95282">
        <w:t xml:space="preserve"> </w:t>
      </w:r>
      <w:r w:rsidR="00B77DFD">
        <w:t>There was little evidence in support of this broad contention.</w:t>
      </w:r>
    </w:p>
    <w:p w14:paraId="08919524" w14:textId="5120EEDC" w:rsidR="005D76C2" w:rsidRDefault="005D76C2" w:rsidP="0063422B">
      <w:pPr>
        <w:pStyle w:val="ListParagraph"/>
      </w:pPr>
      <w:r>
        <w:t>Mr Curnow also commented upon the uncertainty surrounding any agreements with the traditional owners, and the resource intensive nature of negotiating such agreements: Statement of Ian Curnow [33]–[36].</w:t>
      </w:r>
      <w:r w:rsidR="00650506">
        <w:t xml:space="preserve"> The Minister might </w:t>
      </w:r>
      <w:r w:rsidR="00A76680">
        <w:t>justifiably</w:t>
      </w:r>
      <w:r w:rsidR="00650506">
        <w:t xml:space="preserve"> regard these claims as speculative</w:t>
      </w:r>
      <w:r w:rsidR="002832FB">
        <w:t xml:space="preserve"> </w:t>
      </w:r>
      <w:r w:rsidR="00650506">
        <w:t>in the absence of supporting evidence.</w:t>
      </w:r>
    </w:p>
    <w:p w14:paraId="6D7F0B60" w14:textId="79365415" w:rsidR="00736C85" w:rsidRPr="005D76C2" w:rsidRDefault="005D76C2" w:rsidP="0063422B">
      <w:pPr>
        <w:pStyle w:val="ListParagraph"/>
      </w:pPr>
      <w:r>
        <w:t>The Northern Territory also traversed the topic of agreements</w:t>
      </w:r>
      <w:r w:rsidR="00B85CA9">
        <w:t xml:space="preserve"> in the context of commercial fishing</w:t>
      </w:r>
      <w:r>
        <w:t xml:space="preserve"> in its </w:t>
      </w:r>
      <w:r w:rsidR="00467802" w:rsidRPr="00E31C8F">
        <w:t>Northern Territory</w:t>
      </w:r>
      <w:r>
        <w:t xml:space="preserve"> Detriment Submissions. </w:t>
      </w:r>
      <w:r w:rsidR="000219B6">
        <w:t xml:space="preserve">I have already discussed </w:t>
      </w:r>
      <w:r>
        <w:t xml:space="preserve">why I am hesitant to accept those submissions, </w:t>
      </w:r>
      <w:r w:rsidR="002832FB">
        <w:t>particularly</w:t>
      </w:r>
      <w:r>
        <w:t xml:space="preserve"> as they relate</w:t>
      </w:r>
      <w:r w:rsidR="000219B6">
        <w:t xml:space="preserve"> </w:t>
      </w:r>
      <w:r>
        <w:t xml:space="preserve">to </w:t>
      </w:r>
      <w:r w:rsidR="00A665D5">
        <w:t>t</w:t>
      </w:r>
      <w:r w:rsidR="00493AC9">
        <w:t xml:space="preserve">he prospect of </w:t>
      </w:r>
      <w:r w:rsidR="000219B6">
        <w:t>potential agreements to alleviate asserted detriment</w:t>
      </w:r>
      <w:r w:rsidR="00B85CA9">
        <w:t>.</w:t>
      </w:r>
      <w:r w:rsidR="000219B6">
        <w:t xml:space="preserve"> I do not propose to repeat them here.</w:t>
      </w:r>
      <w:r w:rsidR="00736C85" w:rsidRPr="005D76C2">
        <w:t xml:space="preserve"> </w:t>
      </w:r>
    </w:p>
    <w:p w14:paraId="74CC00CF" w14:textId="6EA193CA" w:rsidR="000219B6" w:rsidRDefault="000656F8" w:rsidP="0063422B">
      <w:pPr>
        <w:pStyle w:val="ListParagraph"/>
      </w:pPr>
      <w:r>
        <w:t xml:space="preserve">The Northern Land Council on behalf of the Bwudjut group say that barramundi and king threadfin are in fact more commonly fished on the sea-side of the </w:t>
      </w:r>
      <w:r w:rsidR="00B77DFD">
        <w:t>claim area</w:t>
      </w:r>
      <w:r>
        <w:t xml:space="preserve">. In respect of the mud crab fishery, it is said that, in light of the little evidence of commercial crab fishing in the claim area, the fact that crab licenses are not </w:t>
      </w:r>
      <w:r w:rsidR="002B3E2A">
        <w:t xml:space="preserve">geographically </w:t>
      </w:r>
      <w:r>
        <w:t xml:space="preserve">restricted means that the loss of the claim area would </w:t>
      </w:r>
      <w:r w:rsidR="00F62F52">
        <w:t xml:space="preserve">likely </w:t>
      </w:r>
      <w:r>
        <w:t xml:space="preserve">have no </w:t>
      </w:r>
      <w:r>
        <w:lastRenderedPageBreak/>
        <w:t>impact.</w:t>
      </w:r>
      <w:r w:rsidR="008078E6">
        <w:t xml:space="preserve"> The Northern Land Council </w:t>
      </w:r>
      <w:r w:rsidR="00507B7C">
        <w:t xml:space="preserve">also </w:t>
      </w:r>
      <w:r w:rsidR="008078E6">
        <w:t>highlights the fact that no commercial crab operator made submissions in this Inquiry as to any detriment that might be suffered.</w:t>
      </w:r>
    </w:p>
    <w:p w14:paraId="2115C46A" w14:textId="3F6C747F" w:rsidR="00EA7E45" w:rsidRPr="00EA7E45" w:rsidRDefault="00855B58" w:rsidP="0063422B">
      <w:pPr>
        <w:pStyle w:val="ListParagraph"/>
      </w:pPr>
      <w:r>
        <w:t>I agree with the Bwudjut</w:t>
      </w:r>
      <w:r w:rsidR="00505359">
        <w:t xml:space="preserve"> group’s</w:t>
      </w:r>
      <w:r>
        <w:t xml:space="preserve"> contentions in respect of the mud-crab fishery. Mr Curnow’s evidence revealed that the data relating to the mud crab catch from the claim area is </w:t>
      </w:r>
      <w:r w:rsidR="0032112B">
        <w:t xml:space="preserve">incomplete and in any case, demonstrates minimal and inconsistent </w:t>
      </w:r>
      <w:r w:rsidR="0028348A">
        <w:t xml:space="preserve">catch </w:t>
      </w:r>
      <w:r w:rsidR="0032112B">
        <w:t>numbers</w:t>
      </w:r>
      <w:r w:rsidR="0069695E">
        <w:t xml:space="preserve"> </w:t>
      </w:r>
      <w:r w:rsidR="00436F03">
        <w:t>at best</w:t>
      </w:r>
      <w:r w:rsidR="00297D13">
        <w:t xml:space="preserve">. It </w:t>
      </w:r>
      <w:r>
        <w:t xml:space="preserve">does not support the assertions made by Ms Winchester regarding the detriment to </w:t>
      </w:r>
      <w:r w:rsidR="00C761B4">
        <w:t xml:space="preserve">the </w:t>
      </w:r>
      <w:r>
        <w:t>flexibility</w:t>
      </w:r>
      <w:r w:rsidR="00C761B4">
        <w:t xml:space="preserve"> of commercial operators</w:t>
      </w:r>
      <w:r w:rsidR="00863183">
        <w:t>, who are not geographically restricted</w:t>
      </w:r>
      <w:r w:rsidR="0095028B">
        <w:t xml:space="preserve"> in where they may catch mud crabs</w:t>
      </w:r>
      <w:r w:rsidR="00C761B4">
        <w:t>.</w:t>
      </w:r>
      <w:r w:rsidR="00A0132D">
        <w:t xml:space="preserve"> It appears from the </w:t>
      </w:r>
      <w:r w:rsidR="006353DE">
        <w:t>data</w:t>
      </w:r>
      <w:r w:rsidR="00A0132D">
        <w:t xml:space="preserve"> that commercial operators do not principally rely on the Peron LC area in any case.</w:t>
      </w:r>
    </w:p>
    <w:p w14:paraId="5A2B4E8A" w14:textId="734856AE" w:rsidR="00AF1E1A" w:rsidRPr="00AF1E1A" w:rsidRDefault="00E95282" w:rsidP="0063422B">
      <w:pPr>
        <w:pStyle w:val="ListParagraph"/>
      </w:pPr>
      <w:r>
        <w:t xml:space="preserve">There is evidence of commercial operations in respect of barramundi and king threadfin in the </w:t>
      </w:r>
      <w:r w:rsidR="00F7199C">
        <w:t>general area of the Peron LC</w:t>
      </w:r>
      <w:r>
        <w:t>.</w:t>
      </w:r>
      <w:r w:rsidR="002C3191" w:rsidRPr="00AF1E1A">
        <w:t xml:space="preserve"> </w:t>
      </w:r>
      <w:r w:rsidR="00AF1E1A">
        <w:t xml:space="preserve">Yet neither Mr </w:t>
      </w:r>
      <w:r w:rsidR="002C3191" w:rsidRPr="00AF1E1A">
        <w:t xml:space="preserve">Curnow </w:t>
      </w:r>
      <w:r w:rsidR="00AF1E1A">
        <w:t xml:space="preserve">nor </w:t>
      </w:r>
      <w:r w:rsidR="006745EE" w:rsidRPr="00AF1E1A">
        <w:t>Ms Winchester</w:t>
      </w:r>
      <w:r w:rsidR="00AF1E1A">
        <w:t xml:space="preserve"> were able to identify with any precision what </w:t>
      </w:r>
      <w:r w:rsidR="00F7199C">
        <w:t>proportion</w:t>
      </w:r>
      <w:r w:rsidR="00AF1E1A">
        <w:t xml:space="preserve"> </w:t>
      </w:r>
      <w:r w:rsidR="00F7199C">
        <w:t>of the commercial fishing takes place landward of the low water mark, and hence within the claim area itself, rather than in the adjacent seas.</w:t>
      </w:r>
      <w:r w:rsidR="000D4BDA">
        <w:t xml:space="preserve"> While Mr Curnow suggested that commercial fishers might ‘fish in close on a seven metre high tide and then remove their nets before the water drops’ (which would give them a better chance of catching fish), he was not able to provide supporting data to that effect: Transcript 26 June 2018 p 97.</w:t>
      </w:r>
    </w:p>
    <w:p w14:paraId="7F6A6439" w14:textId="622EFFDE" w:rsidR="001E4790" w:rsidRDefault="006767A4" w:rsidP="0063422B">
      <w:pPr>
        <w:pStyle w:val="ListParagraph"/>
      </w:pPr>
      <w:r>
        <w:t>It follows that i</w:t>
      </w:r>
      <w:r w:rsidR="0028348A">
        <w:t>t is not pos</w:t>
      </w:r>
      <w:r w:rsidR="004E4971">
        <w:t>s</w:t>
      </w:r>
      <w:r w:rsidR="0028348A">
        <w:t>ible to say with any certainty that</w:t>
      </w:r>
      <w:r w:rsidR="00426D65">
        <w:t xml:space="preserve"> significant detriment would be occasioned to commercial fishers</w:t>
      </w:r>
      <w:r w:rsidR="0028348A">
        <w:t xml:space="preserve"> s</w:t>
      </w:r>
      <w:r w:rsidR="001B6534">
        <w:t xml:space="preserve">hould the claim area be granted to a land trust in favour of the traditional owners and access for </w:t>
      </w:r>
      <w:r w:rsidR="0028348A">
        <w:t xml:space="preserve">the purposes of </w:t>
      </w:r>
      <w:r w:rsidR="001B6534">
        <w:t>commercial fishing be denied</w:t>
      </w:r>
      <w:r w:rsidR="00A51A02">
        <w:t xml:space="preserve"> or </w:t>
      </w:r>
      <w:r w:rsidR="00B12109">
        <w:t xml:space="preserve">an </w:t>
      </w:r>
      <w:r w:rsidR="00A51A02">
        <w:t>agreement</w:t>
      </w:r>
      <w:r w:rsidR="00034BC2">
        <w:t xml:space="preserve"> </w:t>
      </w:r>
      <w:r w:rsidR="00B12109">
        <w:t xml:space="preserve">on reasonable terms </w:t>
      </w:r>
      <w:r w:rsidR="00034BC2">
        <w:t>fail to be negotiated</w:t>
      </w:r>
      <w:r w:rsidR="001B6534">
        <w:t>.</w:t>
      </w:r>
      <w:r w:rsidR="00B319A9">
        <w:t xml:space="preserve"> This is </w:t>
      </w:r>
      <w:r w:rsidR="00426D65">
        <w:t>for the principal reason that</w:t>
      </w:r>
      <w:r w:rsidR="00B319A9">
        <w:t xml:space="preserve"> </w:t>
      </w:r>
      <w:r w:rsidR="00870AC1">
        <w:t>it is not clear that</w:t>
      </w:r>
      <w:r w:rsidR="00B319A9">
        <w:t xml:space="preserve"> commercial fishing takes place in the Peron LC area itself, rather than in the adjacent seas</w:t>
      </w:r>
      <w:r w:rsidR="00870AC1">
        <w:t xml:space="preserve"> (access to which would of course remain unimpeded)</w:t>
      </w:r>
      <w:r w:rsidR="00B319A9">
        <w:t>.</w:t>
      </w:r>
    </w:p>
    <w:p w14:paraId="5C9C7053" w14:textId="0306CC09" w:rsidR="00EA7E45" w:rsidRDefault="00EA7E45" w:rsidP="0063422B">
      <w:pPr>
        <w:pStyle w:val="ListParagraph"/>
      </w:pPr>
      <w:r>
        <w:t xml:space="preserve">Further, and for the sake of completeness, I do not go so far as to accept that a closure of the Peron LC area to commercial fishing would have general detrimental effects on the wider NT economy without further evidence in support of that claim. Similar comments may be made in respect of </w:t>
      </w:r>
      <w:r w:rsidR="00870AC1">
        <w:t xml:space="preserve">the likelihood of </w:t>
      </w:r>
      <w:r w:rsidR="005A429F">
        <w:t xml:space="preserve">resultant </w:t>
      </w:r>
      <w:r>
        <w:t>pressure on fish stocks in other areas: little evidence was led to substantiate those arguments.</w:t>
      </w:r>
    </w:p>
    <w:p w14:paraId="36CE3110" w14:textId="64E14C58" w:rsidR="00794064" w:rsidRPr="00EA7E45" w:rsidRDefault="00794064" w:rsidP="0063422B">
      <w:pPr>
        <w:pStyle w:val="ListParagraph"/>
      </w:pPr>
      <w:r>
        <w:t xml:space="preserve">I so report. The Minister </w:t>
      </w:r>
      <w:bookmarkStart w:id="88" w:name="_Hlk119075597"/>
      <w:r>
        <w:t>can assume that little detriment, if any, will be occasioned to commercial fishing should the claim area be granted to the traditional owners</w:t>
      </w:r>
      <w:bookmarkEnd w:id="88"/>
      <w:r>
        <w:t>.</w:t>
      </w:r>
    </w:p>
    <w:p w14:paraId="5D46F97C" w14:textId="424DEE92" w:rsidR="00EA039D" w:rsidRDefault="00EA039D" w:rsidP="00153664">
      <w:pPr>
        <w:pStyle w:val="Heading2"/>
      </w:pPr>
      <w:bookmarkStart w:id="89" w:name="_Toc132374904"/>
      <w:r w:rsidRPr="00EA039D">
        <w:t>4.8. FISHERIES MANAGEMENT</w:t>
      </w:r>
      <w:bookmarkEnd w:id="89"/>
    </w:p>
    <w:p w14:paraId="42C63393" w14:textId="05F2BB8B" w:rsidR="00C06A39" w:rsidRDefault="00C007AE" w:rsidP="0063422B">
      <w:pPr>
        <w:pStyle w:val="ListParagraph"/>
      </w:pPr>
      <w:r>
        <w:t xml:space="preserve">Mr Curnow gave evidence on the topic of fisheries management in the Northern Territory, as he has done in previous claims: see, </w:t>
      </w:r>
      <w:r w:rsidR="00B70416">
        <w:t>e.g.</w:t>
      </w:r>
      <w:r>
        <w:t xml:space="preserve">, </w:t>
      </w:r>
      <w:r>
        <w:rPr>
          <w:i/>
          <w:iCs/>
        </w:rPr>
        <w:t xml:space="preserve">Woolner LC Report </w:t>
      </w:r>
      <w:r>
        <w:t>Section 4.3.3.</w:t>
      </w:r>
      <w:r w:rsidR="00171F53">
        <w:t xml:space="preserve"> </w:t>
      </w:r>
      <w:r w:rsidRPr="00171F53">
        <w:t>As Director of Fisheries, his chief responsibilities include ‘planning for the ecologically sustainable development of fisheries resources and promoting the optimum utilisation of aquatic resources for the benefit of all Territorians</w:t>
      </w:r>
      <w:r w:rsidR="003B39B1">
        <w:t>’</w:t>
      </w:r>
      <w:r w:rsidRPr="00171F53">
        <w:t xml:space="preserve">. Mr Curnow is aware of the implications of the </w:t>
      </w:r>
      <w:r w:rsidRPr="00171F53">
        <w:rPr>
          <w:i/>
          <w:iCs/>
        </w:rPr>
        <w:t>Blue Mud Bay case</w:t>
      </w:r>
      <w:r w:rsidRPr="00171F53">
        <w:t xml:space="preserve"> for his role, and for fisheries management in the </w:t>
      </w:r>
      <w:r w:rsidR="00467802" w:rsidRPr="00E31C8F">
        <w:t>Northern Territory</w:t>
      </w:r>
      <w:r w:rsidRPr="00171F53">
        <w:t xml:space="preserve"> more generally: Statement of Ian Curnow (Exhibit </w:t>
      </w:r>
      <w:r w:rsidR="00171F53" w:rsidRPr="00171F53">
        <w:t>NT</w:t>
      </w:r>
      <w:r w:rsidRPr="00171F53">
        <w:t>1) [2].</w:t>
      </w:r>
    </w:p>
    <w:p w14:paraId="0B22772A" w14:textId="2824C81D" w:rsidR="00171F53" w:rsidRDefault="00171F53" w:rsidP="0063422B">
      <w:pPr>
        <w:pStyle w:val="ListParagraph"/>
      </w:pPr>
      <w:r>
        <w:t xml:space="preserve">Mr Curnow also oversees the administration of the </w:t>
      </w:r>
      <w:r>
        <w:rPr>
          <w:i/>
          <w:iCs/>
        </w:rPr>
        <w:t xml:space="preserve">Fisheries Act </w:t>
      </w:r>
      <w:r w:rsidR="00234103" w:rsidRPr="00234103">
        <w:rPr>
          <w:i/>
          <w:iCs/>
        </w:rPr>
        <w:t>1988</w:t>
      </w:r>
      <w:r>
        <w:t xml:space="preserve"> (NT) and its related policies, which includes the Harvest Strategy. In simple terms, the Harvest Strategy</w:t>
      </w:r>
      <w:r w:rsidR="003B39B1">
        <w:t xml:space="preserve"> ‘provides a framework to ensure that fishery managers, fishers and other </w:t>
      </w:r>
      <w:r w:rsidR="003B39B1">
        <w:lastRenderedPageBreak/>
        <w:t xml:space="preserve">stakeholders have a shared understanding of the objectives of using specific resource and work together to consider and document responses that will be applied to various fishery conditions (desirable and undesirable) before they occur’. This is done by identifying </w:t>
      </w:r>
      <w:r>
        <w:t>‘clear objectives of how a given fishery resource is to be used to optimise benefit’</w:t>
      </w:r>
      <w:r w:rsidR="004E7F1A">
        <w:t xml:space="preserve">: Statement of Ian Curnow (Exhibit NT1) </w:t>
      </w:r>
      <w:r w:rsidR="003B39B1">
        <w:t>[8]–</w:t>
      </w:r>
      <w:r w:rsidR="004E7F1A">
        <w:t>[10].</w:t>
      </w:r>
      <w:r w:rsidR="004B4283">
        <w:t xml:space="preserve"> </w:t>
      </w:r>
      <w:r w:rsidR="003B39B1">
        <w:t>Mr Curnow says that</w:t>
      </w:r>
      <w:r w:rsidR="004B4283">
        <w:t xml:space="preserve"> ‘it is critical that the impact of reduced or modified access is understood as it relates to overall management of fisheries as a natural resource’: Statement of Ian Curnow (Exhibit NT1</w:t>
      </w:r>
      <w:r w:rsidR="003B39B1">
        <w:t>)</w:t>
      </w:r>
      <w:r w:rsidR="004B4283">
        <w:t xml:space="preserve"> [38]. </w:t>
      </w:r>
    </w:p>
    <w:p w14:paraId="2D8892FB" w14:textId="6A5DA30A" w:rsidR="004B4283" w:rsidRDefault="00E839E0" w:rsidP="0063422B">
      <w:pPr>
        <w:pStyle w:val="ListParagraph"/>
      </w:pPr>
      <w:r>
        <w:t xml:space="preserve">Mr Curnow </w:t>
      </w:r>
      <w:r w:rsidR="009344C3">
        <w:t xml:space="preserve">also </w:t>
      </w:r>
      <w:r>
        <w:t xml:space="preserve">says that, should the land be granted to the traditional owners, an ‘additional management regime’ will be imposed over Northern Territory waterways: Statement of Ian Curnow (Exhibit NT1) [40]. Furthermore, any displacement of effort associated with loss of access is said to be ‘at odds with the overall aims and goals of the </w:t>
      </w:r>
      <w:r>
        <w:rPr>
          <w:i/>
          <w:iCs/>
        </w:rPr>
        <w:t>Fisheries Act</w:t>
      </w:r>
      <w:r>
        <w:t xml:space="preserve"> and the Harvest Strategy</w:t>
      </w:r>
      <w:r w:rsidR="000B5E60">
        <w:t>, which aims to promote and enhance informed, evidence-based fisheries management decisions</w:t>
      </w:r>
      <w:r>
        <w:t>’: Statement of Ian Curnow (Exhibit NT1) [41].</w:t>
      </w:r>
    </w:p>
    <w:p w14:paraId="79B7267A" w14:textId="4628837C" w:rsidR="00BA3410" w:rsidRDefault="00BA3410" w:rsidP="0063422B">
      <w:pPr>
        <w:pStyle w:val="ListParagraph"/>
      </w:pPr>
      <w:r>
        <w:t xml:space="preserve">In response, the Bwudjut group say that, in circumstances where 78% of the Northern Territory’s coastline is Aboriginal land under the ALRA, it is ‘self-evident’ that traditional owners are key stakeholders in fisheries management: Bwudjut Detriment Submissions [134]. It also said that legislation such as the ALRA is </w:t>
      </w:r>
      <w:r w:rsidR="006465B0">
        <w:t xml:space="preserve">a </w:t>
      </w:r>
      <w:r>
        <w:t xml:space="preserve">core </w:t>
      </w:r>
      <w:r w:rsidR="00A0282A">
        <w:t>piece of legislation in</w:t>
      </w:r>
      <w:r>
        <w:t xml:space="preserve"> the framework within which the Harvest Strategy operates.</w:t>
      </w:r>
      <w:r w:rsidR="00CF650C">
        <w:t xml:space="preserve"> Indeed, Mr Curnow accepted this in oral evidence: Transcript 25 June 2018 pp 59–61.</w:t>
      </w:r>
    </w:p>
    <w:p w14:paraId="1AFFB5E4" w14:textId="44522BCA" w:rsidR="00A52751" w:rsidRPr="00A52751" w:rsidRDefault="00A52751" w:rsidP="0063422B">
      <w:pPr>
        <w:pStyle w:val="ListParagraph"/>
      </w:pPr>
      <w:r>
        <w:t>I firstly note that there is no evidence that the traditional owners are not aware of the importance of informed</w:t>
      </w:r>
      <w:r w:rsidR="006F2011">
        <w:t xml:space="preserve"> or evidence-based</w:t>
      </w:r>
      <w:r>
        <w:t xml:space="preserve"> fisheries management decisions</w:t>
      </w:r>
      <w:r w:rsidR="006F2011">
        <w:t xml:space="preserve">, or the need for ecologically sustainable development of fisheries. It would be wrong, I think, to </w:t>
      </w:r>
      <w:r w:rsidR="00E9203C">
        <w:t>comment</w:t>
      </w:r>
      <w:r w:rsidR="006F2011">
        <w:t xml:space="preserve"> otherwise on the basis of the lack of evidence before me to that effect.</w:t>
      </w:r>
    </w:p>
    <w:p w14:paraId="20159B0F" w14:textId="67C7CB94" w:rsidR="000B5E60" w:rsidRDefault="006F2011" w:rsidP="0063422B">
      <w:pPr>
        <w:pStyle w:val="ListParagraph"/>
      </w:pPr>
      <w:r>
        <w:t xml:space="preserve">Second, </w:t>
      </w:r>
      <w:r w:rsidR="004519D7">
        <w:t xml:space="preserve">I </w:t>
      </w:r>
      <w:r w:rsidR="00A87CE6">
        <w:t xml:space="preserve">also </w:t>
      </w:r>
      <w:r w:rsidR="004519D7">
        <w:t>do not consider that the evidence before me establishes that a grant of the Peron LC area would detract from</w:t>
      </w:r>
      <w:r w:rsidR="00FE29BB">
        <w:t xml:space="preserve"> the Department of Primary Industry and Resources</w:t>
      </w:r>
      <w:r w:rsidR="001252C7">
        <w:t>’ (DPIR)</w:t>
      </w:r>
      <w:r w:rsidR="004519D7">
        <w:t xml:space="preserve"> ability to </w:t>
      </w:r>
      <w:r w:rsidR="00A87CE6">
        <w:t xml:space="preserve">actually </w:t>
      </w:r>
      <w:r w:rsidR="004519D7">
        <w:t>manage the fisheries in the manner prescribed by the Harvest Strategy. Mr Curnow’s statement and oral evidence demonstrate that</w:t>
      </w:r>
      <w:r w:rsidR="00FE29BB">
        <w:t xml:space="preserve"> the department</w:t>
      </w:r>
      <w:r w:rsidR="004519D7">
        <w:t xml:space="preserve"> ha</w:t>
      </w:r>
      <w:r w:rsidR="00FE29BB">
        <w:t>s</w:t>
      </w:r>
      <w:r w:rsidR="004519D7">
        <w:t xml:space="preserve"> been on notice of the implications of the </w:t>
      </w:r>
      <w:r w:rsidR="004519D7">
        <w:rPr>
          <w:i/>
          <w:iCs/>
        </w:rPr>
        <w:t>Blue Mud Bay case</w:t>
      </w:r>
      <w:r w:rsidR="004519D7">
        <w:t xml:space="preserve"> in respect of intertidal zones such as the Peron LC area for some time. While the Harvest Strategy does not presently account for land subject to claim, </w:t>
      </w:r>
      <w:r w:rsidR="00A52751">
        <w:t>the necessary changes could be made</w:t>
      </w:r>
      <w:r w:rsidR="004519D7">
        <w:t xml:space="preserve"> relatively easily in the event that a grant to the traditional owners is made and access is restricted: Transcript 26 June 2018 p 80–82.</w:t>
      </w:r>
    </w:p>
    <w:p w14:paraId="230D1C77" w14:textId="483C7BD5" w:rsidR="00A52751" w:rsidRDefault="00A52751" w:rsidP="0063422B">
      <w:pPr>
        <w:pStyle w:val="ListParagraph"/>
      </w:pPr>
      <w:r>
        <w:t>It is therefore difficult to accept that detriment would be occasioned to fisheries management should the Peron LC area be granted to the traditional owners.</w:t>
      </w:r>
    </w:p>
    <w:p w14:paraId="2169CAB4" w14:textId="48B574C1" w:rsidR="00EA039D" w:rsidRDefault="00EA039D" w:rsidP="00153664">
      <w:pPr>
        <w:pStyle w:val="Heading2"/>
      </w:pPr>
      <w:bookmarkStart w:id="90" w:name="_Toc132374905"/>
      <w:r w:rsidRPr="00EA039D">
        <w:t>4.9. FISHING TOUR OPERATORS AND OTHER TOURISM</w:t>
      </w:r>
      <w:bookmarkEnd w:id="90"/>
    </w:p>
    <w:p w14:paraId="744CEE98" w14:textId="053D5539" w:rsidR="00C06A39" w:rsidRDefault="00E82F68" w:rsidP="0063422B">
      <w:pPr>
        <w:pStyle w:val="ListParagraph"/>
      </w:pPr>
      <w:r>
        <w:t xml:space="preserve">Evidence </w:t>
      </w:r>
      <w:r w:rsidR="004F29BB">
        <w:t>regarding</w:t>
      </w:r>
      <w:r w:rsidR="009E04A6">
        <w:t xml:space="preserve"> detriment to be occasioned to</w:t>
      </w:r>
      <w:r>
        <w:t xml:space="preserve"> guided fishing tour operators and other tourism in the claim area was received from Mr Curnow, </w:t>
      </w:r>
      <w:r w:rsidR="006D16FC">
        <w:t xml:space="preserve">Ms </w:t>
      </w:r>
      <w:r>
        <w:t>Valerie Smith</w:t>
      </w:r>
      <w:r w:rsidR="006D16FC">
        <w:t xml:space="preserve"> (General Manager, Destination Development, Department of Tourism and Culture) and Mr Dennis Sten (President</w:t>
      </w:r>
      <w:r w:rsidR="009E04A6">
        <w:t xml:space="preserve">, </w:t>
      </w:r>
      <w:r w:rsidR="006D16FC">
        <w:t xml:space="preserve">NTGFIA). Several </w:t>
      </w:r>
      <w:r w:rsidR="008416A2">
        <w:t xml:space="preserve">fishing tour operators also gave evidence, including </w:t>
      </w:r>
      <w:r w:rsidR="006D16FC">
        <w:t xml:space="preserve">Mr Mick Hinchey (Owner, Darwin’s Barra Base Fishing Safaris), </w:t>
      </w:r>
      <w:r w:rsidR="006D16FC">
        <w:lastRenderedPageBreak/>
        <w:t>Ms Terri Barnes (Territory Guided Fishing and a member of NTGFIA) and</w:t>
      </w:r>
      <w:r w:rsidR="008416A2">
        <w:t xml:space="preserve"> Scott and Lorna Wauchope (owners of Humbug Fishing).</w:t>
      </w:r>
    </w:p>
    <w:p w14:paraId="16220306" w14:textId="0B2C834C" w:rsidR="00E82F68" w:rsidRDefault="00E82F68" w:rsidP="0063422B">
      <w:pPr>
        <w:pStyle w:val="ListParagraph"/>
      </w:pPr>
      <w:r>
        <w:t xml:space="preserve">I have already considered in Section 4.4 the issue of </w:t>
      </w:r>
      <w:r w:rsidR="008416A2">
        <w:t xml:space="preserve">public use of and </w:t>
      </w:r>
      <w:r>
        <w:t>visitation to Channel Point Reserve</w:t>
      </w:r>
      <w:r w:rsidR="00C20FB7">
        <w:t xml:space="preserve"> as detailed by Mr Lincoln Wilson, whose work also falls </w:t>
      </w:r>
      <w:r w:rsidR="00234103">
        <w:t>within</w:t>
      </w:r>
      <w:r w:rsidR="00C20FB7">
        <w:t xml:space="preserve"> the remit of the Department of Tourism and Culture</w:t>
      </w:r>
      <w:r>
        <w:t xml:space="preserve">. I do not </w:t>
      </w:r>
      <w:r w:rsidR="008416A2">
        <w:t>propose</w:t>
      </w:r>
      <w:r>
        <w:t xml:space="preserve"> to revisit those comments.</w:t>
      </w:r>
    </w:p>
    <w:p w14:paraId="322E3155" w14:textId="40C6240D" w:rsidR="000532B0" w:rsidRDefault="00996CD5" w:rsidP="0063422B">
      <w:pPr>
        <w:pStyle w:val="ListParagraph"/>
      </w:pPr>
      <w:r>
        <w:t xml:space="preserve">Ms Smith said that </w:t>
      </w:r>
      <w:r w:rsidR="009E04A6">
        <w:t xml:space="preserve">she was aware of </w:t>
      </w:r>
      <w:r>
        <w:t xml:space="preserve">‘significant fishing tour operator activity in the [Peron Islands] region’: Statement of Valerie Smith dated 17 May 2018 (redacted) (Exhibit NT5) [5]. </w:t>
      </w:r>
      <w:r w:rsidR="00842148">
        <w:t xml:space="preserve">This includes </w:t>
      </w:r>
      <w:r w:rsidR="009E04A6">
        <w:t xml:space="preserve">the operations of </w:t>
      </w:r>
      <w:r w:rsidR="00842148">
        <w:t xml:space="preserve">Humbug Fishing and Dean Jackson, trading as Dean Jackson Guided Tours. </w:t>
      </w:r>
      <w:r w:rsidR="000532B0">
        <w:t>Mr Jackson did not provide a notice of interest in the Peron LC Inquiry.</w:t>
      </w:r>
    </w:p>
    <w:p w14:paraId="6ED28F69" w14:textId="6CEBBDAD" w:rsidR="00F01C22" w:rsidRDefault="000532B0" w:rsidP="0063422B">
      <w:pPr>
        <w:pStyle w:val="ListParagraph"/>
      </w:pPr>
      <w:r>
        <w:t>Ms Smith said that</w:t>
      </w:r>
      <w:r w:rsidR="00044B82">
        <w:t>, during the ‘run-off’ period after the wet season,</w:t>
      </w:r>
      <w:r>
        <w:t xml:space="preserve"> Humbug Fishing </w:t>
      </w:r>
      <w:r w:rsidR="00866CFC">
        <w:t>conduct guided tours in</w:t>
      </w:r>
      <w:r>
        <w:t xml:space="preserve"> the claim area</w:t>
      </w:r>
      <w:r w:rsidR="00866CFC">
        <w:t xml:space="preserve"> (particularly in the mouths of the adjacent creeks), </w:t>
      </w:r>
      <w:r w:rsidR="00B71A6E">
        <w:t xml:space="preserve">which </w:t>
      </w:r>
      <w:r w:rsidR="00866CFC">
        <w:t xml:space="preserve">principally </w:t>
      </w:r>
      <w:r w:rsidR="00B71A6E">
        <w:t xml:space="preserve">target </w:t>
      </w:r>
      <w:r>
        <w:t xml:space="preserve">barramundi. </w:t>
      </w:r>
      <w:r w:rsidR="008B05B5">
        <w:t xml:space="preserve">It is said that </w:t>
      </w:r>
      <w:r>
        <w:t>Mr Scott Wauchope, owner of Humbug, has developed a knowledge of the area over approximately 10 years.</w:t>
      </w:r>
      <w:r w:rsidR="00F95A83">
        <w:t xml:space="preserve"> That knowledge is not easily transferable to other areas.</w:t>
      </w:r>
      <w:r w:rsidR="00BA170E">
        <w:t xml:space="preserve"> Mr Wauchope said that the denial of his ability to work in the claim area will reduce his business by approximately 60%: Transcript 29 June 2018 p 572.</w:t>
      </w:r>
    </w:p>
    <w:p w14:paraId="55903687" w14:textId="596AA698" w:rsidR="00B07A55" w:rsidRDefault="00B07A55" w:rsidP="0063422B">
      <w:pPr>
        <w:pStyle w:val="ListParagraph"/>
      </w:pPr>
      <w:r>
        <w:t>Mr Hinchey said that Darwin’s Base Fishing Safaris operate</w:t>
      </w:r>
      <w:r w:rsidR="000E724F">
        <w:t>s</w:t>
      </w:r>
      <w:r>
        <w:t xml:space="preserve"> in the Daly River system during the dry season. He did not identify whether that </w:t>
      </w:r>
      <w:r w:rsidR="007F24BF">
        <w:t xml:space="preserve">specifically </w:t>
      </w:r>
      <w:r>
        <w:t>includes the claim area and accordingly, it is difficult to accept his assertions of financial detriment</w:t>
      </w:r>
      <w:r w:rsidR="00E04971">
        <w:t xml:space="preserve"> without further evidence to that effect.</w:t>
      </w:r>
    </w:p>
    <w:p w14:paraId="0FCE318E" w14:textId="13B44027" w:rsidR="000532B0" w:rsidRDefault="00F01C22" w:rsidP="0063422B">
      <w:pPr>
        <w:pStyle w:val="ListParagraph"/>
      </w:pPr>
      <w:r>
        <w:t xml:space="preserve">Ms Smith </w:t>
      </w:r>
      <w:r w:rsidR="00FA0623">
        <w:t xml:space="preserve">also </w:t>
      </w:r>
      <w:r>
        <w:t>says that, should the claim area be closed to guided fishing tours, there will be a flow on effect to land-based tourism operators, and the imposition of any extra fee for access might deter fishing tour operators from utilising the claim area: Statement of Valerie Smith (Exhibit NT5) [10]–[11].</w:t>
      </w:r>
      <w:r w:rsidR="00BA170E">
        <w:t xml:space="preserve"> No land-based tourism operators were identified.</w:t>
      </w:r>
    </w:p>
    <w:p w14:paraId="1B83B433" w14:textId="00DED1E1" w:rsidR="00C20FB7" w:rsidRDefault="00DD5752" w:rsidP="0063422B">
      <w:pPr>
        <w:pStyle w:val="ListParagraph"/>
      </w:pPr>
      <w:r>
        <w:t xml:space="preserve">Mr Sten’s evidence canvassed several topics, including the ‘world class’ status of the Daly River system for fishing, the importance of the </w:t>
      </w:r>
      <w:r w:rsidR="009B7AA2">
        <w:t>region</w:t>
      </w:r>
      <w:r>
        <w:t xml:space="preserve"> in relation to the tourism industry and the Northern Territory economy more generally, the density of wildlife, and the loss of revenue to tour operators and other business which benefit from their activity. He </w:t>
      </w:r>
      <w:r w:rsidR="001622EB">
        <w:t>was also concerned by</w:t>
      </w:r>
      <w:r w:rsidR="00DF062F">
        <w:t xml:space="preserve"> potential</w:t>
      </w:r>
      <w:r>
        <w:t xml:space="preserve"> financial detriment associated with the imposition of any permit system: see generally Statement of Dennis Sten dated 9 May 2018 (Exhibit R2).</w:t>
      </w:r>
    </w:p>
    <w:p w14:paraId="4C4B813E" w14:textId="63C3E656" w:rsidR="00DD5752" w:rsidRDefault="00DD5752" w:rsidP="0063422B">
      <w:pPr>
        <w:pStyle w:val="ListParagraph"/>
      </w:pPr>
      <w:r>
        <w:t>Mr Sten</w:t>
      </w:r>
      <w:r w:rsidR="00E97918">
        <w:t xml:space="preserve"> </w:t>
      </w:r>
      <w:r>
        <w:t>did not make assertions spec</w:t>
      </w:r>
      <w:r w:rsidR="00D543D5">
        <w:t>if</w:t>
      </w:r>
      <w:r>
        <w:t>i</w:t>
      </w:r>
      <w:r w:rsidR="00D543D5">
        <w:t>c</w:t>
      </w:r>
      <w:r>
        <w:t>ally relating to the Peron LC area</w:t>
      </w:r>
      <w:r w:rsidR="00E97918">
        <w:t xml:space="preserve"> as contained in the application and so described above</w:t>
      </w:r>
      <w:r>
        <w:t>.</w:t>
      </w:r>
    </w:p>
    <w:p w14:paraId="67DFAD76" w14:textId="7D0521EC" w:rsidR="0065595C" w:rsidRDefault="0065595C" w:rsidP="0063422B">
      <w:pPr>
        <w:pStyle w:val="ListParagraph"/>
      </w:pPr>
      <w:r>
        <w:t>In contrast, Ms Barnes stated that Territory Guided Fishing occasionally utilises the Peron LC area in its operations. She did however accept that a permit system which allowed planning in advance on, for example, a two year basis would be satisfactory.</w:t>
      </w:r>
    </w:p>
    <w:p w14:paraId="016A5FF0" w14:textId="5DF69535" w:rsidR="00B86A75" w:rsidRPr="00B86A75" w:rsidRDefault="00BE22EC" w:rsidP="0063422B">
      <w:pPr>
        <w:pStyle w:val="ListParagraph"/>
      </w:pPr>
      <w:r>
        <w:t>Put simply, the Northern Land Council on behalf of the Bwudjut claimants say that the above evidence largely referred to the Peron Islands and Daly River regions more generally, rather than the Peron LC area specifically. It is said to follow that little detriment (if any) arises. To the exten</w:t>
      </w:r>
      <w:r w:rsidR="002646AE">
        <w:t>t</w:t>
      </w:r>
      <w:r>
        <w:t xml:space="preserve"> that there is detriment, the Bwudjut group say </w:t>
      </w:r>
      <w:r>
        <w:lastRenderedPageBreak/>
        <w:t>that it will be alleviated by permits or agreements, which operators such as Ms Barnes are amendable to</w:t>
      </w:r>
      <w:r w:rsidR="00B86A75">
        <w:t>.</w:t>
      </w:r>
    </w:p>
    <w:p w14:paraId="48F34C40" w14:textId="5339380B" w:rsidR="00BE22EC" w:rsidRDefault="00BE22EC" w:rsidP="0063422B">
      <w:pPr>
        <w:pStyle w:val="ListParagraph"/>
      </w:pPr>
      <w:r>
        <w:t xml:space="preserve">It suffices to say that I agree with the contentions of the Bwudjut. The Minister can be satisfied that, should the claim area be granted to the traditional owners without a permit system or agreement in place, </w:t>
      </w:r>
      <w:r w:rsidR="00BD72FA">
        <w:t xml:space="preserve">it appears that </w:t>
      </w:r>
      <w:r>
        <w:t>little detriment will be suffered</w:t>
      </w:r>
      <w:r w:rsidR="00BD72FA">
        <w:t xml:space="preserve"> in respect of guided fishing tours or tourism more broadly</w:t>
      </w:r>
      <w:r>
        <w:t>.</w:t>
      </w:r>
      <w:r w:rsidR="00C23C34">
        <w:t xml:space="preserve"> Should a workable permit system be instituted, the detriment may be limited to a fee (if any): I consider that to be a minor detriment.</w:t>
      </w:r>
    </w:p>
    <w:p w14:paraId="5527E82B" w14:textId="46EF0811" w:rsidR="00677EE4" w:rsidRDefault="00677EE4" w:rsidP="0063422B">
      <w:pPr>
        <w:pStyle w:val="ListParagraph"/>
      </w:pPr>
      <w:r>
        <w:t xml:space="preserve">The idea that other tourism-related businesses would suffer flow-on detriment was not </w:t>
      </w:r>
      <w:r w:rsidR="00683C26">
        <w:t>sufficiently corroborated such that further comment is warranted</w:t>
      </w:r>
      <w:r>
        <w:t xml:space="preserve">. </w:t>
      </w:r>
    </w:p>
    <w:p w14:paraId="07C4303D" w14:textId="572C496D" w:rsidR="00B86A75" w:rsidRPr="00C06A39" w:rsidRDefault="00B86A75" w:rsidP="0063422B">
      <w:pPr>
        <w:pStyle w:val="ListParagraph"/>
      </w:pPr>
      <w:r>
        <w:t xml:space="preserve">The Minister may also note that the Usage of Vacant Group Land Policy prohibits commercial activities on Crown land without permission from the Crown. Whilst it is not appropriate for me to finally determine whether guided fishing tours are in fact impermissible pursuant to that Policy, I note that no evidence of </w:t>
      </w:r>
      <w:r w:rsidR="00073EEA">
        <w:t>them seeking such</w:t>
      </w:r>
      <w:r w:rsidR="00B70416">
        <w:t xml:space="preserve"> </w:t>
      </w:r>
      <w:r>
        <w:t>permission was provided in this Inquiry.</w:t>
      </w:r>
    </w:p>
    <w:p w14:paraId="50339D83" w14:textId="466A3F4B" w:rsidR="00EA039D" w:rsidRDefault="00EA039D" w:rsidP="00153664">
      <w:pPr>
        <w:pStyle w:val="Heading2"/>
      </w:pPr>
      <w:bookmarkStart w:id="91" w:name="_Toc132374906"/>
      <w:r w:rsidRPr="00EA039D">
        <w:t>4.10. NEIGHBOURING PASTORAL LEASEHOLDERS</w:t>
      </w:r>
      <w:bookmarkEnd w:id="91"/>
    </w:p>
    <w:p w14:paraId="66DF8576" w14:textId="1082D9DA" w:rsidR="00F5299A" w:rsidRDefault="00762346" w:rsidP="0063422B">
      <w:pPr>
        <w:pStyle w:val="ListParagraph"/>
      </w:pPr>
      <w:r>
        <w:t>Evidence in relation to potential detriment to pastoral interests was given by Ms Luis Da Rocha, the</w:t>
      </w:r>
      <w:r w:rsidR="0017557C">
        <w:t>n-</w:t>
      </w:r>
      <w:r>
        <w:t>Executive Director of the Rangelands Division, Department of Environment and Natural Resources, Mr Hugh Killen</w:t>
      </w:r>
      <w:r w:rsidR="004043A3">
        <w:t xml:space="preserve">, </w:t>
      </w:r>
      <w:r>
        <w:t>Managing Director and Chief Executive Officer of AACo (operators of Labelle Downs Station</w:t>
      </w:r>
      <w:r w:rsidR="00026FE0">
        <w:t>, which is located adjacent to the claim area</w:t>
      </w:r>
      <w:r w:rsidR="00E67FEA">
        <w:t xml:space="preserve"> on NTP 3219</w:t>
      </w:r>
      <w:r w:rsidR="00026FE0">
        <w:t>)</w:t>
      </w:r>
      <w:r>
        <w:t>, and Mr Paul Burke</w:t>
      </w:r>
      <w:r w:rsidR="004043A3">
        <w:t xml:space="preserve">, </w:t>
      </w:r>
      <w:r w:rsidR="00FE29BB">
        <w:t xml:space="preserve">who was </w:t>
      </w:r>
      <w:r w:rsidR="004043A3">
        <w:t>Chief Executive Officer of the NTCA</w:t>
      </w:r>
      <w:r w:rsidR="00F65765">
        <w:t xml:space="preserve"> at the time of giving his statement</w:t>
      </w:r>
      <w:r w:rsidR="004043A3">
        <w:t>.</w:t>
      </w:r>
      <w:r w:rsidR="001B1A5E">
        <w:t xml:space="preserve"> </w:t>
      </w:r>
    </w:p>
    <w:p w14:paraId="750B06AC" w14:textId="1F7D5CC2" w:rsidR="00C06A39" w:rsidRDefault="001B1A5E" w:rsidP="0063422B">
      <w:pPr>
        <w:pStyle w:val="ListParagraph"/>
      </w:pPr>
      <w:r>
        <w:t>Mr Ashley Manicaros</w:t>
      </w:r>
      <w:r w:rsidR="00F65765">
        <w:t xml:space="preserve">, </w:t>
      </w:r>
      <w:r w:rsidR="00842A45">
        <w:t xml:space="preserve">Mr Burke’s </w:t>
      </w:r>
      <w:r w:rsidR="00560960">
        <w:t>successor</w:t>
      </w:r>
      <w:r w:rsidR="00F65765">
        <w:t>,</w:t>
      </w:r>
      <w:r>
        <w:t xml:space="preserve"> gave oral evidence on behalf of the NTCA and adopted Mr Burke’s Statement dated 11 May 2018 (Exhibit R21) for that purpose, although he specifically declined to adopt paragraphs [19]–[21]: Transcript 16 May 2019 pp 4–5.</w:t>
      </w:r>
    </w:p>
    <w:p w14:paraId="7117FB32" w14:textId="7468B8FD" w:rsidR="00755BC2" w:rsidRPr="00755BC2" w:rsidRDefault="00026FE0" w:rsidP="0063422B">
      <w:pPr>
        <w:pStyle w:val="ListParagraph"/>
      </w:pPr>
      <w:r>
        <w:t>Labelle Downs station is operated by AACo pursuant to Perpetual Pastoral Lease 1806 over NTP 3219</w:t>
      </w:r>
      <w:r w:rsidR="005F3AB9">
        <w:t>. Its location in relation to the claim area is</w:t>
      </w:r>
      <w:r>
        <w:t xml:space="preserve"> demonstrated on </w:t>
      </w:r>
      <w:r w:rsidR="005F3AB9">
        <w:t xml:space="preserve">the map annexed </w:t>
      </w:r>
      <w:r w:rsidR="005F3AB9" w:rsidRPr="00923B23">
        <w:t xml:space="preserve">as </w:t>
      </w:r>
      <w:r w:rsidRPr="00923B23">
        <w:t xml:space="preserve">Annexure </w:t>
      </w:r>
      <w:r w:rsidR="00923B23">
        <w:t>I</w:t>
      </w:r>
      <w:r>
        <w:t xml:space="preserve"> to this Report. </w:t>
      </w:r>
      <w:r w:rsidR="00755BC2">
        <w:t xml:space="preserve">AACo acquired the Labelle Downs pastoral lease in 2010, </w:t>
      </w:r>
      <w:r w:rsidR="00DD2F44">
        <w:t>which</w:t>
      </w:r>
      <w:r w:rsidR="00755BC2">
        <w:t xml:space="preserve"> at its peak</w:t>
      </w:r>
      <w:r w:rsidR="00C8750D">
        <w:t xml:space="preserve"> (after the wet season)</w:t>
      </w:r>
      <w:r w:rsidR="00755BC2">
        <w:t xml:space="preserve"> runs a head of 22,000 cattle. </w:t>
      </w:r>
      <w:r w:rsidR="00E74D38">
        <w:t>Mr Killen estimated that t</w:t>
      </w:r>
      <w:r w:rsidR="00755BC2">
        <w:t xml:space="preserve">he market value of a heard that size was, at the time of </w:t>
      </w:r>
      <w:r w:rsidR="00E74D38">
        <w:t>his</w:t>
      </w:r>
      <w:r w:rsidR="00755BC2">
        <w:t xml:space="preserve"> statement</w:t>
      </w:r>
      <w:r w:rsidR="00C8750D">
        <w:t xml:space="preserve">, </w:t>
      </w:r>
      <w:r w:rsidR="00E74D38">
        <w:t>approximately</w:t>
      </w:r>
      <w:r w:rsidR="00755BC2">
        <w:t xml:space="preserve"> $12,000,000: Statement of Hugh Killen dated 14 May 2018 (Exhibit R4) [6].</w:t>
      </w:r>
    </w:p>
    <w:p w14:paraId="715AF51B" w14:textId="0349E91C" w:rsidR="00F5299A" w:rsidRDefault="00750879" w:rsidP="0063422B">
      <w:pPr>
        <w:pStyle w:val="ListParagraph"/>
      </w:pPr>
      <w:r>
        <w:t>The e</w:t>
      </w:r>
      <w:r w:rsidR="001F0610">
        <w:t xml:space="preserve">vidence </w:t>
      </w:r>
      <w:r>
        <w:t xml:space="preserve">of Mr Da Rocha, Mr Killen, Mr Burke and Mr Manicaros </w:t>
      </w:r>
      <w:r w:rsidR="001F0610">
        <w:t xml:space="preserve">each canvassed similar </w:t>
      </w:r>
      <w:r w:rsidR="00474D15">
        <w:t xml:space="preserve">concerns should the Peron LC area be granted to the traditional owners and access </w:t>
      </w:r>
      <w:r w:rsidR="00715D3B">
        <w:t>denied</w:t>
      </w:r>
      <w:r w:rsidR="001F0610">
        <w:t xml:space="preserve">. This included </w:t>
      </w:r>
      <w:r w:rsidR="00040566">
        <w:t xml:space="preserve">the removal of </w:t>
      </w:r>
      <w:r w:rsidR="001F0610">
        <w:t xml:space="preserve">public access </w:t>
      </w:r>
      <w:r w:rsidR="004805D9">
        <w:t xml:space="preserve">through Labelle Downs </w:t>
      </w:r>
      <w:r w:rsidR="001F0610">
        <w:t xml:space="preserve">to the adjacent seas (pursuant to section 79 of the </w:t>
      </w:r>
      <w:r w:rsidR="001F0610">
        <w:rPr>
          <w:i/>
          <w:iCs/>
        </w:rPr>
        <w:t xml:space="preserve">Pastoral Land Act 1992 </w:t>
      </w:r>
      <w:r w:rsidR="001F0610">
        <w:t>(NT) (PLA))</w:t>
      </w:r>
      <w:r w:rsidR="002002CD">
        <w:t>;</w:t>
      </w:r>
      <w:r w:rsidR="001F0610">
        <w:t xml:space="preserve"> </w:t>
      </w:r>
      <w:r w:rsidR="00040566">
        <w:t xml:space="preserve">reliance of Labelle Down’s </w:t>
      </w:r>
      <w:r w:rsidR="001F0610">
        <w:t>current and future tourism and recreation</w:t>
      </w:r>
      <w:r w:rsidR="00A5454F">
        <w:t xml:space="preserve"> ventures</w:t>
      </w:r>
      <w:r w:rsidR="001F0610">
        <w:t>, including fishing tours</w:t>
      </w:r>
      <w:r w:rsidR="00040566">
        <w:t xml:space="preserve"> </w:t>
      </w:r>
      <w:r w:rsidR="001F0610">
        <w:t xml:space="preserve">(known </w:t>
      </w:r>
      <w:r w:rsidR="002A7016">
        <w:t xml:space="preserve">as </w:t>
      </w:r>
      <w:r w:rsidR="001F0610">
        <w:t>‘diversification activities’ in the land claims context)</w:t>
      </w:r>
      <w:r w:rsidR="00040566">
        <w:t xml:space="preserve"> on the intertidal zone</w:t>
      </w:r>
      <w:r w:rsidR="002002CD">
        <w:t>;</w:t>
      </w:r>
      <w:r w:rsidR="001F0610">
        <w:t xml:space="preserve"> control of feral animals and weeds on the pastoral lease (which is said to require access to the intertidal zone and hence the claim area)</w:t>
      </w:r>
      <w:r w:rsidR="002002CD">
        <w:t>; and</w:t>
      </w:r>
      <w:r w:rsidR="001F0610">
        <w:t xml:space="preserve"> </w:t>
      </w:r>
      <w:r w:rsidR="00F96AE7">
        <w:t>the inability to retrieve cattle wandering on prospective Aboriginal land</w:t>
      </w:r>
      <w:r w:rsidR="00113DDE">
        <w:t>. T</w:t>
      </w:r>
      <w:r w:rsidR="001F0610">
        <w:t>he</w:t>
      </w:r>
      <w:r w:rsidR="00113DDE">
        <w:t xml:space="preserve"> latter two </w:t>
      </w:r>
      <w:r w:rsidR="003B44EC">
        <w:t>categories</w:t>
      </w:r>
      <w:r w:rsidR="00113DDE">
        <w:t xml:space="preserve"> </w:t>
      </w:r>
      <w:r w:rsidR="00113DDE">
        <w:lastRenderedPageBreak/>
        <w:t>were said to give rise to a</w:t>
      </w:r>
      <w:r w:rsidR="001F0610">
        <w:t xml:space="preserve"> </w:t>
      </w:r>
      <w:r w:rsidR="00596985">
        <w:t xml:space="preserve">consequent </w:t>
      </w:r>
      <w:r w:rsidR="001F0610">
        <w:t xml:space="preserve">need for fencing </w:t>
      </w:r>
      <w:r w:rsidR="00585D9B">
        <w:t>at significant cost and danger</w:t>
      </w:r>
      <w:r w:rsidR="002156C9">
        <w:t xml:space="preserve"> (due to the presence of crocodiles in the area).</w:t>
      </w:r>
    </w:p>
    <w:p w14:paraId="4F560221" w14:textId="2AC81966" w:rsidR="00625865" w:rsidRDefault="00625865" w:rsidP="0063422B">
      <w:pPr>
        <w:pStyle w:val="ListParagraph"/>
      </w:pPr>
      <w:r>
        <w:t xml:space="preserve">General evidence was also given </w:t>
      </w:r>
      <w:r w:rsidR="000B1A00">
        <w:t>in regard to</w:t>
      </w:r>
      <w:r>
        <w:t xml:space="preserve"> the contributions of the pastoral industry to the Northern Territory economy: see, </w:t>
      </w:r>
      <w:r w:rsidR="00923B23">
        <w:t>e.g.</w:t>
      </w:r>
      <w:r>
        <w:t>, Statement of Luis da Rocha dated 14 May 2018 (Exhibit NT3) [11]–[12].</w:t>
      </w:r>
      <w:r w:rsidR="00585D9B">
        <w:t xml:space="preserve"> In this regard, Mr Burke emphasised the potential for a grant of land to the traditional owners to have a significant economic impact throughout the Top End, in addition to the investor insecurity, it was said, that has already been created by the land claim: </w:t>
      </w:r>
      <w:r w:rsidR="00C673B2">
        <w:t>Statement of Paul Burke (Exhibit R21) [15]–[19].</w:t>
      </w:r>
      <w:r w:rsidR="00912025">
        <w:t xml:space="preserve"> </w:t>
      </w:r>
      <w:r w:rsidR="007E1EF0">
        <w:t>I am not persuaded by this submission: n</w:t>
      </w:r>
      <w:r w:rsidR="00912025">
        <w:t>o evidence was given in support of this contention and accordingly no detriment can be said to arise.</w:t>
      </w:r>
    </w:p>
    <w:p w14:paraId="10F69B09" w14:textId="5C2E7D24" w:rsidR="00C673B2" w:rsidRDefault="00C673B2" w:rsidP="0063422B">
      <w:pPr>
        <w:pStyle w:val="ListParagraph"/>
      </w:pPr>
      <w:r>
        <w:t xml:space="preserve">Mr Manicaros </w:t>
      </w:r>
      <w:r w:rsidR="0028112D">
        <w:t xml:space="preserve">also </w:t>
      </w:r>
      <w:r>
        <w:t>accept</w:t>
      </w:r>
      <w:r w:rsidR="007616D9">
        <w:t>ed</w:t>
      </w:r>
      <w:r>
        <w:t xml:space="preserve"> that ownership of land outside the pastoral lease has little bearing on investor insecurity in relation to land within the boundaries of the pastoral lease. Further, he accepted that</w:t>
      </w:r>
      <w:r w:rsidR="00E406A4">
        <w:t>,</w:t>
      </w:r>
      <w:r>
        <w:t xml:space="preserve"> to the limited extent that </w:t>
      </w:r>
      <w:r w:rsidR="00E406A4">
        <w:t xml:space="preserve">it could be said that </w:t>
      </w:r>
      <w:r>
        <w:t>investor insecurity exists in relation to the Peron LC area, it would</w:t>
      </w:r>
      <w:r w:rsidR="00E406A4">
        <w:t xml:space="preserve"> likely</w:t>
      </w:r>
      <w:r>
        <w:t xml:space="preserve"> be resolved by an agreement with the traditional owners to access the claim area: Transcript 16 May 2019 pp 16–19.</w:t>
      </w:r>
    </w:p>
    <w:p w14:paraId="0409F753" w14:textId="275C5120" w:rsidR="00625865" w:rsidRDefault="00625865" w:rsidP="0063422B">
      <w:pPr>
        <w:pStyle w:val="ListParagraph"/>
      </w:pPr>
      <w:r>
        <w:t>Mr Killen said that Labelle Downs would suffer diminution in value should the Peron LC area be granted to the traditional owners: Statement of Hugh Killen (Exhibit R4) [7]. This assertion was predicated upon the false understanding that the claim area is included within the bounds of the pastoral lease. That understanding was corrected in cross-examination, where Mr Killen accepted that the lease only extends to the high water mark: Transcript 27 June 2018 p 276</w:t>
      </w:r>
      <w:r w:rsidR="00585D9B">
        <w:t>.</w:t>
      </w:r>
      <w:r w:rsidR="00915429">
        <w:t xml:space="preserve"> </w:t>
      </w:r>
    </w:p>
    <w:p w14:paraId="05393D3B" w14:textId="77777777" w:rsidR="00C51469" w:rsidRDefault="000D0A82" w:rsidP="0063422B">
      <w:pPr>
        <w:pStyle w:val="ListParagraph"/>
      </w:pPr>
      <w:r>
        <w:t xml:space="preserve">Mr Killen did not give evidence of current or future diversification </w:t>
      </w:r>
      <w:r w:rsidR="00482253">
        <w:t xml:space="preserve">plans </w:t>
      </w:r>
      <w:r w:rsidR="001A1709">
        <w:t>for</w:t>
      </w:r>
      <w:r>
        <w:t xml:space="preserve"> Labelle Downs</w:t>
      </w:r>
      <w:r w:rsidR="00251337">
        <w:t xml:space="preserve">, which in any case requires permission from the Crown </w:t>
      </w:r>
      <w:r w:rsidR="005D5AD8">
        <w:t xml:space="preserve">under the PLA. Further, such permission would </w:t>
      </w:r>
      <w:r w:rsidR="00251337">
        <w:t>not confer rights to use of adjacent Crown land: see oral evidence of Mr Da Rocha at Transcript 26 June 2018 pp 130–32</w:t>
      </w:r>
      <w:r>
        <w:t xml:space="preserve">. </w:t>
      </w:r>
    </w:p>
    <w:p w14:paraId="18CEBE37" w14:textId="53073F5E" w:rsidR="00DD7F5B" w:rsidRDefault="005D5AD8" w:rsidP="0063422B">
      <w:pPr>
        <w:pStyle w:val="ListParagraph"/>
      </w:pPr>
      <w:r>
        <w:t>Mr Killen</w:t>
      </w:r>
      <w:r w:rsidR="00952BB9">
        <w:t xml:space="preserve"> also accepted that weed management </w:t>
      </w:r>
      <w:r w:rsidR="008368D3">
        <w:t>occurs</w:t>
      </w:r>
      <w:r w:rsidR="00952BB9">
        <w:t xml:space="preserve"> primarily on the pastoral lease, as the intertidal zone </w:t>
      </w:r>
      <w:r w:rsidR="00FD2E99">
        <w:t>is</w:t>
      </w:r>
      <w:r w:rsidR="00952BB9">
        <w:t xml:space="preserve"> </w:t>
      </w:r>
      <w:r w:rsidR="000458E2">
        <w:t>often</w:t>
      </w:r>
      <w:r w:rsidR="00FD2E99">
        <w:t xml:space="preserve"> submerged </w:t>
      </w:r>
      <w:r w:rsidR="00952BB9">
        <w:t xml:space="preserve">underwater: Transcript 27 June 2018 p 275. </w:t>
      </w:r>
      <w:r w:rsidR="00C51469">
        <w:t>Additionally</w:t>
      </w:r>
      <w:r w:rsidR="007D772C">
        <w:t>, he said that there is currently no method by which the public can access the i</w:t>
      </w:r>
      <w:r w:rsidR="00F826D9">
        <w:t>ntertidal zone through Labelle</w:t>
      </w:r>
      <w:r w:rsidR="002A09D9">
        <w:t xml:space="preserve"> Downs</w:t>
      </w:r>
      <w:r w:rsidR="00F826D9">
        <w:t xml:space="preserve">: Transcript 27 June 2018 pp 276–77. </w:t>
      </w:r>
    </w:p>
    <w:p w14:paraId="7F9F3790" w14:textId="6E609AEC" w:rsidR="000D0A82" w:rsidRDefault="000D0A82" w:rsidP="0063422B">
      <w:pPr>
        <w:pStyle w:val="ListParagraph"/>
      </w:pPr>
      <w:r>
        <w:t xml:space="preserve">Accordingly, no detriment can be said to arise </w:t>
      </w:r>
      <w:r w:rsidR="00BC2DF6">
        <w:t>in respect of these topics</w:t>
      </w:r>
      <w:r>
        <w:t>.</w:t>
      </w:r>
    </w:p>
    <w:p w14:paraId="64EBCD46" w14:textId="65EBD40C" w:rsidR="005675F7" w:rsidRDefault="001B74A7" w:rsidP="0063422B">
      <w:pPr>
        <w:pStyle w:val="ListParagraph"/>
      </w:pPr>
      <w:r>
        <w:t>T</w:t>
      </w:r>
      <w:r w:rsidR="005675F7">
        <w:t xml:space="preserve">he </w:t>
      </w:r>
      <w:r w:rsidR="00596985">
        <w:t xml:space="preserve">remainder of the </w:t>
      </w:r>
      <w:r w:rsidR="005675F7">
        <w:t>detriment</w:t>
      </w:r>
      <w:r w:rsidR="00596985">
        <w:t xml:space="preserve"> asserted</w:t>
      </w:r>
      <w:r w:rsidR="005675F7">
        <w:t xml:space="preserve"> to pastoral interests is limited to the prospective financial expenditure on fencing the boundary of the western edge of the pastoral lease and the intertidal zone. </w:t>
      </w:r>
      <w:r w:rsidR="00C65C2B">
        <w:t>I make the following observations about that detriment.</w:t>
      </w:r>
    </w:p>
    <w:p w14:paraId="46925543" w14:textId="057B867D" w:rsidR="00517389" w:rsidRDefault="00163732" w:rsidP="0063422B">
      <w:pPr>
        <w:pStyle w:val="ListParagraph"/>
      </w:pPr>
      <w:r>
        <w:t>First</w:t>
      </w:r>
      <w:r w:rsidR="005645EE">
        <w:t xml:space="preserve">, the assertion that AACo would suffer detriment through an inability to access the intertidal zone </w:t>
      </w:r>
      <w:r w:rsidR="00602745">
        <w:t>to conduct</w:t>
      </w:r>
      <w:r w:rsidR="005645EE">
        <w:t xml:space="preserve"> feral animal control and retrieval of cattle</w:t>
      </w:r>
      <w:r w:rsidR="000F2761">
        <w:t xml:space="preserve"> </w:t>
      </w:r>
      <w:r w:rsidR="005645EE">
        <w:t>necessitates an examination of whether any rights to do so are in fact held.</w:t>
      </w:r>
      <w:r w:rsidR="00A70317">
        <w:t xml:space="preserve"> This is relevant to </w:t>
      </w:r>
      <w:r w:rsidR="00AA4E9D">
        <w:t xml:space="preserve">the question of </w:t>
      </w:r>
      <w:r w:rsidR="00A70317">
        <w:t>whether any detriment</w:t>
      </w:r>
      <w:r w:rsidR="006A3588">
        <w:t xml:space="preserve">, in the meaning of </w:t>
      </w:r>
      <w:r>
        <w:t xml:space="preserve">section 50(3) of the </w:t>
      </w:r>
      <w:r w:rsidR="006A3588">
        <w:t>ALRA,</w:t>
      </w:r>
      <w:r w:rsidR="00A70317">
        <w:t xml:space="preserve"> </w:t>
      </w:r>
      <w:r w:rsidR="006E180B">
        <w:t>arises</w:t>
      </w:r>
      <w:r w:rsidR="00A70317">
        <w:t xml:space="preserve">: see, </w:t>
      </w:r>
      <w:r w:rsidR="00923B23">
        <w:t>e.g.</w:t>
      </w:r>
      <w:r w:rsidR="00A70317">
        <w:t xml:space="preserve">, </w:t>
      </w:r>
      <w:r w:rsidR="00A70317">
        <w:rPr>
          <w:i/>
          <w:iCs/>
        </w:rPr>
        <w:t xml:space="preserve">Woolner LC Report </w:t>
      </w:r>
      <w:r w:rsidR="00A70317">
        <w:t xml:space="preserve">[287]–[290]; </w:t>
      </w:r>
      <w:r w:rsidR="00A70317">
        <w:rPr>
          <w:i/>
          <w:iCs/>
        </w:rPr>
        <w:t xml:space="preserve">Warnarrwarnarr-Barranyi (Borroloola No. 2) Land Claim </w:t>
      </w:r>
      <w:r w:rsidR="00924191">
        <w:rPr>
          <w:i/>
          <w:iCs/>
        </w:rPr>
        <w:t xml:space="preserve">(No. 30) </w:t>
      </w:r>
      <w:r w:rsidR="00A70317">
        <w:rPr>
          <w:i/>
          <w:iCs/>
        </w:rPr>
        <w:t xml:space="preserve">Report No. 49 </w:t>
      </w:r>
      <w:r w:rsidR="00A70317">
        <w:t>(March 1996) [6.1.1]–[6.1.7] per Gray J as Commissioner.</w:t>
      </w:r>
      <w:r w:rsidR="000F2761">
        <w:t xml:space="preserve"> There is force in the Bwudjut group’s submissions at </w:t>
      </w:r>
      <w:r w:rsidR="000F2761">
        <w:lastRenderedPageBreak/>
        <w:t xml:space="preserve">[162] that AACo does not currently have </w:t>
      </w:r>
      <w:r w:rsidR="002B49CD">
        <w:t>the requisite permissions from the Crown</w:t>
      </w:r>
      <w:r w:rsidR="00DF0B3F">
        <w:t xml:space="preserve">. </w:t>
      </w:r>
      <w:r w:rsidR="00FB56EA">
        <w:t>Indeed,</w:t>
      </w:r>
      <w:r w:rsidR="00DF0B3F">
        <w:t xml:space="preserve"> AACo did not provide any evidence </w:t>
      </w:r>
      <w:r w:rsidR="002B49CD">
        <w:t xml:space="preserve">to </w:t>
      </w:r>
      <w:r w:rsidR="00142554">
        <w:t>the contrary</w:t>
      </w:r>
      <w:r w:rsidR="00DF0B3F">
        <w:t>.</w:t>
      </w:r>
    </w:p>
    <w:p w14:paraId="366FA3A9" w14:textId="01BAC93E" w:rsidR="00163732" w:rsidRDefault="00163732" w:rsidP="0063422B">
      <w:pPr>
        <w:pStyle w:val="ListParagraph"/>
      </w:pPr>
      <w:r>
        <w:t>Second</w:t>
      </w:r>
      <w:r w:rsidR="00B978F4">
        <w:t>, to the extent that such detriment can properly be said to exist, the Minister may consider that the timing of AACo’s acquisition of its interest in Labelle Downs raises questions as to whether AACo ought to bear the consequences of a grant of land to the traditional owners. I have noted above that I do not consider the timing of an acquisition of an interest in land to go to the question of whether detriment exists per se. However, notwithstanding the lack of evidence of AACo’s knowledge of the land claim, the Minister may be of the view that a failure to make such inquiries that are necessary to identify the existence of a traditional land claim over adjacent intertidal zones represents a lapse in due diligence and risk assessment</w:t>
      </w:r>
      <w:r w:rsidR="00417119">
        <w:t xml:space="preserve">. That </w:t>
      </w:r>
      <w:r w:rsidR="004C245E">
        <w:t xml:space="preserve">failure may be heightened </w:t>
      </w:r>
      <w:r w:rsidR="00B978F4">
        <w:t>in the context of a large commercial pastoral operation.</w:t>
      </w:r>
    </w:p>
    <w:p w14:paraId="0DEB5FFA" w14:textId="42F9E74F" w:rsidR="005675F7" w:rsidRPr="005675F7" w:rsidRDefault="005675F7" w:rsidP="0063422B">
      <w:pPr>
        <w:pStyle w:val="ListParagraph"/>
      </w:pPr>
      <w:r>
        <w:t xml:space="preserve">Finally, the Minister may consider it relevant that Mr Killen </w:t>
      </w:r>
      <w:r w:rsidR="0059626B">
        <w:t xml:space="preserve">in any case </w:t>
      </w:r>
      <w:r>
        <w:t>accepted that an agreement with the traditional owners to allow for access to the intertidal zone would likely alleviate detriment associated with</w:t>
      </w:r>
      <w:r w:rsidR="00ED2FBB">
        <w:t xml:space="preserve"> a lack of</w:t>
      </w:r>
      <w:r>
        <w:t xml:space="preserve"> access thereto.</w:t>
      </w:r>
      <w:r w:rsidR="00944DB2">
        <w:t xml:space="preserve"> Indeed, he agreed that an access agreement,</w:t>
      </w:r>
      <w:r w:rsidR="00944DB2" w:rsidRPr="00944DB2">
        <w:t xml:space="preserve"> </w:t>
      </w:r>
      <w:r w:rsidR="00944DB2">
        <w:t>depending on its terms, may in fact improve upon AACo’s current</w:t>
      </w:r>
      <w:r w:rsidR="00CA06CE">
        <w:t xml:space="preserve"> </w:t>
      </w:r>
      <w:r w:rsidR="00ED195D">
        <w:t>arrangement</w:t>
      </w:r>
      <w:r w:rsidR="00944DB2">
        <w:t xml:space="preserve">: Transcript 27 June 2018 278–81. There is </w:t>
      </w:r>
      <w:r w:rsidR="005A0432">
        <w:t xml:space="preserve">therefore </w:t>
      </w:r>
      <w:r w:rsidR="00944DB2">
        <w:t>no reason to think that such an agreement cannot be reached.</w:t>
      </w:r>
    </w:p>
    <w:p w14:paraId="5AED30C5" w14:textId="5C006EE0" w:rsidR="005645EE" w:rsidRPr="00C06A39" w:rsidRDefault="005A0432" w:rsidP="0063422B">
      <w:pPr>
        <w:pStyle w:val="ListParagraph"/>
      </w:pPr>
      <w:r>
        <w:t>In light of the above, the Minister may consider that there is a clear path to the alleviation of the limited detriment identified in respect of pastoral interests adjacent to the Peron LC area</w:t>
      </w:r>
      <w:r w:rsidR="00163732">
        <w:t>, to the extent that such limited detriment can in fact be claimed as detriment at all.</w:t>
      </w:r>
    </w:p>
    <w:p w14:paraId="415A24E3" w14:textId="417CDD03" w:rsidR="00EA039D" w:rsidRDefault="00EA039D" w:rsidP="00153664">
      <w:pPr>
        <w:pStyle w:val="Heading2"/>
      </w:pPr>
      <w:bookmarkStart w:id="92" w:name="_Toc132374907"/>
      <w:r w:rsidRPr="00EA039D">
        <w:t>4.11. MINING</w:t>
      </w:r>
      <w:r w:rsidR="00E731B8">
        <w:t xml:space="preserve"> </w:t>
      </w:r>
      <w:r w:rsidR="00261CD1">
        <w:t xml:space="preserve">AND PETROLEUM </w:t>
      </w:r>
      <w:r w:rsidRPr="00EA039D">
        <w:t>INTERESTS</w:t>
      </w:r>
      <w:bookmarkEnd w:id="92"/>
    </w:p>
    <w:p w14:paraId="38B4A3EE" w14:textId="3EF85CCA" w:rsidR="00C06A39" w:rsidRDefault="00E731B8" w:rsidP="0063422B">
      <w:pPr>
        <w:pStyle w:val="ListParagraph"/>
      </w:pPr>
      <w:r>
        <w:t xml:space="preserve">The detriment that might be occasioned to mining and petroleum </w:t>
      </w:r>
      <w:r w:rsidR="00F75AF6">
        <w:t>interests</w:t>
      </w:r>
      <w:r w:rsidR="00060A4C">
        <w:t xml:space="preserve"> in the claim area was </w:t>
      </w:r>
      <w:r w:rsidR="003C009F">
        <w:t>respectively canvassed by Mr Allan Holland, former Director of Mineral Titles in the Mines Division of DPIR, and Ms Victoria Jackson, former Executive Director of Energy in the Energy Division of that Department.</w:t>
      </w:r>
    </w:p>
    <w:p w14:paraId="590C786A" w14:textId="713EC368" w:rsidR="00F75AF6" w:rsidRDefault="00F75AF6" w:rsidP="0063422B">
      <w:pPr>
        <w:pStyle w:val="ListParagraph"/>
      </w:pPr>
      <w:r>
        <w:t xml:space="preserve">Ms Jackson </w:t>
      </w:r>
      <w:r w:rsidR="00F15E3F">
        <w:t>said that</w:t>
      </w:r>
      <w:r>
        <w:t xml:space="preserve"> </w:t>
      </w:r>
      <w:r w:rsidR="00F15E3F">
        <w:t>two</w:t>
      </w:r>
      <w:r>
        <w:t xml:space="preserve"> Petroleum Exploration Permit Applications</w:t>
      </w:r>
      <w:r w:rsidR="009777D8">
        <w:t xml:space="preserve"> (EP</w:t>
      </w:r>
      <w:r w:rsidR="00393827">
        <w:t>s</w:t>
      </w:r>
      <w:r w:rsidR="009777D8">
        <w:t>)</w:t>
      </w:r>
      <w:r>
        <w:t xml:space="preserve"> </w:t>
      </w:r>
      <w:r w:rsidR="009777D8">
        <w:t>enter partially into the Peron LC area, being EP 287 made by Arafura Oil Pty Ltd on 7 December 2011</w:t>
      </w:r>
      <w:r w:rsidR="00F15E3F">
        <w:t xml:space="preserve"> and </w:t>
      </w:r>
      <w:r w:rsidR="009777D8">
        <w:t>EP 218, also made by Arafura Oil Pty Ltd on 17 March 2011</w:t>
      </w:r>
      <w:r w:rsidR="00F15E3F">
        <w:t xml:space="preserve">. </w:t>
      </w:r>
      <w:r w:rsidR="009777D8">
        <w:t>Arafura Oil Pty Ltd did not give notice of an interest in the land claim.</w:t>
      </w:r>
    </w:p>
    <w:p w14:paraId="4543510E" w14:textId="7DFD7774" w:rsidR="009978E1" w:rsidRDefault="009978E1" w:rsidP="0063422B">
      <w:pPr>
        <w:pStyle w:val="ListParagraph"/>
      </w:pPr>
      <w:r>
        <w:t>Ms Jackson said that EP 287 is ‘currently on hold’, and that EP 218 has not yet been considered or determined by DPI</w:t>
      </w:r>
      <w:r w:rsidR="00D219DC">
        <w:t>R</w:t>
      </w:r>
      <w:r>
        <w:t>: Statement of Victoria Jackson dated 29 May 2018 (Exhibit NT2) [5].</w:t>
      </w:r>
    </w:p>
    <w:p w14:paraId="227344D2" w14:textId="31F4CDBD" w:rsidR="007772C9" w:rsidRDefault="007772C9" w:rsidP="0063422B">
      <w:pPr>
        <w:pStyle w:val="ListParagraph"/>
      </w:pPr>
      <w:r w:rsidRPr="007772C9">
        <w:t>Mr Holland identified one existing Exploration Licence Application</w:t>
      </w:r>
      <w:r w:rsidR="00C95A19">
        <w:t xml:space="preserve"> (EL)</w:t>
      </w:r>
      <w:r w:rsidRPr="007772C9">
        <w:t xml:space="preserve"> which</w:t>
      </w:r>
      <w:r>
        <w:t xml:space="preserve"> </w:t>
      </w:r>
      <w:r w:rsidRPr="007772C9">
        <w:t>falls within the Claim Area</w:t>
      </w:r>
      <w:r w:rsidR="002F10F5">
        <w:t>, being</w:t>
      </w:r>
      <w:r w:rsidRPr="007772C9">
        <w:t xml:space="preserve"> EL26868</w:t>
      </w:r>
      <w:r w:rsidR="002F10F5">
        <w:t xml:space="preserve">. That EL </w:t>
      </w:r>
      <w:r w:rsidRPr="007772C9">
        <w:t xml:space="preserve">made </w:t>
      </w:r>
      <w:r w:rsidR="00F15E3F">
        <w:t>by Territory Minerals Ltd in 2008.</w:t>
      </w:r>
      <w:r w:rsidR="00E81764">
        <w:t xml:space="preserve"> It is not clear whether EL 26868 has been</w:t>
      </w:r>
      <w:r w:rsidR="00950531">
        <w:t xml:space="preserve"> considered</w:t>
      </w:r>
      <w:r w:rsidR="00E81764">
        <w:t xml:space="preserve"> </w:t>
      </w:r>
      <w:r w:rsidR="00950531">
        <w:t xml:space="preserve">or </w:t>
      </w:r>
      <w:r w:rsidR="00E81764">
        <w:t>granted</w:t>
      </w:r>
      <w:r w:rsidR="00950531">
        <w:t xml:space="preserve"> by DPIR</w:t>
      </w:r>
      <w:r w:rsidR="00E81764">
        <w:t>.</w:t>
      </w:r>
    </w:p>
    <w:p w14:paraId="7909F2F2" w14:textId="5D05B939" w:rsidR="00DF4B43" w:rsidRDefault="009867C2" w:rsidP="0063422B">
      <w:pPr>
        <w:pStyle w:val="ListParagraph"/>
      </w:pPr>
      <w:r w:rsidRPr="009867C2">
        <w:t>Ms</w:t>
      </w:r>
      <w:r>
        <w:t xml:space="preserve"> Jackson said that detriment would be occasioned to the holders of </w:t>
      </w:r>
      <w:r w:rsidR="00976FE6">
        <w:t>EPs</w:t>
      </w:r>
      <w:r>
        <w:t xml:space="preserve"> 287 and 218 in that, should the land become Aboriginal land under the ALRA, compliance with Part IV of that Act, which contemplates mining and exploration on Aboriginal land, would be required. That regime currently does not apply. Ms Jackson also said that petroleum interest holders, who may need to use to the claim area to access to claim area to </w:t>
      </w:r>
      <w:r>
        <w:lastRenderedPageBreak/>
        <w:t>transport a petroleum resource or related infrastructure, may need to make agreements with traditional owners to ensure that access could continue</w:t>
      </w:r>
      <w:r w:rsidR="006B61AE">
        <w:t xml:space="preserve">, depending on their </w:t>
      </w:r>
      <w:r w:rsidR="006F096F">
        <w:t>categorisation</w:t>
      </w:r>
      <w:r w:rsidR="006B61AE">
        <w:t xml:space="preserve"> under Part IV.</w:t>
      </w:r>
      <w:r w:rsidR="007B1A9B">
        <w:t xml:space="preserve"> </w:t>
      </w:r>
    </w:p>
    <w:p w14:paraId="60678E99" w14:textId="677E79E2" w:rsidR="00056568" w:rsidRDefault="00403333" w:rsidP="0063422B">
      <w:pPr>
        <w:pStyle w:val="ListParagraph"/>
      </w:pPr>
      <w:r>
        <w:t xml:space="preserve">Similar detriment was </w:t>
      </w:r>
      <w:r w:rsidR="007B1A9B">
        <w:t xml:space="preserve">asserted </w:t>
      </w:r>
      <w:r>
        <w:t>in respect of</w:t>
      </w:r>
      <w:r w:rsidR="007B1A9B">
        <w:t xml:space="preserve"> pipeline interest holders.</w:t>
      </w:r>
      <w:r w:rsidR="00DF4B43">
        <w:t xml:space="preserve"> </w:t>
      </w:r>
      <w:r w:rsidR="00BD5613">
        <w:t xml:space="preserve">It </w:t>
      </w:r>
      <w:r w:rsidR="0004118A">
        <w:t>suffices</w:t>
      </w:r>
      <w:r w:rsidR="00BD5613">
        <w:t xml:space="preserve"> to </w:t>
      </w:r>
      <w:r w:rsidR="0004118A">
        <w:t>note</w:t>
      </w:r>
      <w:r w:rsidR="00BD5613">
        <w:t xml:space="preserve"> that Ms Jackson did not identify any </w:t>
      </w:r>
      <w:r w:rsidR="00DF4B43">
        <w:t>pipeline interest</w:t>
      </w:r>
      <w:r w:rsidR="00BD5613">
        <w:t xml:space="preserve">s </w:t>
      </w:r>
      <w:r w:rsidR="00711CEE">
        <w:t xml:space="preserve">in </w:t>
      </w:r>
      <w:r w:rsidR="0032738F">
        <w:t xml:space="preserve">or partially within </w:t>
      </w:r>
      <w:r w:rsidR="00711CEE">
        <w:t>the</w:t>
      </w:r>
      <w:r w:rsidR="00DF4B43">
        <w:t xml:space="preserve"> claim area: no detriment therefore arises.</w:t>
      </w:r>
    </w:p>
    <w:p w14:paraId="7882943D" w14:textId="36211CB3" w:rsidR="00403333" w:rsidRDefault="00DC485D" w:rsidP="0063422B">
      <w:pPr>
        <w:pStyle w:val="ListParagraph"/>
      </w:pPr>
      <w:r>
        <w:t>Furthermore</w:t>
      </w:r>
      <w:r w:rsidR="00853745">
        <w:t>,</w:t>
      </w:r>
      <w:r>
        <w:t xml:space="preserve"> and as noted above, neither EP 287 nor EP 218 have been granted, and Ms Jackson accepted that the claim area was not considered to be highly prospective for petroleum: Transcript 26 June 2018 p 111. In any case, and in the unlikely event that those applications are approved, I do not consider that potential compliance with the ALRA gives rise to any detriment of real significance. Those processes were legislated for by parliament in respect of Aboriginal land</w:t>
      </w:r>
      <w:r w:rsidR="002671D1">
        <w:t>, and as such are not detriment arising from a potential grant to a land trust, but a quarrel with the ALRA itself</w:t>
      </w:r>
      <w:r>
        <w:t xml:space="preserve">. </w:t>
      </w:r>
      <w:r w:rsidR="002671D1">
        <w:t xml:space="preserve">My view is in this respect </w:t>
      </w:r>
      <w:r>
        <w:t>consistent with my approach in past reports: see, e</w:t>
      </w:r>
      <w:r w:rsidR="00853745">
        <w:t>.</w:t>
      </w:r>
      <w:r>
        <w:t>g</w:t>
      </w:r>
      <w:r w:rsidR="00853745">
        <w:t>.</w:t>
      </w:r>
      <w:r>
        <w:t xml:space="preserve">, </w:t>
      </w:r>
      <w:r>
        <w:rPr>
          <w:i/>
          <w:iCs/>
        </w:rPr>
        <w:t xml:space="preserve">Woolner LC Report </w:t>
      </w:r>
      <w:r>
        <w:t xml:space="preserve">[338], and the approach of past Commissioners: </w:t>
      </w:r>
      <w:r w:rsidR="00D42314">
        <w:t>see, e.g</w:t>
      </w:r>
      <w:r w:rsidR="00853745">
        <w:t>.</w:t>
      </w:r>
      <w:r w:rsidR="00D42314">
        <w:t xml:space="preserve">, </w:t>
      </w:r>
      <w:r w:rsidR="00D42314">
        <w:rPr>
          <w:i/>
          <w:iCs/>
        </w:rPr>
        <w:t xml:space="preserve">Cox River </w:t>
      </w:r>
      <w:r w:rsidR="009F447F">
        <w:rPr>
          <w:i/>
          <w:iCs/>
        </w:rPr>
        <w:t xml:space="preserve">LC Report </w:t>
      </w:r>
      <w:r w:rsidR="00D42314">
        <w:t xml:space="preserve">[41] per Kearney J; </w:t>
      </w:r>
      <w:r w:rsidR="00D42314">
        <w:rPr>
          <w:i/>
          <w:iCs/>
        </w:rPr>
        <w:t xml:space="preserve">Finniss River LC Report </w:t>
      </w:r>
      <w:r w:rsidR="00D42314">
        <w:t>[278]–[283], [320]–[322] per Toohey J.</w:t>
      </w:r>
    </w:p>
    <w:p w14:paraId="6F87BBA9" w14:textId="5532394C" w:rsidR="00E439DB" w:rsidRDefault="004C0725" w:rsidP="0063422B">
      <w:pPr>
        <w:pStyle w:val="ListParagraph"/>
      </w:pPr>
      <w:r>
        <w:t xml:space="preserve">The same can be said in relation to detriment asserted to mineral titles. </w:t>
      </w:r>
      <w:r w:rsidR="00E439DB">
        <w:t>Mr Holland said that, while ELs provide for rights to conduct exploration and related activities within a designated area, Part IV of the ALRA imposes an additional regulatory process for current EL applicants. Further, he said that future mineral title applicants would be required to apply with those provisions</w:t>
      </w:r>
      <w:r w:rsidR="001718B4">
        <w:t>: see generally Statement of Alan Holland dated 14 May 2018 (Exhibit NT7)</w:t>
      </w:r>
      <w:r w:rsidR="00E439DB">
        <w:t>.</w:t>
      </w:r>
      <w:r w:rsidR="0026617B">
        <w:t xml:space="preserve"> </w:t>
      </w:r>
      <w:r w:rsidR="00632136">
        <w:t xml:space="preserve">No evidence of future mineral applications was given, </w:t>
      </w:r>
      <w:r w:rsidR="00BE4B0D">
        <w:t>and in</w:t>
      </w:r>
      <w:r w:rsidR="00632136">
        <w:t xml:space="preserve"> any case </w:t>
      </w:r>
      <w:r w:rsidR="0026617B">
        <w:t>I do not consider that any detriment can be said to arise</w:t>
      </w:r>
      <w:r w:rsidR="00104E05">
        <w:t xml:space="preserve"> from compliance with Part IV</w:t>
      </w:r>
      <w:r w:rsidR="003A378A">
        <w:t xml:space="preserve"> of the ALRA.</w:t>
      </w:r>
    </w:p>
    <w:p w14:paraId="42EF962E" w14:textId="0CE0BE3B" w:rsidR="004C0725" w:rsidRDefault="004C0725" w:rsidP="0063422B">
      <w:pPr>
        <w:pStyle w:val="ListParagraph"/>
      </w:pPr>
      <w:r>
        <w:t xml:space="preserve">In light of the above </w:t>
      </w:r>
      <w:r w:rsidR="001718B4">
        <w:t>discussion</w:t>
      </w:r>
      <w:r>
        <w:t>, I do not need to comment more than briefly upon the fact that EP applications</w:t>
      </w:r>
      <w:r w:rsidR="00EC7A49">
        <w:t xml:space="preserve"> identified by Ms Jackson</w:t>
      </w:r>
      <w:r>
        <w:t xml:space="preserve"> were made well after the </w:t>
      </w:r>
      <w:r>
        <w:rPr>
          <w:i/>
          <w:iCs/>
        </w:rPr>
        <w:t>Blue Mud Bay case</w:t>
      </w:r>
      <w:r>
        <w:t xml:space="preserve">. </w:t>
      </w:r>
    </w:p>
    <w:p w14:paraId="53A156B2" w14:textId="367D59AA" w:rsidR="00E439DB" w:rsidRPr="009867C2" w:rsidRDefault="00632136" w:rsidP="0063422B">
      <w:pPr>
        <w:pStyle w:val="ListParagraph"/>
      </w:pPr>
      <w:r>
        <w:t xml:space="preserve">The Minister can therefore be satisfied that no detriment in respect of </w:t>
      </w:r>
      <w:r w:rsidR="00882E9A">
        <w:t>mining and petroleum will arise if the Peron LC area is granted to a land trust on behalf of the traditional owners.</w:t>
      </w:r>
      <w:r w:rsidR="00D5623B">
        <w:t xml:space="preserve"> Indeed, the relevant applicant companies did not provide any notice of their interest: the Minister may be of the view that</w:t>
      </w:r>
      <w:r w:rsidR="003C482F">
        <w:t xml:space="preserve"> it can therefore be inferred that</w:t>
      </w:r>
      <w:r w:rsidR="00D5623B">
        <w:t xml:space="preserve"> those companies did not consider the detriment anticipated by the Northern Territory on their behalf to be of any material significance.</w:t>
      </w:r>
    </w:p>
    <w:p w14:paraId="34F534B5" w14:textId="0513FBD9" w:rsidR="00E731B8" w:rsidRPr="00E731B8" w:rsidRDefault="00E731B8" w:rsidP="00153664">
      <w:pPr>
        <w:pStyle w:val="Heading2"/>
      </w:pPr>
      <w:bookmarkStart w:id="93" w:name="_Toc132374908"/>
      <w:r w:rsidRPr="00E731B8">
        <w:t>4.12. EXISTING AND PROPOSED PATTERNS OF LAND USAGE</w:t>
      </w:r>
      <w:bookmarkEnd w:id="93"/>
    </w:p>
    <w:p w14:paraId="142CA829" w14:textId="180AF78A" w:rsidR="000D34B5" w:rsidRDefault="00E731B8" w:rsidP="0063422B">
      <w:pPr>
        <w:pStyle w:val="ListParagraph"/>
      </w:pPr>
      <w:r>
        <w:t>For the sake of completeness and as I noted earlier in this Report, pursuant to section 50(3)(c) of the ALRA I must also comment upon the topic of whether acceding to the Peron LC in respect of the land recommended for grant would have on existing or proposed patterns of land usage in the region.</w:t>
      </w:r>
    </w:p>
    <w:p w14:paraId="77C72466" w14:textId="40E15E58" w:rsidR="000D34B5" w:rsidRDefault="000D34B5" w:rsidP="0063422B">
      <w:pPr>
        <w:pStyle w:val="ListParagraph"/>
      </w:pPr>
      <w:r>
        <w:t>To the extent that submissions were made specifically on that topic, I have considered them in my comments on detriment above. I see no need to comment further.</w:t>
      </w:r>
    </w:p>
    <w:p w14:paraId="04CD8602" w14:textId="5232507A" w:rsidR="0058236A" w:rsidRPr="0070389F" w:rsidRDefault="00CA7FCD" w:rsidP="00153664">
      <w:pPr>
        <w:pStyle w:val="Heading1"/>
      </w:pPr>
      <w:bookmarkStart w:id="94" w:name="_Toc132374909"/>
      <w:r w:rsidRPr="00CA7FCD">
        <w:lastRenderedPageBreak/>
        <w:t>5. CONCLUSION</w:t>
      </w:r>
      <w:bookmarkEnd w:id="94"/>
    </w:p>
    <w:p w14:paraId="7C40E1F8" w14:textId="6F4635E7" w:rsidR="0070389F" w:rsidRPr="00787E30" w:rsidRDefault="0070389F" w:rsidP="0063422B">
      <w:pPr>
        <w:pStyle w:val="ListParagraph"/>
      </w:pPr>
      <w:r w:rsidRPr="00787E30">
        <w:t xml:space="preserve">In accordance with my functions under section 50 of the ALRA, I have presented earlier in this Report my finding that the Bwudjut and Kiyuk claimants are local descent groups in the sense required by the ALRA. I have also concluded that the Bwudjut are the traditional Aboriginal owners of the Peron LC claim area from the northern side of the creek at the site </w:t>
      </w:r>
      <w:r w:rsidRPr="0070389F">
        <w:rPr>
          <w:i/>
          <w:iCs/>
        </w:rPr>
        <w:t>Nikmingain</w:t>
      </w:r>
      <w:r w:rsidRPr="00787E30">
        <w:t xml:space="preserve"> to the southern extremity of the claim area, and the Kiyuk are the traditional Aboriginal owners of the northern extent, continuing south to the northern side of the creek at the site </w:t>
      </w:r>
      <w:r w:rsidRPr="0070389F">
        <w:rPr>
          <w:i/>
          <w:iCs/>
        </w:rPr>
        <w:t>Nikmingain</w:t>
      </w:r>
      <w:r w:rsidRPr="00787E30">
        <w:t>.</w:t>
      </w:r>
    </w:p>
    <w:p w14:paraId="6029D5D6" w14:textId="77777777" w:rsidR="0070389F" w:rsidRPr="00787E30" w:rsidRDefault="0070389F" w:rsidP="0063422B">
      <w:pPr>
        <w:pStyle w:val="ListParagraph"/>
      </w:pPr>
      <w:r w:rsidRPr="00787E30">
        <w:t xml:space="preserve">I have noted that the Bwudjut, Wood/Morgan, Cubillo, Piening/Rivers and Kiyuk claimant groups are able to forage as of right over the claim areas. </w:t>
      </w:r>
    </w:p>
    <w:p w14:paraId="3FFD5E90" w14:textId="4D2F069E" w:rsidR="0070389F" w:rsidRPr="00787E30" w:rsidRDefault="0070389F" w:rsidP="0063422B">
      <w:pPr>
        <w:pStyle w:val="ListParagraph"/>
      </w:pPr>
      <w:r w:rsidRPr="00787E30">
        <w:t xml:space="preserve">For these reasons, I recommend that the whole of the land claimed in Peron Islands LC, as described at [28] of this Report, be granted to a </w:t>
      </w:r>
      <w:r w:rsidR="006465B0">
        <w:t>L</w:t>
      </w:r>
      <w:r w:rsidRPr="00787E30">
        <w:t xml:space="preserve">and </w:t>
      </w:r>
      <w:r w:rsidR="006465B0">
        <w:t>T</w:t>
      </w:r>
      <w:r w:rsidRPr="00787E30">
        <w:t xml:space="preserve">rust or </w:t>
      </w:r>
      <w:r w:rsidR="006465B0">
        <w:t>L</w:t>
      </w:r>
      <w:r w:rsidRPr="00787E30">
        <w:t xml:space="preserve">and </w:t>
      </w:r>
      <w:r w:rsidR="006465B0">
        <w:t>T</w:t>
      </w:r>
      <w:r w:rsidRPr="00787E30">
        <w:t xml:space="preserve">rusts, in accordance with sections 11 and 12 of the ALRA, for the benefit of the Aboriginal people entitled by Aboriginal tradition to the use or occupation of those areas of land. A list of those persons is contained at Annexure B </w:t>
      </w:r>
      <w:r w:rsidR="006E33DE">
        <w:t>(</w:t>
      </w:r>
      <w:r w:rsidRPr="00787E30">
        <w:t>Group A and Group B</w:t>
      </w:r>
      <w:r w:rsidR="006E33DE">
        <w:t>)</w:t>
      </w:r>
      <w:r w:rsidRPr="00787E30">
        <w:t xml:space="preserve"> to this Report. It is not intended to be an exhaustive or static list: that is a matter for the Northern Land Council. </w:t>
      </w:r>
    </w:p>
    <w:p w14:paraId="7621A2C2" w14:textId="4F80DAB1" w:rsidR="0070389F" w:rsidRPr="00787E30" w:rsidRDefault="0070389F" w:rsidP="0063422B">
      <w:pPr>
        <w:pStyle w:val="ListParagraph"/>
      </w:pPr>
      <w:r w:rsidRPr="00787E30">
        <w:t xml:space="preserve">Pursuant to sections 50(3) and 50(3)(a) of the ALRA, I have had regard to and commented upon the strength of the traditional attachment of the claimants to the land claimed as well as the number of Aboriginal people who might benefit from the Peron Islands LC being acceded to. On the evidence, it is beyond doubt that </w:t>
      </w:r>
      <w:r w:rsidR="00815853">
        <w:t>the</w:t>
      </w:r>
      <w:r w:rsidRPr="00787E30">
        <w:t xml:space="preserve"> attachment of each of the claim groups, having survived a difficult set of historical circumstances, remains strong. There are also a significant number of other Aboriginal persons who would be advantaged by a grant of land. </w:t>
      </w:r>
    </w:p>
    <w:p w14:paraId="036DF4A0" w14:textId="15B1E074" w:rsidR="0070389F" w:rsidRPr="00787E30" w:rsidRDefault="0070389F" w:rsidP="0063422B">
      <w:pPr>
        <w:pStyle w:val="ListParagraph"/>
      </w:pPr>
      <w:r w:rsidRPr="00787E30">
        <w:t xml:space="preserve">I have also commented upon submissions relating to sections 50(3)(b) and 50(3)(c) of the ALRA, that is, matters of detriment and effects on patterns of land usage. As the above discussion indicates, there are a range of interests which can properly assert detriment in the event of a grant of the claimed land. </w:t>
      </w:r>
    </w:p>
    <w:p w14:paraId="2C4E5340" w14:textId="77777777" w:rsidR="0070389F" w:rsidRPr="0070389F" w:rsidRDefault="0070389F" w:rsidP="0063422B">
      <w:pPr>
        <w:pStyle w:val="ListParagraph"/>
      </w:pPr>
      <w:r w:rsidRPr="008F0B94">
        <w:t xml:space="preserve">Detriment may result to recreational fishers and landowners accessing the intertidal zone. The claimants have offered a path to accommodate them by introducing a controlled access structure. If that is a sensible and efficient one, the Minister may consider that to be an appropriate structure which recognises the traditional owners and their interests but accommodates access to the intertidal zone in an appropriate way. The extent of commercial fishing is such that the Minister </w:t>
      </w:r>
      <w:r>
        <w:t>can assume that little detriment, if any, will be occasioned to commercial fishing should the claim area be granted to the traditional owners</w:t>
      </w:r>
      <w:r w:rsidRPr="0070389F">
        <w:t xml:space="preserve">. </w:t>
      </w:r>
    </w:p>
    <w:p w14:paraId="53DC8FC5" w14:textId="77777777" w:rsidR="0070389F" w:rsidRPr="008F0B94" w:rsidRDefault="0070389F" w:rsidP="0063422B">
      <w:pPr>
        <w:pStyle w:val="ListParagraph"/>
      </w:pPr>
      <w:r w:rsidRPr="008F0B94">
        <w:t xml:space="preserve">The interests of adjacent pastoralists in respect of traditional pastoral activities would be accommodated by the access arrangements proposed by the claimants. </w:t>
      </w:r>
    </w:p>
    <w:p w14:paraId="43ED8D18" w14:textId="2146AA56" w:rsidR="006171EC" w:rsidRDefault="0070389F" w:rsidP="0063422B">
      <w:pPr>
        <w:pStyle w:val="ListParagraph"/>
      </w:pPr>
      <w:r w:rsidRPr="008F0B94">
        <w:t xml:space="preserve">The balance of the asserted detriment and the potential impairment of the patterns of land use, as raised by the Northern Territory, might be considered by the Minister to present no significant obstacle to the grant of the claimed land. The purpose of the ALRA would be frustrated if any prospective use of the claimed areas took priority over the interests of the traditional Aboriginal owners. In relation to existing uses, as </w:t>
      </w:r>
      <w:r w:rsidRPr="008F0B94">
        <w:lastRenderedPageBreak/>
        <w:t>well as prospective uses, over the claimed areas, the capacity for agreement-making between the traditional Aboriginal owners and the persons or entities making use of the claimed areas might be seen by the Minister as providing a satisfactory basis for accommodating such detriment.</w:t>
      </w:r>
    </w:p>
    <w:p w14:paraId="2F0178CA" w14:textId="16B3F85E" w:rsidR="002D6F0F" w:rsidRDefault="005A620F" w:rsidP="0063422B">
      <w:pPr>
        <w:pStyle w:val="ListParagraph"/>
      </w:pPr>
      <w:r>
        <w:t xml:space="preserve">For the sake of completeness, I note that there is no need for me to comment upon sections 50(3)(d) and 50(4) in respect of either of </w:t>
      </w:r>
      <w:r w:rsidR="00370D6D">
        <w:t>this</w:t>
      </w:r>
      <w:r>
        <w:t xml:space="preserve"> claim.</w:t>
      </w:r>
    </w:p>
    <w:p w14:paraId="5049E77B" w14:textId="77777777" w:rsidR="002D6F0F" w:rsidRDefault="002D6F0F" w:rsidP="00727ACC">
      <w:r>
        <w:br w:type="page"/>
      </w:r>
    </w:p>
    <w:p w14:paraId="52415421" w14:textId="5838E542" w:rsidR="002D6F0F" w:rsidRDefault="002D6F0F" w:rsidP="00AE1AA0">
      <w:pPr>
        <w:pStyle w:val="Heading1"/>
        <w:rPr>
          <w:lang w:bidi="th-TH"/>
        </w:rPr>
      </w:pPr>
      <w:bookmarkStart w:id="95" w:name="_Toc132374910"/>
      <w:r>
        <w:rPr>
          <w:lang w:bidi="th-TH"/>
        </w:rPr>
        <w:lastRenderedPageBreak/>
        <w:t>ANNEXURE A: MAP</w:t>
      </w:r>
      <w:r w:rsidR="00E5001E">
        <w:rPr>
          <w:lang w:bidi="th-TH"/>
        </w:rPr>
        <w:t xml:space="preserve"> </w:t>
      </w:r>
      <w:r w:rsidR="001E44C3">
        <w:rPr>
          <w:lang w:bidi="th-TH"/>
        </w:rPr>
        <w:t xml:space="preserve">A </w:t>
      </w:r>
      <w:r>
        <w:rPr>
          <w:lang w:bidi="th-TH"/>
        </w:rPr>
        <w:t>OF PERON ISLANDS LC</w:t>
      </w:r>
      <w:r w:rsidR="00E5001E">
        <w:rPr>
          <w:lang w:bidi="th-TH"/>
        </w:rPr>
        <w:t xml:space="preserve"> FROM ORIGINATING APPLICATION</w:t>
      </w:r>
      <w:bookmarkEnd w:id="95"/>
    </w:p>
    <w:p w14:paraId="6EF5F800" w14:textId="77777777" w:rsidR="00587B58" w:rsidRDefault="002F6D6C" w:rsidP="00F133DF">
      <w:pPr>
        <w:rPr>
          <w:noProof/>
        </w:rPr>
      </w:pPr>
      <w:r w:rsidRPr="002F6D6C">
        <w:rPr>
          <w:noProof/>
          <w:lang w:eastAsia="en-AU"/>
        </w:rPr>
        <w:drawing>
          <wp:inline distT="0" distB="0" distL="0" distR="0" wp14:anchorId="35E21D6F" wp14:editId="2E476185">
            <wp:extent cx="5041900" cy="6121400"/>
            <wp:effectExtent l="0" t="0" r="0" b="0"/>
            <wp:docPr id="1" name="Picture 1" descr="Map A from the originating application of the Peron Islands Area Land Claim (No. 190) indicating in bold and with arrows the original extent of the land claimed. Two arrows indicate area ‘i’ in the southern portion of the claim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p A from the originating application of the Peron Islands Area Land Claim (No. 190) indicating in bold and with arrows the original extent of the land claimed. Two arrows indicate area ‘i’ in the southern portion of the claim area."/>
                    <pic:cNvPicPr/>
                  </pic:nvPicPr>
                  <pic:blipFill>
                    <a:blip r:embed="rId27"/>
                    <a:stretch>
                      <a:fillRect/>
                    </a:stretch>
                  </pic:blipFill>
                  <pic:spPr>
                    <a:xfrm>
                      <a:off x="0" y="0"/>
                      <a:ext cx="5041900" cy="6121400"/>
                    </a:xfrm>
                    <a:prstGeom prst="rect">
                      <a:avLst/>
                    </a:prstGeom>
                  </pic:spPr>
                </pic:pic>
              </a:graphicData>
            </a:graphic>
          </wp:inline>
        </w:drawing>
      </w:r>
    </w:p>
    <w:p w14:paraId="477ECEF0" w14:textId="6A8E9ED6" w:rsidR="00E5001E" w:rsidRPr="00587B58" w:rsidRDefault="00587B58" w:rsidP="00F133DF">
      <w:pPr>
        <w:rPr>
          <w:noProof/>
          <w:sz w:val="18"/>
          <w:szCs w:val="18"/>
        </w:rPr>
      </w:pPr>
      <w:r w:rsidRPr="00587B58">
        <w:rPr>
          <w:noProof/>
          <w:sz w:val="18"/>
          <w:szCs w:val="18"/>
        </w:rPr>
        <w:t>Source: Northern Land Council</w:t>
      </w:r>
      <w:r w:rsidR="00E5001E" w:rsidRPr="00587B58">
        <w:rPr>
          <w:noProof/>
          <w:sz w:val="18"/>
          <w:szCs w:val="18"/>
        </w:rPr>
        <w:br w:type="page"/>
      </w:r>
    </w:p>
    <w:p w14:paraId="4003CAAB" w14:textId="1B19CA9E" w:rsidR="002D6F0F" w:rsidRDefault="002D6F0F" w:rsidP="00AE1AA0">
      <w:pPr>
        <w:pStyle w:val="Heading1"/>
        <w:rPr>
          <w:lang w:bidi="th-TH"/>
        </w:rPr>
      </w:pPr>
      <w:bookmarkStart w:id="96" w:name="_Toc132374911"/>
      <w:r>
        <w:rPr>
          <w:lang w:bidi="th-TH"/>
        </w:rPr>
        <w:lastRenderedPageBreak/>
        <w:t>ANNEXURE B:</w:t>
      </w:r>
      <w:r w:rsidR="0036418D">
        <w:rPr>
          <w:lang w:bidi="th-TH"/>
        </w:rPr>
        <w:t xml:space="preserve"> LIST OF CLAIMANTS</w:t>
      </w:r>
      <w:bookmarkEnd w:id="96"/>
    </w:p>
    <w:p w14:paraId="0213A8B2" w14:textId="77777777" w:rsidR="0036418D" w:rsidRDefault="0036418D" w:rsidP="00AE1AA0">
      <w:pPr>
        <w:pStyle w:val="Heading2"/>
        <w:rPr>
          <w:lang w:bidi="th-TH"/>
        </w:rPr>
      </w:pPr>
      <w:bookmarkStart w:id="97" w:name="_Toc132374912"/>
      <w:r w:rsidRPr="00922C49">
        <w:rPr>
          <w:lang w:bidi="th-TH"/>
        </w:rPr>
        <w:t xml:space="preserve">Bwudjut </w:t>
      </w:r>
      <w:r>
        <w:rPr>
          <w:lang w:bidi="th-TH"/>
        </w:rPr>
        <w:t>– Group A</w:t>
      </w:r>
      <w:bookmarkEnd w:id="97"/>
    </w:p>
    <w:p w14:paraId="64C3FF9E" w14:textId="77777777" w:rsidR="002E325B" w:rsidRDefault="002E325B" w:rsidP="002E325B">
      <w:pPr>
        <w:spacing w:after="0" w:line="240" w:lineRule="auto"/>
        <w:rPr>
          <w:b/>
          <w:bCs/>
          <w:lang w:bidi="th-TH"/>
        </w:rPr>
        <w:sectPr w:rsidR="002E325B" w:rsidSect="00153664">
          <w:pgSz w:w="11906" w:h="16838" w:code="9"/>
          <w:pgMar w:top="1440" w:right="1440" w:bottom="1440" w:left="1440" w:header="708" w:footer="708" w:gutter="0"/>
          <w:pgNumType w:start="1"/>
          <w:cols w:space="708"/>
          <w:titlePg/>
          <w:docGrid w:linePitch="360"/>
        </w:sectPr>
      </w:pPr>
      <w:r w:rsidRPr="002E325B">
        <w:rPr>
          <w:b/>
          <w:bCs/>
          <w:lang w:bidi="th-TH"/>
        </w:rPr>
        <w:t>Names of claimants</w:t>
      </w:r>
    </w:p>
    <w:p w14:paraId="1ECB981B" w14:textId="77777777" w:rsidR="002E325B" w:rsidRPr="00C2733E" w:rsidRDefault="002E325B" w:rsidP="002E325B">
      <w:pPr>
        <w:spacing w:after="0" w:line="240" w:lineRule="auto"/>
        <w:rPr>
          <w:lang w:bidi="th-TH"/>
        </w:rPr>
      </w:pPr>
      <w:r w:rsidRPr="00C2733E">
        <w:rPr>
          <w:lang w:bidi="th-TH"/>
        </w:rPr>
        <w:t>Djulaidji (deceased)</w:t>
      </w:r>
    </w:p>
    <w:p w14:paraId="039706E0" w14:textId="77777777" w:rsidR="002E325B" w:rsidRPr="00C2733E" w:rsidRDefault="002E325B" w:rsidP="002E325B">
      <w:pPr>
        <w:spacing w:after="0" w:line="240" w:lineRule="auto"/>
        <w:rPr>
          <w:lang w:bidi="th-TH"/>
        </w:rPr>
      </w:pPr>
      <w:r w:rsidRPr="00C2733E">
        <w:rPr>
          <w:lang w:bidi="th-TH"/>
        </w:rPr>
        <w:t>Mikim Daly</w:t>
      </w:r>
    </w:p>
    <w:p w14:paraId="53EF624A" w14:textId="77777777" w:rsidR="002E325B" w:rsidRPr="00C2733E" w:rsidRDefault="002E325B" w:rsidP="002E325B">
      <w:pPr>
        <w:spacing w:after="0" w:line="240" w:lineRule="auto"/>
        <w:rPr>
          <w:lang w:bidi="th-TH"/>
        </w:rPr>
      </w:pPr>
      <w:r w:rsidRPr="00C2733E">
        <w:rPr>
          <w:lang w:bidi="th-TH"/>
        </w:rPr>
        <w:t>Jack Lambudju Maldjin (deceased)</w:t>
      </w:r>
    </w:p>
    <w:p w14:paraId="219AA373" w14:textId="77777777" w:rsidR="002E325B" w:rsidRPr="00C2733E" w:rsidRDefault="002E325B" w:rsidP="002E325B">
      <w:pPr>
        <w:spacing w:after="0" w:line="240" w:lineRule="auto"/>
        <w:rPr>
          <w:lang w:bidi="th-TH"/>
        </w:rPr>
      </w:pPr>
      <w:r w:rsidRPr="00C2733E">
        <w:rPr>
          <w:lang w:bidi="th-TH"/>
        </w:rPr>
        <w:t>Jasmine Daly</w:t>
      </w:r>
    </w:p>
    <w:p w14:paraId="447D4234" w14:textId="77777777" w:rsidR="002E325B" w:rsidRPr="00C2733E" w:rsidRDefault="002E325B" w:rsidP="002E325B">
      <w:pPr>
        <w:spacing w:after="0" w:line="240" w:lineRule="auto"/>
        <w:rPr>
          <w:lang w:bidi="th-TH"/>
        </w:rPr>
      </w:pPr>
      <w:r w:rsidRPr="00C2733E">
        <w:rPr>
          <w:lang w:bidi="th-TH"/>
        </w:rPr>
        <w:t>Apang Melan Henda (deceased)</w:t>
      </w:r>
    </w:p>
    <w:p w14:paraId="14618D0D" w14:textId="77777777" w:rsidR="002E325B" w:rsidRPr="00C2733E" w:rsidRDefault="002E325B" w:rsidP="002E325B">
      <w:pPr>
        <w:spacing w:after="0" w:line="240" w:lineRule="auto"/>
        <w:rPr>
          <w:lang w:bidi="th-TH"/>
        </w:rPr>
      </w:pPr>
      <w:r w:rsidRPr="00C2733E">
        <w:rPr>
          <w:lang w:bidi="th-TH"/>
        </w:rPr>
        <w:t>Mariah Daly</w:t>
      </w:r>
    </w:p>
    <w:p w14:paraId="7D6CDC1F" w14:textId="77777777" w:rsidR="002E325B" w:rsidRPr="00C2733E" w:rsidRDefault="002E325B" w:rsidP="002E325B">
      <w:pPr>
        <w:spacing w:after="0" w:line="240" w:lineRule="auto"/>
        <w:rPr>
          <w:lang w:bidi="th-TH"/>
        </w:rPr>
      </w:pPr>
      <w:r w:rsidRPr="00C2733E">
        <w:rPr>
          <w:lang w:bidi="th-TH"/>
        </w:rPr>
        <w:t>Bobby Lambudju Lane (deceased)</w:t>
      </w:r>
    </w:p>
    <w:p w14:paraId="54459E80" w14:textId="77777777" w:rsidR="002E325B" w:rsidRPr="00C2733E" w:rsidRDefault="002E325B" w:rsidP="002E325B">
      <w:pPr>
        <w:spacing w:after="0" w:line="240" w:lineRule="auto"/>
        <w:rPr>
          <w:lang w:bidi="th-TH"/>
        </w:rPr>
      </w:pPr>
      <w:r w:rsidRPr="00C2733E">
        <w:rPr>
          <w:lang w:bidi="th-TH"/>
        </w:rPr>
        <w:t>Jimmy Marrimowa</w:t>
      </w:r>
    </w:p>
    <w:p w14:paraId="0DDE7D7A" w14:textId="77777777" w:rsidR="002E325B" w:rsidRPr="00C2733E" w:rsidRDefault="002E325B" w:rsidP="002E325B">
      <w:pPr>
        <w:spacing w:after="0" w:line="240" w:lineRule="auto"/>
        <w:rPr>
          <w:lang w:bidi="th-TH"/>
        </w:rPr>
      </w:pPr>
      <w:r w:rsidRPr="00C2733E">
        <w:rPr>
          <w:lang w:bidi="th-TH"/>
        </w:rPr>
        <w:t>Brian Henda (deceased)</w:t>
      </w:r>
    </w:p>
    <w:p w14:paraId="2B807728" w14:textId="77777777" w:rsidR="002E325B" w:rsidRPr="00C2733E" w:rsidRDefault="002E325B" w:rsidP="002E325B">
      <w:pPr>
        <w:spacing w:after="0" w:line="240" w:lineRule="auto"/>
        <w:rPr>
          <w:lang w:bidi="th-TH"/>
        </w:rPr>
      </w:pPr>
      <w:r w:rsidRPr="00C2733E">
        <w:rPr>
          <w:lang w:bidi="th-TH"/>
        </w:rPr>
        <w:t>Andrew Marrimowa</w:t>
      </w:r>
    </w:p>
    <w:p w14:paraId="7A67F818" w14:textId="77777777" w:rsidR="002E325B" w:rsidRPr="00C2733E" w:rsidRDefault="002E325B" w:rsidP="002E325B">
      <w:pPr>
        <w:spacing w:after="0" w:line="240" w:lineRule="auto"/>
        <w:rPr>
          <w:lang w:bidi="th-TH"/>
        </w:rPr>
      </w:pPr>
      <w:r w:rsidRPr="00C2733E">
        <w:rPr>
          <w:lang w:bidi="th-TH"/>
        </w:rPr>
        <w:t>Andrew Henda (deceased)</w:t>
      </w:r>
    </w:p>
    <w:p w14:paraId="01A5A443" w14:textId="77777777" w:rsidR="002E325B" w:rsidRPr="00C2733E" w:rsidRDefault="002E325B" w:rsidP="002E325B">
      <w:pPr>
        <w:spacing w:after="0" w:line="240" w:lineRule="auto"/>
        <w:rPr>
          <w:lang w:bidi="th-TH"/>
        </w:rPr>
      </w:pPr>
      <w:r w:rsidRPr="00C2733E">
        <w:rPr>
          <w:lang w:bidi="th-TH"/>
        </w:rPr>
        <w:t>Billy Lane</w:t>
      </w:r>
    </w:p>
    <w:p w14:paraId="4A9B5569" w14:textId="77777777" w:rsidR="002E325B" w:rsidRPr="00C2733E" w:rsidRDefault="002E325B" w:rsidP="002E325B">
      <w:pPr>
        <w:spacing w:after="0" w:line="240" w:lineRule="auto"/>
        <w:rPr>
          <w:lang w:bidi="th-TH"/>
        </w:rPr>
      </w:pPr>
      <w:r w:rsidRPr="00C2733E">
        <w:rPr>
          <w:lang w:bidi="th-TH"/>
        </w:rPr>
        <w:t>Elizabeth Henda (deceased)</w:t>
      </w:r>
    </w:p>
    <w:p w14:paraId="44288A64" w14:textId="77777777" w:rsidR="002E325B" w:rsidRPr="00C2733E" w:rsidRDefault="002E325B" w:rsidP="002E325B">
      <w:pPr>
        <w:spacing w:after="0" w:line="240" w:lineRule="auto"/>
        <w:rPr>
          <w:lang w:bidi="th-TH"/>
        </w:rPr>
      </w:pPr>
      <w:r w:rsidRPr="00C2733E">
        <w:rPr>
          <w:lang w:bidi="th-TH"/>
        </w:rPr>
        <w:t>Brit Anderson</w:t>
      </w:r>
    </w:p>
    <w:p w14:paraId="6251FD30" w14:textId="77777777" w:rsidR="002E325B" w:rsidRPr="00C2733E" w:rsidRDefault="002E325B" w:rsidP="002E325B">
      <w:pPr>
        <w:spacing w:after="0" w:line="240" w:lineRule="auto"/>
        <w:rPr>
          <w:lang w:bidi="th-TH"/>
        </w:rPr>
      </w:pPr>
      <w:r w:rsidRPr="00C2733E">
        <w:rPr>
          <w:lang w:bidi="th-TH"/>
        </w:rPr>
        <w:t>Daniel Lane</w:t>
      </w:r>
    </w:p>
    <w:p w14:paraId="7E6AF2A0" w14:textId="77777777" w:rsidR="002E325B" w:rsidRPr="00C2733E" w:rsidRDefault="002E325B" w:rsidP="002E325B">
      <w:pPr>
        <w:spacing w:after="0" w:line="240" w:lineRule="auto"/>
        <w:rPr>
          <w:lang w:bidi="th-TH"/>
        </w:rPr>
      </w:pPr>
      <w:r w:rsidRPr="00C2733E">
        <w:rPr>
          <w:lang w:bidi="th-TH"/>
        </w:rPr>
        <w:t>Quantisha Anderson</w:t>
      </w:r>
    </w:p>
    <w:p w14:paraId="67EADC4F" w14:textId="77777777" w:rsidR="002E325B" w:rsidRPr="00C2733E" w:rsidRDefault="002E325B" w:rsidP="002E325B">
      <w:pPr>
        <w:spacing w:after="0" w:line="240" w:lineRule="auto"/>
        <w:rPr>
          <w:lang w:bidi="th-TH"/>
        </w:rPr>
      </w:pPr>
      <w:r w:rsidRPr="00C2733E">
        <w:rPr>
          <w:lang w:bidi="th-TH"/>
        </w:rPr>
        <w:t>Lorraine Lane</w:t>
      </w:r>
    </w:p>
    <w:p w14:paraId="3812AA07" w14:textId="77777777" w:rsidR="002E325B" w:rsidRPr="00C2733E" w:rsidRDefault="002E325B" w:rsidP="002E325B">
      <w:pPr>
        <w:spacing w:after="0" w:line="240" w:lineRule="auto"/>
        <w:rPr>
          <w:lang w:bidi="th-TH"/>
        </w:rPr>
      </w:pPr>
      <w:r w:rsidRPr="00C2733E">
        <w:rPr>
          <w:lang w:bidi="th-TH"/>
        </w:rPr>
        <w:t>Jas Lane</w:t>
      </w:r>
    </w:p>
    <w:p w14:paraId="3F119487" w14:textId="77777777" w:rsidR="002E325B" w:rsidRPr="00C2733E" w:rsidRDefault="002E325B" w:rsidP="002E325B">
      <w:pPr>
        <w:spacing w:after="0" w:line="240" w:lineRule="auto"/>
        <w:rPr>
          <w:lang w:bidi="th-TH"/>
        </w:rPr>
      </w:pPr>
      <w:r w:rsidRPr="00C2733E">
        <w:rPr>
          <w:lang w:bidi="th-TH"/>
        </w:rPr>
        <w:t>Robin Lane</w:t>
      </w:r>
    </w:p>
    <w:p w14:paraId="207BCB8C" w14:textId="77777777" w:rsidR="002E325B" w:rsidRPr="00C2733E" w:rsidRDefault="002E325B" w:rsidP="002E325B">
      <w:pPr>
        <w:spacing w:after="0" w:line="240" w:lineRule="auto"/>
        <w:rPr>
          <w:lang w:bidi="th-TH"/>
        </w:rPr>
      </w:pPr>
      <w:r w:rsidRPr="00C2733E">
        <w:rPr>
          <w:lang w:bidi="th-TH"/>
        </w:rPr>
        <w:t>Kabena Lane</w:t>
      </w:r>
    </w:p>
    <w:p w14:paraId="483C7ECB" w14:textId="77777777" w:rsidR="002E325B" w:rsidRPr="00C2733E" w:rsidRDefault="002E325B" w:rsidP="002E325B">
      <w:pPr>
        <w:spacing w:after="0" w:line="240" w:lineRule="auto"/>
        <w:rPr>
          <w:lang w:bidi="th-TH"/>
        </w:rPr>
      </w:pPr>
      <w:r w:rsidRPr="00C2733E">
        <w:rPr>
          <w:lang w:bidi="th-TH"/>
        </w:rPr>
        <w:t>Sharon Lane</w:t>
      </w:r>
    </w:p>
    <w:p w14:paraId="53D90FC8" w14:textId="77777777" w:rsidR="002E325B" w:rsidRPr="00C2733E" w:rsidRDefault="002E325B" w:rsidP="002E325B">
      <w:pPr>
        <w:spacing w:after="0" w:line="240" w:lineRule="auto"/>
        <w:rPr>
          <w:lang w:bidi="th-TH"/>
        </w:rPr>
      </w:pPr>
      <w:r w:rsidRPr="00C2733E">
        <w:rPr>
          <w:lang w:bidi="th-TH"/>
        </w:rPr>
        <w:t>Timothy Lane</w:t>
      </w:r>
    </w:p>
    <w:p w14:paraId="493F43EC" w14:textId="77777777" w:rsidR="002E325B" w:rsidRPr="00C2733E" w:rsidRDefault="002E325B" w:rsidP="002E325B">
      <w:pPr>
        <w:spacing w:after="0" w:line="240" w:lineRule="auto"/>
        <w:rPr>
          <w:lang w:bidi="th-TH"/>
        </w:rPr>
      </w:pPr>
      <w:r w:rsidRPr="00C2733E">
        <w:rPr>
          <w:lang w:bidi="th-TH"/>
        </w:rPr>
        <w:t>Daryl Lane</w:t>
      </w:r>
    </w:p>
    <w:p w14:paraId="1B1D8D87" w14:textId="77777777" w:rsidR="002E325B" w:rsidRPr="00C2733E" w:rsidRDefault="002E325B" w:rsidP="002E325B">
      <w:pPr>
        <w:spacing w:after="0" w:line="240" w:lineRule="auto"/>
        <w:rPr>
          <w:lang w:bidi="th-TH"/>
        </w:rPr>
      </w:pPr>
      <w:r w:rsidRPr="00C2733E">
        <w:rPr>
          <w:lang w:bidi="th-TH"/>
        </w:rPr>
        <w:t>Randal Lane</w:t>
      </w:r>
    </w:p>
    <w:p w14:paraId="57CB30E2" w14:textId="77777777" w:rsidR="002E325B" w:rsidRPr="00C2733E" w:rsidRDefault="002E325B" w:rsidP="002E325B">
      <w:pPr>
        <w:spacing w:after="0" w:line="240" w:lineRule="auto"/>
        <w:rPr>
          <w:lang w:bidi="th-TH"/>
        </w:rPr>
      </w:pPr>
      <w:r w:rsidRPr="00C2733E">
        <w:rPr>
          <w:lang w:bidi="th-TH"/>
        </w:rPr>
        <w:t>Dennsi Lane</w:t>
      </w:r>
    </w:p>
    <w:p w14:paraId="291F3AD3" w14:textId="77777777" w:rsidR="002E325B" w:rsidRPr="00C2733E" w:rsidRDefault="002E325B" w:rsidP="002E325B">
      <w:pPr>
        <w:spacing w:after="0" w:line="240" w:lineRule="auto"/>
        <w:rPr>
          <w:lang w:bidi="th-TH"/>
        </w:rPr>
      </w:pPr>
      <w:r w:rsidRPr="00C2733E">
        <w:rPr>
          <w:lang w:bidi="th-TH"/>
        </w:rPr>
        <w:t>Ada Lane</w:t>
      </w:r>
    </w:p>
    <w:p w14:paraId="2E2079A2" w14:textId="77777777" w:rsidR="002E325B" w:rsidRPr="00C2733E" w:rsidRDefault="002E325B" w:rsidP="002E325B">
      <w:pPr>
        <w:spacing w:after="0" w:line="240" w:lineRule="auto"/>
        <w:rPr>
          <w:lang w:bidi="th-TH"/>
        </w:rPr>
      </w:pPr>
      <w:r w:rsidRPr="00C2733E">
        <w:rPr>
          <w:lang w:bidi="th-TH"/>
        </w:rPr>
        <w:t>Ricky Benmala Henda (deceased)</w:t>
      </w:r>
    </w:p>
    <w:p w14:paraId="2EE7128C" w14:textId="77777777" w:rsidR="002E325B" w:rsidRPr="00C2733E" w:rsidRDefault="002E325B" w:rsidP="002E325B">
      <w:pPr>
        <w:spacing w:after="0" w:line="240" w:lineRule="auto"/>
        <w:rPr>
          <w:lang w:bidi="th-TH"/>
        </w:rPr>
      </w:pPr>
      <w:r w:rsidRPr="00C2733E">
        <w:rPr>
          <w:lang w:bidi="th-TH"/>
        </w:rPr>
        <w:t>Cahill Lane</w:t>
      </w:r>
    </w:p>
    <w:p w14:paraId="71BF3E67" w14:textId="77777777" w:rsidR="002E325B" w:rsidRPr="00C2733E" w:rsidRDefault="002E325B" w:rsidP="002E325B">
      <w:pPr>
        <w:spacing w:after="0" w:line="240" w:lineRule="auto"/>
        <w:rPr>
          <w:lang w:bidi="th-TH"/>
        </w:rPr>
      </w:pPr>
      <w:r w:rsidRPr="00C2733E">
        <w:rPr>
          <w:lang w:bidi="th-TH"/>
        </w:rPr>
        <w:t>Elaine Henda (deceased)</w:t>
      </w:r>
    </w:p>
    <w:p w14:paraId="50C9E270" w14:textId="77777777" w:rsidR="002E325B" w:rsidRPr="00C2733E" w:rsidRDefault="002E325B" w:rsidP="002E325B">
      <w:pPr>
        <w:spacing w:after="0" w:line="240" w:lineRule="auto"/>
        <w:rPr>
          <w:lang w:bidi="th-TH"/>
        </w:rPr>
      </w:pPr>
      <w:r w:rsidRPr="00C2733E">
        <w:rPr>
          <w:lang w:bidi="th-TH"/>
        </w:rPr>
        <w:t>Namika Henda</w:t>
      </w:r>
    </w:p>
    <w:p w14:paraId="6C00C79D" w14:textId="77777777" w:rsidR="002E325B" w:rsidRPr="00C2733E" w:rsidRDefault="002E325B" w:rsidP="002E325B">
      <w:pPr>
        <w:spacing w:after="0" w:line="240" w:lineRule="auto"/>
        <w:rPr>
          <w:lang w:bidi="th-TH"/>
        </w:rPr>
      </w:pPr>
      <w:r w:rsidRPr="00C2733E">
        <w:rPr>
          <w:lang w:bidi="th-TH"/>
        </w:rPr>
        <w:t xml:space="preserve">Andrew Jnr Henda </w:t>
      </w:r>
    </w:p>
    <w:p w14:paraId="74F6C592" w14:textId="77777777" w:rsidR="002E325B" w:rsidRPr="00C2733E" w:rsidRDefault="002E325B" w:rsidP="002E325B">
      <w:pPr>
        <w:spacing w:after="0" w:line="240" w:lineRule="auto"/>
        <w:rPr>
          <w:lang w:bidi="th-TH"/>
        </w:rPr>
      </w:pPr>
      <w:r w:rsidRPr="00C2733E">
        <w:rPr>
          <w:lang w:bidi="th-TH"/>
        </w:rPr>
        <w:t>Tomilah Henda</w:t>
      </w:r>
    </w:p>
    <w:p w14:paraId="3A0675D7" w14:textId="77777777" w:rsidR="002E325B" w:rsidRPr="00C2733E" w:rsidRDefault="002E325B" w:rsidP="002E325B">
      <w:pPr>
        <w:spacing w:after="0" w:line="240" w:lineRule="auto"/>
        <w:rPr>
          <w:lang w:bidi="th-TH"/>
        </w:rPr>
      </w:pPr>
      <w:r w:rsidRPr="00C2733E">
        <w:rPr>
          <w:lang w:bidi="th-TH"/>
        </w:rPr>
        <w:t>Teresa Henda</w:t>
      </w:r>
    </w:p>
    <w:p w14:paraId="24E38011" w14:textId="77777777" w:rsidR="002E325B" w:rsidRPr="00C2733E" w:rsidRDefault="002E325B" w:rsidP="002E325B">
      <w:pPr>
        <w:spacing w:after="0" w:line="240" w:lineRule="auto"/>
        <w:rPr>
          <w:lang w:bidi="th-TH"/>
        </w:rPr>
      </w:pPr>
      <w:r w:rsidRPr="00C2733E">
        <w:rPr>
          <w:lang w:bidi="th-TH"/>
        </w:rPr>
        <w:t>Alan Henda</w:t>
      </w:r>
    </w:p>
    <w:p w14:paraId="46B4C02D" w14:textId="77777777" w:rsidR="002E325B" w:rsidRPr="00C2733E" w:rsidRDefault="002E325B" w:rsidP="002E325B">
      <w:pPr>
        <w:spacing w:after="0" w:line="240" w:lineRule="auto"/>
        <w:rPr>
          <w:lang w:bidi="th-TH"/>
        </w:rPr>
      </w:pPr>
      <w:r w:rsidRPr="00C2733E">
        <w:rPr>
          <w:lang w:bidi="th-TH"/>
        </w:rPr>
        <w:t>Eddie Henda (deceased)</w:t>
      </w:r>
    </w:p>
    <w:p w14:paraId="1F3D5A70" w14:textId="77777777" w:rsidR="002E325B" w:rsidRPr="00C2733E" w:rsidRDefault="002E325B" w:rsidP="002E325B">
      <w:pPr>
        <w:spacing w:after="0" w:line="240" w:lineRule="auto"/>
        <w:rPr>
          <w:lang w:bidi="th-TH"/>
        </w:rPr>
      </w:pPr>
      <w:r w:rsidRPr="00C2733E">
        <w:rPr>
          <w:lang w:bidi="th-TH"/>
        </w:rPr>
        <w:t>Shenika Henda</w:t>
      </w:r>
    </w:p>
    <w:p w14:paraId="0FC3373C" w14:textId="77777777" w:rsidR="002E325B" w:rsidRPr="00C2733E" w:rsidRDefault="002E325B" w:rsidP="002E325B">
      <w:pPr>
        <w:spacing w:after="0" w:line="240" w:lineRule="auto"/>
        <w:rPr>
          <w:lang w:bidi="th-TH"/>
        </w:rPr>
      </w:pPr>
      <w:r w:rsidRPr="00C2733E">
        <w:rPr>
          <w:lang w:bidi="th-TH"/>
        </w:rPr>
        <w:t>Leslie Lane</w:t>
      </w:r>
    </w:p>
    <w:p w14:paraId="4F2AA348" w14:textId="77777777" w:rsidR="002E325B" w:rsidRPr="00C2733E" w:rsidRDefault="002E325B" w:rsidP="002E325B">
      <w:pPr>
        <w:spacing w:after="0" w:line="240" w:lineRule="auto"/>
        <w:rPr>
          <w:lang w:bidi="th-TH"/>
        </w:rPr>
      </w:pPr>
      <w:r w:rsidRPr="00C2733E">
        <w:rPr>
          <w:lang w:bidi="th-TH"/>
        </w:rPr>
        <w:t>Zane Henda</w:t>
      </w:r>
    </w:p>
    <w:p w14:paraId="31C6DA9F" w14:textId="77777777" w:rsidR="002E325B" w:rsidRPr="00C2733E" w:rsidRDefault="002E325B" w:rsidP="002E325B">
      <w:pPr>
        <w:spacing w:after="0" w:line="240" w:lineRule="auto"/>
        <w:rPr>
          <w:lang w:bidi="th-TH"/>
        </w:rPr>
      </w:pPr>
      <w:r w:rsidRPr="00C2733E">
        <w:rPr>
          <w:lang w:bidi="th-TH"/>
        </w:rPr>
        <w:t>Tanya Lane</w:t>
      </w:r>
    </w:p>
    <w:p w14:paraId="34BDDAF5" w14:textId="77777777" w:rsidR="002E325B" w:rsidRPr="00C2733E" w:rsidRDefault="002E325B" w:rsidP="002E325B">
      <w:pPr>
        <w:spacing w:after="0" w:line="240" w:lineRule="auto"/>
        <w:rPr>
          <w:lang w:bidi="th-TH"/>
        </w:rPr>
      </w:pPr>
      <w:r w:rsidRPr="00C2733E">
        <w:rPr>
          <w:lang w:bidi="th-TH"/>
        </w:rPr>
        <w:t>Rikisha Henda</w:t>
      </w:r>
    </w:p>
    <w:p w14:paraId="7285B0A2" w14:textId="77777777" w:rsidR="002E325B" w:rsidRPr="00C2733E" w:rsidRDefault="002E325B" w:rsidP="002E325B">
      <w:pPr>
        <w:spacing w:after="0" w:line="240" w:lineRule="auto"/>
        <w:rPr>
          <w:lang w:bidi="th-TH"/>
        </w:rPr>
      </w:pPr>
      <w:r w:rsidRPr="00C2733E">
        <w:rPr>
          <w:lang w:bidi="th-TH"/>
        </w:rPr>
        <w:t>Lisa Lane</w:t>
      </w:r>
    </w:p>
    <w:p w14:paraId="0DD62992" w14:textId="77777777" w:rsidR="002E325B" w:rsidRPr="00C2733E" w:rsidRDefault="002E325B" w:rsidP="002E325B">
      <w:pPr>
        <w:spacing w:after="0" w:line="240" w:lineRule="auto"/>
        <w:rPr>
          <w:lang w:bidi="th-TH"/>
        </w:rPr>
      </w:pPr>
      <w:r w:rsidRPr="00C2733E">
        <w:rPr>
          <w:lang w:bidi="th-TH"/>
        </w:rPr>
        <w:t xml:space="preserve">Ricky Jnr (2) Henda </w:t>
      </w:r>
    </w:p>
    <w:p w14:paraId="6C057D1C" w14:textId="77777777" w:rsidR="002E325B" w:rsidRPr="00C2733E" w:rsidRDefault="002E325B" w:rsidP="002E325B">
      <w:pPr>
        <w:spacing w:after="0" w:line="240" w:lineRule="auto"/>
        <w:rPr>
          <w:lang w:bidi="th-TH"/>
        </w:rPr>
      </w:pPr>
      <w:r w:rsidRPr="00C2733E">
        <w:rPr>
          <w:lang w:bidi="th-TH"/>
        </w:rPr>
        <w:t>Paul Lane</w:t>
      </w:r>
    </w:p>
    <w:p w14:paraId="299D886B" w14:textId="77777777" w:rsidR="002E325B" w:rsidRPr="00C2733E" w:rsidRDefault="002E325B" w:rsidP="002E325B">
      <w:pPr>
        <w:spacing w:after="0" w:line="240" w:lineRule="auto"/>
        <w:rPr>
          <w:lang w:bidi="th-TH"/>
        </w:rPr>
      </w:pPr>
      <w:r w:rsidRPr="00C2733E">
        <w:rPr>
          <w:lang w:bidi="th-TH"/>
        </w:rPr>
        <w:t>Elizabeth Henda</w:t>
      </w:r>
    </w:p>
    <w:p w14:paraId="1B87446B" w14:textId="77777777" w:rsidR="002E325B" w:rsidRPr="00C2733E" w:rsidRDefault="002E325B" w:rsidP="002E325B">
      <w:pPr>
        <w:spacing w:after="0" w:line="240" w:lineRule="auto"/>
        <w:rPr>
          <w:lang w:bidi="th-TH"/>
        </w:rPr>
      </w:pPr>
      <w:r w:rsidRPr="00C2733E">
        <w:rPr>
          <w:lang w:bidi="th-TH"/>
        </w:rPr>
        <w:t>Daniel Lane</w:t>
      </w:r>
    </w:p>
    <w:p w14:paraId="2F5884A7" w14:textId="77777777" w:rsidR="002E325B" w:rsidRPr="00C2733E" w:rsidRDefault="002E325B" w:rsidP="002E325B">
      <w:pPr>
        <w:spacing w:after="0" w:line="240" w:lineRule="auto"/>
        <w:rPr>
          <w:lang w:bidi="th-TH"/>
        </w:rPr>
      </w:pPr>
      <w:r w:rsidRPr="00C2733E">
        <w:rPr>
          <w:lang w:bidi="th-TH"/>
        </w:rPr>
        <w:t>Kierah Henda</w:t>
      </w:r>
    </w:p>
    <w:p w14:paraId="71E5D4F4" w14:textId="77777777" w:rsidR="002E325B" w:rsidRPr="00C2733E" w:rsidRDefault="002E325B" w:rsidP="002E325B">
      <w:pPr>
        <w:spacing w:after="0" w:line="240" w:lineRule="auto"/>
        <w:rPr>
          <w:lang w:bidi="th-TH"/>
        </w:rPr>
      </w:pPr>
      <w:r w:rsidRPr="00C2733E">
        <w:rPr>
          <w:lang w:bidi="th-TH"/>
        </w:rPr>
        <w:t>Ryan Lane</w:t>
      </w:r>
    </w:p>
    <w:p w14:paraId="19279020" w14:textId="77777777" w:rsidR="002E325B" w:rsidRPr="00C2733E" w:rsidRDefault="002E325B" w:rsidP="002E325B">
      <w:pPr>
        <w:spacing w:after="0" w:line="240" w:lineRule="auto"/>
        <w:rPr>
          <w:lang w:bidi="th-TH"/>
        </w:rPr>
      </w:pPr>
      <w:r w:rsidRPr="00C2733E">
        <w:rPr>
          <w:lang w:bidi="th-TH"/>
        </w:rPr>
        <w:t>Tristan Henda</w:t>
      </w:r>
    </w:p>
    <w:p w14:paraId="1DD0DC4A" w14:textId="77777777" w:rsidR="002E325B" w:rsidRPr="00C2733E" w:rsidRDefault="002E325B" w:rsidP="002E325B">
      <w:pPr>
        <w:spacing w:after="0" w:line="240" w:lineRule="auto"/>
        <w:rPr>
          <w:lang w:bidi="th-TH"/>
        </w:rPr>
      </w:pPr>
      <w:r w:rsidRPr="00C2733E">
        <w:rPr>
          <w:lang w:bidi="th-TH"/>
        </w:rPr>
        <w:t>Claudette Lane</w:t>
      </w:r>
    </w:p>
    <w:p w14:paraId="709FD35A" w14:textId="77777777" w:rsidR="002E325B" w:rsidRPr="00C2733E" w:rsidRDefault="002E325B" w:rsidP="002E325B">
      <w:pPr>
        <w:spacing w:after="0" w:line="240" w:lineRule="auto"/>
        <w:rPr>
          <w:lang w:bidi="th-TH"/>
        </w:rPr>
      </w:pPr>
      <w:r w:rsidRPr="00C2733E">
        <w:rPr>
          <w:lang w:bidi="th-TH"/>
        </w:rPr>
        <w:t xml:space="preserve">Timothy Jnr Henda </w:t>
      </w:r>
    </w:p>
    <w:p w14:paraId="3E7C270C" w14:textId="77777777" w:rsidR="002E325B" w:rsidRPr="00C2733E" w:rsidRDefault="002E325B" w:rsidP="002E325B">
      <w:pPr>
        <w:spacing w:after="0" w:line="240" w:lineRule="auto"/>
        <w:rPr>
          <w:lang w:bidi="th-TH"/>
        </w:rPr>
      </w:pPr>
      <w:r w:rsidRPr="00C2733E">
        <w:rPr>
          <w:lang w:bidi="th-TH"/>
        </w:rPr>
        <w:t>Chloe Lane</w:t>
      </w:r>
    </w:p>
    <w:p w14:paraId="3BF2BADF" w14:textId="77777777" w:rsidR="002E325B" w:rsidRPr="00C2733E" w:rsidRDefault="002E325B" w:rsidP="002E325B">
      <w:pPr>
        <w:spacing w:after="0" w:line="240" w:lineRule="auto"/>
        <w:rPr>
          <w:lang w:bidi="th-TH"/>
        </w:rPr>
      </w:pPr>
      <w:r w:rsidRPr="00C2733E">
        <w:rPr>
          <w:lang w:bidi="th-TH"/>
        </w:rPr>
        <w:t>Shontaya Henda</w:t>
      </w:r>
    </w:p>
    <w:p w14:paraId="69F7C9BC" w14:textId="77777777" w:rsidR="002E325B" w:rsidRPr="00C2733E" w:rsidRDefault="002E325B" w:rsidP="002E325B">
      <w:pPr>
        <w:spacing w:after="0" w:line="240" w:lineRule="auto"/>
        <w:rPr>
          <w:lang w:bidi="th-TH"/>
        </w:rPr>
      </w:pPr>
      <w:r w:rsidRPr="00C2733E">
        <w:rPr>
          <w:lang w:bidi="th-TH"/>
        </w:rPr>
        <w:t>Miles Lane</w:t>
      </w:r>
    </w:p>
    <w:p w14:paraId="6203317F" w14:textId="77777777" w:rsidR="002E325B" w:rsidRPr="00C2733E" w:rsidRDefault="002E325B" w:rsidP="002E325B">
      <w:pPr>
        <w:spacing w:after="0" w:line="240" w:lineRule="auto"/>
        <w:rPr>
          <w:lang w:bidi="th-TH"/>
        </w:rPr>
      </w:pPr>
      <w:r w:rsidRPr="00C2733E">
        <w:rPr>
          <w:lang w:bidi="th-TH"/>
        </w:rPr>
        <w:t>Simon Pelweni Moreen</w:t>
      </w:r>
    </w:p>
    <w:p w14:paraId="2F8ECD2C" w14:textId="77777777" w:rsidR="002E325B" w:rsidRPr="00C2733E" w:rsidRDefault="002E325B" w:rsidP="002E325B">
      <w:pPr>
        <w:spacing w:after="0" w:line="240" w:lineRule="auto"/>
        <w:rPr>
          <w:lang w:bidi="th-TH"/>
        </w:rPr>
      </w:pPr>
      <w:r w:rsidRPr="00C2733E">
        <w:rPr>
          <w:lang w:bidi="th-TH"/>
        </w:rPr>
        <w:t>Gavin Lane</w:t>
      </w:r>
    </w:p>
    <w:p w14:paraId="1461EA60" w14:textId="77777777" w:rsidR="002E325B" w:rsidRPr="00C2733E" w:rsidRDefault="002E325B" w:rsidP="002E325B">
      <w:pPr>
        <w:spacing w:after="0" w:line="240" w:lineRule="auto"/>
        <w:rPr>
          <w:lang w:bidi="th-TH"/>
        </w:rPr>
      </w:pPr>
      <w:r w:rsidRPr="00C2733E">
        <w:rPr>
          <w:lang w:bidi="th-TH"/>
        </w:rPr>
        <w:t>Sophie Bandawarangalgen Moreen</w:t>
      </w:r>
    </w:p>
    <w:p w14:paraId="0B69331B" w14:textId="77777777" w:rsidR="002E325B" w:rsidRPr="00C2733E" w:rsidRDefault="002E325B" w:rsidP="002E325B">
      <w:pPr>
        <w:spacing w:after="0" w:line="240" w:lineRule="auto"/>
        <w:rPr>
          <w:lang w:bidi="th-TH"/>
        </w:rPr>
      </w:pPr>
      <w:r w:rsidRPr="00C2733E">
        <w:rPr>
          <w:lang w:bidi="th-TH"/>
        </w:rPr>
        <w:t>Ricky Lane</w:t>
      </w:r>
    </w:p>
    <w:p w14:paraId="5DDA3832" w14:textId="77777777" w:rsidR="002E325B" w:rsidRPr="00C2733E" w:rsidRDefault="002E325B" w:rsidP="002E325B">
      <w:pPr>
        <w:spacing w:after="0" w:line="240" w:lineRule="auto"/>
        <w:rPr>
          <w:lang w:bidi="th-TH"/>
        </w:rPr>
      </w:pPr>
      <w:r w:rsidRPr="00C2733E">
        <w:rPr>
          <w:lang w:bidi="th-TH"/>
        </w:rPr>
        <w:t>Terry Tjabiditj Moreen</w:t>
      </w:r>
    </w:p>
    <w:p w14:paraId="17AAC882" w14:textId="77777777" w:rsidR="002E325B" w:rsidRPr="00C2733E" w:rsidRDefault="002E325B" w:rsidP="002E325B">
      <w:pPr>
        <w:spacing w:after="0" w:line="240" w:lineRule="auto"/>
        <w:rPr>
          <w:bCs/>
          <w:lang w:bidi="th-TH"/>
        </w:rPr>
      </w:pPr>
      <w:r w:rsidRPr="00C2733E">
        <w:rPr>
          <w:lang w:bidi="th-TH"/>
        </w:rPr>
        <w:t>Names of claimants</w:t>
      </w:r>
    </w:p>
    <w:p w14:paraId="0DDADDC0" w14:textId="77777777" w:rsidR="002E325B" w:rsidRPr="00C2733E" w:rsidRDefault="002E325B" w:rsidP="002E325B">
      <w:pPr>
        <w:spacing w:after="0" w:line="240" w:lineRule="auto"/>
        <w:rPr>
          <w:bCs/>
          <w:lang w:bidi="th-TH"/>
        </w:rPr>
      </w:pPr>
      <w:r w:rsidRPr="00C2733E">
        <w:rPr>
          <w:lang w:bidi="th-TH"/>
        </w:rPr>
        <w:t>Names of claimants</w:t>
      </w:r>
    </w:p>
    <w:p w14:paraId="2079BCE8" w14:textId="77777777" w:rsidR="002E325B" w:rsidRPr="00C2733E" w:rsidRDefault="002E325B" w:rsidP="002E325B">
      <w:pPr>
        <w:spacing w:after="0" w:line="240" w:lineRule="auto"/>
        <w:rPr>
          <w:lang w:bidi="th-TH"/>
        </w:rPr>
      </w:pPr>
      <w:r w:rsidRPr="00C2733E">
        <w:rPr>
          <w:lang w:bidi="th-TH"/>
        </w:rPr>
        <w:t>Sherie Lane</w:t>
      </w:r>
    </w:p>
    <w:p w14:paraId="7950E5EC" w14:textId="77777777" w:rsidR="002E325B" w:rsidRPr="00C2733E" w:rsidRDefault="002E325B" w:rsidP="002E325B">
      <w:pPr>
        <w:spacing w:after="0" w:line="240" w:lineRule="auto"/>
        <w:rPr>
          <w:lang w:bidi="th-TH"/>
        </w:rPr>
      </w:pPr>
      <w:r w:rsidRPr="00C2733E">
        <w:rPr>
          <w:lang w:bidi="th-TH"/>
        </w:rPr>
        <w:t>Timothy Moreen</w:t>
      </w:r>
    </w:p>
    <w:p w14:paraId="2F91802D" w14:textId="77777777" w:rsidR="002E325B" w:rsidRPr="00C2733E" w:rsidRDefault="002E325B" w:rsidP="002E325B">
      <w:pPr>
        <w:spacing w:after="0" w:line="240" w:lineRule="auto"/>
        <w:rPr>
          <w:lang w:bidi="th-TH"/>
        </w:rPr>
      </w:pPr>
      <w:r w:rsidRPr="00C2733E">
        <w:rPr>
          <w:lang w:bidi="th-TH"/>
        </w:rPr>
        <w:t>Tilish Lane</w:t>
      </w:r>
    </w:p>
    <w:p w14:paraId="7BEF187C" w14:textId="77777777" w:rsidR="002E325B" w:rsidRPr="00C2733E" w:rsidRDefault="002E325B" w:rsidP="002E325B">
      <w:pPr>
        <w:spacing w:after="0" w:line="240" w:lineRule="auto"/>
        <w:rPr>
          <w:lang w:bidi="th-TH"/>
        </w:rPr>
      </w:pPr>
      <w:r w:rsidRPr="00C2733E">
        <w:rPr>
          <w:lang w:bidi="th-TH"/>
        </w:rPr>
        <w:t xml:space="preserve">Bruce Jnr Potts </w:t>
      </w:r>
    </w:p>
    <w:p w14:paraId="1E8B3A98" w14:textId="77777777" w:rsidR="002E325B" w:rsidRPr="00C2733E" w:rsidRDefault="002E325B" w:rsidP="002E325B">
      <w:pPr>
        <w:spacing w:after="0" w:line="240" w:lineRule="auto"/>
        <w:rPr>
          <w:lang w:bidi="th-TH"/>
        </w:rPr>
      </w:pPr>
      <w:r w:rsidRPr="00C2733E">
        <w:rPr>
          <w:lang w:bidi="th-TH"/>
        </w:rPr>
        <w:t>Serina Lane</w:t>
      </w:r>
    </w:p>
    <w:p w14:paraId="5E53A246" w14:textId="77777777" w:rsidR="002E325B" w:rsidRPr="00C2733E" w:rsidRDefault="002E325B" w:rsidP="002E325B">
      <w:pPr>
        <w:spacing w:after="0" w:line="240" w:lineRule="auto"/>
        <w:rPr>
          <w:lang w:bidi="th-TH"/>
        </w:rPr>
      </w:pPr>
      <w:r w:rsidRPr="00C2733E">
        <w:rPr>
          <w:lang w:bidi="th-TH"/>
        </w:rPr>
        <w:t>Dorothy Potts</w:t>
      </w:r>
    </w:p>
    <w:p w14:paraId="49853517" w14:textId="77777777" w:rsidR="002E325B" w:rsidRPr="00C2733E" w:rsidRDefault="002E325B" w:rsidP="002E325B">
      <w:pPr>
        <w:spacing w:after="0" w:line="240" w:lineRule="auto"/>
        <w:rPr>
          <w:lang w:bidi="th-TH"/>
        </w:rPr>
      </w:pPr>
      <w:r w:rsidRPr="00C2733E">
        <w:rPr>
          <w:lang w:bidi="th-TH"/>
        </w:rPr>
        <w:t>Tommy Henda</w:t>
      </w:r>
    </w:p>
    <w:p w14:paraId="16528F25" w14:textId="77777777" w:rsidR="002E325B" w:rsidRPr="00C2733E" w:rsidRDefault="002E325B" w:rsidP="002E325B">
      <w:pPr>
        <w:spacing w:after="0" w:line="240" w:lineRule="auto"/>
        <w:rPr>
          <w:lang w:bidi="th-TH"/>
        </w:rPr>
      </w:pPr>
      <w:r w:rsidRPr="00C2733E">
        <w:rPr>
          <w:lang w:bidi="th-TH"/>
        </w:rPr>
        <w:t>Asman Berredemi Rankin</w:t>
      </w:r>
    </w:p>
    <w:p w14:paraId="784A4578" w14:textId="77777777" w:rsidR="002E325B" w:rsidRPr="00C2733E" w:rsidRDefault="002E325B" w:rsidP="002E325B">
      <w:pPr>
        <w:spacing w:after="0" w:line="240" w:lineRule="auto"/>
        <w:rPr>
          <w:lang w:bidi="th-TH"/>
        </w:rPr>
      </w:pPr>
      <w:r w:rsidRPr="00C2733E">
        <w:rPr>
          <w:lang w:bidi="th-TH"/>
        </w:rPr>
        <w:t xml:space="preserve">Ricky Jnr Bemnala Henda </w:t>
      </w:r>
    </w:p>
    <w:p w14:paraId="5458144A" w14:textId="77777777" w:rsidR="002E325B" w:rsidRPr="00C2733E" w:rsidRDefault="002E325B" w:rsidP="002E325B">
      <w:pPr>
        <w:spacing w:after="0" w:line="240" w:lineRule="auto"/>
        <w:rPr>
          <w:lang w:bidi="th-TH"/>
        </w:rPr>
      </w:pPr>
      <w:r w:rsidRPr="00C2733E">
        <w:rPr>
          <w:lang w:bidi="th-TH"/>
        </w:rPr>
        <w:t>Cecily Rankin</w:t>
      </w:r>
    </w:p>
    <w:p w14:paraId="520F32EC" w14:textId="77777777" w:rsidR="002E325B" w:rsidRPr="00C2733E" w:rsidRDefault="002E325B" w:rsidP="002E325B">
      <w:pPr>
        <w:spacing w:after="0" w:line="240" w:lineRule="auto"/>
        <w:rPr>
          <w:lang w:bidi="th-TH"/>
        </w:rPr>
      </w:pPr>
      <w:r w:rsidRPr="00C2733E">
        <w:rPr>
          <w:lang w:bidi="th-TH"/>
        </w:rPr>
        <w:t>Timothy Arrbang Henda</w:t>
      </w:r>
    </w:p>
    <w:p w14:paraId="2C2171FC" w14:textId="77777777" w:rsidR="002E325B" w:rsidRPr="00C2733E" w:rsidRDefault="002E325B" w:rsidP="002E325B">
      <w:pPr>
        <w:spacing w:after="0" w:line="240" w:lineRule="auto"/>
        <w:rPr>
          <w:lang w:bidi="th-TH"/>
        </w:rPr>
      </w:pPr>
      <w:r w:rsidRPr="00C2733E">
        <w:rPr>
          <w:lang w:bidi="th-TH"/>
        </w:rPr>
        <w:t>Gwen Dening Rankin</w:t>
      </w:r>
    </w:p>
    <w:p w14:paraId="1A1E99C1" w14:textId="77777777" w:rsidR="002E325B" w:rsidRPr="00C2733E" w:rsidRDefault="002E325B" w:rsidP="002E325B">
      <w:pPr>
        <w:spacing w:after="0" w:line="240" w:lineRule="auto"/>
        <w:rPr>
          <w:lang w:bidi="th-TH"/>
        </w:rPr>
      </w:pPr>
      <w:r w:rsidRPr="00C2733E">
        <w:rPr>
          <w:lang w:bidi="th-TH"/>
        </w:rPr>
        <w:t>Vanessa Raburaba/Henda</w:t>
      </w:r>
    </w:p>
    <w:p w14:paraId="22FD4659" w14:textId="77777777" w:rsidR="002E325B" w:rsidRPr="00C2733E" w:rsidRDefault="002E325B" w:rsidP="002E325B">
      <w:pPr>
        <w:spacing w:after="0" w:line="240" w:lineRule="auto"/>
        <w:rPr>
          <w:lang w:bidi="th-TH"/>
        </w:rPr>
      </w:pPr>
      <w:r>
        <w:rPr>
          <w:lang w:bidi="th-TH"/>
        </w:rPr>
        <w:t>Cameron Lane</w:t>
      </w:r>
    </w:p>
    <w:p w14:paraId="698097E0" w14:textId="77777777" w:rsidR="002E325B" w:rsidRPr="00C2733E" w:rsidRDefault="002E325B" w:rsidP="002E325B">
      <w:pPr>
        <w:spacing w:after="0" w:line="240" w:lineRule="auto"/>
        <w:rPr>
          <w:lang w:bidi="th-TH"/>
        </w:rPr>
      </w:pPr>
      <w:r w:rsidRPr="00C2733E">
        <w:rPr>
          <w:lang w:bidi="th-TH"/>
        </w:rPr>
        <w:t>Gabriel Raburaba/Henda</w:t>
      </w:r>
    </w:p>
    <w:p w14:paraId="50507A9B" w14:textId="77777777" w:rsidR="002E325B" w:rsidRPr="00C2733E" w:rsidRDefault="002E325B" w:rsidP="002E325B">
      <w:pPr>
        <w:spacing w:after="0" w:line="240" w:lineRule="auto"/>
        <w:rPr>
          <w:lang w:bidi="th-TH"/>
        </w:rPr>
      </w:pPr>
      <w:r w:rsidRPr="00C2733E">
        <w:rPr>
          <w:lang w:bidi="th-TH"/>
        </w:rPr>
        <w:t>Wayne Henda</w:t>
      </w:r>
    </w:p>
    <w:p w14:paraId="49FDD118" w14:textId="77777777" w:rsidR="00A31206" w:rsidRDefault="002E325B" w:rsidP="00A31206">
      <w:pPr>
        <w:rPr>
          <w:lang w:bidi="th-TH"/>
        </w:rPr>
        <w:sectPr w:rsidR="00A31206" w:rsidSect="00A31206">
          <w:type w:val="continuous"/>
          <w:pgSz w:w="11906" w:h="16838" w:code="9"/>
          <w:pgMar w:top="1440" w:right="1440" w:bottom="1440" w:left="1440" w:header="708" w:footer="708" w:gutter="0"/>
          <w:cols w:num="2" w:space="708"/>
          <w:titlePg/>
          <w:docGrid w:linePitch="360"/>
        </w:sectPr>
      </w:pPr>
      <w:r w:rsidRPr="00C2733E">
        <w:rPr>
          <w:lang w:bidi="th-TH"/>
        </w:rPr>
        <w:t>Jack Daly</w:t>
      </w:r>
    </w:p>
    <w:p w14:paraId="365004B8" w14:textId="288D89EA" w:rsidR="0036418D" w:rsidRDefault="0036418D" w:rsidP="00AE1AA0">
      <w:pPr>
        <w:pStyle w:val="Heading2"/>
        <w:rPr>
          <w:lang w:bidi="th-TH"/>
        </w:rPr>
      </w:pPr>
      <w:bookmarkStart w:id="98" w:name="_Toc132374913"/>
      <w:r w:rsidRPr="00922C49">
        <w:rPr>
          <w:lang w:bidi="th-TH"/>
        </w:rPr>
        <w:lastRenderedPageBreak/>
        <w:t xml:space="preserve">Kiyuk </w:t>
      </w:r>
      <w:r>
        <w:rPr>
          <w:lang w:bidi="th-TH"/>
        </w:rPr>
        <w:t>– Group B</w:t>
      </w:r>
      <w:bookmarkEnd w:id="98"/>
    </w:p>
    <w:p w14:paraId="61F45706" w14:textId="77777777" w:rsidR="003951DC" w:rsidRDefault="002E325B" w:rsidP="002E325B">
      <w:pPr>
        <w:rPr>
          <w:b/>
          <w:bCs/>
          <w:lang w:bidi="th-TH"/>
        </w:rPr>
        <w:sectPr w:rsidR="003951DC" w:rsidSect="003951DC">
          <w:pgSz w:w="11906" w:h="16838" w:code="9"/>
          <w:pgMar w:top="1440" w:right="1440" w:bottom="1440" w:left="1440" w:header="708" w:footer="708" w:gutter="0"/>
          <w:cols w:num="2" w:space="708"/>
          <w:titlePg/>
          <w:docGrid w:linePitch="360"/>
        </w:sectPr>
      </w:pPr>
      <w:r w:rsidRPr="002E325B">
        <w:rPr>
          <w:b/>
          <w:bCs/>
          <w:lang w:bidi="th-TH"/>
        </w:rPr>
        <w:t>Names of claimants</w:t>
      </w:r>
    </w:p>
    <w:p w14:paraId="770A9DC5" w14:textId="042EDC18" w:rsidR="002E325B" w:rsidRPr="00C2733E" w:rsidRDefault="002E325B" w:rsidP="002E325B">
      <w:pPr>
        <w:spacing w:after="0" w:line="240" w:lineRule="auto"/>
        <w:rPr>
          <w:lang w:bidi="th-TH"/>
        </w:rPr>
      </w:pPr>
      <w:r w:rsidRPr="00C2733E">
        <w:rPr>
          <w:lang w:bidi="th-TH"/>
        </w:rPr>
        <w:t>Anthony Mungun Hammer</w:t>
      </w:r>
    </w:p>
    <w:p w14:paraId="6D538806" w14:textId="77777777" w:rsidR="002E325B" w:rsidRPr="00C2733E" w:rsidRDefault="002E325B" w:rsidP="002E325B">
      <w:pPr>
        <w:spacing w:after="0" w:line="240" w:lineRule="auto"/>
        <w:rPr>
          <w:lang w:bidi="th-TH"/>
        </w:rPr>
      </w:pPr>
      <w:r w:rsidRPr="00C2733E">
        <w:rPr>
          <w:lang w:bidi="th-TH"/>
        </w:rPr>
        <w:t>Raylene Mary Rankin</w:t>
      </w:r>
    </w:p>
    <w:p w14:paraId="389638F4" w14:textId="77777777" w:rsidR="002E325B" w:rsidRPr="00C2733E" w:rsidRDefault="002E325B" w:rsidP="002E325B">
      <w:pPr>
        <w:spacing w:after="0" w:line="240" w:lineRule="auto"/>
        <w:rPr>
          <w:lang w:bidi="th-TH"/>
        </w:rPr>
      </w:pPr>
      <w:r w:rsidRPr="00C2733E">
        <w:rPr>
          <w:lang w:bidi="th-TH"/>
        </w:rPr>
        <w:t>Ashley Hammer</w:t>
      </w:r>
    </w:p>
    <w:p w14:paraId="7613BC55" w14:textId="77777777" w:rsidR="002E325B" w:rsidRPr="00C2733E" w:rsidRDefault="002E325B" w:rsidP="002E325B">
      <w:pPr>
        <w:spacing w:after="0" w:line="240" w:lineRule="auto"/>
        <w:rPr>
          <w:lang w:bidi="th-TH"/>
        </w:rPr>
      </w:pPr>
      <w:r w:rsidRPr="00C2733E">
        <w:rPr>
          <w:lang w:bidi="th-TH"/>
        </w:rPr>
        <w:t>Sebastien Manpurr Rankin</w:t>
      </w:r>
    </w:p>
    <w:p w14:paraId="6E2D04F5" w14:textId="77777777" w:rsidR="002E325B" w:rsidRPr="00C2733E" w:rsidRDefault="002E325B" w:rsidP="002E325B">
      <w:pPr>
        <w:spacing w:after="0" w:line="240" w:lineRule="auto"/>
        <w:rPr>
          <w:lang w:bidi="th-TH"/>
        </w:rPr>
      </w:pPr>
      <w:r w:rsidRPr="00C2733E">
        <w:rPr>
          <w:lang w:bidi="th-TH"/>
        </w:rPr>
        <w:t>Audrey Hammer</w:t>
      </w:r>
    </w:p>
    <w:p w14:paraId="5024236A" w14:textId="77777777" w:rsidR="002E325B" w:rsidRPr="00C2733E" w:rsidRDefault="002E325B" w:rsidP="002E325B">
      <w:pPr>
        <w:spacing w:after="0" w:line="240" w:lineRule="auto"/>
        <w:rPr>
          <w:lang w:bidi="th-TH"/>
        </w:rPr>
      </w:pPr>
      <w:r w:rsidRPr="00C2733E">
        <w:rPr>
          <w:lang w:bidi="th-TH"/>
        </w:rPr>
        <w:t>Vanessa Cathy Rankin</w:t>
      </w:r>
    </w:p>
    <w:p w14:paraId="156F6F74" w14:textId="77777777" w:rsidR="002E325B" w:rsidRPr="00C2733E" w:rsidRDefault="002E325B" w:rsidP="002E325B">
      <w:pPr>
        <w:spacing w:after="0" w:line="240" w:lineRule="auto"/>
        <w:rPr>
          <w:lang w:bidi="th-TH"/>
        </w:rPr>
      </w:pPr>
      <w:r w:rsidRPr="00C2733E">
        <w:rPr>
          <w:lang w:bidi="th-TH"/>
        </w:rPr>
        <w:t>Brayden Hammer</w:t>
      </w:r>
    </w:p>
    <w:p w14:paraId="6F1375BA" w14:textId="77777777" w:rsidR="002E325B" w:rsidRPr="00C2733E" w:rsidRDefault="002E325B" w:rsidP="002E325B">
      <w:pPr>
        <w:spacing w:after="0" w:line="240" w:lineRule="auto"/>
        <w:rPr>
          <w:lang w:bidi="th-TH"/>
        </w:rPr>
      </w:pPr>
      <w:r w:rsidRPr="00C2733E">
        <w:rPr>
          <w:lang w:bidi="th-TH"/>
        </w:rPr>
        <w:t>Yvonne Gwen Rankin</w:t>
      </w:r>
    </w:p>
    <w:p w14:paraId="58985070" w14:textId="77777777" w:rsidR="002E325B" w:rsidRPr="00C2733E" w:rsidRDefault="002E325B" w:rsidP="002E325B">
      <w:pPr>
        <w:spacing w:after="0" w:line="240" w:lineRule="auto"/>
        <w:rPr>
          <w:lang w:bidi="th-TH"/>
        </w:rPr>
      </w:pPr>
      <w:r w:rsidRPr="00C2733E">
        <w:rPr>
          <w:lang w:bidi="th-TH"/>
        </w:rPr>
        <w:t>Eli Hammer</w:t>
      </w:r>
    </w:p>
    <w:p w14:paraId="6652B9DE" w14:textId="77777777" w:rsidR="002E325B" w:rsidRPr="00C2733E" w:rsidRDefault="002E325B" w:rsidP="002E325B">
      <w:pPr>
        <w:spacing w:after="0" w:line="240" w:lineRule="auto"/>
        <w:rPr>
          <w:lang w:bidi="th-TH"/>
        </w:rPr>
      </w:pPr>
      <w:r w:rsidRPr="00C2733E">
        <w:rPr>
          <w:lang w:bidi="th-TH"/>
        </w:rPr>
        <w:t>Miles Redpath</w:t>
      </w:r>
    </w:p>
    <w:p w14:paraId="0EB16A0B" w14:textId="77777777" w:rsidR="002E325B" w:rsidRPr="00C2733E" w:rsidRDefault="002E325B" w:rsidP="002E325B">
      <w:pPr>
        <w:spacing w:after="0" w:line="240" w:lineRule="auto"/>
        <w:rPr>
          <w:lang w:bidi="th-TH"/>
        </w:rPr>
      </w:pPr>
      <w:r w:rsidRPr="00C2733E">
        <w:rPr>
          <w:lang w:bidi="th-TH"/>
        </w:rPr>
        <w:t>Ivy Hammer</w:t>
      </w:r>
    </w:p>
    <w:p w14:paraId="473DED28" w14:textId="77777777" w:rsidR="002E325B" w:rsidRPr="00C2733E" w:rsidRDefault="002E325B" w:rsidP="002E325B">
      <w:pPr>
        <w:spacing w:after="0" w:line="240" w:lineRule="auto"/>
        <w:rPr>
          <w:lang w:bidi="th-TH"/>
        </w:rPr>
      </w:pPr>
      <w:r w:rsidRPr="00C2733E">
        <w:rPr>
          <w:lang w:bidi="th-TH"/>
        </w:rPr>
        <w:t>Clifford Scrubby</w:t>
      </w:r>
    </w:p>
    <w:p w14:paraId="2DBFE41C" w14:textId="77777777" w:rsidR="002E325B" w:rsidRPr="00C2733E" w:rsidRDefault="002E325B" w:rsidP="002E325B">
      <w:pPr>
        <w:spacing w:after="0" w:line="240" w:lineRule="auto"/>
        <w:rPr>
          <w:lang w:bidi="th-TH"/>
        </w:rPr>
      </w:pPr>
      <w:r w:rsidRPr="00C2733E">
        <w:rPr>
          <w:lang w:bidi="th-TH"/>
        </w:rPr>
        <w:t>John Hammer</w:t>
      </w:r>
    </w:p>
    <w:p w14:paraId="359ED213" w14:textId="77777777" w:rsidR="002E325B" w:rsidRPr="00C2733E" w:rsidRDefault="002E325B" w:rsidP="002E325B">
      <w:pPr>
        <w:spacing w:after="0" w:line="240" w:lineRule="auto"/>
        <w:rPr>
          <w:lang w:bidi="th-TH"/>
        </w:rPr>
      </w:pPr>
      <w:r w:rsidRPr="00C2733E">
        <w:rPr>
          <w:lang w:bidi="th-TH"/>
        </w:rPr>
        <w:t xml:space="preserve">Edwin Jnr Scrubby </w:t>
      </w:r>
    </w:p>
    <w:p w14:paraId="28EDFCD1" w14:textId="77777777" w:rsidR="002E325B" w:rsidRPr="00C2733E" w:rsidRDefault="002E325B" w:rsidP="002E325B">
      <w:pPr>
        <w:spacing w:after="0" w:line="240" w:lineRule="auto"/>
        <w:rPr>
          <w:lang w:bidi="th-TH"/>
        </w:rPr>
      </w:pPr>
      <w:r w:rsidRPr="00C2733E">
        <w:rPr>
          <w:lang w:bidi="th-TH"/>
        </w:rPr>
        <w:t>Kathleen Hammer</w:t>
      </w:r>
    </w:p>
    <w:p w14:paraId="4D08B691" w14:textId="77777777" w:rsidR="002E325B" w:rsidRPr="00C2733E" w:rsidRDefault="002E325B" w:rsidP="002E325B">
      <w:pPr>
        <w:spacing w:after="0" w:line="240" w:lineRule="auto"/>
        <w:rPr>
          <w:lang w:bidi="th-TH"/>
        </w:rPr>
      </w:pPr>
      <w:r w:rsidRPr="00C2733E">
        <w:rPr>
          <w:lang w:bidi="th-TH"/>
        </w:rPr>
        <w:t>Freddy Jnr Scrubby</w:t>
      </w:r>
    </w:p>
    <w:p w14:paraId="6250ADF1" w14:textId="77777777" w:rsidR="002E325B" w:rsidRPr="00C2733E" w:rsidRDefault="002E325B" w:rsidP="002E325B">
      <w:pPr>
        <w:spacing w:after="0" w:line="240" w:lineRule="auto"/>
        <w:rPr>
          <w:lang w:bidi="th-TH"/>
        </w:rPr>
      </w:pPr>
      <w:r w:rsidRPr="00C2733E">
        <w:rPr>
          <w:lang w:bidi="th-TH"/>
        </w:rPr>
        <w:t>Sandra Hammer</w:t>
      </w:r>
    </w:p>
    <w:p w14:paraId="4C2DEB83" w14:textId="77777777" w:rsidR="002E325B" w:rsidRPr="00C2733E" w:rsidRDefault="002E325B" w:rsidP="002E325B">
      <w:pPr>
        <w:spacing w:after="0" w:line="240" w:lineRule="auto"/>
        <w:rPr>
          <w:lang w:bidi="th-TH"/>
        </w:rPr>
      </w:pPr>
      <w:r w:rsidRPr="00C2733E">
        <w:rPr>
          <w:lang w:bidi="th-TH"/>
        </w:rPr>
        <w:t>Frederick Scrubby</w:t>
      </w:r>
    </w:p>
    <w:p w14:paraId="18B0EF30" w14:textId="77777777" w:rsidR="002E325B" w:rsidRPr="00C2733E" w:rsidRDefault="002E325B" w:rsidP="002E325B">
      <w:pPr>
        <w:spacing w:after="0" w:line="240" w:lineRule="auto"/>
        <w:rPr>
          <w:lang w:bidi="th-TH"/>
        </w:rPr>
      </w:pPr>
      <w:r w:rsidRPr="00C2733E">
        <w:rPr>
          <w:lang w:bidi="th-TH"/>
        </w:rPr>
        <w:t>Shelby Hammer</w:t>
      </w:r>
    </w:p>
    <w:p w14:paraId="56D4BBCF" w14:textId="77777777" w:rsidR="002E325B" w:rsidRPr="00C2733E" w:rsidRDefault="002E325B" w:rsidP="002E325B">
      <w:pPr>
        <w:spacing w:after="0" w:line="240" w:lineRule="auto"/>
        <w:rPr>
          <w:lang w:bidi="th-TH"/>
        </w:rPr>
      </w:pPr>
      <w:r w:rsidRPr="00C2733E">
        <w:rPr>
          <w:lang w:bidi="th-TH"/>
        </w:rPr>
        <w:t>Isan Scrubby</w:t>
      </w:r>
    </w:p>
    <w:p w14:paraId="3A35D6F5" w14:textId="77777777" w:rsidR="002E325B" w:rsidRPr="00C2733E" w:rsidRDefault="002E325B" w:rsidP="002E325B">
      <w:pPr>
        <w:spacing w:after="0" w:line="240" w:lineRule="auto"/>
        <w:rPr>
          <w:lang w:bidi="th-TH"/>
        </w:rPr>
      </w:pPr>
      <w:r w:rsidRPr="00C2733E">
        <w:rPr>
          <w:lang w:bidi="th-TH"/>
        </w:rPr>
        <w:t>Annalisa Jensen</w:t>
      </w:r>
    </w:p>
    <w:p w14:paraId="3E8437EA" w14:textId="77777777" w:rsidR="002E325B" w:rsidRPr="00C2733E" w:rsidRDefault="002E325B" w:rsidP="002E325B">
      <w:pPr>
        <w:spacing w:after="0" w:line="240" w:lineRule="auto"/>
        <w:rPr>
          <w:lang w:bidi="th-TH"/>
        </w:rPr>
      </w:pPr>
      <w:r w:rsidRPr="00C2733E">
        <w:rPr>
          <w:lang w:bidi="th-TH"/>
        </w:rPr>
        <w:t>Jermaine Scrubby</w:t>
      </w:r>
    </w:p>
    <w:p w14:paraId="7161EDB6" w14:textId="77777777" w:rsidR="002E325B" w:rsidRPr="00C2733E" w:rsidRDefault="002E325B" w:rsidP="002E325B">
      <w:pPr>
        <w:spacing w:after="0" w:line="240" w:lineRule="auto"/>
        <w:rPr>
          <w:lang w:bidi="th-TH"/>
        </w:rPr>
      </w:pPr>
      <w:r w:rsidRPr="00C2733E">
        <w:rPr>
          <w:lang w:bidi="th-TH"/>
        </w:rPr>
        <w:t xml:space="preserve">Damian Jnr Jensen </w:t>
      </w:r>
    </w:p>
    <w:p w14:paraId="54E959EC" w14:textId="77777777" w:rsidR="002E325B" w:rsidRPr="00C2733E" w:rsidRDefault="002E325B" w:rsidP="002E325B">
      <w:pPr>
        <w:spacing w:after="0" w:line="240" w:lineRule="auto"/>
        <w:rPr>
          <w:lang w:bidi="th-TH"/>
        </w:rPr>
      </w:pPr>
      <w:r w:rsidRPr="00C2733E">
        <w:rPr>
          <w:lang w:bidi="th-TH"/>
        </w:rPr>
        <w:t>Kira Scrubby</w:t>
      </w:r>
    </w:p>
    <w:p w14:paraId="172BA7DA" w14:textId="77777777" w:rsidR="002E325B" w:rsidRPr="00C2733E" w:rsidRDefault="002E325B" w:rsidP="002E325B">
      <w:pPr>
        <w:spacing w:after="0" w:line="240" w:lineRule="auto"/>
        <w:rPr>
          <w:lang w:bidi="th-TH"/>
        </w:rPr>
      </w:pPr>
      <w:r w:rsidRPr="00C2733E">
        <w:rPr>
          <w:lang w:bidi="th-TH"/>
        </w:rPr>
        <w:t>Lisa Jensen</w:t>
      </w:r>
    </w:p>
    <w:p w14:paraId="00D30601" w14:textId="77777777" w:rsidR="002E325B" w:rsidRPr="00C2733E" w:rsidRDefault="002E325B" w:rsidP="002E325B">
      <w:pPr>
        <w:spacing w:after="0" w:line="240" w:lineRule="auto"/>
        <w:rPr>
          <w:lang w:bidi="th-TH"/>
        </w:rPr>
      </w:pPr>
      <w:r w:rsidRPr="00C2733E">
        <w:rPr>
          <w:lang w:bidi="th-TH"/>
        </w:rPr>
        <w:t>Matty Scrubby</w:t>
      </w:r>
    </w:p>
    <w:p w14:paraId="3A9A037E" w14:textId="77777777" w:rsidR="002E325B" w:rsidRPr="00C2733E" w:rsidRDefault="002E325B" w:rsidP="002E325B">
      <w:pPr>
        <w:spacing w:after="0" w:line="240" w:lineRule="auto"/>
        <w:rPr>
          <w:lang w:bidi="th-TH"/>
        </w:rPr>
      </w:pPr>
      <w:r w:rsidRPr="00C2733E">
        <w:rPr>
          <w:lang w:bidi="th-TH"/>
        </w:rPr>
        <w:t>Matt Jensen</w:t>
      </w:r>
    </w:p>
    <w:p w14:paraId="4184DC48" w14:textId="77777777" w:rsidR="002E325B" w:rsidRPr="00C2733E" w:rsidRDefault="002E325B" w:rsidP="002E325B">
      <w:pPr>
        <w:spacing w:after="0" w:line="240" w:lineRule="auto"/>
        <w:rPr>
          <w:lang w:bidi="th-TH"/>
        </w:rPr>
      </w:pPr>
      <w:r w:rsidRPr="00C2733E">
        <w:rPr>
          <w:lang w:bidi="th-TH"/>
        </w:rPr>
        <w:t>Owen Scrubby</w:t>
      </w:r>
    </w:p>
    <w:p w14:paraId="21037D7D" w14:textId="77777777" w:rsidR="002E325B" w:rsidRPr="00C2733E" w:rsidRDefault="002E325B" w:rsidP="002E325B">
      <w:pPr>
        <w:spacing w:after="0" w:line="240" w:lineRule="auto"/>
        <w:rPr>
          <w:lang w:bidi="th-TH"/>
        </w:rPr>
      </w:pPr>
      <w:r w:rsidRPr="00C2733E">
        <w:rPr>
          <w:lang w:bidi="th-TH"/>
        </w:rPr>
        <w:t>Angela Katherine</w:t>
      </w:r>
    </w:p>
    <w:p w14:paraId="1DF1FB41" w14:textId="77777777" w:rsidR="002E325B" w:rsidRPr="00C2733E" w:rsidRDefault="002E325B" w:rsidP="002E325B">
      <w:pPr>
        <w:spacing w:after="0" w:line="240" w:lineRule="auto"/>
        <w:rPr>
          <w:lang w:bidi="th-TH"/>
        </w:rPr>
      </w:pPr>
      <w:r w:rsidRPr="00C2733E">
        <w:rPr>
          <w:lang w:bidi="th-TH"/>
        </w:rPr>
        <w:t xml:space="preserve">Samuel Jnr Scrubby </w:t>
      </w:r>
    </w:p>
    <w:p w14:paraId="6740B418" w14:textId="77777777" w:rsidR="002E325B" w:rsidRPr="00C2733E" w:rsidRDefault="002E325B" w:rsidP="002E325B">
      <w:pPr>
        <w:spacing w:after="0" w:line="240" w:lineRule="auto"/>
        <w:rPr>
          <w:lang w:bidi="th-TH"/>
        </w:rPr>
      </w:pPr>
      <w:r w:rsidRPr="00C2733E">
        <w:rPr>
          <w:lang w:bidi="th-TH"/>
        </w:rPr>
        <w:t>Bernadette Katherine</w:t>
      </w:r>
    </w:p>
    <w:p w14:paraId="3849E180" w14:textId="77777777" w:rsidR="002E325B" w:rsidRPr="00C2733E" w:rsidRDefault="002E325B" w:rsidP="002E325B">
      <w:pPr>
        <w:spacing w:after="0" w:line="240" w:lineRule="auto"/>
        <w:rPr>
          <w:lang w:bidi="th-TH"/>
        </w:rPr>
      </w:pPr>
      <w:r w:rsidRPr="00C2733E">
        <w:rPr>
          <w:lang w:bidi="th-TH"/>
        </w:rPr>
        <w:t>Syvonne Scrubby</w:t>
      </w:r>
    </w:p>
    <w:p w14:paraId="055CAABE" w14:textId="77777777" w:rsidR="002E325B" w:rsidRPr="00C2733E" w:rsidRDefault="002E325B" w:rsidP="002E325B">
      <w:pPr>
        <w:spacing w:after="0" w:line="240" w:lineRule="auto"/>
        <w:rPr>
          <w:lang w:bidi="th-TH"/>
        </w:rPr>
      </w:pPr>
      <w:r w:rsidRPr="00C2733E">
        <w:rPr>
          <w:lang w:bidi="th-TH"/>
        </w:rPr>
        <w:t>Susie Katherine</w:t>
      </w:r>
    </w:p>
    <w:p w14:paraId="4F0EFA30" w14:textId="77777777" w:rsidR="002E325B" w:rsidRPr="00C2733E" w:rsidRDefault="002E325B" w:rsidP="002E325B">
      <w:pPr>
        <w:spacing w:after="0" w:line="240" w:lineRule="auto"/>
        <w:rPr>
          <w:lang w:bidi="th-TH"/>
        </w:rPr>
      </w:pPr>
      <w:r w:rsidRPr="00C2733E">
        <w:rPr>
          <w:lang w:bidi="th-TH"/>
        </w:rPr>
        <w:t>Tenalia Scrubby</w:t>
      </w:r>
    </w:p>
    <w:p w14:paraId="0CA0E200" w14:textId="77777777" w:rsidR="002E325B" w:rsidRPr="00C2733E" w:rsidRDefault="002E325B" w:rsidP="002E325B">
      <w:pPr>
        <w:spacing w:after="0" w:line="240" w:lineRule="auto"/>
        <w:rPr>
          <w:lang w:bidi="th-TH"/>
        </w:rPr>
      </w:pPr>
      <w:r w:rsidRPr="00C2733E">
        <w:rPr>
          <w:lang w:bidi="th-TH"/>
        </w:rPr>
        <w:t>David Katherine/Scrubby</w:t>
      </w:r>
    </w:p>
    <w:p w14:paraId="130AD652" w14:textId="77777777" w:rsidR="002E325B" w:rsidRPr="00C2733E" w:rsidRDefault="002E325B" w:rsidP="002E325B">
      <w:pPr>
        <w:spacing w:after="0" w:line="240" w:lineRule="auto"/>
        <w:rPr>
          <w:lang w:bidi="th-TH"/>
        </w:rPr>
      </w:pPr>
      <w:r w:rsidRPr="00C2733E">
        <w:rPr>
          <w:lang w:bidi="th-TH"/>
        </w:rPr>
        <w:t>Damien Scrubby/Jensen</w:t>
      </w:r>
    </w:p>
    <w:p w14:paraId="21CCC3BC" w14:textId="77777777" w:rsidR="002E325B" w:rsidRPr="00C2733E" w:rsidRDefault="002E325B" w:rsidP="002E325B">
      <w:pPr>
        <w:spacing w:after="0" w:line="240" w:lineRule="auto"/>
        <w:rPr>
          <w:lang w:bidi="th-TH"/>
        </w:rPr>
      </w:pPr>
      <w:r w:rsidRPr="00C2733E">
        <w:rPr>
          <w:lang w:bidi="th-TH"/>
        </w:rPr>
        <w:t>Darren Moreen</w:t>
      </w:r>
    </w:p>
    <w:p w14:paraId="477DC2C3" w14:textId="77777777" w:rsidR="002E325B" w:rsidRPr="00C2733E" w:rsidRDefault="002E325B" w:rsidP="002E325B">
      <w:pPr>
        <w:spacing w:after="0" w:line="240" w:lineRule="auto"/>
        <w:rPr>
          <w:lang w:bidi="th-TH"/>
        </w:rPr>
      </w:pPr>
      <w:r w:rsidRPr="00C2733E">
        <w:rPr>
          <w:lang w:bidi="th-TH"/>
        </w:rPr>
        <w:t>Samuel John Scrubby/White</w:t>
      </w:r>
    </w:p>
    <w:p w14:paraId="3EA586E9" w14:textId="77777777" w:rsidR="002E325B" w:rsidRPr="00C2733E" w:rsidRDefault="002E325B" w:rsidP="002E325B">
      <w:pPr>
        <w:spacing w:after="0" w:line="240" w:lineRule="auto"/>
        <w:rPr>
          <w:lang w:bidi="th-TH"/>
        </w:rPr>
      </w:pPr>
      <w:r w:rsidRPr="00C2733E">
        <w:rPr>
          <w:lang w:bidi="th-TH"/>
        </w:rPr>
        <w:t>David Bingal Moreen</w:t>
      </w:r>
    </w:p>
    <w:p w14:paraId="6F356AD7" w14:textId="77777777" w:rsidR="002E325B" w:rsidRPr="00C2733E" w:rsidRDefault="002E325B" w:rsidP="002E325B">
      <w:pPr>
        <w:spacing w:after="0" w:line="240" w:lineRule="auto"/>
        <w:rPr>
          <w:lang w:bidi="th-TH"/>
        </w:rPr>
      </w:pPr>
      <w:r w:rsidRPr="00C2733E">
        <w:rPr>
          <w:lang w:bidi="th-TH"/>
        </w:rPr>
        <w:t>Verona Dawn Scrubby/White</w:t>
      </w:r>
    </w:p>
    <w:p w14:paraId="6F509DE8" w14:textId="77777777" w:rsidR="002E325B" w:rsidRPr="00C2733E" w:rsidRDefault="002E325B" w:rsidP="002E325B">
      <w:pPr>
        <w:spacing w:after="0" w:line="240" w:lineRule="auto"/>
        <w:rPr>
          <w:lang w:bidi="th-TH"/>
        </w:rPr>
      </w:pPr>
      <w:r w:rsidRPr="00C2733E">
        <w:rPr>
          <w:lang w:bidi="th-TH"/>
        </w:rPr>
        <w:t xml:space="preserve">David Jnr Moreen </w:t>
      </w:r>
    </w:p>
    <w:p w14:paraId="02C6CB64" w14:textId="77777777" w:rsidR="002E325B" w:rsidRPr="00C2733E" w:rsidRDefault="002E325B" w:rsidP="002E325B">
      <w:pPr>
        <w:spacing w:after="0" w:line="240" w:lineRule="auto"/>
        <w:rPr>
          <w:lang w:bidi="th-TH"/>
        </w:rPr>
      </w:pPr>
      <w:r w:rsidRPr="00C2733E">
        <w:rPr>
          <w:lang w:bidi="th-TH"/>
        </w:rPr>
        <w:t>Aidan James Sing</w:t>
      </w:r>
    </w:p>
    <w:p w14:paraId="1F75636B" w14:textId="77777777" w:rsidR="002E325B" w:rsidRPr="00C2733E" w:rsidRDefault="002E325B" w:rsidP="002E325B">
      <w:pPr>
        <w:spacing w:after="0" w:line="240" w:lineRule="auto"/>
        <w:rPr>
          <w:lang w:bidi="th-TH"/>
        </w:rPr>
      </w:pPr>
      <w:r w:rsidRPr="00C2733E">
        <w:rPr>
          <w:lang w:bidi="th-TH"/>
        </w:rPr>
        <w:t>Duane Moreen</w:t>
      </w:r>
    </w:p>
    <w:p w14:paraId="7573BA2A" w14:textId="77777777" w:rsidR="002E325B" w:rsidRPr="00C2733E" w:rsidRDefault="002E325B" w:rsidP="002E325B">
      <w:pPr>
        <w:spacing w:after="0" w:line="240" w:lineRule="auto"/>
        <w:rPr>
          <w:lang w:bidi="th-TH"/>
        </w:rPr>
      </w:pPr>
      <w:r w:rsidRPr="00C2733E">
        <w:rPr>
          <w:lang w:bidi="th-TH"/>
        </w:rPr>
        <w:t>Alfred Lindsay Sing</w:t>
      </w:r>
    </w:p>
    <w:p w14:paraId="73B9DA3C" w14:textId="77777777" w:rsidR="002E325B" w:rsidRPr="00C2733E" w:rsidRDefault="002E325B" w:rsidP="002E325B">
      <w:pPr>
        <w:spacing w:after="0" w:line="240" w:lineRule="auto"/>
        <w:rPr>
          <w:lang w:bidi="th-TH"/>
        </w:rPr>
      </w:pPr>
      <w:r w:rsidRPr="00C2733E">
        <w:rPr>
          <w:lang w:bidi="th-TH"/>
        </w:rPr>
        <w:t>Edward Moreen</w:t>
      </w:r>
    </w:p>
    <w:p w14:paraId="3BF62F1A" w14:textId="77777777" w:rsidR="002E325B" w:rsidRPr="00C2733E" w:rsidRDefault="002E325B" w:rsidP="002E325B">
      <w:pPr>
        <w:spacing w:after="0" w:line="240" w:lineRule="auto"/>
        <w:rPr>
          <w:lang w:bidi="th-TH"/>
        </w:rPr>
      </w:pPr>
      <w:r w:rsidRPr="00C2733E">
        <w:rPr>
          <w:lang w:bidi="th-TH"/>
        </w:rPr>
        <w:t>Brenda Bamaiyak Sing</w:t>
      </w:r>
    </w:p>
    <w:p w14:paraId="6E79C34C" w14:textId="77777777" w:rsidR="002E325B" w:rsidRPr="00C2733E" w:rsidRDefault="002E325B" w:rsidP="002E325B">
      <w:pPr>
        <w:spacing w:after="0" w:line="240" w:lineRule="auto"/>
        <w:rPr>
          <w:lang w:bidi="th-TH"/>
        </w:rPr>
      </w:pPr>
      <w:r w:rsidRPr="00C2733E">
        <w:rPr>
          <w:lang w:bidi="th-TH"/>
        </w:rPr>
        <w:t>Frances Moreen</w:t>
      </w:r>
    </w:p>
    <w:p w14:paraId="5046260E" w14:textId="77777777" w:rsidR="002E325B" w:rsidRPr="00C2733E" w:rsidRDefault="002E325B" w:rsidP="002E325B">
      <w:pPr>
        <w:spacing w:after="0" w:line="240" w:lineRule="auto"/>
        <w:rPr>
          <w:lang w:bidi="th-TH"/>
        </w:rPr>
      </w:pPr>
      <w:r w:rsidRPr="00C2733E">
        <w:rPr>
          <w:lang w:bidi="th-TH"/>
        </w:rPr>
        <w:t>Brendan Sing</w:t>
      </w:r>
    </w:p>
    <w:p w14:paraId="2E2ED335" w14:textId="77777777" w:rsidR="002E325B" w:rsidRPr="00C2733E" w:rsidRDefault="002E325B" w:rsidP="002E325B">
      <w:pPr>
        <w:spacing w:after="0" w:line="240" w:lineRule="auto"/>
        <w:rPr>
          <w:lang w:bidi="th-TH"/>
        </w:rPr>
      </w:pPr>
      <w:r w:rsidRPr="00C2733E">
        <w:rPr>
          <w:lang w:bidi="th-TH"/>
        </w:rPr>
        <w:t>Grace Biyerangu Moreen</w:t>
      </w:r>
    </w:p>
    <w:p w14:paraId="55697637" w14:textId="77777777" w:rsidR="002E325B" w:rsidRPr="00C2733E" w:rsidRDefault="002E325B" w:rsidP="002E325B">
      <w:pPr>
        <w:spacing w:after="0" w:line="240" w:lineRule="auto"/>
        <w:rPr>
          <w:lang w:bidi="th-TH"/>
        </w:rPr>
      </w:pPr>
      <w:r w:rsidRPr="00C2733E">
        <w:rPr>
          <w:lang w:bidi="th-TH"/>
        </w:rPr>
        <w:t>Brett Sing</w:t>
      </w:r>
    </w:p>
    <w:p w14:paraId="49E8ED47" w14:textId="77777777" w:rsidR="002E325B" w:rsidRPr="00C2733E" w:rsidRDefault="002E325B" w:rsidP="002E325B">
      <w:pPr>
        <w:spacing w:after="0" w:line="240" w:lineRule="auto"/>
        <w:rPr>
          <w:lang w:bidi="th-TH"/>
        </w:rPr>
      </w:pPr>
      <w:r w:rsidRPr="00C2733E">
        <w:rPr>
          <w:lang w:bidi="th-TH"/>
        </w:rPr>
        <w:t>Jeffrey Mituk Moreen</w:t>
      </w:r>
    </w:p>
    <w:p w14:paraId="07E399B5" w14:textId="77777777" w:rsidR="002E325B" w:rsidRPr="00C2733E" w:rsidRDefault="002E325B" w:rsidP="002E325B">
      <w:pPr>
        <w:spacing w:after="0" w:line="240" w:lineRule="auto"/>
        <w:rPr>
          <w:lang w:bidi="th-TH"/>
        </w:rPr>
      </w:pPr>
      <w:r w:rsidRPr="00C2733E">
        <w:rPr>
          <w:lang w:bidi="th-TH"/>
        </w:rPr>
        <w:t>Cassandra Sing</w:t>
      </w:r>
    </w:p>
    <w:p w14:paraId="418C7139" w14:textId="77777777" w:rsidR="002E325B" w:rsidRPr="00C2733E" w:rsidRDefault="002E325B" w:rsidP="002E325B">
      <w:pPr>
        <w:spacing w:after="0" w:line="240" w:lineRule="auto"/>
        <w:rPr>
          <w:lang w:bidi="th-TH"/>
        </w:rPr>
      </w:pPr>
      <w:r w:rsidRPr="00C2733E">
        <w:rPr>
          <w:lang w:bidi="th-TH"/>
        </w:rPr>
        <w:t>John Kumamangu Moreen</w:t>
      </w:r>
    </w:p>
    <w:p w14:paraId="43E06196" w14:textId="77777777" w:rsidR="002E325B" w:rsidRPr="00C2733E" w:rsidRDefault="002E325B" w:rsidP="002E325B">
      <w:pPr>
        <w:spacing w:after="0" w:line="240" w:lineRule="auto"/>
        <w:rPr>
          <w:lang w:bidi="th-TH"/>
        </w:rPr>
      </w:pPr>
      <w:r w:rsidRPr="00C2733E">
        <w:rPr>
          <w:lang w:bidi="th-TH"/>
        </w:rPr>
        <w:t>Deborah Sing</w:t>
      </w:r>
    </w:p>
    <w:p w14:paraId="120C9515" w14:textId="77777777" w:rsidR="002E325B" w:rsidRPr="00C2733E" w:rsidRDefault="002E325B" w:rsidP="002E325B">
      <w:pPr>
        <w:spacing w:after="0" w:line="240" w:lineRule="auto"/>
        <w:rPr>
          <w:lang w:bidi="th-TH"/>
        </w:rPr>
      </w:pPr>
      <w:r w:rsidRPr="00C2733E">
        <w:rPr>
          <w:lang w:bidi="th-TH"/>
        </w:rPr>
        <w:t>June Mingelgel Moreen</w:t>
      </w:r>
    </w:p>
    <w:p w14:paraId="07BFF517" w14:textId="77777777" w:rsidR="002E325B" w:rsidRPr="00C2733E" w:rsidRDefault="002E325B" w:rsidP="002E325B">
      <w:pPr>
        <w:spacing w:after="0" w:line="240" w:lineRule="auto"/>
        <w:rPr>
          <w:lang w:bidi="th-TH"/>
        </w:rPr>
      </w:pPr>
      <w:r w:rsidRPr="00C2733E">
        <w:rPr>
          <w:lang w:bidi="th-TH"/>
        </w:rPr>
        <w:t>Dennis Wayne Sing</w:t>
      </w:r>
    </w:p>
    <w:p w14:paraId="6A2A1825" w14:textId="77777777" w:rsidR="002E325B" w:rsidRPr="00C2733E" w:rsidRDefault="002E325B" w:rsidP="002E325B">
      <w:pPr>
        <w:spacing w:after="0" w:line="240" w:lineRule="auto"/>
        <w:rPr>
          <w:lang w:bidi="th-TH"/>
        </w:rPr>
      </w:pPr>
      <w:r w:rsidRPr="00C2733E">
        <w:rPr>
          <w:lang w:bidi="th-TH"/>
        </w:rPr>
        <w:t>Rita Ngalgenbena Moreen</w:t>
      </w:r>
    </w:p>
    <w:p w14:paraId="6BED2465" w14:textId="77777777" w:rsidR="002E325B" w:rsidRPr="00C2733E" w:rsidRDefault="002E325B" w:rsidP="002E325B">
      <w:pPr>
        <w:spacing w:after="0" w:line="240" w:lineRule="auto"/>
        <w:rPr>
          <w:lang w:bidi="th-TH"/>
        </w:rPr>
      </w:pPr>
      <w:r w:rsidRPr="00C2733E">
        <w:rPr>
          <w:lang w:bidi="th-TH"/>
        </w:rPr>
        <w:t>Gloria Sing</w:t>
      </w:r>
    </w:p>
    <w:p w14:paraId="039A388C" w14:textId="77777777" w:rsidR="002E325B" w:rsidRPr="00C2733E" w:rsidRDefault="002E325B" w:rsidP="002E325B">
      <w:pPr>
        <w:spacing w:after="0" w:line="240" w:lineRule="auto"/>
        <w:rPr>
          <w:lang w:bidi="th-TH"/>
        </w:rPr>
      </w:pPr>
      <w:r w:rsidRPr="00C2733E">
        <w:rPr>
          <w:lang w:bidi="th-TH"/>
        </w:rPr>
        <w:t>Shane Moreen</w:t>
      </w:r>
    </w:p>
    <w:p w14:paraId="4E77FE18" w14:textId="77777777" w:rsidR="002E325B" w:rsidRPr="00C2733E" w:rsidRDefault="002E325B" w:rsidP="002E325B">
      <w:pPr>
        <w:spacing w:after="0" w:line="240" w:lineRule="auto"/>
        <w:rPr>
          <w:lang w:bidi="th-TH"/>
        </w:rPr>
      </w:pPr>
      <w:r w:rsidRPr="00C2733E">
        <w:rPr>
          <w:lang w:bidi="th-TH"/>
        </w:rPr>
        <w:t>Harold Djelmordog Sing</w:t>
      </w:r>
    </w:p>
    <w:p w14:paraId="6C5BB123" w14:textId="77777777" w:rsidR="002E325B" w:rsidRPr="00C2733E" w:rsidRDefault="002E325B" w:rsidP="002E325B">
      <w:pPr>
        <w:spacing w:after="0" w:line="240" w:lineRule="auto"/>
        <w:rPr>
          <w:lang w:bidi="th-TH"/>
        </w:rPr>
      </w:pPr>
      <w:r w:rsidRPr="00C2733E">
        <w:rPr>
          <w:lang w:bidi="th-TH"/>
        </w:rPr>
        <w:t>Shaun Moreen</w:t>
      </w:r>
    </w:p>
    <w:p w14:paraId="7990150C" w14:textId="77777777" w:rsidR="002E325B" w:rsidRPr="00C2733E" w:rsidRDefault="002E325B" w:rsidP="002E325B">
      <w:pPr>
        <w:spacing w:after="0" w:line="240" w:lineRule="auto"/>
        <w:rPr>
          <w:bCs/>
          <w:lang w:bidi="th-TH"/>
        </w:rPr>
      </w:pPr>
      <w:r w:rsidRPr="00C2733E">
        <w:rPr>
          <w:lang w:bidi="th-TH"/>
        </w:rPr>
        <w:t>Josephine Rankin</w:t>
      </w:r>
    </w:p>
    <w:p w14:paraId="1DEAA4F5" w14:textId="77777777" w:rsidR="002E325B" w:rsidRPr="00C2733E" w:rsidRDefault="002E325B" w:rsidP="002E325B">
      <w:pPr>
        <w:spacing w:after="0" w:line="240" w:lineRule="auto"/>
        <w:rPr>
          <w:lang w:bidi="th-TH"/>
        </w:rPr>
      </w:pPr>
      <w:r w:rsidRPr="00C2733E">
        <w:rPr>
          <w:lang w:bidi="th-TH"/>
        </w:rPr>
        <w:t>Nadine Vivien Rankin</w:t>
      </w:r>
    </w:p>
    <w:p w14:paraId="672E9A11" w14:textId="77777777" w:rsidR="002E325B" w:rsidRPr="00C2733E" w:rsidRDefault="002E325B" w:rsidP="002E325B">
      <w:pPr>
        <w:spacing w:after="0" w:line="240" w:lineRule="auto"/>
        <w:rPr>
          <w:lang w:bidi="th-TH"/>
        </w:rPr>
      </w:pPr>
      <w:r w:rsidRPr="00C2733E">
        <w:rPr>
          <w:lang w:bidi="th-TH"/>
        </w:rPr>
        <w:t>Rosemary Anyurr Rankin</w:t>
      </w:r>
    </w:p>
    <w:p w14:paraId="0E930F45" w14:textId="77777777" w:rsidR="002E325B" w:rsidRPr="00C2733E" w:rsidRDefault="002E325B" w:rsidP="002E325B">
      <w:pPr>
        <w:spacing w:after="0" w:line="240" w:lineRule="auto"/>
        <w:rPr>
          <w:lang w:bidi="th-TH"/>
        </w:rPr>
      </w:pPr>
      <w:r w:rsidRPr="00C2733E">
        <w:rPr>
          <w:lang w:bidi="th-TH"/>
        </w:rPr>
        <w:t>Penelope Sing</w:t>
      </w:r>
    </w:p>
    <w:p w14:paraId="1204CBFE" w14:textId="77777777" w:rsidR="002E325B" w:rsidRPr="00C2733E" w:rsidRDefault="002E325B" w:rsidP="002E325B">
      <w:pPr>
        <w:spacing w:after="0" w:line="240" w:lineRule="auto"/>
        <w:rPr>
          <w:lang w:bidi="th-TH"/>
        </w:rPr>
      </w:pPr>
      <w:r w:rsidRPr="00C2733E">
        <w:rPr>
          <w:lang w:bidi="th-TH"/>
        </w:rPr>
        <w:t>Rex Sing</w:t>
      </w:r>
    </w:p>
    <w:p w14:paraId="2D8D2AA0" w14:textId="77777777" w:rsidR="002E325B" w:rsidRPr="00C2733E" w:rsidRDefault="002E325B" w:rsidP="002E325B">
      <w:pPr>
        <w:spacing w:after="0" w:line="240" w:lineRule="auto"/>
        <w:rPr>
          <w:lang w:bidi="th-TH"/>
        </w:rPr>
      </w:pPr>
      <w:r w:rsidRPr="00C2733E">
        <w:rPr>
          <w:lang w:bidi="th-TH"/>
        </w:rPr>
        <w:t>Richard Sing</w:t>
      </w:r>
    </w:p>
    <w:p w14:paraId="3F5DC62E" w14:textId="77777777" w:rsidR="002E325B" w:rsidRPr="00C2733E" w:rsidRDefault="002E325B" w:rsidP="002E325B">
      <w:pPr>
        <w:spacing w:after="0" w:line="240" w:lineRule="auto"/>
        <w:rPr>
          <w:lang w:bidi="th-TH"/>
        </w:rPr>
      </w:pPr>
      <w:r w:rsidRPr="00C2733E">
        <w:rPr>
          <w:lang w:bidi="th-TH"/>
        </w:rPr>
        <w:t>Jacoline Sing</w:t>
      </w:r>
    </w:p>
    <w:p w14:paraId="15DA68B1" w14:textId="77777777" w:rsidR="002E325B" w:rsidRPr="00C2733E" w:rsidRDefault="002E325B" w:rsidP="002E325B">
      <w:pPr>
        <w:spacing w:after="0" w:line="240" w:lineRule="auto"/>
        <w:rPr>
          <w:lang w:bidi="th-TH"/>
        </w:rPr>
      </w:pPr>
      <w:r w:rsidRPr="00C2733E">
        <w:rPr>
          <w:lang w:bidi="th-TH"/>
        </w:rPr>
        <w:t>James Sing</w:t>
      </w:r>
    </w:p>
    <w:p w14:paraId="492CCC16" w14:textId="77777777" w:rsidR="002E325B" w:rsidRPr="00C2733E" w:rsidRDefault="002E325B" w:rsidP="002E325B">
      <w:pPr>
        <w:spacing w:after="0" w:line="240" w:lineRule="auto"/>
        <w:rPr>
          <w:lang w:bidi="th-TH"/>
        </w:rPr>
      </w:pPr>
      <w:r w:rsidRPr="00C2733E">
        <w:rPr>
          <w:lang w:bidi="th-TH"/>
        </w:rPr>
        <w:t>Jimarri Djarmuck Sing</w:t>
      </w:r>
    </w:p>
    <w:p w14:paraId="119DCB0D" w14:textId="77777777" w:rsidR="002E325B" w:rsidRPr="00C2733E" w:rsidRDefault="002E325B" w:rsidP="002E325B">
      <w:pPr>
        <w:spacing w:after="0" w:line="240" w:lineRule="auto"/>
        <w:rPr>
          <w:lang w:bidi="th-TH"/>
        </w:rPr>
      </w:pPr>
      <w:r w:rsidRPr="00C2733E">
        <w:rPr>
          <w:lang w:bidi="th-TH"/>
        </w:rPr>
        <w:t>Jimmy Anthony (Tony) Sing</w:t>
      </w:r>
    </w:p>
    <w:p w14:paraId="67D64447" w14:textId="77777777" w:rsidR="002E325B" w:rsidRPr="00C2733E" w:rsidRDefault="002E325B" w:rsidP="002E325B">
      <w:pPr>
        <w:spacing w:after="0" w:line="240" w:lineRule="auto"/>
        <w:rPr>
          <w:lang w:bidi="th-TH"/>
        </w:rPr>
      </w:pPr>
      <w:r w:rsidRPr="00C2733E">
        <w:rPr>
          <w:lang w:bidi="th-TH"/>
        </w:rPr>
        <w:t>Jordan Alfred Sing</w:t>
      </w:r>
    </w:p>
    <w:p w14:paraId="6853A457" w14:textId="77777777" w:rsidR="002E325B" w:rsidRPr="00C2733E" w:rsidRDefault="002E325B" w:rsidP="002E325B">
      <w:pPr>
        <w:spacing w:after="0" w:line="240" w:lineRule="auto"/>
        <w:rPr>
          <w:lang w:bidi="th-TH"/>
        </w:rPr>
      </w:pPr>
      <w:r w:rsidRPr="00C2733E">
        <w:rPr>
          <w:lang w:bidi="th-TH"/>
        </w:rPr>
        <w:t>Joshua Sing</w:t>
      </w:r>
    </w:p>
    <w:p w14:paraId="55D6A9F5" w14:textId="77777777" w:rsidR="002E325B" w:rsidRPr="00C2733E" w:rsidRDefault="002E325B" w:rsidP="002E325B">
      <w:pPr>
        <w:spacing w:after="0" w:line="240" w:lineRule="auto"/>
        <w:rPr>
          <w:lang w:bidi="th-TH"/>
        </w:rPr>
      </w:pPr>
      <w:r w:rsidRPr="00C2733E">
        <w:rPr>
          <w:lang w:bidi="th-TH"/>
        </w:rPr>
        <w:t>Karen Kadang Sing</w:t>
      </w:r>
    </w:p>
    <w:p w14:paraId="50FA98D4" w14:textId="77777777" w:rsidR="002E325B" w:rsidRPr="00C2733E" w:rsidRDefault="002E325B" w:rsidP="002E325B">
      <w:pPr>
        <w:spacing w:after="0" w:line="240" w:lineRule="auto"/>
        <w:rPr>
          <w:lang w:bidi="th-TH"/>
        </w:rPr>
      </w:pPr>
      <w:r w:rsidRPr="00C2733E">
        <w:rPr>
          <w:lang w:bidi="th-TH"/>
        </w:rPr>
        <w:t>Kieren Jade Sing</w:t>
      </w:r>
    </w:p>
    <w:p w14:paraId="179FAEF1" w14:textId="77777777" w:rsidR="002E325B" w:rsidRPr="00C2733E" w:rsidRDefault="002E325B" w:rsidP="002E325B">
      <w:pPr>
        <w:spacing w:after="0" w:line="240" w:lineRule="auto"/>
        <w:rPr>
          <w:lang w:bidi="th-TH"/>
        </w:rPr>
      </w:pPr>
      <w:r w:rsidRPr="00C2733E">
        <w:rPr>
          <w:lang w:bidi="th-TH"/>
        </w:rPr>
        <w:t>Leonard Robert Sing</w:t>
      </w:r>
    </w:p>
    <w:p w14:paraId="7ECD5061" w14:textId="77777777" w:rsidR="002E325B" w:rsidRPr="00C2733E" w:rsidRDefault="002E325B" w:rsidP="002E325B">
      <w:pPr>
        <w:spacing w:after="0" w:line="240" w:lineRule="auto"/>
        <w:rPr>
          <w:lang w:bidi="th-TH"/>
        </w:rPr>
      </w:pPr>
      <w:r w:rsidRPr="00C2733E">
        <w:rPr>
          <w:lang w:bidi="th-TH"/>
        </w:rPr>
        <w:t>Lillian Sing</w:t>
      </w:r>
    </w:p>
    <w:p w14:paraId="5FCEFDBE" w14:textId="77777777" w:rsidR="002E325B" w:rsidRPr="00C2733E" w:rsidRDefault="002E325B" w:rsidP="002E325B">
      <w:pPr>
        <w:spacing w:after="0" w:line="240" w:lineRule="auto"/>
        <w:rPr>
          <w:lang w:bidi="th-TH"/>
        </w:rPr>
      </w:pPr>
      <w:r w:rsidRPr="00C2733E">
        <w:rPr>
          <w:lang w:bidi="th-TH"/>
        </w:rPr>
        <w:t>Nicole Sing</w:t>
      </w:r>
    </w:p>
    <w:p w14:paraId="69C13269" w14:textId="77777777" w:rsidR="002E325B" w:rsidRPr="00C2733E" w:rsidRDefault="002E325B" w:rsidP="002E325B">
      <w:pPr>
        <w:spacing w:after="0" w:line="240" w:lineRule="auto"/>
        <w:rPr>
          <w:lang w:bidi="th-TH"/>
        </w:rPr>
      </w:pPr>
      <w:r w:rsidRPr="00C2733E">
        <w:rPr>
          <w:lang w:bidi="th-TH"/>
        </w:rPr>
        <w:t>Priscilla Sing</w:t>
      </w:r>
    </w:p>
    <w:p w14:paraId="2E917296" w14:textId="77777777" w:rsidR="002E325B" w:rsidRPr="00C2733E" w:rsidRDefault="002E325B" w:rsidP="002E325B">
      <w:pPr>
        <w:spacing w:after="0" w:line="240" w:lineRule="auto"/>
        <w:rPr>
          <w:lang w:bidi="th-TH"/>
        </w:rPr>
      </w:pPr>
      <w:r w:rsidRPr="00C2733E">
        <w:rPr>
          <w:lang w:bidi="th-TH"/>
        </w:rPr>
        <w:t>Raymond Sing</w:t>
      </w:r>
    </w:p>
    <w:p w14:paraId="33340687" w14:textId="77777777" w:rsidR="002E325B" w:rsidRPr="00C2733E" w:rsidRDefault="002E325B" w:rsidP="002E325B">
      <w:pPr>
        <w:spacing w:after="0" w:line="240" w:lineRule="auto"/>
        <w:rPr>
          <w:lang w:bidi="th-TH"/>
        </w:rPr>
      </w:pPr>
      <w:r w:rsidRPr="00C2733E">
        <w:rPr>
          <w:lang w:bidi="th-TH"/>
        </w:rPr>
        <w:t>Isabelle Sing</w:t>
      </w:r>
    </w:p>
    <w:p w14:paraId="74FBCF13" w14:textId="77777777" w:rsidR="002E325B" w:rsidRPr="00C2733E" w:rsidRDefault="002E325B" w:rsidP="002E325B">
      <w:pPr>
        <w:spacing w:after="0" w:line="240" w:lineRule="auto"/>
        <w:rPr>
          <w:lang w:bidi="th-TH"/>
        </w:rPr>
      </w:pPr>
      <w:r w:rsidRPr="00C2733E">
        <w:rPr>
          <w:lang w:bidi="th-TH"/>
        </w:rPr>
        <w:t>Rosalyn Sing</w:t>
      </w:r>
    </w:p>
    <w:p w14:paraId="791621A5" w14:textId="77777777" w:rsidR="002E325B" w:rsidRPr="00C2733E" w:rsidRDefault="002E325B" w:rsidP="002E325B">
      <w:pPr>
        <w:spacing w:after="0" w:line="240" w:lineRule="auto"/>
        <w:rPr>
          <w:lang w:bidi="th-TH"/>
        </w:rPr>
      </w:pPr>
      <w:r>
        <w:rPr>
          <w:lang w:bidi="th-TH"/>
        </w:rPr>
        <w:t>Samantha Sing</w:t>
      </w:r>
    </w:p>
    <w:p w14:paraId="1617BB1C" w14:textId="77777777" w:rsidR="002E325B" w:rsidRPr="00C2733E" w:rsidRDefault="002E325B" w:rsidP="002E325B">
      <w:pPr>
        <w:spacing w:after="0" w:line="240" w:lineRule="auto"/>
        <w:rPr>
          <w:lang w:bidi="th-TH"/>
        </w:rPr>
      </w:pPr>
      <w:r>
        <w:rPr>
          <w:lang w:bidi="th-TH"/>
        </w:rPr>
        <w:t>Shannon Sing</w:t>
      </w:r>
    </w:p>
    <w:p w14:paraId="55F78A77" w14:textId="77777777" w:rsidR="002E325B" w:rsidRPr="00C2733E" w:rsidRDefault="002E325B" w:rsidP="002E325B">
      <w:pPr>
        <w:spacing w:after="0" w:line="240" w:lineRule="auto"/>
        <w:rPr>
          <w:lang w:bidi="th-TH"/>
        </w:rPr>
      </w:pPr>
      <w:r>
        <w:rPr>
          <w:lang w:bidi="th-TH"/>
        </w:rPr>
        <w:t>Sonya Sing</w:t>
      </w:r>
    </w:p>
    <w:p w14:paraId="3BE1F4E4" w14:textId="77777777" w:rsidR="002E325B" w:rsidRDefault="002E325B" w:rsidP="002E325B">
      <w:pPr>
        <w:spacing w:after="0" w:line="240" w:lineRule="auto"/>
        <w:rPr>
          <w:lang w:bidi="th-TH"/>
        </w:rPr>
      </w:pPr>
      <w:r>
        <w:rPr>
          <w:lang w:bidi="th-TH"/>
        </w:rPr>
        <w:t>Denise Woodie/Roberts</w:t>
      </w:r>
    </w:p>
    <w:p w14:paraId="1EFF8780" w14:textId="45D49BD5" w:rsidR="00A31206" w:rsidRDefault="002E325B" w:rsidP="00A31206">
      <w:pPr>
        <w:rPr>
          <w:lang w:bidi="th-TH"/>
        </w:rPr>
      </w:pPr>
      <w:r>
        <w:rPr>
          <w:lang w:bidi="th-TH"/>
        </w:rPr>
        <w:t>Margaret Milkdjat Woodie/Lewis</w:t>
      </w:r>
    </w:p>
    <w:p w14:paraId="2FB71154" w14:textId="77777777" w:rsidR="003951DC" w:rsidRDefault="003951DC">
      <w:pPr>
        <w:rPr>
          <w:lang w:bidi="th-TH"/>
        </w:rPr>
        <w:sectPr w:rsidR="003951DC" w:rsidSect="003951DC">
          <w:type w:val="continuous"/>
          <w:pgSz w:w="11906" w:h="16838" w:code="9"/>
          <w:pgMar w:top="1440" w:right="1440" w:bottom="1440" w:left="1440" w:header="708" w:footer="708" w:gutter="0"/>
          <w:cols w:num="2" w:space="708"/>
          <w:titlePg/>
          <w:docGrid w:linePitch="360"/>
        </w:sectPr>
      </w:pPr>
    </w:p>
    <w:p w14:paraId="086B12F3" w14:textId="77777777" w:rsidR="00A31206" w:rsidRDefault="00A31206">
      <w:pPr>
        <w:rPr>
          <w:lang w:bidi="th-TH"/>
        </w:rPr>
      </w:pPr>
      <w:r>
        <w:rPr>
          <w:lang w:bidi="th-TH"/>
        </w:rPr>
        <w:br w:type="page"/>
      </w:r>
    </w:p>
    <w:p w14:paraId="18AD7371" w14:textId="1004180F" w:rsidR="0036418D" w:rsidRDefault="0036418D" w:rsidP="00AE1AA0">
      <w:pPr>
        <w:pStyle w:val="Heading2"/>
        <w:rPr>
          <w:lang w:bidi="th-TH"/>
        </w:rPr>
      </w:pPr>
      <w:bookmarkStart w:id="99" w:name="_Toc132374914"/>
      <w:r w:rsidRPr="00922C49">
        <w:rPr>
          <w:lang w:bidi="th-TH"/>
        </w:rPr>
        <w:lastRenderedPageBreak/>
        <w:t>Wood/Morgan</w:t>
      </w:r>
      <w:r w:rsidR="0045449A">
        <w:rPr>
          <w:lang w:bidi="th-TH"/>
        </w:rPr>
        <w:t xml:space="preserve"> – Group C</w:t>
      </w:r>
      <w:bookmarkEnd w:id="99"/>
    </w:p>
    <w:p w14:paraId="2D88CAD2" w14:textId="77777777" w:rsidR="002E325B" w:rsidRPr="002E325B" w:rsidRDefault="002E325B" w:rsidP="00727ACC">
      <w:pPr>
        <w:rPr>
          <w:b/>
          <w:bCs/>
          <w:lang w:bidi="th-TH"/>
        </w:rPr>
      </w:pPr>
      <w:r w:rsidRPr="002E325B">
        <w:rPr>
          <w:b/>
          <w:bCs/>
          <w:lang w:bidi="th-TH"/>
        </w:rPr>
        <w:t>Names of claimants</w:t>
      </w:r>
    </w:p>
    <w:p w14:paraId="73D9A584" w14:textId="77777777" w:rsidR="002E325B" w:rsidRPr="00C2733E" w:rsidRDefault="002E325B" w:rsidP="002E325B">
      <w:pPr>
        <w:spacing w:after="0"/>
        <w:rPr>
          <w:lang w:bidi="th-TH"/>
        </w:rPr>
      </w:pPr>
      <w:r w:rsidRPr="00C2733E">
        <w:rPr>
          <w:lang w:bidi="th-TH"/>
        </w:rPr>
        <w:t>Bruce Morgan (deceased)</w:t>
      </w:r>
    </w:p>
    <w:p w14:paraId="7FAFA0E0" w14:textId="77777777" w:rsidR="002E325B" w:rsidRPr="00C2733E" w:rsidRDefault="002E325B" w:rsidP="002E325B">
      <w:pPr>
        <w:spacing w:after="0"/>
        <w:rPr>
          <w:lang w:bidi="th-TH"/>
        </w:rPr>
      </w:pPr>
      <w:r w:rsidRPr="00C2733E">
        <w:rPr>
          <w:lang w:bidi="th-TH"/>
        </w:rPr>
        <w:t>Imelda Malmurrk Wood (nee Morgan)</w:t>
      </w:r>
    </w:p>
    <w:p w14:paraId="0FBBAF2F" w14:textId="77777777" w:rsidR="002E325B" w:rsidRPr="00C2733E" w:rsidRDefault="002E325B" w:rsidP="002E325B">
      <w:pPr>
        <w:spacing w:after="0"/>
        <w:rPr>
          <w:lang w:bidi="th-TH"/>
        </w:rPr>
      </w:pPr>
      <w:r w:rsidRPr="00C2733E">
        <w:rPr>
          <w:lang w:bidi="th-TH"/>
        </w:rPr>
        <w:t>Marjorie Terrikil Morgan</w:t>
      </w:r>
    </w:p>
    <w:p w14:paraId="2E3C50A7" w14:textId="77777777" w:rsidR="002E325B" w:rsidRPr="00C2733E" w:rsidRDefault="002E325B" w:rsidP="002E325B">
      <w:pPr>
        <w:spacing w:after="0"/>
        <w:rPr>
          <w:lang w:bidi="th-TH"/>
        </w:rPr>
      </w:pPr>
      <w:r w:rsidRPr="00C2733E">
        <w:rPr>
          <w:lang w:bidi="th-TH"/>
        </w:rPr>
        <w:t>Leah Warrawu McCarthy (nee Morgan, deceased)</w:t>
      </w:r>
    </w:p>
    <w:p w14:paraId="5AEEE172" w14:textId="77777777" w:rsidR="002E325B" w:rsidRPr="00C2733E" w:rsidRDefault="002E325B" w:rsidP="002E325B">
      <w:pPr>
        <w:spacing w:after="0"/>
        <w:rPr>
          <w:lang w:bidi="th-TH"/>
        </w:rPr>
      </w:pPr>
      <w:r w:rsidRPr="00C2733E">
        <w:rPr>
          <w:lang w:bidi="th-TH"/>
        </w:rPr>
        <w:t>Agatha Ngakmik Morgan</w:t>
      </w:r>
    </w:p>
    <w:p w14:paraId="194BB6E5" w14:textId="77777777" w:rsidR="002E325B" w:rsidRPr="00C2733E" w:rsidRDefault="002E325B" w:rsidP="002E325B">
      <w:pPr>
        <w:spacing w:after="0"/>
        <w:rPr>
          <w:lang w:bidi="th-TH"/>
        </w:rPr>
      </w:pPr>
      <w:r w:rsidRPr="00C2733E">
        <w:rPr>
          <w:lang w:bidi="th-TH"/>
        </w:rPr>
        <w:t>Nancy Bamayak Armstrong (nee Morgan)</w:t>
      </w:r>
    </w:p>
    <w:p w14:paraId="08B438ED" w14:textId="77777777" w:rsidR="002E325B" w:rsidRPr="00C2733E" w:rsidRDefault="002E325B" w:rsidP="002E325B">
      <w:pPr>
        <w:spacing w:after="0"/>
        <w:rPr>
          <w:lang w:bidi="th-TH"/>
        </w:rPr>
      </w:pPr>
      <w:r w:rsidRPr="00C2733E">
        <w:rPr>
          <w:lang w:bidi="th-TH"/>
        </w:rPr>
        <w:t>Herman Morgan (deceased)</w:t>
      </w:r>
    </w:p>
    <w:p w14:paraId="04F88563" w14:textId="77777777" w:rsidR="002E325B" w:rsidRPr="00C2733E" w:rsidRDefault="002E325B" w:rsidP="002E325B">
      <w:pPr>
        <w:spacing w:after="0"/>
        <w:rPr>
          <w:lang w:bidi="th-TH"/>
        </w:rPr>
      </w:pPr>
      <w:r w:rsidRPr="00C2733E">
        <w:rPr>
          <w:lang w:bidi="th-TH"/>
        </w:rPr>
        <w:t>Rosemary Parrabatj Morgan</w:t>
      </w:r>
    </w:p>
    <w:p w14:paraId="4D21DDA9" w14:textId="77777777" w:rsidR="002E325B" w:rsidRPr="00C2733E" w:rsidRDefault="002E325B" w:rsidP="002E325B">
      <w:pPr>
        <w:spacing w:after="0"/>
        <w:rPr>
          <w:lang w:bidi="th-TH"/>
        </w:rPr>
      </w:pPr>
      <w:r w:rsidRPr="00C2733E">
        <w:rPr>
          <w:lang w:bidi="th-TH"/>
        </w:rPr>
        <w:t>Bernadette Morgan (deceased)</w:t>
      </w:r>
    </w:p>
    <w:p w14:paraId="27418D2A" w14:textId="77777777" w:rsidR="002E325B" w:rsidRPr="00C2733E" w:rsidRDefault="002E325B" w:rsidP="002E325B">
      <w:pPr>
        <w:spacing w:after="0"/>
        <w:rPr>
          <w:lang w:bidi="th-TH"/>
        </w:rPr>
      </w:pPr>
      <w:r w:rsidRPr="00C2733E">
        <w:rPr>
          <w:lang w:bidi="th-TH"/>
        </w:rPr>
        <w:t>David Yarrawin Morgan</w:t>
      </w:r>
    </w:p>
    <w:p w14:paraId="18D145E6" w14:textId="77777777" w:rsidR="002E325B" w:rsidRPr="00C2733E" w:rsidRDefault="002E325B" w:rsidP="002E325B">
      <w:pPr>
        <w:spacing w:after="0"/>
        <w:rPr>
          <w:lang w:bidi="th-TH"/>
        </w:rPr>
      </w:pPr>
      <w:r w:rsidRPr="00C2733E">
        <w:rPr>
          <w:lang w:bidi="th-TH"/>
        </w:rPr>
        <w:t>Gerard Tembi Morgan</w:t>
      </w:r>
    </w:p>
    <w:p w14:paraId="2F734087" w14:textId="77777777" w:rsidR="002E325B" w:rsidRPr="00C2733E" w:rsidRDefault="002E325B" w:rsidP="002E325B">
      <w:pPr>
        <w:spacing w:after="0"/>
        <w:rPr>
          <w:lang w:bidi="th-TH"/>
        </w:rPr>
      </w:pPr>
      <w:r w:rsidRPr="00C2733E">
        <w:rPr>
          <w:lang w:bidi="th-TH"/>
        </w:rPr>
        <w:t>Angela Alanga Wood</w:t>
      </w:r>
    </w:p>
    <w:p w14:paraId="737F48D1" w14:textId="77777777" w:rsidR="002E325B" w:rsidRPr="00C2733E" w:rsidRDefault="002E325B" w:rsidP="002E325B">
      <w:pPr>
        <w:spacing w:after="0"/>
        <w:rPr>
          <w:lang w:bidi="th-TH"/>
        </w:rPr>
      </w:pPr>
      <w:r w:rsidRPr="00C2733E">
        <w:rPr>
          <w:lang w:bidi="th-TH"/>
        </w:rPr>
        <w:t>Caroline Yingni Olsen (nee Wood)</w:t>
      </w:r>
    </w:p>
    <w:p w14:paraId="75196898" w14:textId="77777777" w:rsidR="002E325B" w:rsidRPr="00C2733E" w:rsidRDefault="002E325B" w:rsidP="002E325B">
      <w:pPr>
        <w:spacing w:after="0"/>
        <w:rPr>
          <w:lang w:bidi="th-TH"/>
        </w:rPr>
      </w:pPr>
      <w:r w:rsidRPr="00C2733E">
        <w:rPr>
          <w:lang w:bidi="th-TH"/>
        </w:rPr>
        <w:t>Joanne Mumbilh Wood</w:t>
      </w:r>
    </w:p>
    <w:p w14:paraId="6ACE73FF" w14:textId="77777777" w:rsidR="002E325B" w:rsidRPr="00C2733E" w:rsidRDefault="002E325B" w:rsidP="002E325B">
      <w:pPr>
        <w:spacing w:after="0"/>
        <w:rPr>
          <w:lang w:bidi="th-TH"/>
        </w:rPr>
      </w:pPr>
      <w:r w:rsidRPr="00C2733E">
        <w:rPr>
          <w:lang w:bidi="th-TH"/>
        </w:rPr>
        <w:t>Peter Bumapiyin Morgan</w:t>
      </w:r>
    </w:p>
    <w:p w14:paraId="0D44E351" w14:textId="77777777" w:rsidR="002E325B" w:rsidRPr="00C2733E" w:rsidRDefault="002E325B" w:rsidP="002E325B">
      <w:pPr>
        <w:spacing w:after="0"/>
        <w:rPr>
          <w:lang w:bidi="th-TH"/>
        </w:rPr>
      </w:pPr>
      <w:r w:rsidRPr="00C2733E">
        <w:rPr>
          <w:lang w:bidi="th-TH"/>
        </w:rPr>
        <w:t>Regina Banagaya McCarthy</w:t>
      </w:r>
    </w:p>
    <w:p w14:paraId="26D160A3" w14:textId="77777777" w:rsidR="002E325B" w:rsidRPr="00C2733E" w:rsidRDefault="002E325B" w:rsidP="002E325B">
      <w:pPr>
        <w:spacing w:after="0"/>
        <w:rPr>
          <w:lang w:bidi="th-TH"/>
        </w:rPr>
      </w:pPr>
      <w:r w:rsidRPr="00C2733E">
        <w:rPr>
          <w:lang w:bidi="th-TH"/>
        </w:rPr>
        <w:t>Helen Tyalmuty McCarthy</w:t>
      </w:r>
    </w:p>
    <w:p w14:paraId="49750842" w14:textId="77777777" w:rsidR="002E325B" w:rsidRPr="00C2733E" w:rsidRDefault="002E325B" w:rsidP="002E325B">
      <w:pPr>
        <w:spacing w:after="0"/>
        <w:rPr>
          <w:lang w:bidi="th-TH"/>
        </w:rPr>
      </w:pPr>
      <w:r w:rsidRPr="00C2733E">
        <w:rPr>
          <w:lang w:bidi="th-TH"/>
        </w:rPr>
        <w:t>Kerry Meminy McCarthy</w:t>
      </w:r>
    </w:p>
    <w:p w14:paraId="29CAAAEA" w14:textId="77777777" w:rsidR="002E325B" w:rsidRPr="00C2733E" w:rsidRDefault="002E325B" w:rsidP="002E325B">
      <w:pPr>
        <w:spacing w:after="0"/>
        <w:rPr>
          <w:lang w:bidi="th-TH"/>
        </w:rPr>
      </w:pPr>
      <w:r w:rsidRPr="00C2733E">
        <w:rPr>
          <w:lang w:bidi="th-TH"/>
        </w:rPr>
        <w:t>Marisa Nawula Hylands (nee McCarthy)</w:t>
      </w:r>
    </w:p>
    <w:p w14:paraId="5F0B8BCD" w14:textId="77777777" w:rsidR="002E325B" w:rsidRPr="00C2733E" w:rsidRDefault="002E325B" w:rsidP="002E325B">
      <w:pPr>
        <w:spacing w:after="0"/>
        <w:rPr>
          <w:lang w:bidi="th-TH"/>
        </w:rPr>
      </w:pPr>
      <w:r w:rsidRPr="00C2733E">
        <w:rPr>
          <w:lang w:bidi="th-TH"/>
        </w:rPr>
        <w:t>Maree Warrawu Yoelu (nee McCarthy)</w:t>
      </w:r>
    </w:p>
    <w:p w14:paraId="58FF2B89" w14:textId="77777777" w:rsidR="002E325B" w:rsidRPr="00C2733E" w:rsidRDefault="002E325B" w:rsidP="002E325B">
      <w:pPr>
        <w:spacing w:after="0"/>
        <w:rPr>
          <w:lang w:bidi="th-TH"/>
        </w:rPr>
      </w:pPr>
      <w:r w:rsidRPr="00C2733E">
        <w:rPr>
          <w:lang w:bidi="th-TH"/>
        </w:rPr>
        <w:t>Wayne Binityun Armstrong</w:t>
      </w:r>
    </w:p>
    <w:p w14:paraId="50360E78" w14:textId="77777777" w:rsidR="002E325B" w:rsidRPr="00C2733E" w:rsidRDefault="002E325B" w:rsidP="002E325B">
      <w:pPr>
        <w:spacing w:after="0"/>
        <w:rPr>
          <w:lang w:bidi="th-TH"/>
        </w:rPr>
      </w:pPr>
      <w:r w:rsidRPr="00C2733E">
        <w:rPr>
          <w:lang w:bidi="th-TH"/>
        </w:rPr>
        <w:t>Brendan Balgal Armstrong</w:t>
      </w:r>
    </w:p>
    <w:p w14:paraId="44D5FA6B" w14:textId="77777777" w:rsidR="002E325B" w:rsidRPr="00C2733E" w:rsidRDefault="002E325B" w:rsidP="002E325B">
      <w:pPr>
        <w:spacing w:after="0"/>
        <w:rPr>
          <w:lang w:bidi="th-TH"/>
        </w:rPr>
      </w:pPr>
      <w:r w:rsidRPr="00C2733E">
        <w:rPr>
          <w:lang w:bidi="th-TH"/>
        </w:rPr>
        <w:t>Adriana Nayalaty Armstrong</w:t>
      </w:r>
    </w:p>
    <w:p w14:paraId="5FF4B921" w14:textId="77777777" w:rsidR="002E325B" w:rsidRPr="00C2733E" w:rsidRDefault="002E325B" w:rsidP="002E325B">
      <w:pPr>
        <w:spacing w:after="0"/>
        <w:rPr>
          <w:lang w:bidi="th-TH"/>
        </w:rPr>
      </w:pPr>
      <w:r w:rsidRPr="00C2733E">
        <w:rPr>
          <w:lang w:bidi="th-TH"/>
        </w:rPr>
        <w:t>Philip Bikul Morgan</w:t>
      </w:r>
    </w:p>
    <w:p w14:paraId="4A6F1429" w14:textId="77777777" w:rsidR="002E325B" w:rsidRPr="00C2733E" w:rsidRDefault="002E325B" w:rsidP="002E325B">
      <w:pPr>
        <w:spacing w:after="0"/>
        <w:rPr>
          <w:lang w:bidi="th-TH"/>
        </w:rPr>
      </w:pPr>
      <w:r w:rsidRPr="00C2733E">
        <w:rPr>
          <w:lang w:bidi="th-TH"/>
        </w:rPr>
        <w:t>Glen Marrutj Morgan (deceased)</w:t>
      </w:r>
    </w:p>
    <w:p w14:paraId="1A842BAB" w14:textId="4CFADE2A" w:rsidR="0036418D" w:rsidRDefault="002E325B" w:rsidP="002E325B">
      <w:pPr>
        <w:spacing w:after="0"/>
        <w:rPr>
          <w:lang w:bidi="th-TH"/>
        </w:rPr>
      </w:pPr>
      <w:r w:rsidRPr="00C2733E">
        <w:rPr>
          <w:lang w:bidi="th-TH"/>
        </w:rPr>
        <w:t>Sabrina Morgan</w:t>
      </w:r>
    </w:p>
    <w:p w14:paraId="5B8BF9DD" w14:textId="77777777" w:rsidR="0036418D" w:rsidRDefault="0036418D" w:rsidP="00727ACC">
      <w:pPr>
        <w:rPr>
          <w:lang w:bidi="th-TH"/>
        </w:rPr>
      </w:pPr>
      <w:r>
        <w:rPr>
          <w:lang w:bidi="th-TH"/>
        </w:rPr>
        <w:br w:type="page"/>
      </w:r>
    </w:p>
    <w:p w14:paraId="23FD7CB6" w14:textId="7FBBA6B6" w:rsidR="0036418D" w:rsidRDefault="0036418D" w:rsidP="00AE1AA0">
      <w:pPr>
        <w:pStyle w:val="Heading2"/>
        <w:rPr>
          <w:lang w:bidi="th-TH"/>
        </w:rPr>
      </w:pPr>
      <w:bookmarkStart w:id="100" w:name="_Toc132374915"/>
      <w:r w:rsidRPr="00922C49">
        <w:rPr>
          <w:lang w:bidi="th-TH"/>
        </w:rPr>
        <w:lastRenderedPageBreak/>
        <w:t xml:space="preserve">Piening/Rivers </w:t>
      </w:r>
      <w:r w:rsidR="0045449A">
        <w:rPr>
          <w:lang w:bidi="th-TH"/>
        </w:rPr>
        <w:t>– G</w:t>
      </w:r>
      <w:r>
        <w:rPr>
          <w:lang w:bidi="th-TH"/>
        </w:rPr>
        <w:t>roup</w:t>
      </w:r>
      <w:r w:rsidR="0045449A">
        <w:rPr>
          <w:lang w:bidi="th-TH"/>
        </w:rPr>
        <w:t xml:space="preserve"> D</w:t>
      </w:r>
      <w:bookmarkEnd w:id="100"/>
    </w:p>
    <w:p w14:paraId="4B50B098" w14:textId="77777777" w:rsidR="002E325B" w:rsidRPr="002E325B" w:rsidRDefault="002E325B" w:rsidP="002E325B">
      <w:pPr>
        <w:spacing w:after="0"/>
        <w:rPr>
          <w:b/>
          <w:bCs/>
          <w:lang w:bidi="th-TH"/>
        </w:rPr>
      </w:pPr>
      <w:r w:rsidRPr="002E325B">
        <w:rPr>
          <w:b/>
          <w:bCs/>
          <w:lang w:bidi="th-TH"/>
        </w:rPr>
        <w:t>Names of claimants</w:t>
      </w:r>
    </w:p>
    <w:p w14:paraId="71938990" w14:textId="77777777" w:rsidR="002E325B" w:rsidRPr="00FD5B9A" w:rsidRDefault="002E325B" w:rsidP="002E325B">
      <w:pPr>
        <w:spacing w:after="0"/>
        <w:rPr>
          <w:lang w:bidi="th-TH"/>
        </w:rPr>
      </w:pPr>
      <w:r>
        <w:rPr>
          <w:lang w:bidi="th-TH"/>
        </w:rPr>
        <w:t>Rose Piening (deceased)</w:t>
      </w:r>
    </w:p>
    <w:p w14:paraId="44114B0E" w14:textId="77777777" w:rsidR="002E325B" w:rsidRPr="00FD5B9A" w:rsidRDefault="002E325B" w:rsidP="002E325B">
      <w:pPr>
        <w:spacing w:after="0"/>
        <w:rPr>
          <w:lang w:bidi="th-TH"/>
        </w:rPr>
      </w:pPr>
      <w:r>
        <w:rPr>
          <w:lang w:bidi="th-TH"/>
        </w:rPr>
        <w:t>Susan Piening</w:t>
      </w:r>
    </w:p>
    <w:p w14:paraId="667927BC" w14:textId="77777777" w:rsidR="002E325B" w:rsidRPr="00FD5B9A" w:rsidRDefault="002E325B" w:rsidP="002E325B">
      <w:pPr>
        <w:spacing w:after="0"/>
        <w:rPr>
          <w:lang w:bidi="th-TH"/>
        </w:rPr>
      </w:pPr>
      <w:r>
        <w:rPr>
          <w:lang w:bidi="th-TH"/>
        </w:rPr>
        <w:t>John Piening</w:t>
      </w:r>
    </w:p>
    <w:p w14:paraId="50F6345B" w14:textId="77777777" w:rsidR="002E325B" w:rsidRPr="00FD5B9A" w:rsidRDefault="002E325B" w:rsidP="002E325B">
      <w:pPr>
        <w:spacing w:after="0"/>
        <w:rPr>
          <w:lang w:bidi="th-TH"/>
        </w:rPr>
      </w:pPr>
      <w:r>
        <w:rPr>
          <w:lang w:bidi="th-TH"/>
        </w:rPr>
        <w:t>Sean Piening</w:t>
      </w:r>
    </w:p>
    <w:p w14:paraId="104377D4" w14:textId="77777777" w:rsidR="002E325B" w:rsidRPr="00FD5B9A" w:rsidRDefault="002E325B" w:rsidP="002E325B">
      <w:pPr>
        <w:spacing w:after="0"/>
        <w:rPr>
          <w:lang w:bidi="th-TH"/>
        </w:rPr>
      </w:pPr>
      <w:r>
        <w:rPr>
          <w:lang w:bidi="th-TH"/>
        </w:rPr>
        <w:t>Sharon Maley</w:t>
      </w:r>
    </w:p>
    <w:p w14:paraId="0758C1A8" w14:textId="77777777" w:rsidR="002E325B" w:rsidRPr="00FD5B9A" w:rsidRDefault="002E325B" w:rsidP="002E325B">
      <w:pPr>
        <w:spacing w:after="0"/>
        <w:rPr>
          <w:lang w:bidi="th-TH"/>
        </w:rPr>
      </w:pPr>
      <w:r>
        <w:rPr>
          <w:lang w:bidi="th-TH"/>
        </w:rPr>
        <w:t>Lorna Gibson</w:t>
      </w:r>
    </w:p>
    <w:p w14:paraId="730A0200" w14:textId="77777777" w:rsidR="002E325B" w:rsidRPr="00FD5B9A" w:rsidRDefault="002E325B" w:rsidP="002E325B">
      <w:pPr>
        <w:spacing w:after="0"/>
        <w:rPr>
          <w:lang w:bidi="th-TH"/>
        </w:rPr>
      </w:pPr>
      <w:r>
        <w:rPr>
          <w:lang w:bidi="th-TH"/>
        </w:rPr>
        <w:t>Barry Gibson</w:t>
      </w:r>
    </w:p>
    <w:p w14:paraId="61FBAE23" w14:textId="77777777" w:rsidR="002E325B" w:rsidRPr="00FD5B9A" w:rsidRDefault="002E325B" w:rsidP="002E325B">
      <w:pPr>
        <w:spacing w:after="0"/>
        <w:rPr>
          <w:lang w:bidi="th-TH"/>
        </w:rPr>
      </w:pPr>
      <w:r>
        <w:rPr>
          <w:lang w:bidi="th-TH"/>
        </w:rPr>
        <w:t>Mark Gibson</w:t>
      </w:r>
    </w:p>
    <w:p w14:paraId="0F546389" w14:textId="77777777" w:rsidR="002E325B" w:rsidRDefault="002E325B" w:rsidP="002E325B">
      <w:pPr>
        <w:spacing w:after="0"/>
        <w:rPr>
          <w:lang w:bidi="th-TH"/>
        </w:rPr>
      </w:pPr>
      <w:r>
        <w:rPr>
          <w:lang w:bidi="th-TH"/>
        </w:rPr>
        <w:t>Ricky Rivers</w:t>
      </w:r>
    </w:p>
    <w:p w14:paraId="337B4B0C" w14:textId="77777777" w:rsidR="002E325B" w:rsidRDefault="002E325B" w:rsidP="002E325B">
      <w:pPr>
        <w:spacing w:after="0"/>
        <w:rPr>
          <w:lang w:bidi="th-TH"/>
        </w:rPr>
      </w:pPr>
      <w:r>
        <w:rPr>
          <w:lang w:bidi="th-TH"/>
        </w:rPr>
        <w:t>Shane River</w:t>
      </w:r>
    </w:p>
    <w:p w14:paraId="1BFAE1C1" w14:textId="77777777" w:rsidR="002E325B" w:rsidRDefault="002E325B" w:rsidP="002E325B">
      <w:pPr>
        <w:spacing w:after="0"/>
        <w:rPr>
          <w:lang w:bidi="th-TH"/>
        </w:rPr>
      </w:pPr>
      <w:r>
        <w:rPr>
          <w:lang w:bidi="th-TH"/>
        </w:rPr>
        <w:t>Julie River</w:t>
      </w:r>
    </w:p>
    <w:p w14:paraId="02B36D27" w14:textId="77777777" w:rsidR="002E325B" w:rsidRDefault="002E325B" w:rsidP="002E325B">
      <w:pPr>
        <w:spacing w:after="0"/>
        <w:rPr>
          <w:lang w:bidi="th-TH"/>
        </w:rPr>
      </w:pPr>
      <w:r>
        <w:rPr>
          <w:lang w:bidi="th-TH"/>
        </w:rPr>
        <w:t>Danny River</w:t>
      </w:r>
    </w:p>
    <w:p w14:paraId="386F21F2" w14:textId="77777777" w:rsidR="002E325B" w:rsidRDefault="002E325B" w:rsidP="002E325B">
      <w:pPr>
        <w:spacing w:after="0"/>
        <w:rPr>
          <w:lang w:bidi="th-TH"/>
        </w:rPr>
      </w:pPr>
      <w:r>
        <w:rPr>
          <w:lang w:bidi="th-TH"/>
        </w:rPr>
        <w:t>Andrea Rivers</w:t>
      </w:r>
    </w:p>
    <w:p w14:paraId="1A762446" w14:textId="77777777" w:rsidR="002E325B" w:rsidRDefault="002E325B" w:rsidP="002E325B">
      <w:pPr>
        <w:spacing w:after="0"/>
        <w:rPr>
          <w:lang w:bidi="th-TH"/>
        </w:rPr>
      </w:pPr>
      <w:r>
        <w:rPr>
          <w:lang w:bidi="th-TH"/>
        </w:rPr>
        <w:t>John Rivers</w:t>
      </w:r>
    </w:p>
    <w:p w14:paraId="415A565D" w14:textId="77777777" w:rsidR="002E325B" w:rsidRDefault="002E325B" w:rsidP="002E325B">
      <w:pPr>
        <w:spacing w:after="0"/>
        <w:rPr>
          <w:lang w:bidi="th-TH"/>
        </w:rPr>
      </w:pPr>
      <w:r>
        <w:rPr>
          <w:lang w:bidi="th-TH"/>
        </w:rPr>
        <w:t>Troy Rivers</w:t>
      </w:r>
    </w:p>
    <w:p w14:paraId="41B00BD2" w14:textId="77777777" w:rsidR="002E325B" w:rsidRDefault="002E325B" w:rsidP="002E325B">
      <w:pPr>
        <w:spacing w:after="0"/>
        <w:rPr>
          <w:lang w:bidi="th-TH"/>
        </w:rPr>
      </w:pPr>
      <w:r>
        <w:rPr>
          <w:lang w:bidi="th-TH"/>
        </w:rPr>
        <w:t>Paul River</w:t>
      </w:r>
    </w:p>
    <w:p w14:paraId="19C24F8F" w14:textId="77777777" w:rsidR="002E325B" w:rsidRDefault="002E325B" w:rsidP="002E325B">
      <w:pPr>
        <w:spacing w:after="0"/>
        <w:rPr>
          <w:lang w:bidi="th-TH"/>
        </w:rPr>
      </w:pPr>
      <w:r>
        <w:rPr>
          <w:lang w:bidi="th-TH"/>
        </w:rPr>
        <w:t>Norma Rivers</w:t>
      </w:r>
    </w:p>
    <w:p w14:paraId="4E72D360" w14:textId="77777777" w:rsidR="002E325B" w:rsidRDefault="002E325B" w:rsidP="002E325B">
      <w:pPr>
        <w:spacing w:after="0"/>
        <w:rPr>
          <w:lang w:bidi="th-TH"/>
        </w:rPr>
      </w:pPr>
      <w:r>
        <w:rPr>
          <w:lang w:bidi="th-TH"/>
        </w:rPr>
        <w:t>Dee Newman (deceased)</w:t>
      </w:r>
    </w:p>
    <w:p w14:paraId="2623ED15" w14:textId="77777777" w:rsidR="002E325B" w:rsidRDefault="002E325B" w:rsidP="002E325B">
      <w:pPr>
        <w:spacing w:after="0"/>
        <w:rPr>
          <w:lang w:bidi="th-TH"/>
        </w:rPr>
      </w:pPr>
      <w:r>
        <w:rPr>
          <w:lang w:bidi="th-TH"/>
        </w:rPr>
        <w:t>Jenny Newman</w:t>
      </w:r>
    </w:p>
    <w:p w14:paraId="4B4B04FC" w14:textId="77777777" w:rsidR="002E325B" w:rsidRDefault="002E325B" w:rsidP="002E325B">
      <w:pPr>
        <w:spacing w:after="0"/>
        <w:rPr>
          <w:lang w:bidi="th-TH"/>
        </w:rPr>
      </w:pPr>
      <w:r>
        <w:rPr>
          <w:lang w:bidi="th-TH"/>
        </w:rPr>
        <w:t>Karen Newman</w:t>
      </w:r>
    </w:p>
    <w:p w14:paraId="180B26E5" w14:textId="77777777" w:rsidR="002E325B" w:rsidRDefault="002E325B" w:rsidP="002E325B">
      <w:pPr>
        <w:spacing w:after="0"/>
        <w:rPr>
          <w:lang w:bidi="th-TH"/>
        </w:rPr>
      </w:pPr>
      <w:r>
        <w:rPr>
          <w:lang w:bidi="th-TH"/>
        </w:rPr>
        <w:t>Kathy Chui</w:t>
      </w:r>
    </w:p>
    <w:p w14:paraId="7EDFCF84" w14:textId="77777777" w:rsidR="002E325B" w:rsidRDefault="002E325B" w:rsidP="002E325B">
      <w:pPr>
        <w:spacing w:after="0"/>
        <w:rPr>
          <w:lang w:bidi="th-TH"/>
        </w:rPr>
      </w:pPr>
      <w:r>
        <w:rPr>
          <w:lang w:bidi="th-TH"/>
        </w:rPr>
        <w:t>Derek Chui (deceased)</w:t>
      </w:r>
    </w:p>
    <w:p w14:paraId="6B290139" w14:textId="77777777" w:rsidR="002E325B" w:rsidRDefault="002E325B" w:rsidP="002E325B">
      <w:pPr>
        <w:spacing w:after="0"/>
        <w:rPr>
          <w:lang w:bidi="th-TH"/>
        </w:rPr>
      </w:pPr>
      <w:r>
        <w:rPr>
          <w:lang w:bidi="th-TH"/>
        </w:rPr>
        <w:t>Cassandra Chui</w:t>
      </w:r>
    </w:p>
    <w:p w14:paraId="236AABA9" w14:textId="77777777" w:rsidR="0036418D" w:rsidRDefault="0036418D" w:rsidP="00727ACC">
      <w:pPr>
        <w:rPr>
          <w:lang w:bidi="th-TH"/>
        </w:rPr>
      </w:pPr>
      <w:r>
        <w:rPr>
          <w:lang w:bidi="th-TH"/>
        </w:rPr>
        <w:br w:type="page"/>
      </w:r>
    </w:p>
    <w:p w14:paraId="55FF9A74" w14:textId="39536458" w:rsidR="002D6F0F" w:rsidRDefault="002D6F0F" w:rsidP="00AE1AA0">
      <w:pPr>
        <w:pStyle w:val="Heading1"/>
        <w:rPr>
          <w:lang w:bidi="th-TH"/>
        </w:rPr>
      </w:pPr>
      <w:bookmarkStart w:id="101" w:name="_Toc132374916"/>
      <w:r>
        <w:rPr>
          <w:lang w:bidi="th-TH"/>
        </w:rPr>
        <w:lastRenderedPageBreak/>
        <w:t xml:space="preserve">ANNEXURE C: </w:t>
      </w:r>
      <w:r w:rsidR="0036418D">
        <w:rPr>
          <w:lang w:bidi="th-TH"/>
        </w:rPr>
        <w:t>PROCEDURAL MATTERS</w:t>
      </w:r>
      <w:bookmarkEnd w:id="101"/>
    </w:p>
    <w:p w14:paraId="3972591E" w14:textId="71959A27" w:rsidR="0036418D" w:rsidRPr="00E314A6" w:rsidRDefault="008B77E8" w:rsidP="008B77E8">
      <w:pPr>
        <w:pStyle w:val="Heading2"/>
        <w:rPr>
          <w:lang w:bidi="th-TH"/>
        </w:rPr>
      </w:pPr>
      <w:bookmarkStart w:id="102" w:name="_Toc132297987"/>
      <w:bookmarkStart w:id="103" w:name="_Toc132374917"/>
      <w:r>
        <w:rPr>
          <w:lang w:bidi="th-TH"/>
        </w:rPr>
        <w:t xml:space="preserve">1. </w:t>
      </w:r>
      <w:r w:rsidR="0036418D" w:rsidRPr="00E314A6">
        <w:rPr>
          <w:lang w:bidi="th-TH"/>
        </w:rPr>
        <w:t>Legal representatives</w:t>
      </w:r>
      <w:bookmarkEnd w:id="102"/>
      <w:bookmarkEnd w:id="103"/>
    </w:p>
    <w:tbl>
      <w:tblPr>
        <w:tblStyle w:val="TableGrid"/>
        <w:tblW w:w="94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53"/>
        <w:gridCol w:w="5340"/>
      </w:tblGrid>
      <w:tr w:rsidR="0036418D" w:rsidRPr="00D53991" w14:paraId="48AC08A9" w14:textId="77777777" w:rsidTr="001F4C11">
        <w:trPr>
          <w:tblHeader/>
        </w:trPr>
        <w:tc>
          <w:tcPr>
            <w:tcW w:w="3969" w:type="dxa"/>
          </w:tcPr>
          <w:p w14:paraId="72D1941C" w14:textId="77777777" w:rsidR="0036418D" w:rsidRPr="008B77E8" w:rsidRDefault="0036418D" w:rsidP="00727ACC">
            <w:pPr>
              <w:rPr>
                <w:b/>
                <w:bCs/>
                <w:lang w:bidi="th-TH"/>
              </w:rPr>
            </w:pPr>
            <w:r w:rsidRPr="008B77E8">
              <w:rPr>
                <w:b/>
                <w:bCs/>
                <w:lang w:bidi="th-TH"/>
              </w:rPr>
              <w:t>Party</w:t>
            </w:r>
          </w:p>
        </w:tc>
        <w:tc>
          <w:tcPr>
            <w:tcW w:w="5103" w:type="dxa"/>
          </w:tcPr>
          <w:p w14:paraId="6D2BE98F" w14:textId="77777777" w:rsidR="0036418D" w:rsidRPr="008B77E8" w:rsidRDefault="0036418D" w:rsidP="00727ACC">
            <w:pPr>
              <w:rPr>
                <w:b/>
                <w:bCs/>
                <w:lang w:bidi="th-TH"/>
              </w:rPr>
            </w:pPr>
            <w:r w:rsidRPr="008B77E8">
              <w:rPr>
                <w:b/>
                <w:bCs/>
                <w:lang w:bidi="th-TH"/>
              </w:rPr>
              <w:t>Name/s</w:t>
            </w:r>
          </w:p>
        </w:tc>
      </w:tr>
      <w:tr w:rsidR="0036418D" w:rsidRPr="00D53991" w14:paraId="6E2FA0DD" w14:textId="77777777" w:rsidTr="00093600">
        <w:tc>
          <w:tcPr>
            <w:tcW w:w="3969" w:type="dxa"/>
          </w:tcPr>
          <w:p w14:paraId="0AD52306" w14:textId="09C2C7CA" w:rsidR="0036418D" w:rsidRPr="00D53991" w:rsidRDefault="00925160" w:rsidP="00727ACC">
            <w:pPr>
              <w:rPr>
                <w:lang w:bidi="th-TH"/>
              </w:rPr>
            </w:pPr>
            <w:r>
              <w:rPr>
                <w:lang w:bidi="th-TH"/>
              </w:rPr>
              <w:t xml:space="preserve">For the </w:t>
            </w:r>
            <w:r w:rsidR="0036418D" w:rsidRPr="00D53991">
              <w:rPr>
                <w:lang w:bidi="th-TH"/>
              </w:rPr>
              <w:t>Bwudjut group</w:t>
            </w:r>
          </w:p>
        </w:tc>
        <w:tc>
          <w:tcPr>
            <w:tcW w:w="5103" w:type="dxa"/>
          </w:tcPr>
          <w:p w14:paraId="2DAD58AD" w14:textId="112E4DE2" w:rsidR="0036418D" w:rsidRPr="00D53991" w:rsidRDefault="00587B58" w:rsidP="00727ACC">
            <w:pPr>
              <w:rPr>
                <w:lang w:bidi="th-TH"/>
              </w:rPr>
            </w:pPr>
            <w:r w:rsidRPr="00587B58">
              <w:rPr>
                <w:lang w:bidi="th-TH"/>
              </w:rPr>
              <w:t>Mr Justin Edwards, counsel, Ms Siobhan Kelly, counsel, with Mr David Avery, Ms Tamara Cole, Ms</w:t>
            </w:r>
            <w:r>
              <w:rPr>
                <w:lang w:bidi="th-TH"/>
              </w:rPr>
              <w:t> </w:t>
            </w:r>
            <w:r w:rsidRPr="00587B58">
              <w:rPr>
                <w:lang w:bidi="th-TH"/>
              </w:rPr>
              <w:t>Matilda Hunt, and Mr Tom Weston (Northern Land Council)</w:t>
            </w:r>
          </w:p>
        </w:tc>
      </w:tr>
      <w:tr w:rsidR="0036418D" w:rsidRPr="00D53991" w14:paraId="1480C457" w14:textId="77777777" w:rsidTr="00093600">
        <w:tc>
          <w:tcPr>
            <w:tcW w:w="3969" w:type="dxa"/>
          </w:tcPr>
          <w:p w14:paraId="343B2B15" w14:textId="4D30810A" w:rsidR="0036418D" w:rsidRPr="00D53991" w:rsidRDefault="00925160" w:rsidP="00727ACC">
            <w:pPr>
              <w:rPr>
                <w:lang w:bidi="th-TH"/>
              </w:rPr>
            </w:pPr>
            <w:r>
              <w:rPr>
                <w:lang w:bidi="th-TH"/>
              </w:rPr>
              <w:t xml:space="preserve">For the </w:t>
            </w:r>
            <w:r w:rsidR="0036418D" w:rsidRPr="00D53991">
              <w:rPr>
                <w:lang w:bidi="th-TH"/>
              </w:rPr>
              <w:t>Kiyuk group</w:t>
            </w:r>
          </w:p>
        </w:tc>
        <w:tc>
          <w:tcPr>
            <w:tcW w:w="5103" w:type="dxa"/>
          </w:tcPr>
          <w:p w14:paraId="5CF09493" w14:textId="0EB77357" w:rsidR="0036418D" w:rsidRPr="00D53991" w:rsidRDefault="00587B58" w:rsidP="00727ACC">
            <w:pPr>
              <w:rPr>
                <w:lang w:bidi="th-TH"/>
              </w:rPr>
            </w:pPr>
            <w:r w:rsidRPr="00587B58">
              <w:rPr>
                <w:lang w:bidi="th-TH"/>
              </w:rPr>
              <w:t>Mr Greg McIntyre SC, counsel, with Mr Brett Midena (Midena Lawyers)</w:t>
            </w:r>
          </w:p>
        </w:tc>
      </w:tr>
      <w:tr w:rsidR="0036418D" w:rsidRPr="00D53991" w14:paraId="3098E9F6" w14:textId="77777777" w:rsidTr="00093600">
        <w:tc>
          <w:tcPr>
            <w:tcW w:w="3969" w:type="dxa"/>
          </w:tcPr>
          <w:p w14:paraId="2AF8F787" w14:textId="58D32DEE" w:rsidR="0036418D" w:rsidRPr="00D53991" w:rsidRDefault="00925160" w:rsidP="00727ACC">
            <w:pPr>
              <w:rPr>
                <w:lang w:bidi="th-TH"/>
              </w:rPr>
            </w:pPr>
            <w:r>
              <w:rPr>
                <w:lang w:bidi="th-TH"/>
              </w:rPr>
              <w:t xml:space="preserve">For the </w:t>
            </w:r>
            <w:r w:rsidR="0036418D" w:rsidRPr="00D53991">
              <w:rPr>
                <w:lang w:bidi="th-TH"/>
              </w:rPr>
              <w:t>Wood/Morgan group</w:t>
            </w:r>
          </w:p>
        </w:tc>
        <w:tc>
          <w:tcPr>
            <w:tcW w:w="5103" w:type="dxa"/>
          </w:tcPr>
          <w:p w14:paraId="2C3CB92E" w14:textId="02D6DC4B" w:rsidR="0036418D" w:rsidRPr="00D53991" w:rsidRDefault="00587B58" w:rsidP="00727ACC">
            <w:pPr>
              <w:rPr>
                <w:lang w:bidi="th-TH"/>
              </w:rPr>
            </w:pPr>
            <w:r w:rsidRPr="00587B58">
              <w:rPr>
                <w:lang w:bidi="th-TH"/>
              </w:rPr>
              <w:t>Mr Colin Macdonald KC, counsel, Ms Jaye Alderson, counsel, with Ms Maria Savvas (Savvas Legal) and Mr James Burke (Bowden McCormack)</w:t>
            </w:r>
          </w:p>
        </w:tc>
      </w:tr>
      <w:tr w:rsidR="0036418D" w:rsidRPr="00D53991" w14:paraId="7A7F0B79" w14:textId="77777777" w:rsidTr="00093600">
        <w:tc>
          <w:tcPr>
            <w:tcW w:w="3969" w:type="dxa"/>
          </w:tcPr>
          <w:p w14:paraId="75544A72" w14:textId="3895E05F" w:rsidR="0036418D" w:rsidRPr="00D53991" w:rsidRDefault="00925160" w:rsidP="00727ACC">
            <w:pPr>
              <w:rPr>
                <w:lang w:bidi="th-TH"/>
              </w:rPr>
            </w:pPr>
            <w:r>
              <w:rPr>
                <w:lang w:bidi="th-TH"/>
              </w:rPr>
              <w:t xml:space="preserve">For the </w:t>
            </w:r>
            <w:r w:rsidR="0036418D" w:rsidRPr="00D53991">
              <w:rPr>
                <w:lang w:bidi="th-TH"/>
              </w:rPr>
              <w:t>Piening/Rivers group</w:t>
            </w:r>
          </w:p>
        </w:tc>
        <w:tc>
          <w:tcPr>
            <w:tcW w:w="5103" w:type="dxa"/>
          </w:tcPr>
          <w:p w14:paraId="3DB8ED94" w14:textId="152B5749" w:rsidR="0036418D" w:rsidRPr="00D53991" w:rsidRDefault="00587B58" w:rsidP="00727ACC">
            <w:pPr>
              <w:rPr>
                <w:lang w:bidi="th-TH"/>
              </w:rPr>
            </w:pPr>
            <w:r w:rsidRPr="00587B58">
              <w:rPr>
                <w:lang w:bidi="th-TH"/>
              </w:rPr>
              <w:t xml:space="preserve">Mr Jon Tippet </w:t>
            </w:r>
            <w:r w:rsidR="000B4D15">
              <w:rPr>
                <w:lang w:bidi="th-TH"/>
              </w:rPr>
              <w:t>K</w:t>
            </w:r>
            <w:r w:rsidRPr="00587B58">
              <w:rPr>
                <w:lang w:bidi="th-TH"/>
              </w:rPr>
              <w:t>C, counsel, with Mr Gerard Maley, Mr Errol Chua and Mr Shane McMaster (Maleys</w:t>
            </w:r>
            <w:r>
              <w:rPr>
                <w:lang w:bidi="th-TH"/>
              </w:rPr>
              <w:t> </w:t>
            </w:r>
            <w:r w:rsidRPr="00587B58">
              <w:rPr>
                <w:lang w:bidi="th-TH"/>
              </w:rPr>
              <w:t>Legal)</w:t>
            </w:r>
          </w:p>
        </w:tc>
      </w:tr>
      <w:tr w:rsidR="0036418D" w:rsidRPr="00D53991" w14:paraId="0DD29D87" w14:textId="77777777" w:rsidTr="00093600">
        <w:tc>
          <w:tcPr>
            <w:tcW w:w="3969" w:type="dxa"/>
          </w:tcPr>
          <w:p w14:paraId="76E81073" w14:textId="68CD7F57" w:rsidR="0036418D" w:rsidRPr="00D53991" w:rsidRDefault="00925160" w:rsidP="00727ACC">
            <w:pPr>
              <w:rPr>
                <w:lang w:bidi="th-TH"/>
              </w:rPr>
            </w:pPr>
            <w:r>
              <w:rPr>
                <w:lang w:bidi="th-TH"/>
              </w:rPr>
              <w:t xml:space="preserve">For the </w:t>
            </w:r>
            <w:r w:rsidR="0036418D" w:rsidRPr="00D53991">
              <w:rPr>
                <w:lang w:bidi="th-TH"/>
              </w:rPr>
              <w:t>Cubillo family</w:t>
            </w:r>
          </w:p>
        </w:tc>
        <w:tc>
          <w:tcPr>
            <w:tcW w:w="5103" w:type="dxa"/>
          </w:tcPr>
          <w:p w14:paraId="3FCBF068" w14:textId="5AE79216" w:rsidR="0036418D" w:rsidRPr="00D53991" w:rsidRDefault="00587B58" w:rsidP="00727ACC">
            <w:pPr>
              <w:rPr>
                <w:lang w:bidi="th-TH"/>
              </w:rPr>
            </w:pPr>
            <w:r w:rsidRPr="00587B58">
              <w:rPr>
                <w:lang w:bidi="th-TH"/>
              </w:rPr>
              <w:t>Mr Patrick McIntyre, counsel, with Mr Nick Testro (King &amp; Wood Mallesons)</w:t>
            </w:r>
          </w:p>
        </w:tc>
      </w:tr>
      <w:tr w:rsidR="0036418D" w:rsidRPr="00D53991" w14:paraId="4FB2CC07" w14:textId="77777777" w:rsidTr="00093600">
        <w:tc>
          <w:tcPr>
            <w:tcW w:w="3969" w:type="dxa"/>
          </w:tcPr>
          <w:p w14:paraId="63F1EC0E" w14:textId="369A73B1" w:rsidR="0036418D" w:rsidRPr="00D53991" w:rsidRDefault="00925160" w:rsidP="00727ACC">
            <w:pPr>
              <w:rPr>
                <w:lang w:bidi="th-TH"/>
              </w:rPr>
            </w:pPr>
            <w:r>
              <w:rPr>
                <w:lang w:bidi="th-TH"/>
              </w:rPr>
              <w:t xml:space="preserve">For the </w:t>
            </w:r>
            <w:r w:rsidR="0036418D" w:rsidRPr="00D53991">
              <w:rPr>
                <w:lang w:bidi="th-TH"/>
              </w:rPr>
              <w:t>Northern Territory</w:t>
            </w:r>
          </w:p>
        </w:tc>
        <w:tc>
          <w:tcPr>
            <w:tcW w:w="5103" w:type="dxa"/>
          </w:tcPr>
          <w:p w14:paraId="52F9AEC6" w14:textId="400A2CC1" w:rsidR="0036418D" w:rsidRPr="00D53991" w:rsidRDefault="00587B58" w:rsidP="00587B58">
            <w:pPr>
              <w:rPr>
                <w:lang w:bidi="th-TH"/>
              </w:rPr>
            </w:pPr>
            <w:r>
              <w:rPr>
                <w:lang w:bidi="th-TH"/>
              </w:rPr>
              <w:t xml:space="preserve">Ms Raelene Webb </w:t>
            </w:r>
            <w:r w:rsidR="000B4D15">
              <w:rPr>
                <w:lang w:bidi="th-TH"/>
              </w:rPr>
              <w:t>K</w:t>
            </w:r>
            <w:r>
              <w:rPr>
                <w:lang w:bidi="th-TH"/>
              </w:rPr>
              <w:t>C, counsel, Mr Tom Anderson, counsel, Ms Coby Taggart, counsel, with Ms Elizabeth Furlonger, Ms Kalliopi Gatis, Ms Kristy Edlund and Mr Stewart Bryson (Solicitor for the Northern Territory)</w:t>
            </w:r>
          </w:p>
        </w:tc>
      </w:tr>
      <w:tr w:rsidR="0036418D" w:rsidRPr="00D53991" w14:paraId="526BCA73" w14:textId="77777777" w:rsidTr="00093600">
        <w:tc>
          <w:tcPr>
            <w:tcW w:w="3969" w:type="dxa"/>
          </w:tcPr>
          <w:p w14:paraId="194A0A2D" w14:textId="20A9B790" w:rsidR="0036418D" w:rsidRPr="00D53991" w:rsidRDefault="00925160" w:rsidP="00727ACC">
            <w:pPr>
              <w:rPr>
                <w:lang w:bidi="th-TH"/>
              </w:rPr>
            </w:pPr>
            <w:r>
              <w:rPr>
                <w:lang w:bidi="th-TH"/>
              </w:rPr>
              <w:t xml:space="preserve">For </w:t>
            </w:r>
            <w:r w:rsidR="0036418D" w:rsidRPr="00D53991">
              <w:rPr>
                <w:lang w:bidi="th-TH"/>
              </w:rPr>
              <w:t>Fitzroy</w:t>
            </w:r>
          </w:p>
        </w:tc>
        <w:tc>
          <w:tcPr>
            <w:tcW w:w="5103" w:type="dxa"/>
          </w:tcPr>
          <w:p w14:paraId="48752DD3" w14:textId="3C638D4D" w:rsidR="0036418D" w:rsidRPr="00D53991" w:rsidRDefault="00587B58" w:rsidP="00727ACC">
            <w:pPr>
              <w:rPr>
                <w:lang w:bidi="th-TH"/>
              </w:rPr>
            </w:pPr>
            <w:r w:rsidRPr="00587B58">
              <w:rPr>
                <w:lang w:bidi="th-TH"/>
              </w:rPr>
              <w:t>Mr Ron Levy, counsel, with Mr Ryan Sanders (HWL Ebsworth)</w:t>
            </w:r>
          </w:p>
        </w:tc>
      </w:tr>
      <w:tr w:rsidR="0036418D" w:rsidRPr="00D53991" w14:paraId="0AC75001" w14:textId="77777777" w:rsidTr="00093600">
        <w:tc>
          <w:tcPr>
            <w:tcW w:w="3969" w:type="dxa"/>
          </w:tcPr>
          <w:p w14:paraId="0C426C9B" w14:textId="3C4AC05A" w:rsidR="0036418D" w:rsidRPr="00D53991" w:rsidRDefault="00925160" w:rsidP="00727ACC">
            <w:pPr>
              <w:rPr>
                <w:lang w:bidi="th-TH"/>
              </w:rPr>
            </w:pPr>
            <w:r>
              <w:rPr>
                <w:lang w:bidi="th-TH"/>
              </w:rPr>
              <w:t xml:space="preserve">For the </w:t>
            </w:r>
            <w:r w:rsidRPr="00E31C8F">
              <w:t xml:space="preserve">Australian Agricultural Company </w:t>
            </w:r>
            <w:r>
              <w:t>(</w:t>
            </w:r>
            <w:r w:rsidR="0036418D" w:rsidRPr="00D53991">
              <w:rPr>
                <w:lang w:bidi="th-TH"/>
              </w:rPr>
              <w:t>AACo</w:t>
            </w:r>
            <w:r>
              <w:rPr>
                <w:lang w:bidi="th-TH"/>
              </w:rPr>
              <w:t>)</w:t>
            </w:r>
          </w:p>
        </w:tc>
        <w:tc>
          <w:tcPr>
            <w:tcW w:w="5103" w:type="dxa"/>
          </w:tcPr>
          <w:p w14:paraId="6B4D2D14" w14:textId="77777777" w:rsidR="0036418D" w:rsidRPr="00D53991" w:rsidRDefault="0036418D" w:rsidP="00727ACC">
            <w:pPr>
              <w:rPr>
                <w:lang w:bidi="th-TH"/>
              </w:rPr>
            </w:pPr>
            <w:r w:rsidRPr="00D53991">
              <w:rPr>
                <w:lang w:bidi="th-TH"/>
              </w:rPr>
              <w:t>Ms Tracy Turley (AACo)</w:t>
            </w:r>
          </w:p>
        </w:tc>
      </w:tr>
      <w:tr w:rsidR="0036418D" w:rsidRPr="00D53991" w14:paraId="3BF522D0" w14:textId="77777777" w:rsidTr="00093600">
        <w:tc>
          <w:tcPr>
            <w:tcW w:w="3969" w:type="dxa"/>
          </w:tcPr>
          <w:p w14:paraId="1B54F408" w14:textId="532C16E6" w:rsidR="0036418D" w:rsidRPr="00D53991" w:rsidRDefault="00925160" w:rsidP="00727ACC">
            <w:pPr>
              <w:rPr>
                <w:lang w:bidi="th-TH"/>
              </w:rPr>
            </w:pPr>
            <w:r>
              <w:rPr>
                <w:lang w:bidi="th-TH"/>
              </w:rPr>
              <w:t>For the Amateur Fishermen’s Association of the Northern Territory (</w:t>
            </w:r>
            <w:r w:rsidR="0036418D" w:rsidRPr="00D53991">
              <w:rPr>
                <w:lang w:bidi="th-TH"/>
              </w:rPr>
              <w:t>AFANT</w:t>
            </w:r>
            <w:r>
              <w:rPr>
                <w:lang w:bidi="th-TH"/>
              </w:rPr>
              <w:t>)</w:t>
            </w:r>
          </w:p>
        </w:tc>
        <w:tc>
          <w:tcPr>
            <w:tcW w:w="5103" w:type="dxa"/>
          </w:tcPr>
          <w:p w14:paraId="25229D31" w14:textId="77777777" w:rsidR="0036418D" w:rsidRPr="00D53991" w:rsidRDefault="0036418D" w:rsidP="00727ACC">
            <w:pPr>
              <w:rPr>
                <w:lang w:bidi="th-TH"/>
              </w:rPr>
            </w:pPr>
            <w:r w:rsidRPr="00D53991">
              <w:rPr>
                <w:lang w:bidi="th-TH"/>
              </w:rPr>
              <w:t>Mr Bradly Torgan (Ward Keller)</w:t>
            </w:r>
          </w:p>
        </w:tc>
      </w:tr>
      <w:tr w:rsidR="0036418D" w:rsidRPr="00D53991" w14:paraId="0427E054" w14:textId="77777777" w:rsidTr="00093600">
        <w:tc>
          <w:tcPr>
            <w:tcW w:w="3969" w:type="dxa"/>
          </w:tcPr>
          <w:p w14:paraId="46456060" w14:textId="5AEB930D" w:rsidR="0036418D" w:rsidRPr="00D53991" w:rsidRDefault="00925160" w:rsidP="00727ACC">
            <w:pPr>
              <w:rPr>
                <w:lang w:bidi="th-TH"/>
              </w:rPr>
            </w:pPr>
            <w:r>
              <w:rPr>
                <w:lang w:bidi="th-TH"/>
              </w:rPr>
              <w:t>For the Northern Territory Cattlemen’s Association (</w:t>
            </w:r>
            <w:r w:rsidR="0036418D" w:rsidRPr="00D53991">
              <w:rPr>
                <w:lang w:bidi="th-TH"/>
              </w:rPr>
              <w:t>NTCA</w:t>
            </w:r>
            <w:r>
              <w:rPr>
                <w:lang w:bidi="th-TH"/>
              </w:rPr>
              <w:t>)</w:t>
            </w:r>
          </w:p>
        </w:tc>
        <w:tc>
          <w:tcPr>
            <w:tcW w:w="5103" w:type="dxa"/>
          </w:tcPr>
          <w:p w14:paraId="6E8F2268" w14:textId="77777777" w:rsidR="0036418D" w:rsidRPr="00D53991" w:rsidRDefault="0036418D" w:rsidP="00727ACC">
            <w:pPr>
              <w:rPr>
                <w:lang w:bidi="th-TH"/>
              </w:rPr>
            </w:pPr>
            <w:r w:rsidRPr="00D53991">
              <w:rPr>
                <w:lang w:bidi="th-TH"/>
              </w:rPr>
              <w:t>Mr Bradly Torgan (Ward Keller)</w:t>
            </w:r>
          </w:p>
        </w:tc>
      </w:tr>
      <w:tr w:rsidR="0036418D" w:rsidRPr="00D53991" w14:paraId="666524EC" w14:textId="77777777" w:rsidTr="00093600">
        <w:tc>
          <w:tcPr>
            <w:tcW w:w="3969" w:type="dxa"/>
          </w:tcPr>
          <w:p w14:paraId="08D5A367" w14:textId="77777777" w:rsidR="0036418D" w:rsidRPr="00D53991" w:rsidRDefault="0036418D" w:rsidP="00727ACC">
            <w:pPr>
              <w:rPr>
                <w:lang w:bidi="th-TH"/>
              </w:rPr>
            </w:pPr>
            <w:r w:rsidRPr="00D53991">
              <w:rPr>
                <w:lang w:bidi="th-TH"/>
              </w:rPr>
              <w:t>The Block Owners</w:t>
            </w:r>
          </w:p>
        </w:tc>
        <w:tc>
          <w:tcPr>
            <w:tcW w:w="5103" w:type="dxa"/>
          </w:tcPr>
          <w:p w14:paraId="06EA5254" w14:textId="77777777" w:rsidR="0036418D" w:rsidRPr="00D53991" w:rsidRDefault="0036418D" w:rsidP="00727ACC">
            <w:pPr>
              <w:rPr>
                <w:lang w:bidi="th-TH"/>
              </w:rPr>
            </w:pPr>
            <w:r w:rsidRPr="00D53991">
              <w:rPr>
                <w:lang w:bidi="th-TH"/>
              </w:rPr>
              <w:t>Mr Bradly Torgan (Ward Keller)</w:t>
            </w:r>
          </w:p>
        </w:tc>
      </w:tr>
    </w:tbl>
    <w:p w14:paraId="159F4099" w14:textId="7716984E" w:rsidR="0036418D" w:rsidRPr="00D53991" w:rsidRDefault="008B77E8" w:rsidP="008B77E8">
      <w:pPr>
        <w:pStyle w:val="Heading2"/>
        <w:rPr>
          <w:lang w:bidi="th-TH"/>
        </w:rPr>
      </w:pPr>
      <w:bookmarkStart w:id="104" w:name="_Toc132297988"/>
      <w:bookmarkStart w:id="105" w:name="_Toc132374918"/>
      <w:r>
        <w:rPr>
          <w:lang w:bidi="th-TH"/>
        </w:rPr>
        <w:t xml:space="preserve">2. </w:t>
      </w:r>
      <w:r w:rsidR="0036418D" w:rsidRPr="00D53991">
        <w:rPr>
          <w:lang w:bidi="th-TH"/>
        </w:rPr>
        <w:t>Expert Anthropologists</w:t>
      </w:r>
      <w:bookmarkEnd w:id="104"/>
      <w:bookmarkEnd w:id="105"/>
    </w:p>
    <w:tbl>
      <w:tblPr>
        <w:tblStyle w:val="TableGrid"/>
        <w:tblW w:w="94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53"/>
        <w:gridCol w:w="5340"/>
      </w:tblGrid>
      <w:tr w:rsidR="0036418D" w:rsidRPr="00D53991" w14:paraId="62891002" w14:textId="77777777" w:rsidTr="001F4C11">
        <w:trPr>
          <w:tblHeader/>
        </w:trPr>
        <w:tc>
          <w:tcPr>
            <w:tcW w:w="3969" w:type="dxa"/>
          </w:tcPr>
          <w:p w14:paraId="197DDD64" w14:textId="77777777" w:rsidR="0036418D" w:rsidRPr="008B77E8" w:rsidRDefault="0036418D" w:rsidP="00727ACC">
            <w:pPr>
              <w:rPr>
                <w:b/>
                <w:bCs/>
                <w:lang w:bidi="th-TH"/>
              </w:rPr>
            </w:pPr>
            <w:r w:rsidRPr="008B77E8">
              <w:rPr>
                <w:b/>
                <w:bCs/>
                <w:lang w:bidi="th-TH"/>
              </w:rPr>
              <w:t>Party</w:t>
            </w:r>
          </w:p>
        </w:tc>
        <w:tc>
          <w:tcPr>
            <w:tcW w:w="5103" w:type="dxa"/>
          </w:tcPr>
          <w:p w14:paraId="0CA2F476" w14:textId="77777777" w:rsidR="0036418D" w:rsidRPr="008B77E8" w:rsidRDefault="0036418D" w:rsidP="00727ACC">
            <w:pPr>
              <w:rPr>
                <w:b/>
                <w:bCs/>
                <w:lang w:bidi="th-TH"/>
              </w:rPr>
            </w:pPr>
            <w:r w:rsidRPr="008B77E8">
              <w:rPr>
                <w:b/>
                <w:bCs/>
                <w:lang w:bidi="th-TH"/>
              </w:rPr>
              <w:t>Name</w:t>
            </w:r>
          </w:p>
        </w:tc>
      </w:tr>
      <w:tr w:rsidR="0036418D" w:rsidRPr="00D53991" w14:paraId="53CB857A" w14:textId="77777777" w:rsidTr="00093600">
        <w:tc>
          <w:tcPr>
            <w:tcW w:w="3969" w:type="dxa"/>
          </w:tcPr>
          <w:p w14:paraId="3F37FEF5" w14:textId="4BB35766" w:rsidR="0036418D" w:rsidRPr="00D53991" w:rsidRDefault="00925160" w:rsidP="00727ACC">
            <w:pPr>
              <w:rPr>
                <w:lang w:bidi="th-TH"/>
              </w:rPr>
            </w:pPr>
            <w:r>
              <w:rPr>
                <w:lang w:bidi="th-TH"/>
              </w:rPr>
              <w:t xml:space="preserve">For the </w:t>
            </w:r>
            <w:r w:rsidR="0036418D" w:rsidRPr="00D53991">
              <w:rPr>
                <w:lang w:bidi="th-TH"/>
              </w:rPr>
              <w:t>Bwudjut group</w:t>
            </w:r>
          </w:p>
        </w:tc>
        <w:tc>
          <w:tcPr>
            <w:tcW w:w="5103" w:type="dxa"/>
          </w:tcPr>
          <w:p w14:paraId="623CDBDD" w14:textId="77777777" w:rsidR="0036418D" w:rsidRPr="00D53991" w:rsidRDefault="0036418D" w:rsidP="00727ACC">
            <w:pPr>
              <w:rPr>
                <w:lang w:bidi="th-TH"/>
              </w:rPr>
            </w:pPr>
            <w:r w:rsidRPr="00D53991">
              <w:rPr>
                <w:lang w:bidi="th-TH"/>
              </w:rPr>
              <w:t>Mr Robert Graham</w:t>
            </w:r>
          </w:p>
        </w:tc>
      </w:tr>
      <w:tr w:rsidR="0036418D" w:rsidRPr="00D53991" w14:paraId="1188FAC4" w14:textId="77777777" w:rsidTr="00093600">
        <w:tc>
          <w:tcPr>
            <w:tcW w:w="3969" w:type="dxa"/>
          </w:tcPr>
          <w:p w14:paraId="41CC6B24" w14:textId="0490A1B7" w:rsidR="0036418D" w:rsidRPr="00D53991" w:rsidRDefault="00925160" w:rsidP="00727ACC">
            <w:pPr>
              <w:rPr>
                <w:lang w:bidi="th-TH"/>
              </w:rPr>
            </w:pPr>
            <w:r>
              <w:rPr>
                <w:lang w:bidi="th-TH"/>
              </w:rPr>
              <w:t xml:space="preserve">For the </w:t>
            </w:r>
            <w:r w:rsidR="0036418D" w:rsidRPr="00D53991">
              <w:rPr>
                <w:lang w:bidi="th-TH"/>
              </w:rPr>
              <w:t>Kiyuk group</w:t>
            </w:r>
          </w:p>
        </w:tc>
        <w:tc>
          <w:tcPr>
            <w:tcW w:w="5103" w:type="dxa"/>
          </w:tcPr>
          <w:p w14:paraId="5A372B67" w14:textId="77777777" w:rsidR="0036418D" w:rsidRPr="00D53991" w:rsidRDefault="0036418D" w:rsidP="00727ACC">
            <w:pPr>
              <w:rPr>
                <w:lang w:bidi="th-TH"/>
              </w:rPr>
            </w:pPr>
            <w:r w:rsidRPr="00D53991">
              <w:rPr>
                <w:lang w:bidi="th-TH"/>
              </w:rPr>
              <w:t>Mr Gareth Lewis</w:t>
            </w:r>
          </w:p>
        </w:tc>
      </w:tr>
      <w:tr w:rsidR="0036418D" w:rsidRPr="00D53991" w14:paraId="5854B6F9" w14:textId="77777777" w:rsidTr="00093600">
        <w:tc>
          <w:tcPr>
            <w:tcW w:w="3969" w:type="dxa"/>
          </w:tcPr>
          <w:p w14:paraId="4F08FDB4" w14:textId="1EABFA70" w:rsidR="0036418D" w:rsidRPr="00D53991" w:rsidRDefault="00925160" w:rsidP="00727ACC">
            <w:pPr>
              <w:rPr>
                <w:lang w:bidi="th-TH"/>
              </w:rPr>
            </w:pPr>
            <w:r>
              <w:rPr>
                <w:lang w:bidi="th-TH"/>
              </w:rPr>
              <w:t xml:space="preserve">For the </w:t>
            </w:r>
            <w:r w:rsidR="0036418D" w:rsidRPr="00D53991">
              <w:rPr>
                <w:lang w:bidi="th-TH"/>
              </w:rPr>
              <w:t>Wood</w:t>
            </w:r>
            <w:r w:rsidR="0045449A">
              <w:rPr>
                <w:lang w:bidi="th-TH"/>
              </w:rPr>
              <w:t>/</w:t>
            </w:r>
            <w:r w:rsidR="0036418D" w:rsidRPr="00D53991">
              <w:rPr>
                <w:lang w:bidi="th-TH"/>
              </w:rPr>
              <w:t>Morgan group</w:t>
            </w:r>
          </w:p>
        </w:tc>
        <w:tc>
          <w:tcPr>
            <w:tcW w:w="5103" w:type="dxa"/>
          </w:tcPr>
          <w:p w14:paraId="26F9CDB1" w14:textId="77777777" w:rsidR="0036418D" w:rsidRPr="00D53991" w:rsidRDefault="0036418D" w:rsidP="00727ACC">
            <w:pPr>
              <w:rPr>
                <w:lang w:bidi="th-TH"/>
              </w:rPr>
            </w:pPr>
            <w:r w:rsidRPr="00D53991">
              <w:rPr>
                <w:lang w:bidi="th-TH"/>
              </w:rPr>
              <w:t>Mr Kim Barber</w:t>
            </w:r>
          </w:p>
        </w:tc>
      </w:tr>
      <w:tr w:rsidR="0036418D" w:rsidRPr="00D53991" w14:paraId="2236BCD8" w14:textId="77777777" w:rsidTr="00093600">
        <w:tc>
          <w:tcPr>
            <w:tcW w:w="3969" w:type="dxa"/>
          </w:tcPr>
          <w:p w14:paraId="44FC46B9" w14:textId="6ABE70EA" w:rsidR="0036418D" w:rsidRPr="00D53991" w:rsidRDefault="00925160" w:rsidP="00727ACC">
            <w:pPr>
              <w:rPr>
                <w:lang w:bidi="th-TH"/>
              </w:rPr>
            </w:pPr>
            <w:r>
              <w:rPr>
                <w:lang w:bidi="th-TH"/>
              </w:rPr>
              <w:t xml:space="preserve">For the </w:t>
            </w:r>
            <w:r w:rsidR="0036418D" w:rsidRPr="00D53991">
              <w:rPr>
                <w:lang w:bidi="th-TH"/>
              </w:rPr>
              <w:t>Piening</w:t>
            </w:r>
            <w:r w:rsidR="0045449A">
              <w:rPr>
                <w:lang w:bidi="th-TH"/>
              </w:rPr>
              <w:t>/</w:t>
            </w:r>
            <w:r w:rsidR="0036418D" w:rsidRPr="00D53991">
              <w:rPr>
                <w:lang w:bidi="th-TH"/>
              </w:rPr>
              <w:t>Rivers group</w:t>
            </w:r>
          </w:p>
        </w:tc>
        <w:tc>
          <w:tcPr>
            <w:tcW w:w="5103" w:type="dxa"/>
          </w:tcPr>
          <w:p w14:paraId="1D320000" w14:textId="77777777" w:rsidR="0036418D" w:rsidRPr="00D53991" w:rsidRDefault="0036418D" w:rsidP="00727ACC">
            <w:pPr>
              <w:rPr>
                <w:lang w:bidi="th-TH"/>
              </w:rPr>
            </w:pPr>
            <w:r w:rsidRPr="00D53991">
              <w:rPr>
                <w:lang w:bidi="th-TH"/>
              </w:rPr>
              <w:t>N/A</w:t>
            </w:r>
          </w:p>
        </w:tc>
      </w:tr>
      <w:tr w:rsidR="0036418D" w:rsidRPr="00D53991" w14:paraId="7F473653" w14:textId="77777777" w:rsidTr="00093600">
        <w:tc>
          <w:tcPr>
            <w:tcW w:w="3969" w:type="dxa"/>
          </w:tcPr>
          <w:p w14:paraId="28F770D4" w14:textId="7BA35C55" w:rsidR="0036418D" w:rsidRPr="00D53991" w:rsidRDefault="00925160" w:rsidP="00727ACC">
            <w:pPr>
              <w:rPr>
                <w:lang w:bidi="th-TH"/>
              </w:rPr>
            </w:pPr>
            <w:r>
              <w:rPr>
                <w:lang w:bidi="th-TH"/>
              </w:rPr>
              <w:t xml:space="preserve">For the </w:t>
            </w:r>
            <w:r w:rsidR="0036418D" w:rsidRPr="00D53991">
              <w:rPr>
                <w:lang w:bidi="th-TH"/>
              </w:rPr>
              <w:t>Cubillo family</w:t>
            </w:r>
          </w:p>
        </w:tc>
        <w:tc>
          <w:tcPr>
            <w:tcW w:w="5103" w:type="dxa"/>
          </w:tcPr>
          <w:p w14:paraId="37B03DFF" w14:textId="77777777" w:rsidR="0036418D" w:rsidRPr="00D53991" w:rsidRDefault="0036418D" w:rsidP="00727ACC">
            <w:pPr>
              <w:rPr>
                <w:lang w:bidi="th-TH"/>
              </w:rPr>
            </w:pPr>
            <w:r w:rsidRPr="00D53991">
              <w:rPr>
                <w:lang w:bidi="th-TH"/>
              </w:rPr>
              <w:t>Dr Stephen Bennetts</w:t>
            </w:r>
          </w:p>
        </w:tc>
      </w:tr>
      <w:tr w:rsidR="0036418D" w:rsidRPr="00D53991" w14:paraId="04818279" w14:textId="77777777" w:rsidTr="00093600">
        <w:tc>
          <w:tcPr>
            <w:tcW w:w="3969" w:type="dxa"/>
          </w:tcPr>
          <w:p w14:paraId="69FC146C" w14:textId="2832CE68" w:rsidR="0036418D" w:rsidRPr="00D53991" w:rsidRDefault="00925160" w:rsidP="00727ACC">
            <w:pPr>
              <w:rPr>
                <w:lang w:bidi="th-TH"/>
              </w:rPr>
            </w:pPr>
            <w:r>
              <w:rPr>
                <w:lang w:bidi="th-TH"/>
              </w:rPr>
              <w:t xml:space="preserve">For the </w:t>
            </w:r>
            <w:r w:rsidR="0036418D" w:rsidRPr="00D53991">
              <w:rPr>
                <w:lang w:bidi="th-TH"/>
              </w:rPr>
              <w:t>Northern Territory</w:t>
            </w:r>
          </w:p>
        </w:tc>
        <w:tc>
          <w:tcPr>
            <w:tcW w:w="5103" w:type="dxa"/>
          </w:tcPr>
          <w:p w14:paraId="06A86042" w14:textId="77777777" w:rsidR="0036418D" w:rsidRPr="00D53991" w:rsidRDefault="0036418D" w:rsidP="00727ACC">
            <w:pPr>
              <w:rPr>
                <w:lang w:bidi="th-TH"/>
              </w:rPr>
            </w:pPr>
            <w:r w:rsidRPr="00D53991">
              <w:rPr>
                <w:lang w:bidi="th-TH"/>
              </w:rPr>
              <w:t>Professor Basil Sansom</w:t>
            </w:r>
          </w:p>
        </w:tc>
      </w:tr>
    </w:tbl>
    <w:p w14:paraId="650D95D7" w14:textId="77777777" w:rsidR="00160FF5" w:rsidRDefault="00160FF5" w:rsidP="00160FF5">
      <w:pPr>
        <w:rPr>
          <w:rFonts w:eastAsiaTheme="majorEastAsia"/>
          <w:color w:val="000000" w:themeColor="text1"/>
          <w:sz w:val="26"/>
          <w:szCs w:val="26"/>
          <w:lang w:bidi="th-TH"/>
        </w:rPr>
      </w:pPr>
      <w:r>
        <w:rPr>
          <w:lang w:bidi="th-TH"/>
        </w:rPr>
        <w:br w:type="page"/>
      </w:r>
    </w:p>
    <w:p w14:paraId="2AA6C8E2" w14:textId="6F49EC8E" w:rsidR="0036418D" w:rsidRPr="00D53991" w:rsidRDefault="008B77E8" w:rsidP="008B77E8">
      <w:pPr>
        <w:pStyle w:val="Heading2"/>
        <w:rPr>
          <w:lang w:bidi="th-TH"/>
        </w:rPr>
      </w:pPr>
      <w:bookmarkStart w:id="106" w:name="_Toc132297989"/>
      <w:bookmarkStart w:id="107" w:name="_Toc132374919"/>
      <w:r>
        <w:rPr>
          <w:lang w:bidi="th-TH"/>
        </w:rPr>
        <w:lastRenderedPageBreak/>
        <w:t xml:space="preserve">3. </w:t>
      </w:r>
      <w:r w:rsidR="0036418D" w:rsidRPr="00D53991">
        <w:rPr>
          <w:lang w:bidi="th-TH"/>
        </w:rPr>
        <w:t>Notices of Interest</w:t>
      </w:r>
      <w:bookmarkEnd w:id="106"/>
      <w:bookmarkEnd w:id="10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69"/>
        <w:gridCol w:w="5103"/>
      </w:tblGrid>
      <w:tr w:rsidR="0036418D" w:rsidRPr="00D53991" w14:paraId="548126A4" w14:textId="77777777" w:rsidTr="001F4C11">
        <w:trPr>
          <w:tblHeader/>
        </w:trPr>
        <w:tc>
          <w:tcPr>
            <w:tcW w:w="3969" w:type="dxa"/>
          </w:tcPr>
          <w:p w14:paraId="5B753EAC" w14:textId="51163004" w:rsidR="0036418D" w:rsidRPr="008B77E8" w:rsidRDefault="00925160" w:rsidP="00727ACC">
            <w:pPr>
              <w:rPr>
                <w:b/>
                <w:bCs/>
                <w:lang w:bidi="th-TH"/>
              </w:rPr>
            </w:pPr>
            <w:bookmarkStart w:id="108" w:name="_GoBack" w:colFirst="0" w:colLast="2"/>
            <w:r w:rsidRPr="008B77E8">
              <w:rPr>
                <w:b/>
                <w:bCs/>
                <w:lang w:bidi="th-TH"/>
              </w:rPr>
              <w:t>Group or Entity</w:t>
            </w:r>
          </w:p>
        </w:tc>
        <w:tc>
          <w:tcPr>
            <w:tcW w:w="5103" w:type="dxa"/>
          </w:tcPr>
          <w:p w14:paraId="3BF22BA5" w14:textId="77777777" w:rsidR="0036418D" w:rsidRPr="008B77E8" w:rsidRDefault="0036418D" w:rsidP="00727ACC">
            <w:pPr>
              <w:rPr>
                <w:b/>
                <w:bCs/>
                <w:lang w:bidi="th-TH"/>
              </w:rPr>
            </w:pPr>
            <w:r w:rsidRPr="008B77E8">
              <w:rPr>
                <w:b/>
                <w:bCs/>
                <w:lang w:bidi="th-TH"/>
              </w:rPr>
              <w:t>Date Received</w:t>
            </w:r>
          </w:p>
        </w:tc>
      </w:tr>
      <w:bookmarkEnd w:id="108"/>
      <w:tr w:rsidR="0036418D" w:rsidRPr="00D53991" w14:paraId="10ECB8BD" w14:textId="77777777" w:rsidTr="00093600">
        <w:tc>
          <w:tcPr>
            <w:tcW w:w="3969" w:type="dxa"/>
          </w:tcPr>
          <w:p w14:paraId="79B44947" w14:textId="77777777" w:rsidR="0036418D" w:rsidRPr="00D53991" w:rsidRDefault="0036418D" w:rsidP="00727ACC">
            <w:pPr>
              <w:rPr>
                <w:lang w:bidi="th-TH"/>
              </w:rPr>
            </w:pPr>
            <w:r w:rsidRPr="00D53991">
              <w:rPr>
                <w:lang w:bidi="th-TH"/>
              </w:rPr>
              <w:t>Northern Territory Government</w:t>
            </w:r>
          </w:p>
        </w:tc>
        <w:tc>
          <w:tcPr>
            <w:tcW w:w="5103" w:type="dxa"/>
          </w:tcPr>
          <w:p w14:paraId="146C119F" w14:textId="77777777" w:rsidR="0036418D" w:rsidRPr="00D53991" w:rsidRDefault="0036418D" w:rsidP="00727ACC">
            <w:pPr>
              <w:rPr>
                <w:lang w:bidi="th-TH"/>
              </w:rPr>
            </w:pPr>
            <w:r w:rsidRPr="00D53991">
              <w:rPr>
                <w:lang w:bidi="th-TH"/>
              </w:rPr>
              <w:t>20 February 2018</w:t>
            </w:r>
          </w:p>
        </w:tc>
      </w:tr>
      <w:tr w:rsidR="0036418D" w:rsidRPr="00D53991" w14:paraId="47C634F5" w14:textId="77777777" w:rsidTr="00093600">
        <w:tc>
          <w:tcPr>
            <w:tcW w:w="3969" w:type="dxa"/>
          </w:tcPr>
          <w:p w14:paraId="6477D212" w14:textId="77777777" w:rsidR="0036418D" w:rsidRPr="00D53991" w:rsidRDefault="0036418D" w:rsidP="00727ACC">
            <w:pPr>
              <w:rPr>
                <w:lang w:bidi="th-TH"/>
              </w:rPr>
            </w:pPr>
            <w:r w:rsidRPr="00D53991">
              <w:rPr>
                <w:lang w:bidi="th-TH"/>
              </w:rPr>
              <w:t>Fitzroy</w:t>
            </w:r>
          </w:p>
        </w:tc>
        <w:tc>
          <w:tcPr>
            <w:tcW w:w="5103" w:type="dxa"/>
          </w:tcPr>
          <w:p w14:paraId="63C2EB35" w14:textId="77777777" w:rsidR="0036418D" w:rsidRPr="00D53991" w:rsidRDefault="0036418D" w:rsidP="00727ACC">
            <w:pPr>
              <w:rPr>
                <w:lang w:bidi="th-TH"/>
              </w:rPr>
            </w:pPr>
            <w:r w:rsidRPr="00D53991">
              <w:rPr>
                <w:lang w:bidi="th-TH"/>
              </w:rPr>
              <w:t>21 February 2018</w:t>
            </w:r>
          </w:p>
        </w:tc>
      </w:tr>
      <w:tr w:rsidR="0036418D" w:rsidRPr="00D53991" w14:paraId="3DF03B78" w14:textId="77777777" w:rsidTr="00093600">
        <w:tc>
          <w:tcPr>
            <w:tcW w:w="3969" w:type="dxa"/>
          </w:tcPr>
          <w:p w14:paraId="19EA79A4" w14:textId="77777777" w:rsidR="0036418D" w:rsidRPr="00D53991" w:rsidRDefault="0036418D" w:rsidP="00727ACC">
            <w:pPr>
              <w:rPr>
                <w:lang w:bidi="th-TH"/>
              </w:rPr>
            </w:pPr>
            <w:r w:rsidRPr="00D53991">
              <w:rPr>
                <w:lang w:bidi="th-TH"/>
              </w:rPr>
              <w:t>AACo</w:t>
            </w:r>
          </w:p>
        </w:tc>
        <w:tc>
          <w:tcPr>
            <w:tcW w:w="5103" w:type="dxa"/>
          </w:tcPr>
          <w:p w14:paraId="53494BDD" w14:textId="77777777" w:rsidR="0036418D" w:rsidRPr="00D53991" w:rsidRDefault="0036418D" w:rsidP="00727ACC">
            <w:pPr>
              <w:rPr>
                <w:lang w:bidi="th-TH"/>
              </w:rPr>
            </w:pPr>
            <w:r w:rsidRPr="00D53991">
              <w:rPr>
                <w:lang w:bidi="th-TH"/>
              </w:rPr>
              <w:t>22 February 2018</w:t>
            </w:r>
          </w:p>
        </w:tc>
      </w:tr>
      <w:tr w:rsidR="0036418D" w:rsidRPr="00D53991" w14:paraId="65997AFC" w14:textId="77777777" w:rsidTr="00093600">
        <w:tc>
          <w:tcPr>
            <w:tcW w:w="3969" w:type="dxa"/>
          </w:tcPr>
          <w:p w14:paraId="442650CC" w14:textId="77777777" w:rsidR="0036418D" w:rsidRPr="00D53991" w:rsidRDefault="0036418D" w:rsidP="00727ACC">
            <w:pPr>
              <w:rPr>
                <w:lang w:bidi="th-TH"/>
              </w:rPr>
            </w:pPr>
            <w:r w:rsidRPr="00D53991">
              <w:rPr>
                <w:lang w:bidi="th-TH"/>
              </w:rPr>
              <w:t>NTCA</w:t>
            </w:r>
          </w:p>
        </w:tc>
        <w:tc>
          <w:tcPr>
            <w:tcW w:w="5103" w:type="dxa"/>
          </w:tcPr>
          <w:p w14:paraId="0CF672A9" w14:textId="77777777" w:rsidR="0036418D" w:rsidRPr="00D53991" w:rsidRDefault="0036418D" w:rsidP="00727ACC">
            <w:pPr>
              <w:rPr>
                <w:lang w:bidi="th-TH"/>
              </w:rPr>
            </w:pPr>
            <w:r w:rsidRPr="00D53991">
              <w:rPr>
                <w:lang w:bidi="th-TH"/>
              </w:rPr>
              <w:t>23 February 2018</w:t>
            </w:r>
          </w:p>
        </w:tc>
      </w:tr>
      <w:tr w:rsidR="0036418D" w:rsidRPr="00D53991" w14:paraId="6B65F354" w14:textId="77777777" w:rsidTr="00093600">
        <w:tc>
          <w:tcPr>
            <w:tcW w:w="3969" w:type="dxa"/>
          </w:tcPr>
          <w:p w14:paraId="4C0FFB39" w14:textId="77777777" w:rsidR="0036418D" w:rsidRPr="00D53991" w:rsidRDefault="0036418D" w:rsidP="00727ACC">
            <w:pPr>
              <w:rPr>
                <w:lang w:bidi="th-TH"/>
              </w:rPr>
            </w:pPr>
            <w:r w:rsidRPr="00D53991">
              <w:rPr>
                <w:lang w:bidi="th-TH"/>
              </w:rPr>
              <w:t>The Block Owners</w:t>
            </w:r>
          </w:p>
        </w:tc>
        <w:tc>
          <w:tcPr>
            <w:tcW w:w="5103" w:type="dxa"/>
          </w:tcPr>
          <w:p w14:paraId="1C25A635" w14:textId="77777777" w:rsidR="0036418D" w:rsidRPr="00D53991" w:rsidRDefault="0036418D" w:rsidP="00727ACC">
            <w:pPr>
              <w:rPr>
                <w:lang w:bidi="th-TH"/>
              </w:rPr>
            </w:pPr>
            <w:r w:rsidRPr="00D53991">
              <w:rPr>
                <w:lang w:bidi="th-TH"/>
              </w:rPr>
              <w:t>26 February 2018</w:t>
            </w:r>
          </w:p>
        </w:tc>
      </w:tr>
      <w:tr w:rsidR="0036418D" w:rsidRPr="00D53991" w14:paraId="0356529F" w14:textId="77777777" w:rsidTr="00093600">
        <w:tc>
          <w:tcPr>
            <w:tcW w:w="3969" w:type="dxa"/>
          </w:tcPr>
          <w:p w14:paraId="4134C092" w14:textId="77777777" w:rsidR="0036418D" w:rsidRPr="00D53991" w:rsidRDefault="0036418D" w:rsidP="00727ACC">
            <w:pPr>
              <w:rPr>
                <w:lang w:bidi="th-TH"/>
              </w:rPr>
            </w:pPr>
            <w:r w:rsidRPr="00D53991">
              <w:rPr>
                <w:lang w:bidi="th-TH"/>
              </w:rPr>
              <w:t>AFANT</w:t>
            </w:r>
          </w:p>
        </w:tc>
        <w:tc>
          <w:tcPr>
            <w:tcW w:w="5103" w:type="dxa"/>
          </w:tcPr>
          <w:p w14:paraId="1FCC7FFA" w14:textId="77777777" w:rsidR="0036418D" w:rsidRPr="00D53991" w:rsidRDefault="0036418D" w:rsidP="00727ACC">
            <w:pPr>
              <w:rPr>
                <w:lang w:bidi="th-TH"/>
              </w:rPr>
            </w:pPr>
            <w:r w:rsidRPr="00D53991">
              <w:rPr>
                <w:lang w:bidi="th-TH"/>
              </w:rPr>
              <w:t>26 February 2018</w:t>
            </w:r>
          </w:p>
        </w:tc>
      </w:tr>
      <w:tr w:rsidR="0036418D" w:rsidRPr="00D53991" w14:paraId="030E5C7C" w14:textId="77777777" w:rsidTr="00093600">
        <w:tc>
          <w:tcPr>
            <w:tcW w:w="3969" w:type="dxa"/>
          </w:tcPr>
          <w:p w14:paraId="21AC451A" w14:textId="77777777" w:rsidR="0036418D" w:rsidRPr="00D53991" w:rsidRDefault="0036418D" w:rsidP="00727ACC">
            <w:pPr>
              <w:rPr>
                <w:lang w:bidi="th-TH"/>
              </w:rPr>
            </w:pPr>
            <w:r w:rsidRPr="00D53991">
              <w:rPr>
                <w:lang w:bidi="th-TH"/>
              </w:rPr>
              <w:t>NTSC</w:t>
            </w:r>
          </w:p>
        </w:tc>
        <w:tc>
          <w:tcPr>
            <w:tcW w:w="5103" w:type="dxa"/>
          </w:tcPr>
          <w:p w14:paraId="68E3B7C8" w14:textId="77777777" w:rsidR="0036418D" w:rsidRPr="00D53991" w:rsidRDefault="0036418D" w:rsidP="00727ACC">
            <w:pPr>
              <w:rPr>
                <w:lang w:bidi="th-TH"/>
              </w:rPr>
            </w:pPr>
            <w:r w:rsidRPr="00D53991">
              <w:rPr>
                <w:lang w:bidi="th-TH"/>
              </w:rPr>
              <w:t>26 February 2018</w:t>
            </w:r>
          </w:p>
        </w:tc>
      </w:tr>
    </w:tbl>
    <w:p w14:paraId="3F09E2B9" w14:textId="3ED76416" w:rsidR="0036418D" w:rsidRDefault="00160FF5" w:rsidP="00160FF5">
      <w:pPr>
        <w:pStyle w:val="Heading2"/>
        <w:rPr>
          <w:lang w:bidi="th-TH"/>
        </w:rPr>
      </w:pPr>
      <w:bookmarkStart w:id="109" w:name="_Toc132297990"/>
      <w:bookmarkStart w:id="110" w:name="_Toc132374920"/>
      <w:r>
        <w:rPr>
          <w:lang w:bidi="th-TH"/>
        </w:rPr>
        <w:t xml:space="preserve">4. </w:t>
      </w:r>
      <w:r w:rsidR="0036418D" w:rsidRPr="00D53991">
        <w:rPr>
          <w:lang w:bidi="th-TH"/>
        </w:rPr>
        <w:t>List of witnesses – Traditional Aboriginal Ownership</w:t>
      </w:r>
      <w:bookmarkEnd w:id="109"/>
      <w:bookmarkEnd w:id="11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69"/>
        <w:gridCol w:w="5103"/>
      </w:tblGrid>
      <w:tr w:rsidR="00093600" w14:paraId="61CD10A8" w14:textId="77777777" w:rsidTr="00093600">
        <w:trPr>
          <w:tblHeader/>
        </w:trPr>
        <w:tc>
          <w:tcPr>
            <w:tcW w:w="3969" w:type="dxa"/>
          </w:tcPr>
          <w:p w14:paraId="23A5BBD1" w14:textId="77777777" w:rsidR="00093600" w:rsidRPr="00A320BF" w:rsidRDefault="00093600" w:rsidP="00351318">
            <w:pPr>
              <w:spacing w:line="276" w:lineRule="auto"/>
              <w:rPr>
                <w:b/>
                <w:bCs/>
                <w:lang w:bidi="th-TH"/>
              </w:rPr>
            </w:pPr>
            <w:r>
              <w:rPr>
                <w:b/>
                <w:bCs/>
                <w:lang w:bidi="th-TH"/>
              </w:rPr>
              <w:t>Party</w:t>
            </w:r>
          </w:p>
        </w:tc>
        <w:tc>
          <w:tcPr>
            <w:tcW w:w="5103" w:type="dxa"/>
          </w:tcPr>
          <w:p w14:paraId="2823003E" w14:textId="77777777" w:rsidR="00093600" w:rsidRPr="00A320BF" w:rsidRDefault="00093600" w:rsidP="00351318">
            <w:pPr>
              <w:spacing w:line="276" w:lineRule="auto"/>
              <w:rPr>
                <w:b/>
                <w:bCs/>
                <w:lang w:bidi="th-TH"/>
              </w:rPr>
            </w:pPr>
            <w:r>
              <w:rPr>
                <w:b/>
                <w:bCs/>
                <w:lang w:bidi="th-TH"/>
              </w:rPr>
              <w:t>Names</w:t>
            </w:r>
          </w:p>
        </w:tc>
      </w:tr>
      <w:tr w:rsidR="00093600" w14:paraId="036BBEDC" w14:textId="77777777" w:rsidTr="00093600">
        <w:tc>
          <w:tcPr>
            <w:tcW w:w="3969" w:type="dxa"/>
          </w:tcPr>
          <w:p w14:paraId="1304D779" w14:textId="77777777" w:rsidR="00093600" w:rsidRPr="00A320BF" w:rsidRDefault="00093600" w:rsidP="00351318">
            <w:pPr>
              <w:spacing w:line="276" w:lineRule="auto"/>
              <w:rPr>
                <w:lang w:bidi="th-TH"/>
              </w:rPr>
            </w:pPr>
            <w:r w:rsidRPr="00D53991">
              <w:rPr>
                <w:lang w:bidi="th-TH"/>
              </w:rPr>
              <w:t>Bwudjut group</w:t>
            </w:r>
          </w:p>
        </w:tc>
        <w:tc>
          <w:tcPr>
            <w:tcW w:w="5103" w:type="dxa"/>
          </w:tcPr>
          <w:p w14:paraId="3BCAF9A6" w14:textId="77777777" w:rsidR="00093600" w:rsidRPr="00D53991" w:rsidRDefault="00093600" w:rsidP="00351318">
            <w:pPr>
              <w:rPr>
                <w:lang w:bidi="th-TH"/>
              </w:rPr>
            </w:pPr>
            <w:r w:rsidRPr="00D53991">
              <w:rPr>
                <w:lang w:bidi="th-TH"/>
              </w:rPr>
              <w:t xml:space="preserve">Ms Lorraine Lane </w:t>
            </w:r>
          </w:p>
          <w:p w14:paraId="74D83416" w14:textId="77777777" w:rsidR="00093600" w:rsidRPr="00D53991" w:rsidRDefault="00093600" w:rsidP="00351318">
            <w:pPr>
              <w:rPr>
                <w:lang w:bidi="th-TH"/>
              </w:rPr>
            </w:pPr>
            <w:r w:rsidRPr="00D53991">
              <w:rPr>
                <w:lang w:bidi="th-TH"/>
              </w:rPr>
              <w:t>Ms Theresa Henda</w:t>
            </w:r>
          </w:p>
          <w:p w14:paraId="25532794" w14:textId="77777777" w:rsidR="00093600" w:rsidRPr="00D53991" w:rsidRDefault="00093600" w:rsidP="00351318">
            <w:pPr>
              <w:rPr>
                <w:lang w:bidi="th-TH"/>
              </w:rPr>
            </w:pPr>
            <w:r w:rsidRPr="00D53991">
              <w:rPr>
                <w:lang w:bidi="th-TH"/>
              </w:rPr>
              <w:t>Mr Tommy Henda</w:t>
            </w:r>
          </w:p>
          <w:p w14:paraId="02222EB6" w14:textId="77777777" w:rsidR="00093600" w:rsidRPr="00D53991" w:rsidRDefault="00093600" w:rsidP="00351318">
            <w:pPr>
              <w:rPr>
                <w:lang w:bidi="th-TH"/>
              </w:rPr>
            </w:pPr>
            <w:r w:rsidRPr="00D53991">
              <w:rPr>
                <w:lang w:bidi="th-TH"/>
              </w:rPr>
              <w:t>Mr Timmy Henda</w:t>
            </w:r>
          </w:p>
          <w:p w14:paraId="7466BCB4" w14:textId="77777777" w:rsidR="00093600" w:rsidRPr="00D53991" w:rsidRDefault="00093600" w:rsidP="00351318">
            <w:pPr>
              <w:rPr>
                <w:lang w:bidi="th-TH"/>
              </w:rPr>
            </w:pPr>
            <w:r w:rsidRPr="00D53991">
              <w:rPr>
                <w:lang w:bidi="th-TH"/>
              </w:rPr>
              <w:t>Mr Andrew Henda</w:t>
            </w:r>
          </w:p>
          <w:p w14:paraId="24623543" w14:textId="77777777" w:rsidR="00093600" w:rsidRPr="00D53991" w:rsidRDefault="00093600" w:rsidP="00351318">
            <w:pPr>
              <w:rPr>
                <w:lang w:bidi="th-TH"/>
              </w:rPr>
            </w:pPr>
            <w:r w:rsidRPr="00D53991">
              <w:rPr>
                <w:lang w:bidi="th-TH"/>
              </w:rPr>
              <w:t>Ms Robin Lane</w:t>
            </w:r>
          </w:p>
          <w:p w14:paraId="66A21D16" w14:textId="77777777" w:rsidR="00093600" w:rsidRPr="00D53991" w:rsidRDefault="00093600" w:rsidP="00351318">
            <w:pPr>
              <w:rPr>
                <w:lang w:bidi="th-TH"/>
              </w:rPr>
            </w:pPr>
            <w:r w:rsidRPr="00D53991">
              <w:rPr>
                <w:lang w:bidi="th-TH"/>
              </w:rPr>
              <w:t>Mr Darryl Lane</w:t>
            </w:r>
          </w:p>
          <w:p w14:paraId="7442B559" w14:textId="77777777" w:rsidR="00093600" w:rsidRPr="00D53991" w:rsidRDefault="00093600" w:rsidP="00351318">
            <w:pPr>
              <w:rPr>
                <w:lang w:bidi="th-TH"/>
              </w:rPr>
            </w:pPr>
            <w:r w:rsidRPr="00D53991">
              <w:rPr>
                <w:lang w:bidi="th-TH"/>
              </w:rPr>
              <w:t>Ms Sharon Lane</w:t>
            </w:r>
          </w:p>
          <w:p w14:paraId="3E3407CD" w14:textId="77777777" w:rsidR="00093600" w:rsidRPr="00D53991" w:rsidRDefault="00093600" w:rsidP="00351318">
            <w:pPr>
              <w:rPr>
                <w:lang w:bidi="th-TH"/>
              </w:rPr>
            </w:pPr>
            <w:r w:rsidRPr="00D53991">
              <w:rPr>
                <w:lang w:bidi="th-TH"/>
              </w:rPr>
              <w:t>Mr Wayne Henda</w:t>
            </w:r>
          </w:p>
          <w:p w14:paraId="6D1C0FAC" w14:textId="77777777" w:rsidR="00093600" w:rsidRPr="00D53991" w:rsidRDefault="00093600" w:rsidP="00351318">
            <w:pPr>
              <w:rPr>
                <w:lang w:bidi="th-TH"/>
              </w:rPr>
            </w:pPr>
            <w:r w:rsidRPr="00D53991">
              <w:rPr>
                <w:lang w:bidi="th-TH"/>
              </w:rPr>
              <w:t>Mr Rex Edm</w:t>
            </w:r>
            <w:r>
              <w:rPr>
                <w:lang w:bidi="th-TH"/>
              </w:rPr>
              <w:t>u</w:t>
            </w:r>
            <w:r w:rsidRPr="00D53991">
              <w:rPr>
                <w:lang w:bidi="th-TH"/>
              </w:rPr>
              <w:t>nds</w:t>
            </w:r>
          </w:p>
          <w:p w14:paraId="68922F45" w14:textId="77777777" w:rsidR="00093600" w:rsidRPr="00D53991" w:rsidRDefault="00093600" w:rsidP="00351318">
            <w:pPr>
              <w:rPr>
                <w:lang w:bidi="th-TH"/>
              </w:rPr>
            </w:pPr>
            <w:r w:rsidRPr="00D53991">
              <w:rPr>
                <w:lang w:bidi="th-TH"/>
              </w:rPr>
              <w:t>Ms Seri Lippo</w:t>
            </w:r>
          </w:p>
          <w:p w14:paraId="4B2C5896" w14:textId="77777777" w:rsidR="00093600" w:rsidRPr="00D53991" w:rsidRDefault="00093600" w:rsidP="00351318">
            <w:pPr>
              <w:rPr>
                <w:lang w:bidi="th-TH"/>
              </w:rPr>
            </w:pPr>
            <w:r w:rsidRPr="00D53991">
              <w:rPr>
                <w:lang w:bidi="th-TH"/>
              </w:rPr>
              <w:t>Ms Maria Lippo</w:t>
            </w:r>
          </w:p>
          <w:p w14:paraId="7F4F4941" w14:textId="77777777" w:rsidR="00093600" w:rsidRPr="00D53991" w:rsidRDefault="00093600" w:rsidP="00351318">
            <w:pPr>
              <w:rPr>
                <w:lang w:bidi="th-TH"/>
              </w:rPr>
            </w:pPr>
            <w:r w:rsidRPr="00D53991">
              <w:rPr>
                <w:lang w:bidi="th-TH"/>
              </w:rPr>
              <w:t>Mr Trevor Bianamu</w:t>
            </w:r>
          </w:p>
          <w:p w14:paraId="1FBA4FDB" w14:textId="77777777" w:rsidR="00093600" w:rsidRPr="00D53991" w:rsidRDefault="00093600" w:rsidP="00351318">
            <w:pPr>
              <w:rPr>
                <w:lang w:bidi="th-TH"/>
              </w:rPr>
            </w:pPr>
            <w:r w:rsidRPr="00D53991">
              <w:rPr>
                <w:lang w:bidi="th-TH"/>
              </w:rPr>
              <w:t>Ms Teresa Henda</w:t>
            </w:r>
          </w:p>
          <w:p w14:paraId="4996472B" w14:textId="77777777" w:rsidR="00093600" w:rsidRPr="00D53991" w:rsidRDefault="00093600" w:rsidP="00351318">
            <w:pPr>
              <w:rPr>
                <w:lang w:bidi="th-TH"/>
              </w:rPr>
            </w:pPr>
            <w:r w:rsidRPr="00D53991">
              <w:rPr>
                <w:lang w:bidi="th-TH"/>
              </w:rPr>
              <w:t>Ms Venessa Henda</w:t>
            </w:r>
          </w:p>
          <w:p w14:paraId="253528D2" w14:textId="77777777" w:rsidR="00093600" w:rsidRPr="00A320BF" w:rsidRDefault="00093600" w:rsidP="00351318">
            <w:pPr>
              <w:spacing w:line="276" w:lineRule="auto"/>
              <w:rPr>
                <w:lang w:bidi="th-TH"/>
              </w:rPr>
            </w:pPr>
            <w:r w:rsidRPr="00D53991">
              <w:rPr>
                <w:lang w:bidi="th-TH"/>
              </w:rPr>
              <w:t>Mr Robert Graham (expert anthropologist)</w:t>
            </w:r>
          </w:p>
        </w:tc>
      </w:tr>
      <w:tr w:rsidR="00093600" w14:paraId="26361BA2" w14:textId="77777777" w:rsidTr="00093600">
        <w:tc>
          <w:tcPr>
            <w:tcW w:w="3969" w:type="dxa"/>
          </w:tcPr>
          <w:p w14:paraId="5785A4BC" w14:textId="77777777" w:rsidR="00093600" w:rsidRDefault="00093600" w:rsidP="00351318">
            <w:pPr>
              <w:spacing w:line="276" w:lineRule="auto"/>
              <w:rPr>
                <w:lang w:bidi="th-TH"/>
              </w:rPr>
            </w:pPr>
            <w:r w:rsidRPr="00D53991">
              <w:rPr>
                <w:lang w:bidi="th-TH"/>
              </w:rPr>
              <w:t>Kiyuk group</w:t>
            </w:r>
          </w:p>
        </w:tc>
        <w:tc>
          <w:tcPr>
            <w:tcW w:w="5103" w:type="dxa"/>
          </w:tcPr>
          <w:p w14:paraId="3D0D9D95" w14:textId="77777777" w:rsidR="00093600" w:rsidRPr="00D53991" w:rsidRDefault="00093600" w:rsidP="00351318">
            <w:pPr>
              <w:rPr>
                <w:lang w:bidi="th-TH"/>
              </w:rPr>
            </w:pPr>
            <w:r w:rsidRPr="00D53991">
              <w:rPr>
                <w:lang w:bidi="th-TH"/>
              </w:rPr>
              <w:t xml:space="preserve">Mr James Sing </w:t>
            </w:r>
          </w:p>
          <w:p w14:paraId="4E633C70" w14:textId="77777777" w:rsidR="00093600" w:rsidRPr="00D53991" w:rsidRDefault="00093600" w:rsidP="00351318">
            <w:pPr>
              <w:rPr>
                <w:lang w:bidi="th-TH"/>
              </w:rPr>
            </w:pPr>
            <w:r w:rsidRPr="00D53991">
              <w:rPr>
                <w:lang w:bidi="th-TH"/>
              </w:rPr>
              <w:t>Mr Tony Sing</w:t>
            </w:r>
          </w:p>
          <w:p w14:paraId="50127053" w14:textId="77777777" w:rsidR="00093600" w:rsidRPr="00D53991" w:rsidRDefault="00093600" w:rsidP="00351318">
            <w:pPr>
              <w:rPr>
                <w:lang w:bidi="th-TH"/>
              </w:rPr>
            </w:pPr>
            <w:r w:rsidRPr="00D53991">
              <w:rPr>
                <w:lang w:bidi="th-TH"/>
              </w:rPr>
              <w:t>Mr Claude Holtze</w:t>
            </w:r>
          </w:p>
          <w:p w14:paraId="6E6BFF9C" w14:textId="77777777" w:rsidR="00093600" w:rsidRPr="00D53991" w:rsidRDefault="00093600" w:rsidP="00351318">
            <w:pPr>
              <w:rPr>
                <w:lang w:bidi="th-TH"/>
              </w:rPr>
            </w:pPr>
            <w:r w:rsidRPr="00D53991">
              <w:rPr>
                <w:lang w:bidi="th-TH"/>
              </w:rPr>
              <w:t>Mr Freddy Scrubby</w:t>
            </w:r>
          </w:p>
          <w:p w14:paraId="4039ED3F" w14:textId="77777777" w:rsidR="00093600" w:rsidRPr="00D53991" w:rsidRDefault="00093600" w:rsidP="00351318">
            <w:pPr>
              <w:rPr>
                <w:lang w:bidi="th-TH"/>
              </w:rPr>
            </w:pPr>
            <w:r w:rsidRPr="00D53991">
              <w:rPr>
                <w:lang w:bidi="th-TH"/>
              </w:rPr>
              <w:t>Mr Simon Moreen</w:t>
            </w:r>
          </w:p>
          <w:p w14:paraId="094F612F" w14:textId="77777777" w:rsidR="00093600" w:rsidRPr="00D53991" w:rsidRDefault="00093600" w:rsidP="00351318">
            <w:pPr>
              <w:rPr>
                <w:lang w:bidi="th-TH"/>
              </w:rPr>
            </w:pPr>
            <w:r w:rsidRPr="00D53991">
              <w:rPr>
                <w:lang w:bidi="th-TH"/>
              </w:rPr>
              <w:t>Mr John Hammer</w:t>
            </w:r>
          </w:p>
          <w:p w14:paraId="454FECA4" w14:textId="77777777" w:rsidR="00093600" w:rsidRDefault="00093600" w:rsidP="00351318">
            <w:pPr>
              <w:spacing w:line="276" w:lineRule="auto"/>
              <w:rPr>
                <w:lang w:bidi="th-TH"/>
              </w:rPr>
            </w:pPr>
            <w:r w:rsidRPr="00D53991">
              <w:rPr>
                <w:lang w:bidi="th-TH"/>
              </w:rPr>
              <w:t>Mr Gareth Lewis (expert anthropologist)</w:t>
            </w:r>
          </w:p>
        </w:tc>
      </w:tr>
      <w:tr w:rsidR="00093600" w14:paraId="59CADF98" w14:textId="77777777" w:rsidTr="00093600">
        <w:tc>
          <w:tcPr>
            <w:tcW w:w="3969" w:type="dxa"/>
          </w:tcPr>
          <w:p w14:paraId="04CED758" w14:textId="77777777" w:rsidR="00093600" w:rsidRDefault="00093600" w:rsidP="00351318">
            <w:pPr>
              <w:spacing w:line="276" w:lineRule="auto"/>
              <w:rPr>
                <w:lang w:bidi="th-TH"/>
              </w:rPr>
            </w:pPr>
            <w:r w:rsidRPr="00D53991">
              <w:rPr>
                <w:lang w:bidi="th-TH"/>
              </w:rPr>
              <w:t>Wood/Morgan group</w:t>
            </w:r>
          </w:p>
        </w:tc>
        <w:tc>
          <w:tcPr>
            <w:tcW w:w="5103" w:type="dxa"/>
          </w:tcPr>
          <w:p w14:paraId="0E27F502" w14:textId="77777777" w:rsidR="00093600" w:rsidRPr="00D53991" w:rsidRDefault="00093600" w:rsidP="00351318">
            <w:pPr>
              <w:rPr>
                <w:lang w:bidi="th-TH"/>
              </w:rPr>
            </w:pPr>
            <w:r w:rsidRPr="00D53991">
              <w:rPr>
                <w:lang w:bidi="th-TH"/>
              </w:rPr>
              <w:t xml:space="preserve">Ms Imelda Wood </w:t>
            </w:r>
          </w:p>
          <w:p w14:paraId="2DEEFD62" w14:textId="77777777" w:rsidR="00093600" w:rsidRPr="00D53991" w:rsidRDefault="00093600" w:rsidP="00351318">
            <w:pPr>
              <w:rPr>
                <w:lang w:bidi="th-TH"/>
              </w:rPr>
            </w:pPr>
            <w:r w:rsidRPr="00D53991">
              <w:rPr>
                <w:lang w:bidi="th-TH"/>
              </w:rPr>
              <w:t>Ms Agatha Morgan</w:t>
            </w:r>
          </w:p>
          <w:p w14:paraId="447B6028" w14:textId="77777777" w:rsidR="00093600" w:rsidRPr="00D53991" w:rsidRDefault="00093600" w:rsidP="00351318">
            <w:pPr>
              <w:rPr>
                <w:lang w:bidi="th-TH"/>
              </w:rPr>
            </w:pPr>
            <w:r w:rsidRPr="00D53991">
              <w:rPr>
                <w:lang w:bidi="th-TH"/>
              </w:rPr>
              <w:t>Ms Marjorie Morgan</w:t>
            </w:r>
          </w:p>
          <w:p w14:paraId="4C24CA47" w14:textId="77777777" w:rsidR="00093600" w:rsidRPr="00D53991" w:rsidRDefault="00093600" w:rsidP="00351318">
            <w:pPr>
              <w:rPr>
                <w:lang w:bidi="th-TH"/>
              </w:rPr>
            </w:pPr>
            <w:r w:rsidRPr="00D53991">
              <w:rPr>
                <w:lang w:bidi="th-TH"/>
              </w:rPr>
              <w:t>Ms Rosemary Morgan</w:t>
            </w:r>
          </w:p>
          <w:p w14:paraId="3A70E746" w14:textId="77777777" w:rsidR="00093600" w:rsidRPr="00D53991" w:rsidRDefault="00093600" w:rsidP="00351318">
            <w:pPr>
              <w:rPr>
                <w:lang w:bidi="th-TH"/>
              </w:rPr>
            </w:pPr>
            <w:r w:rsidRPr="00D53991">
              <w:rPr>
                <w:lang w:bidi="th-TH"/>
              </w:rPr>
              <w:t>Ms Joanne Wood</w:t>
            </w:r>
          </w:p>
          <w:p w14:paraId="18654E56" w14:textId="77777777" w:rsidR="00093600" w:rsidRPr="00D53991" w:rsidRDefault="00093600" w:rsidP="00351318">
            <w:pPr>
              <w:rPr>
                <w:lang w:bidi="th-TH"/>
              </w:rPr>
            </w:pPr>
            <w:r w:rsidRPr="00D53991">
              <w:rPr>
                <w:lang w:bidi="th-TH"/>
              </w:rPr>
              <w:t>Ms Helen McCarthy</w:t>
            </w:r>
          </w:p>
          <w:p w14:paraId="017AEDEC" w14:textId="77777777" w:rsidR="00093600" w:rsidRPr="00D53991" w:rsidRDefault="00093600" w:rsidP="00351318">
            <w:pPr>
              <w:rPr>
                <w:lang w:bidi="th-TH"/>
              </w:rPr>
            </w:pPr>
            <w:r w:rsidRPr="00D53991">
              <w:rPr>
                <w:lang w:bidi="th-TH"/>
              </w:rPr>
              <w:t>Ms Caroline Olsen</w:t>
            </w:r>
          </w:p>
          <w:p w14:paraId="64061E72" w14:textId="77777777" w:rsidR="00093600" w:rsidRPr="00503092" w:rsidRDefault="00093600" w:rsidP="00351318">
            <w:pPr>
              <w:spacing w:line="276" w:lineRule="auto"/>
              <w:rPr>
                <w:lang w:bidi="th-TH"/>
              </w:rPr>
            </w:pPr>
            <w:r w:rsidRPr="00D53991">
              <w:rPr>
                <w:lang w:bidi="th-TH"/>
              </w:rPr>
              <w:t>Mr Kim Barber (expert anthropologist)</w:t>
            </w:r>
          </w:p>
        </w:tc>
      </w:tr>
      <w:tr w:rsidR="00093600" w14:paraId="72F93DAA" w14:textId="77777777" w:rsidTr="00093600">
        <w:tc>
          <w:tcPr>
            <w:tcW w:w="3969" w:type="dxa"/>
          </w:tcPr>
          <w:p w14:paraId="56F0A9E7" w14:textId="77777777" w:rsidR="00093600" w:rsidRDefault="00093600" w:rsidP="00351318">
            <w:pPr>
              <w:spacing w:line="276" w:lineRule="auto"/>
              <w:rPr>
                <w:lang w:bidi="th-TH"/>
              </w:rPr>
            </w:pPr>
            <w:r w:rsidRPr="00D53991">
              <w:rPr>
                <w:lang w:bidi="th-TH"/>
              </w:rPr>
              <w:t>Piening/Rivers group</w:t>
            </w:r>
          </w:p>
        </w:tc>
        <w:tc>
          <w:tcPr>
            <w:tcW w:w="5103" w:type="dxa"/>
          </w:tcPr>
          <w:p w14:paraId="69B2DB08" w14:textId="77777777" w:rsidR="00093600" w:rsidRPr="00D53991" w:rsidRDefault="00093600" w:rsidP="00351318">
            <w:pPr>
              <w:rPr>
                <w:lang w:bidi="th-TH"/>
              </w:rPr>
            </w:pPr>
            <w:r w:rsidRPr="00D53991">
              <w:rPr>
                <w:lang w:bidi="th-TH"/>
              </w:rPr>
              <w:t xml:space="preserve">Ms Sue Piening </w:t>
            </w:r>
          </w:p>
          <w:p w14:paraId="0D89B320" w14:textId="77777777" w:rsidR="00093600" w:rsidRPr="00D53991" w:rsidRDefault="00093600" w:rsidP="00351318">
            <w:pPr>
              <w:rPr>
                <w:lang w:bidi="th-TH"/>
              </w:rPr>
            </w:pPr>
            <w:r w:rsidRPr="00D53991">
              <w:rPr>
                <w:lang w:bidi="th-TH"/>
              </w:rPr>
              <w:t>Mr John Piening</w:t>
            </w:r>
          </w:p>
          <w:p w14:paraId="76A997B5" w14:textId="77777777" w:rsidR="00093600" w:rsidRPr="00D53991" w:rsidRDefault="00093600" w:rsidP="00351318">
            <w:pPr>
              <w:rPr>
                <w:lang w:bidi="th-TH"/>
              </w:rPr>
            </w:pPr>
            <w:r w:rsidRPr="00D53991">
              <w:rPr>
                <w:lang w:bidi="th-TH"/>
              </w:rPr>
              <w:t>Ms Cassie Chui</w:t>
            </w:r>
          </w:p>
          <w:p w14:paraId="632DE6B9" w14:textId="77777777" w:rsidR="00093600" w:rsidRPr="00503092" w:rsidRDefault="00093600" w:rsidP="00351318">
            <w:pPr>
              <w:spacing w:line="276" w:lineRule="auto"/>
              <w:rPr>
                <w:lang w:bidi="th-TH"/>
              </w:rPr>
            </w:pPr>
            <w:r w:rsidRPr="00D53991">
              <w:rPr>
                <w:lang w:bidi="th-TH"/>
              </w:rPr>
              <w:t>Mr Shane Rivers</w:t>
            </w:r>
          </w:p>
        </w:tc>
      </w:tr>
      <w:tr w:rsidR="00093600" w14:paraId="6418AAD4" w14:textId="77777777" w:rsidTr="00093600">
        <w:tc>
          <w:tcPr>
            <w:tcW w:w="3969" w:type="dxa"/>
          </w:tcPr>
          <w:p w14:paraId="5EBFA9A1" w14:textId="77777777" w:rsidR="00093600" w:rsidRDefault="00093600" w:rsidP="00351318">
            <w:pPr>
              <w:spacing w:line="276" w:lineRule="auto"/>
              <w:rPr>
                <w:lang w:bidi="th-TH"/>
              </w:rPr>
            </w:pPr>
            <w:r w:rsidRPr="00D53991">
              <w:rPr>
                <w:lang w:bidi="th-TH"/>
              </w:rPr>
              <w:t>Cubillo family</w:t>
            </w:r>
          </w:p>
        </w:tc>
        <w:tc>
          <w:tcPr>
            <w:tcW w:w="5103" w:type="dxa"/>
          </w:tcPr>
          <w:p w14:paraId="79DB5D87" w14:textId="77777777" w:rsidR="00093600" w:rsidRPr="00D53991" w:rsidRDefault="00093600" w:rsidP="00351318">
            <w:pPr>
              <w:rPr>
                <w:lang w:bidi="th-TH"/>
              </w:rPr>
            </w:pPr>
            <w:r w:rsidRPr="00D53991">
              <w:rPr>
                <w:lang w:bidi="th-TH"/>
              </w:rPr>
              <w:t xml:space="preserve">Ms Nicole Hucks </w:t>
            </w:r>
          </w:p>
          <w:p w14:paraId="6F9FEE4A" w14:textId="77777777" w:rsidR="00093600" w:rsidRPr="00D53991" w:rsidRDefault="00093600" w:rsidP="00351318">
            <w:pPr>
              <w:rPr>
                <w:lang w:bidi="th-TH"/>
              </w:rPr>
            </w:pPr>
            <w:r w:rsidRPr="00D53991">
              <w:rPr>
                <w:lang w:bidi="th-TH"/>
              </w:rPr>
              <w:lastRenderedPageBreak/>
              <w:t>Mr Ben Cubillo Snr</w:t>
            </w:r>
          </w:p>
          <w:p w14:paraId="65857C99" w14:textId="77777777" w:rsidR="00093600" w:rsidRPr="00D53991" w:rsidRDefault="00093600" w:rsidP="00351318">
            <w:pPr>
              <w:rPr>
                <w:lang w:bidi="th-TH"/>
              </w:rPr>
            </w:pPr>
            <w:r w:rsidRPr="00D53991">
              <w:rPr>
                <w:lang w:bidi="th-TH"/>
              </w:rPr>
              <w:t>Ms Penny Hill</w:t>
            </w:r>
          </w:p>
          <w:p w14:paraId="4D09F331" w14:textId="77777777" w:rsidR="00093600" w:rsidRPr="00D53991" w:rsidRDefault="00093600" w:rsidP="00351318">
            <w:pPr>
              <w:rPr>
                <w:lang w:bidi="th-TH"/>
              </w:rPr>
            </w:pPr>
            <w:r w:rsidRPr="00D53991">
              <w:rPr>
                <w:lang w:bidi="th-TH"/>
              </w:rPr>
              <w:t>Mr Ricardo (Ricky) Cubillo</w:t>
            </w:r>
          </w:p>
          <w:p w14:paraId="11C37113" w14:textId="77777777" w:rsidR="00093600" w:rsidRPr="00D53991" w:rsidRDefault="00093600" w:rsidP="00351318">
            <w:pPr>
              <w:rPr>
                <w:lang w:bidi="th-TH"/>
              </w:rPr>
            </w:pPr>
            <w:r w:rsidRPr="00D53991">
              <w:rPr>
                <w:lang w:bidi="th-TH"/>
              </w:rPr>
              <w:t>Mr Victor Cubillo</w:t>
            </w:r>
          </w:p>
          <w:p w14:paraId="11D5AA51" w14:textId="77777777" w:rsidR="00093600" w:rsidRPr="00D53991" w:rsidRDefault="00093600" w:rsidP="00351318">
            <w:pPr>
              <w:rPr>
                <w:lang w:bidi="th-TH"/>
              </w:rPr>
            </w:pPr>
            <w:r w:rsidRPr="00D53991">
              <w:rPr>
                <w:lang w:bidi="th-TH"/>
              </w:rPr>
              <w:t>Mr Ben Cubillo Jnr</w:t>
            </w:r>
          </w:p>
          <w:p w14:paraId="4CF392AF" w14:textId="77777777" w:rsidR="00093600" w:rsidRPr="00D53991" w:rsidRDefault="00093600" w:rsidP="00351318">
            <w:pPr>
              <w:rPr>
                <w:lang w:bidi="th-TH"/>
              </w:rPr>
            </w:pPr>
            <w:r w:rsidRPr="00D53991">
              <w:rPr>
                <w:lang w:bidi="th-TH"/>
              </w:rPr>
              <w:t>Ms Cherry Cubillo</w:t>
            </w:r>
          </w:p>
          <w:p w14:paraId="374F1253" w14:textId="77777777" w:rsidR="00093600" w:rsidRPr="00D53991" w:rsidRDefault="00093600" w:rsidP="00351318">
            <w:pPr>
              <w:rPr>
                <w:lang w:bidi="th-TH"/>
              </w:rPr>
            </w:pPr>
            <w:r w:rsidRPr="00D53991">
              <w:rPr>
                <w:lang w:bidi="th-TH"/>
              </w:rPr>
              <w:t>Ms Rose Schmidt</w:t>
            </w:r>
          </w:p>
          <w:p w14:paraId="6F7ED051" w14:textId="77777777" w:rsidR="00093600" w:rsidRPr="00D53991" w:rsidRDefault="00093600" w:rsidP="00351318">
            <w:pPr>
              <w:rPr>
                <w:lang w:bidi="th-TH"/>
              </w:rPr>
            </w:pPr>
            <w:r w:rsidRPr="00D53991">
              <w:rPr>
                <w:lang w:bidi="th-TH"/>
              </w:rPr>
              <w:t>Ms Sacha Madrill</w:t>
            </w:r>
          </w:p>
          <w:p w14:paraId="6F0AAF48" w14:textId="77777777" w:rsidR="00093600" w:rsidRPr="00D53991" w:rsidRDefault="00093600" w:rsidP="00351318">
            <w:pPr>
              <w:rPr>
                <w:lang w:bidi="th-TH"/>
              </w:rPr>
            </w:pPr>
            <w:r w:rsidRPr="00D53991">
              <w:rPr>
                <w:lang w:bidi="th-TH"/>
              </w:rPr>
              <w:t>Ms Veronica Cubillo</w:t>
            </w:r>
          </w:p>
          <w:p w14:paraId="07F340BD" w14:textId="77777777" w:rsidR="00093600" w:rsidRPr="00D53991" w:rsidRDefault="00093600" w:rsidP="00351318">
            <w:pPr>
              <w:rPr>
                <w:lang w:bidi="th-TH"/>
              </w:rPr>
            </w:pPr>
            <w:r w:rsidRPr="00D53991">
              <w:rPr>
                <w:lang w:bidi="th-TH"/>
              </w:rPr>
              <w:t>Mr Matthew Cubillo</w:t>
            </w:r>
          </w:p>
          <w:p w14:paraId="1A075593" w14:textId="77777777" w:rsidR="00093600" w:rsidRPr="00D53991" w:rsidRDefault="00093600" w:rsidP="00351318">
            <w:pPr>
              <w:rPr>
                <w:lang w:bidi="th-TH"/>
              </w:rPr>
            </w:pPr>
            <w:r w:rsidRPr="00D53991">
              <w:rPr>
                <w:lang w:bidi="th-TH"/>
              </w:rPr>
              <w:t>Ms Bernadette Schmidt</w:t>
            </w:r>
          </w:p>
          <w:p w14:paraId="266AA3BF" w14:textId="77777777" w:rsidR="00093600" w:rsidRDefault="00093600" w:rsidP="00351318">
            <w:pPr>
              <w:spacing w:line="276" w:lineRule="auto"/>
              <w:rPr>
                <w:lang w:bidi="th-TH"/>
              </w:rPr>
            </w:pPr>
            <w:r w:rsidRPr="00D53991">
              <w:rPr>
                <w:lang w:bidi="th-TH"/>
              </w:rPr>
              <w:t>Dr Stephen Bennetts (expert anthropologist)</w:t>
            </w:r>
          </w:p>
        </w:tc>
      </w:tr>
      <w:tr w:rsidR="00093600" w14:paraId="1EAD6E23" w14:textId="77777777" w:rsidTr="00093600">
        <w:tc>
          <w:tcPr>
            <w:tcW w:w="3969" w:type="dxa"/>
          </w:tcPr>
          <w:p w14:paraId="215E7C0E" w14:textId="77777777" w:rsidR="00093600" w:rsidRDefault="00093600" w:rsidP="00351318">
            <w:pPr>
              <w:spacing w:line="276" w:lineRule="auto"/>
              <w:rPr>
                <w:lang w:bidi="th-TH"/>
              </w:rPr>
            </w:pPr>
            <w:r w:rsidRPr="00D53991">
              <w:rPr>
                <w:lang w:bidi="th-TH"/>
              </w:rPr>
              <w:lastRenderedPageBreak/>
              <w:t>Northern Territory Government</w:t>
            </w:r>
          </w:p>
        </w:tc>
        <w:tc>
          <w:tcPr>
            <w:tcW w:w="5103" w:type="dxa"/>
          </w:tcPr>
          <w:p w14:paraId="40C9F449" w14:textId="77777777" w:rsidR="00093600" w:rsidRDefault="00093600" w:rsidP="00351318">
            <w:pPr>
              <w:spacing w:line="276" w:lineRule="auto"/>
              <w:rPr>
                <w:lang w:bidi="th-TH"/>
              </w:rPr>
            </w:pPr>
            <w:r w:rsidRPr="00D53991">
              <w:rPr>
                <w:lang w:bidi="th-TH"/>
              </w:rPr>
              <w:t>Professor Basil Sansom (expert anthropologist)</w:t>
            </w:r>
          </w:p>
        </w:tc>
      </w:tr>
    </w:tbl>
    <w:p w14:paraId="7536753C" w14:textId="77777777" w:rsidR="00093600" w:rsidRDefault="00093600" w:rsidP="00093600">
      <w:pPr>
        <w:rPr>
          <w:lang w:bidi="th-TH"/>
        </w:rPr>
      </w:pPr>
    </w:p>
    <w:p w14:paraId="38FB818C" w14:textId="77777777" w:rsidR="00093600" w:rsidRPr="00093600" w:rsidRDefault="00093600" w:rsidP="00093600">
      <w:pPr>
        <w:rPr>
          <w:lang w:bidi="th-TH"/>
        </w:rPr>
      </w:pPr>
    </w:p>
    <w:p w14:paraId="3D61EE6E" w14:textId="0169B808" w:rsidR="0036418D" w:rsidRDefault="00160FF5" w:rsidP="00160FF5">
      <w:pPr>
        <w:pStyle w:val="Heading2"/>
        <w:rPr>
          <w:lang w:bidi="th-TH"/>
        </w:rPr>
      </w:pPr>
      <w:bookmarkStart w:id="111" w:name="_Toc132297991"/>
      <w:bookmarkStart w:id="112" w:name="_Toc132374921"/>
      <w:r>
        <w:rPr>
          <w:lang w:bidi="th-TH"/>
        </w:rPr>
        <w:t xml:space="preserve">5. </w:t>
      </w:r>
      <w:r w:rsidR="0036418D" w:rsidRPr="00D53991">
        <w:rPr>
          <w:lang w:bidi="th-TH"/>
        </w:rPr>
        <w:t>List of witnesses – Detriment</w:t>
      </w:r>
      <w:bookmarkEnd w:id="111"/>
      <w:bookmarkEnd w:id="112"/>
      <w:r w:rsidR="0036418D" w:rsidRPr="00D53991">
        <w:rPr>
          <w:lang w:bidi="th-TH"/>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69"/>
        <w:gridCol w:w="5103"/>
      </w:tblGrid>
      <w:tr w:rsidR="00093600" w14:paraId="1FFD474C" w14:textId="77777777" w:rsidTr="00093600">
        <w:trPr>
          <w:cantSplit/>
          <w:tblHeader/>
        </w:trPr>
        <w:tc>
          <w:tcPr>
            <w:tcW w:w="3969" w:type="dxa"/>
          </w:tcPr>
          <w:p w14:paraId="02B2355D" w14:textId="77777777" w:rsidR="00093600" w:rsidRPr="00A320BF" w:rsidRDefault="00093600" w:rsidP="00351318">
            <w:pPr>
              <w:spacing w:line="276" w:lineRule="auto"/>
              <w:rPr>
                <w:b/>
                <w:bCs/>
                <w:lang w:bidi="th-TH"/>
              </w:rPr>
            </w:pPr>
            <w:r>
              <w:rPr>
                <w:b/>
                <w:bCs/>
                <w:lang w:bidi="th-TH"/>
              </w:rPr>
              <w:t>Party</w:t>
            </w:r>
          </w:p>
        </w:tc>
        <w:tc>
          <w:tcPr>
            <w:tcW w:w="5103" w:type="dxa"/>
          </w:tcPr>
          <w:p w14:paraId="09B5D6C7" w14:textId="77777777" w:rsidR="00093600" w:rsidRPr="00A320BF" w:rsidRDefault="00093600" w:rsidP="00351318">
            <w:pPr>
              <w:spacing w:line="276" w:lineRule="auto"/>
              <w:rPr>
                <w:b/>
                <w:bCs/>
                <w:lang w:bidi="th-TH"/>
              </w:rPr>
            </w:pPr>
            <w:r>
              <w:rPr>
                <w:b/>
                <w:bCs/>
                <w:lang w:bidi="th-TH"/>
              </w:rPr>
              <w:t>Names (Position)</w:t>
            </w:r>
          </w:p>
        </w:tc>
      </w:tr>
      <w:tr w:rsidR="00093600" w14:paraId="361BBB1F" w14:textId="77777777" w:rsidTr="00093600">
        <w:trPr>
          <w:cantSplit/>
        </w:trPr>
        <w:tc>
          <w:tcPr>
            <w:tcW w:w="3969" w:type="dxa"/>
          </w:tcPr>
          <w:p w14:paraId="52A4DF27" w14:textId="77777777" w:rsidR="00093600" w:rsidRPr="00A320BF" w:rsidRDefault="00093600" w:rsidP="00351318">
            <w:pPr>
              <w:spacing w:line="276" w:lineRule="auto"/>
              <w:rPr>
                <w:lang w:bidi="th-TH"/>
              </w:rPr>
            </w:pPr>
            <w:r w:rsidRPr="00D53991">
              <w:rPr>
                <w:lang w:bidi="th-TH"/>
              </w:rPr>
              <w:t>Northern Land Council</w:t>
            </w:r>
          </w:p>
        </w:tc>
        <w:tc>
          <w:tcPr>
            <w:tcW w:w="5103" w:type="dxa"/>
          </w:tcPr>
          <w:p w14:paraId="1A11C0BC" w14:textId="77777777" w:rsidR="00093600" w:rsidRPr="00A320BF" w:rsidRDefault="00093600" w:rsidP="00351318">
            <w:pPr>
              <w:spacing w:line="276" w:lineRule="auto"/>
              <w:rPr>
                <w:lang w:bidi="th-TH"/>
              </w:rPr>
            </w:pPr>
            <w:r w:rsidRPr="00D53991">
              <w:rPr>
                <w:lang w:bidi="th-TH"/>
              </w:rPr>
              <w:t>Mr Kane Bowden (Permits Manager)</w:t>
            </w:r>
          </w:p>
        </w:tc>
      </w:tr>
      <w:tr w:rsidR="00093600" w14:paraId="6EDBEF94" w14:textId="77777777" w:rsidTr="00093600">
        <w:trPr>
          <w:cantSplit/>
          <w:trHeight w:val="5078"/>
        </w:trPr>
        <w:tc>
          <w:tcPr>
            <w:tcW w:w="3969" w:type="dxa"/>
          </w:tcPr>
          <w:p w14:paraId="60E67165" w14:textId="77777777" w:rsidR="00093600" w:rsidRDefault="00093600" w:rsidP="00351318">
            <w:pPr>
              <w:spacing w:line="276" w:lineRule="auto"/>
              <w:rPr>
                <w:lang w:bidi="th-TH"/>
              </w:rPr>
            </w:pPr>
            <w:r w:rsidRPr="00D53991">
              <w:rPr>
                <w:lang w:bidi="th-TH"/>
              </w:rPr>
              <w:t>Northern Territory Government</w:t>
            </w:r>
          </w:p>
        </w:tc>
        <w:tc>
          <w:tcPr>
            <w:tcW w:w="5103" w:type="dxa"/>
          </w:tcPr>
          <w:p w14:paraId="0399276E" w14:textId="77777777" w:rsidR="00093600" w:rsidRDefault="00093600" w:rsidP="00351318">
            <w:pPr>
              <w:spacing w:line="276" w:lineRule="auto"/>
              <w:rPr>
                <w:lang w:bidi="th-TH"/>
              </w:rPr>
            </w:pPr>
            <w:r w:rsidRPr="00D53991">
              <w:rPr>
                <w:lang w:bidi="th-TH"/>
              </w:rPr>
              <w:t xml:space="preserve">Mr Ian Arthur Curnow (Director of Fisheries, Department of Primary Industries and Resources) </w:t>
            </w:r>
          </w:p>
          <w:p w14:paraId="258A647B" w14:textId="77777777" w:rsidR="00093600" w:rsidRPr="00503092" w:rsidRDefault="00093600" w:rsidP="00351318">
            <w:pPr>
              <w:spacing w:line="276" w:lineRule="auto"/>
              <w:rPr>
                <w:lang w:bidi="th-TH"/>
              </w:rPr>
            </w:pPr>
            <w:r w:rsidRPr="00D53991">
              <w:rPr>
                <w:lang w:bidi="th-TH"/>
              </w:rPr>
              <w:t>Ms Victoria Jackson (Executive Director, Energy Division, Department of Primary Industries and Resources)</w:t>
            </w:r>
          </w:p>
          <w:p w14:paraId="493D7B08" w14:textId="77777777" w:rsidR="00093600" w:rsidRPr="00503092" w:rsidRDefault="00093600" w:rsidP="00351318">
            <w:pPr>
              <w:spacing w:line="276" w:lineRule="auto"/>
              <w:rPr>
                <w:lang w:bidi="th-TH"/>
              </w:rPr>
            </w:pPr>
            <w:r w:rsidRPr="00D53991">
              <w:rPr>
                <w:lang w:bidi="th-TH"/>
              </w:rPr>
              <w:t>Mr Luis Jose Casimiro Da Rocha (Acting Executive Director, Rangelands Division, Department of Environment and Natural Resources)</w:t>
            </w:r>
          </w:p>
          <w:p w14:paraId="56A5AC29" w14:textId="77777777" w:rsidR="00093600" w:rsidRDefault="00093600" w:rsidP="00351318">
            <w:pPr>
              <w:spacing w:line="276" w:lineRule="auto"/>
              <w:rPr>
                <w:lang w:bidi="th-TH"/>
              </w:rPr>
            </w:pPr>
            <w:r w:rsidRPr="00D53991">
              <w:rPr>
                <w:lang w:bidi="th-TH"/>
              </w:rPr>
              <w:t>Ms Valerie Smith (General Manager, Destination Development and Executive Director of the Convention Bureau, Department of Tourism and Culture)</w:t>
            </w:r>
          </w:p>
          <w:p w14:paraId="2CCA7AF6" w14:textId="77777777" w:rsidR="00093600" w:rsidRDefault="00093600" w:rsidP="00351318">
            <w:pPr>
              <w:autoSpaceDE w:val="0"/>
              <w:autoSpaceDN w:val="0"/>
              <w:adjustRightInd w:val="0"/>
              <w:spacing w:line="276" w:lineRule="auto"/>
              <w:textAlignment w:val="center"/>
              <w:rPr>
                <w:lang w:bidi="th-TH"/>
              </w:rPr>
            </w:pPr>
            <w:r w:rsidRPr="00D53991">
              <w:rPr>
                <w:lang w:bidi="th-TH"/>
              </w:rPr>
              <w:t>Mr Lincoln Paul Radcliffe Wilson (Director of Australian Parks)</w:t>
            </w:r>
          </w:p>
        </w:tc>
      </w:tr>
      <w:tr w:rsidR="00093600" w14:paraId="1266AC4B" w14:textId="77777777" w:rsidTr="00093600">
        <w:trPr>
          <w:cantSplit/>
        </w:trPr>
        <w:tc>
          <w:tcPr>
            <w:tcW w:w="3969" w:type="dxa"/>
          </w:tcPr>
          <w:p w14:paraId="0682F429" w14:textId="77777777" w:rsidR="00093600" w:rsidRDefault="00093600" w:rsidP="00351318">
            <w:pPr>
              <w:spacing w:line="276" w:lineRule="auto"/>
              <w:rPr>
                <w:lang w:bidi="th-TH"/>
              </w:rPr>
            </w:pPr>
            <w:r w:rsidRPr="00D53991">
              <w:rPr>
                <w:lang w:bidi="th-TH"/>
              </w:rPr>
              <w:t>AACo</w:t>
            </w:r>
          </w:p>
        </w:tc>
        <w:tc>
          <w:tcPr>
            <w:tcW w:w="5103" w:type="dxa"/>
          </w:tcPr>
          <w:p w14:paraId="68DD71E1" w14:textId="77777777" w:rsidR="00093600" w:rsidRDefault="00093600" w:rsidP="00351318">
            <w:pPr>
              <w:spacing w:line="276" w:lineRule="auto"/>
              <w:rPr>
                <w:lang w:bidi="th-TH"/>
              </w:rPr>
            </w:pPr>
            <w:r w:rsidRPr="00D53991">
              <w:rPr>
                <w:lang w:bidi="th-TH"/>
              </w:rPr>
              <w:t>Mr Hugh Killen (Managing Director/Chief Executive Officer)</w:t>
            </w:r>
          </w:p>
        </w:tc>
      </w:tr>
      <w:tr w:rsidR="00093600" w14:paraId="2963460E" w14:textId="77777777" w:rsidTr="00093600">
        <w:trPr>
          <w:cantSplit/>
          <w:trHeight w:val="1269"/>
        </w:trPr>
        <w:tc>
          <w:tcPr>
            <w:tcW w:w="3969" w:type="dxa"/>
          </w:tcPr>
          <w:p w14:paraId="07EC6DC6" w14:textId="77777777" w:rsidR="00093600" w:rsidRDefault="00093600" w:rsidP="00351318">
            <w:pPr>
              <w:spacing w:line="276" w:lineRule="auto"/>
              <w:rPr>
                <w:lang w:bidi="th-TH"/>
              </w:rPr>
            </w:pPr>
            <w:r w:rsidRPr="00D53991">
              <w:rPr>
                <w:lang w:bidi="th-TH"/>
              </w:rPr>
              <w:t>AFANT</w:t>
            </w:r>
          </w:p>
        </w:tc>
        <w:tc>
          <w:tcPr>
            <w:tcW w:w="5103" w:type="dxa"/>
          </w:tcPr>
          <w:p w14:paraId="143C0512" w14:textId="77777777" w:rsidR="00093600" w:rsidRDefault="00093600" w:rsidP="00351318">
            <w:pPr>
              <w:spacing w:line="276" w:lineRule="auto"/>
              <w:rPr>
                <w:lang w:bidi="th-TH"/>
              </w:rPr>
            </w:pPr>
            <w:r w:rsidRPr="00D53991">
              <w:rPr>
                <w:lang w:bidi="th-TH"/>
              </w:rPr>
              <w:t>Mr David Ciaravolo (Chief Executive Officer)</w:t>
            </w:r>
          </w:p>
          <w:p w14:paraId="5D9B4998" w14:textId="77777777" w:rsidR="00093600" w:rsidRDefault="00093600" w:rsidP="00351318">
            <w:pPr>
              <w:autoSpaceDE w:val="0"/>
              <w:autoSpaceDN w:val="0"/>
              <w:adjustRightInd w:val="0"/>
              <w:spacing w:line="276" w:lineRule="auto"/>
              <w:textAlignment w:val="center"/>
              <w:rPr>
                <w:lang w:bidi="th-TH"/>
              </w:rPr>
            </w:pPr>
            <w:r w:rsidRPr="00D53991">
              <w:rPr>
                <w:lang w:bidi="th-TH"/>
              </w:rPr>
              <w:t>Mr Ronald James Voukolos (Owner, Fishing and Outdoor World)</w:t>
            </w:r>
          </w:p>
        </w:tc>
      </w:tr>
      <w:tr w:rsidR="00093600" w14:paraId="6DDCCDF0" w14:textId="77777777" w:rsidTr="00093600">
        <w:trPr>
          <w:cantSplit/>
          <w:trHeight w:val="952"/>
        </w:trPr>
        <w:tc>
          <w:tcPr>
            <w:tcW w:w="3969" w:type="dxa"/>
          </w:tcPr>
          <w:p w14:paraId="608347E6" w14:textId="77777777" w:rsidR="00093600" w:rsidRDefault="00093600" w:rsidP="00351318">
            <w:pPr>
              <w:spacing w:line="276" w:lineRule="auto"/>
              <w:rPr>
                <w:lang w:bidi="th-TH"/>
              </w:rPr>
            </w:pPr>
            <w:r w:rsidRPr="00D53991">
              <w:rPr>
                <w:lang w:bidi="th-TH"/>
              </w:rPr>
              <w:lastRenderedPageBreak/>
              <w:t>The Block Owners</w:t>
            </w:r>
          </w:p>
        </w:tc>
        <w:tc>
          <w:tcPr>
            <w:tcW w:w="5103" w:type="dxa"/>
          </w:tcPr>
          <w:p w14:paraId="276A20F7" w14:textId="77777777" w:rsidR="00093600" w:rsidRDefault="00093600" w:rsidP="00351318">
            <w:pPr>
              <w:spacing w:line="276" w:lineRule="auto"/>
              <w:rPr>
                <w:lang w:bidi="th-TH"/>
              </w:rPr>
            </w:pPr>
            <w:r w:rsidRPr="00D53991">
              <w:rPr>
                <w:lang w:bidi="th-TH"/>
              </w:rPr>
              <w:t xml:space="preserve">Mr Alan Charles Garraway </w:t>
            </w:r>
          </w:p>
          <w:p w14:paraId="2D7F787A" w14:textId="77777777" w:rsidR="00093600" w:rsidRDefault="00093600" w:rsidP="00351318">
            <w:pPr>
              <w:spacing w:line="276" w:lineRule="auto"/>
              <w:rPr>
                <w:lang w:bidi="th-TH"/>
              </w:rPr>
            </w:pPr>
            <w:r w:rsidRPr="00D53991">
              <w:rPr>
                <w:lang w:bidi="th-TH"/>
              </w:rPr>
              <w:t>Mr Robert Charles Wilson</w:t>
            </w:r>
          </w:p>
          <w:p w14:paraId="0E3DA482" w14:textId="77777777" w:rsidR="00093600" w:rsidRDefault="00093600" w:rsidP="00351318">
            <w:pPr>
              <w:autoSpaceDE w:val="0"/>
              <w:autoSpaceDN w:val="0"/>
              <w:adjustRightInd w:val="0"/>
              <w:spacing w:line="276" w:lineRule="auto"/>
              <w:textAlignment w:val="center"/>
              <w:rPr>
                <w:lang w:bidi="th-TH"/>
              </w:rPr>
            </w:pPr>
            <w:r w:rsidRPr="00D53991">
              <w:rPr>
                <w:lang w:bidi="th-TH"/>
              </w:rPr>
              <w:t>Dr Katherine Campbell</w:t>
            </w:r>
          </w:p>
        </w:tc>
      </w:tr>
      <w:tr w:rsidR="00093600" w14:paraId="72D69BB0" w14:textId="77777777" w:rsidTr="00093600">
        <w:trPr>
          <w:cantSplit/>
          <w:trHeight w:val="2539"/>
        </w:trPr>
        <w:tc>
          <w:tcPr>
            <w:tcW w:w="3969" w:type="dxa"/>
          </w:tcPr>
          <w:p w14:paraId="4AD571AA" w14:textId="77777777" w:rsidR="00093600" w:rsidRDefault="00093600" w:rsidP="00351318">
            <w:pPr>
              <w:spacing w:line="276" w:lineRule="auto"/>
              <w:rPr>
                <w:lang w:bidi="th-TH"/>
              </w:rPr>
            </w:pPr>
            <w:r w:rsidRPr="00D53991">
              <w:rPr>
                <w:lang w:bidi="th-TH"/>
              </w:rPr>
              <w:t>Fitzroy</w:t>
            </w:r>
          </w:p>
        </w:tc>
        <w:tc>
          <w:tcPr>
            <w:tcW w:w="5103" w:type="dxa"/>
          </w:tcPr>
          <w:p w14:paraId="79765BCC" w14:textId="77777777" w:rsidR="00093600" w:rsidRDefault="00093600" w:rsidP="00351318">
            <w:pPr>
              <w:spacing w:line="276" w:lineRule="auto"/>
              <w:rPr>
                <w:lang w:bidi="th-TH"/>
              </w:rPr>
            </w:pPr>
            <w:r w:rsidRPr="00D53991">
              <w:rPr>
                <w:lang w:bidi="th-TH"/>
              </w:rPr>
              <w:t>Mr Duncan McConnell (Director)</w:t>
            </w:r>
          </w:p>
          <w:p w14:paraId="4CACA788" w14:textId="77777777" w:rsidR="00093600" w:rsidRDefault="00093600" w:rsidP="00351318">
            <w:pPr>
              <w:spacing w:line="276" w:lineRule="auto"/>
              <w:rPr>
                <w:lang w:bidi="th-TH"/>
              </w:rPr>
            </w:pPr>
            <w:r w:rsidRPr="00D53991">
              <w:rPr>
                <w:lang w:bidi="th-TH"/>
              </w:rPr>
              <w:t>Mr Don Jackson</w:t>
            </w:r>
          </w:p>
          <w:p w14:paraId="16A3E127" w14:textId="77777777" w:rsidR="00093600" w:rsidRDefault="00093600" w:rsidP="00351318">
            <w:pPr>
              <w:spacing w:line="276" w:lineRule="auto"/>
              <w:rPr>
                <w:lang w:bidi="th-TH"/>
              </w:rPr>
            </w:pPr>
            <w:r w:rsidRPr="00D53991">
              <w:rPr>
                <w:lang w:bidi="th-TH"/>
              </w:rPr>
              <w:t>Mr Patrick Coleman</w:t>
            </w:r>
          </w:p>
          <w:p w14:paraId="2801595B" w14:textId="77777777" w:rsidR="00093600" w:rsidRDefault="00093600" w:rsidP="00351318">
            <w:pPr>
              <w:spacing w:line="276" w:lineRule="auto"/>
              <w:rPr>
                <w:lang w:bidi="th-TH"/>
              </w:rPr>
            </w:pPr>
            <w:r w:rsidRPr="00D53991">
              <w:rPr>
                <w:lang w:bidi="th-TH"/>
              </w:rPr>
              <w:t>Ms Patricia Mary Clarke</w:t>
            </w:r>
          </w:p>
          <w:p w14:paraId="56CDB6C6" w14:textId="77777777" w:rsidR="00093600" w:rsidRDefault="00093600" w:rsidP="00351318">
            <w:pPr>
              <w:spacing w:line="276" w:lineRule="auto"/>
              <w:rPr>
                <w:lang w:bidi="th-TH"/>
              </w:rPr>
            </w:pPr>
            <w:r w:rsidRPr="00D53991">
              <w:rPr>
                <w:lang w:bidi="th-TH"/>
              </w:rPr>
              <w:t>Mr Michael Paul Rasmussen</w:t>
            </w:r>
          </w:p>
          <w:p w14:paraId="2CE9A50B" w14:textId="77777777" w:rsidR="00093600" w:rsidRDefault="00093600" w:rsidP="00351318">
            <w:pPr>
              <w:spacing w:line="276" w:lineRule="auto"/>
              <w:rPr>
                <w:lang w:bidi="th-TH"/>
              </w:rPr>
            </w:pPr>
            <w:r w:rsidRPr="00D53991">
              <w:rPr>
                <w:lang w:bidi="th-TH"/>
              </w:rPr>
              <w:t>Mr Terry Flowers</w:t>
            </w:r>
          </w:p>
          <w:p w14:paraId="1A6D6C0B" w14:textId="77777777" w:rsidR="00093600" w:rsidRDefault="00093600" w:rsidP="00351318">
            <w:pPr>
              <w:autoSpaceDE w:val="0"/>
              <w:autoSpaceDN w:val="0"/>
              <w:adjustRightInd w:val="0"/>
              <w:spacing w:line="276" w:lineRule="auto"/>
              <w:textAlignment w:val="center"/>
              <w:rPr>
                <w:lang w:bidi="th-TH"/>
              </w:rPr>
            </w:pPr>
            <w:r w:rsidRPr="00D53991">
              <w:rPr>
                <w:lang w:bidi="th-TH"/>
              </w:rPr>
              <w:t>Mr Bill Linkson (Territory Property Consultants Pty Ltd)</w:t>
            </w:r>
          </w:p>
        </w:tc>
      </w:tr>
      <w:tr w:rsidR="00093600" w14:paraId="29A08FAA" w14:textId="77777777" w:rsidTr="00093600">
        <w:trPr>
          <w:cantSplit/>
        </w:trPr>
        <w:tc>
          <w:tcPr>
            <w:tcW w:w="3969" w:type="dxa"/>
          </w:tcPr>
          <w:p w14:paraId="2E1FA9E5" w14:textId="77777777" w:rsidR="00093600" w:rsidRDefault="00093600" w:rsidP="00351318">
            <w:pPr>
              <w:spacing w:line="276" w:lineRule="auto"/>
              <w:rPr>
                <w:lang w:bidi="th-TH"/>
              </w:rPr>
            </w:pPr>
            <w:r w:rsidRPr="00D53991">
              <w:rPr>
                <w:lang w:bidi="th-TH"/>
              </w:rPr>
              <w:t>Humbug Fishing</w:t>
            </w:r>
          </w:p>
        </w:tc>
        <w:tc>
          <w:tcPr>
            <w:tcW w:w="5103" w:type="dxa"/>
          </w:tcPr>
          <w:p w14:paraId="0FC592E2" w14:textId="77777777" w:rsidR="00093600" w:rsidRDefault="00093600" w:rsidP="00351318">
            <w:pPr>
              <w:spacing w:line="276" w:lineRule="auto"/>
              <w:rPr>
                <w:lang w:bidi="th-TH"/>
              </w:rPr>
            </w:pPr>
            <w:r w:rsidRPr="00D53991">
              <w:rPr>
                <w:lang w:bidi="th-TH"/>
              </w:rPr>
              <w:t>Mr Scott Wauchope</w:t>
            </w:r>
          </w:p>
        </w:tc>
      </w:tr>
      <w:tr w:rsidR="00093600" w14:paraId="3E721540" w14:textId="77777777" w:rsidTr="00093600">
        <w:trPr>
          <w:cantSplit/>
        </w:trPr>
        <w:tc>
          <w:tcPr>
            <w:tcW w:w="3969" w:type="dxa"/>
          </w:tcPr>
          <w:p w14:paraId="0FB44301" w14:textId="77777777" w:rsidR="00093600" w:rsidRDefault="00093600" w:rsidP="00351318">
            <w:pPr>
              <w:spacing w:line="276" w:lineRule="auto"/>
              <w:rPr>
                <w:lang w:bidi="th-TH"/>
              </w:rPr>
            </w:pPr>
            <w:r w:rsidRPr="00D53991">
              <w:rPr>
                <w:lang w:bidi="th-TH"/>
              </w:rPr>
              <w:t>NTCA</w:t>
            </w:r>
          </w:p>
        </w:tc>
        <w:tc>
          <w:tcPr>
            <w:tcW w:w="5103" w:type="dxa"/>
          </w:tcPr>
          <w:p w14:paraId="117B3377" w14:textId="77777777" w:rsidR="00093600" w:rsidRDefault="00093600" w:rsidP="00351318">
            <w:pPr>
              <w:spacing w:line="276" w:lineRule="auto"/>
              <w:rPr>
                <w:lang w:bidi="th-TH"/>
              </w:rPr>
            </w:pPr>
            <w:r w:rsidRPr="00D53991">
              <w:rPr>
                <w:lang w:bidi="th-TH"/>
              </w:rPr>
              <w:t>Mr Ashley Manicaros (Chief Executive Officer, adopting statement of Mr Paul Burke)</w:t>
            </w:r>
          </w:p>
        </w:tc>
      </w:tr>
      <w:tr w:rsidR="00093600" w14:paraId="336335C6" w14:textId="77777777" w:rsidTr="00093600">
        <w:trPr>
          <w:cantSplit/>
          <w:trHeight w:val="952"/>
        </w:trPr>
        <w:tc>
          <w:tcPr>
            <w:tcW w:w="3969" w:type="dxa"/>
          </w:tcPr>
          <w:p w14:paraId="39A61ADB" w14:textId="77777777" w:rsidR="00093600" w:rsidRDefault="00093600" w:rsidP="00351318">
            <w:pPr>
              <w:spacing w:line="276" w:lineRule="auto"/>
              <w:rPr>
                <w:lang w:bidi="th-TH"/>
              </w:rPr>
            </w:pPr>
            <w:r w:rsidRPr="00D53991">
              <w:rPr>
                <w:lang w:bidi="th-TH"/>
              </w:rPr>
              <w:t>NTGFIA</w:t>
            </w:r>
          </w:p>
        </w:tc>
        <w:tc>
          <w:tcPr>
            <w:tcW w:w="5103" w:type="dxa"/>
          </w:tcPr>
          <w:p w14:paraId="34611EE6" w14:textId="77777777" w:rsidR="00093600" w:rsidRDefault="00093600" w:rsidP="00351318">
            <w:pPr>
              <w:spacing w:line="276" w:lineRule="auto"/>
              <w:rPr>
                <w:lang w:bidi="th-TH"/>
              </w:rPr>
            </w:pPr>
            <w:r w:rsidRPr="00D53991">
              <w:rPr>
                <w:lang w:bidi="th-TH"/>
              </w:rPr>
              <w:t>Mr Dennis Sten (President, adopting statement of Mr Mick Hinchey)</w:t>
            </w:r>
          </w:p>
          <w:p w14:paraId="0CEB2125" w14:textId="77777777" w:rsidR="00093600" w:rsidRDefault="00093600" w:rsidP="00351318">
            <w:pPr>
              <w:autoSpaceDE w:val="0"/>
              <w:autoSpaceDN w:val="0"/>
              <w:adjustRightInd w:val="0"/>
              <w:spacing w:line="276" w:lineRule="auto"/>
              <w:textAlignment w:val="center"/>
              <w:rPr>
                <w:lang w:bidi="th-TH"/>
              </w:rPr>
            </w:pPr>
            <w:r w:rsidRPr="00D53991">
              <w:rPr>
                <w:lang w:bidi="th-TH"/>
              </w:rPr>
              <w:t>Ms Terri Barnes</w:t>
            </w:r>
          </w:p>
        </w:tc>
      </w:tr>
      <w:tr w:rsidR="00093600" w14:paraId="362C4E91" w14:textId="77777777" w:rsidTr="00093600">
        <w:trPr>
          <w:cantSplit/>
        </w:trPr>
        <w:tc>
          <w:tcPr>
            <w:tcW w:w="3969" w:type="dxa"/>
          </w:tcPr>
          <w:p w14:paraId="0012C2A7" w14:textId="77777777" w:rsidR="00093600" w:rsidRDefault="00093600" w:rsidP="00351318">
            <w:pPr>
              <w:spacing w:line="276" w:lineRule="auto"/>
              <w:rPr>
                <w:lang w:bidi="th-TH"/>
              </w:rPr>
            </w:pPr>
            <w:r w:rsidRPr="00D53991">
              <w:rPr>
                <w:lang w:bidi="th-TH"/>
              </w:rPr>
              <w:t>NTSC</w:t>
            </w:r>
          </w:p>
        </w:tc>
        <w:tc>
          <w:tcPr>
            <w:tcW w:w="5103" w:type="dxa"/>
          </w:tcPr>
          <w:p w14:paraId="6AC22C59" w14:textId="77777777" w:rsidR="00093600" w:rsidRDefault="00093600" w:rsidP="00351318">
            <w:pPr>
              <w:spacing w:line="276" w:lineRule="auto"/>
              <w:rPr>
                <w:lang w:bidi="th-TH"/>
              </w:rPr>
            </w:pPr>
            <w:r w:rsidRPr="00D53991">
              <w:rPr>
                <w:lang w:bidi="th-TH"/>
              </w:rPr>
              <w:t>Ms Katherine Winchester (Chief Executive Officer)</w:t>
            </w:r>
          </w:p>
        </w:tc>
      </w:tr>
      <w:tr w:rsidR="00093600" w14:paraId="2FB38DA2" w14:textId="77777777" w:rsidTr="00093600">
        <w:trPr>
          <w:cantSplit/>
        </w:trPr>
        <w:tc>
          <w:tcPr>
            <w:tcW w:w="3969" w:type="dxa"/>
          </w:tcPr>
          <w:p w14:paraId="5CCED7EE" w14:textId="77777777" w:rsidR="00093600" w:rsidRDefault="00093600" w:rsidP="00351318">
            <w:pPr>
              <w:spacing w:line="276" w:lineRule="auto"/>
              <w:rPr>
                <w:lang w:bidi="th-TH"/>
              </w:rPr>
            </w:pPr>
            <w:r w:rsidRPr="00D53991">
              <w:rPr>
                <w:lang w:bidi="th-TH"/>
              </w:rPr>
              <w:t>Northern Land Council</w:t>
            </w:r>
          </w:p>
        </w:tc>
        <w:tc>
          <w:tcPr>
            <w:tcW w:w="5103" w:type="dxa"/>
          </w:tcPr>
          <w:p w14:paraId="063EBBB4" w14:textId="77777777" w:rsidR="00093600" w:rsidRDefault="00093600" w:rsidP="00351318">
            <w:pPr>
              <w:spacing w:line="276" w:lineRule="auto"/>
              <w:rPr>
                <w:lang w:bidi="th-TH"/>
              </w:rPr>
            </w:pPr>
            <w:r w:rsidRPr="00D53991">
              <w:rPr>
                <w:lang w:bidi="th-TH"/>
              </w:rPr>
              <w:t>Mr Kane Bowden (Permits Manager)</w:t>
            </w:r>
          </w:p>
        </w:tc>
      </w:tr>
      <w:tr w:rsidR="00093600" w14:paraId="7823213A" w14:textId="77777777" w:rsidTr="00093600">
        <w:trPr>
          <w:cantSplit/>
          <w:trHeight w:val="5078"/>
        </w:trPr>
        <w:tc>
          <w:tcPr>
            <w:tcW w:w="3969" w:type="dxa"/>
          </w:tcPr>
          <w:p w14:paraId="164D3DE5" w14:textId="77777777" w:rsidR="00093600" w:rsidRDefault="00093600" w:rsidP="00351318">
            <w:pPr>
              <w:spacing w:line="276" w:lineRule="auto"/>
              <w:rPr>
                <w:lang w:bidi="th-TH"/>
              </w:rPr>
            </w:pPr>
            <w:r w:rsidRPr="00D53991">
              <w:rPr>
                <w:lang w:bidi="th-TH"/>
              </w:rPr>
              <w:t>Northern Territory Government</w:t>
            </w:r>
          </w:p>
        </w:tc>
        <w:tc>
          <w:tcPr>
            <w:tcW w:w="5103" w:type="dxa"/>
          </w:tcPr>
          <w:p w14:paraId="2C4C3CF4" w14:textId="77777777" w:rsidR="00093600" w:rsidRDefault="00093600" w:rsidP="00351318">
            <w:pPr>
              <w:spacing w:line="276" w:lineRule="auto"/>
              <w:rPr>
                <w:lang w:bidi="th-TH"/>
              </w:rPr>
            </w:pPr>
            <w:r w:rsidRPr="00D53991">
              <w:rPr>
                <w:lang w:bidi="th-TH"/>
              </w:rPr>
              <w:t xml:space="preserve">Mr Ian Arthur Curnow (Director of Fisheries, Department of Primary Industries and Resources) </w:t>
            </w:r>
          </w:p>
          <w:p w14:paraId="03CB306A" w14:textId="77777777" w:rsidR="00093600" w:rsidRDefault="00093600" w:rsidP="00351318">
            <w:pPr>
              <w:spacing w:line="276" w:lineRule="auto"/>
              <w:rPr>
                <w:lang w:bidi="th-TH"/>
              </w:rPr>
            </w:pPr>
            <w:r w:rsidRPr="00D53991">
              <w:rPr>
                <w:lang w:bidi="th-TH"/>
              </w:rPr>
              <w:t>Ms Victoria Jackson (Executive Director, Energy Division, Department of Primary Industries and Resources)</w:t>
            </w:r>
          </w:p>
          <w:p w14:paraId="250D08D5" w14:textId="77777777" w:rsidR="00093600" w:rsidRDefault="00093600" w:rsidP="00351318">
            <w:pPr>
              <w:spacing w:line="276" w:lineRule="auto"/>
              <w:rPr>
                <w:lang w:bidi="th-TH"/>
              </w:rPr>
            </w:pPr>
            <w:r w:rsidRPr="00D53991">
              <w:rPr>
                <w:lang w:bidi="th-TH"/>
              </w:rPr>
              <w:t>Mr Luis Jose Casimiro Da Rocha (Acting Executive Director, Rangelands Division, Department of Environment and Natural Resources)</w:t>
            </w:r>
          </w:p>
          <w:p w14:paraId="0018A14F" w14:textId="77777777" w:rsidR="00093600" w:rsidRDefault="00093600" w:rsidP="00351318">
            <w:pPr>
              <w:spacing w:line="276" w:lineRule="auto"/>
              <w:rPr>
                <w:lang w:bidi="th-TH"/>
              </w:rPr>
            </w:pPr>
            <w:r w:rsidRPr="00D53991">
              <w:rPr>
                <w:lang w:bidi="th-TH"/>
              </w:rPr>
              <w:t>Ms Valerie Smith (General Manager, Destination Development and Executive Director of the Convention Bureau, Department of Tourism and Culture)</w:t>
            </w:r>
          </w:p>
          <w:p w14:paraId="4BF10394" w14:textId="77777777" w:rsidR="00093600" w:rsidRDefault="00093600" w:rsidP="00351318">
            <w:pPr>
              <w:autoSpaceDE w:val="0"/>
              <w:autoSpaceDN w:val="0"/>
              <w:adjustRightInd w:val="0"/>
              <w:spacing w:line="276" w:lineRule="auto"/>
              <w:textAlignment w:val="center"/>
              <w:rPr>
                <w:lang w:bidi="th-TH"/>
              </w:rPr>
            </w:pPr>
            <w:r w:rsidRPr="00D53991">
              <w:rPr>
                <w:lang w:bidi="th-TH"/>
              </w:rPr>
              <w:t>Mr Lincoln Paul Radcliffe Wilson (Director of Australian Parks)</w:t>
            </w:r>
          </w:p>
        </w:tc>
      </w:tr>
      <w:tr w:rsidR="00093600" w14:paraId="76080BC5" w14:textId="77777777" w:rsidTr="00093600">
        <w:trPr>
          <w:cantSplit/>
        </w:trPr>
        <w:tc>
          <w:tcPr>
            <w:tcW w:w="3969" w:type="dxa"/>
          </w:tcPr>
          <w:p w14:paraId="76BE9B17" w14:textId="77777777" w:rsidR="00093600" w:rsidRDefault="00093600" w:rsidP="00351318">
            <w:pPr>
              <w:spacing w:line="276" w:lineRule="auto"/>
              <w:rPr>
                <w:lang w:bidi="th-TH"/>
              </w:rPr>
            </w:pPr>
            <w:r w:rsidRPr="00D53991">
              <w:rPr>
                <w:lang w:bidi="th-TH"/>
              </w:rPr>
              <w:t>AACo</w:t>
            </w:r>
          </w:p>
        </w:tc>
        <w:tc>
          <w:tcPr>
            <w:tcW w:w="5103" w:type="dxa"/>
          </w:tcPr>
          <w:p w14:paraId="0950A64A" w14:textId="77777777" w:rsidR="00093600" w:rsidRDefault="00093600" w:rsidP="00351318">
            <w:pPr>
              <w:spacing w:line="276" w:lineRule="auto"/>
              <w:rPr>
                <w:lang w:bidi="th-TH"/>
              </w:rPr>
            </w:pPr>
            <w:r w:rsidRPr="00D53991">
              <w:rPr>
                <w:lang w:bidi="th-TH"/>
              </w:rPr>
              <w:t>Mr Hugh Killen (Managing Director/Chief Executive Officer)</w:t>
            </w:r>
          </w:p>
        </w:tc>
      </w:tr>
      <w:tr w:rsidR="00093600" w14:paraId="1B3CB39A" w14:textId="77777777" w:rsidTr="00093600">
        <w:trPr>
          <w:cantSplit/>
          <w:trHeight w:val="1269"/>
        </w:trPr>
        <w:tc>
          <w:tcPr>
            <w:tcW w:w="3969" w:type="dxa"/>
          </w:tcPr>
          <w:p w14:paraId="2DB868D2" w14:textId="77777777" w:rsidR="00093600" w:rsidRPr="00D53991" w:rsidRDefault="00093600" w:rsidP="00351318">
            <w:pPr>
              <w:spacing w:line="276" w:lineRule="auto"/>
              <w:rPr>
                <w:lang w:bidi="th-TH"/>
              </w:rPr>
            </w:pPr>
            <w:r w:rsidRPr="00D53991">
              <w:rPr>
                <w:lang w:bidi="th-TH"/>
              </w:rPr>
              <w:t>AFANT</w:t>
            </w:r>
          </w:p>
        </w:tc>
        <w:tc>
          <w:tcPr>
            <w:tcW w:w="5103" w:type="dxa"/>
          </w:tcPr>
          <w:p w14:paraId="169A1BA1" w14:textId="77777777" w:rsidR="00093600" w:rsidRPr="00D53991" w:rsidRDefault="00093600" w:rsidP="00351318">
            <w:pPr>
              <w:spacing w:line="276" w:lineRule="auto"/>
              <w:rPr>
                <w:lang w:bidi="th-TH"/>
              </w:rPr>
            </w:pPr>
            <w:r w:rsidRPr="00D53991">
              <w:rPr>
                <w:lang w:bidi="th-TH"/>
              </w:rPr>
              <w:t>Mr David Ciaravolo (Chief Executive Officer)</w:t>
            </w:r>
          </w:p>
          <w:p w14:paraId="3122B313" w14:textId="77777777" w:rsidR="00093600" w:rsidRPr="00D53991" w:rsidRDefault="00093600" w:rsidP="00351318">
            <w:pPr>
              <w:autoSpaceDE w:val="0"/>
              <w:autoSpaceDN w:val="0"/>
              <w:adjustRightInd w:val="0"/>
              <w:spacing w:line="276" w:lineRule="auto"/>
              <w:textAlignment w:val="center"/>
              <w:rPr>
                <w:lang w:bidi="th-TH"/>
              </w:rPr>
            </w:pPr>
            <w:r w:rsidRPr="00D53991">
              <w:rPr>
                <w:lang w:bidi="th-TH"/>
              </w:rPr>
              <w:t>Mr Ronald James Voukolos (Owner, Fishing and Outdoor World)</w:t>
            </w:r>
          </w:p>
        </w:tc>
      </w:tr>
      <w:tr w:rsidR="00093600" w14:paraId="7CD01FDB" w14:textId="77777777" w:rsidTr="00093600">
        <w:trPr>
          <w:cantSplit/>
          <w:trHeight w:val="952"/>
        </w:trPr>
        <w:tc>
          <w:tcPr>
            <w:tcW w:w="3969" w:type="dxa"/>
          </w:tcPr>
          <w:p w14:paraId="02C2CA4E" w14:textId="77777777" w:rsidR="00093600" w:rsidRPr="00D53991" w:rsidRDefault="00093600" w:rsidP="00351318">
            <w:pPr>
              <w:spacing w:line="276" w:lineRule="auto"/>
              <w:rPr>
                <w:lang w:bidi="th-TH"/>
              </w:rPr>
            </w:pPr>
            <w:r w:rsidRPr="00D53991">
              <w:rPr>
                <w:lang w:bidi="th-TH"/>
              </w:rPr>
              <w:lastRenderedPageBreak/>
              <w:t>The Block Owners</w:t>
            </w:r>
          </w:p>
        </w:tc>
        <w:tc>
          <w:tcPr>
            <w:tcW w:w="5103" w:type="dxa"/>
          </w:tcPr>
          <w:p w14:paraId="05D7BE06" w14:textId="77777777" w:rsidR="00093600" w:rsidRPr="00D53991" w:rsidRDefault="00093600" w:rsidP="00351318">
            <w:pPr>
              <w:spacing w:line="276" w:lineRule="auto"/>
              <w:rPr>
                <w:lang w:bidi="th-TH"/>
              </w:rPr>
            </w:pPr>
            <w:r w:rsidRPr="00D53991">
              <w:rPr>
                <w:lang w:bidi="th-TH"/>
              </w:rPr>
              <w:t xml:space="preserve">Mr Alan Charles Garraway </w:t>
            </w:r>
          </w:p>
          <w:p w14:paraId="40A19BB0" w14:textId="77777777" w:rsidR="00093600" w:rsidRPr="00D53991" w:rsidRDefault="00093600" w:rsidP="00351318">
            <w:pPr>
              <w:spacing w:line="276" w:lineRule="auto"/>
              <w:rPr>
                <w:lang w:bidi="th-TH"/>
              </w:rPr>
            </w:pPr>
            <w:r w:rsidRPr="00D53991">
              <w:rPr>
                <w:lang w:bidi="th-TH"/>
              </w:rPr>
              <w:t>Mr Robert Charles Wilson</w:t>
            </w:r>
          </w:p>
          <w:p w14:paraId="12DE7F8E" w14:textId="77777777" w:rsidR="00093600" w:rsidRPr="00D53991" w:rsidRDefault="00093600" w:rsidP="00351318">
            <w:pPr>
              <w:autoSpaceDE w:val="0"/>
              <w:autoSpaceDN w:val="0"/>
              <w:adjustRightInd w:val="0"/>
              <w:spacing w:line="276" w:lineRule="auto"/>
              <w:textAlignment w:val="center"/>
              <w:rPr>
                <w:lang w:bidi="th-TH"/>
              </w:rPr>
            </w:pPr>
            <w:r w:rsidRPr="00D53991">
              <w:rPr>
                <w:lang w:bidi="th-TH"/>
              </w:rPr>
              <w:t>Dr Katherine Campbell</w:t>
            </w:r>
          </w:p>
        </w:tc>
      </w:tr>
      <w:tr w:rsidR="00093600" w14:paraId="0B0107C0" w14:textId="77777777" w:rsidTr="00093600">
        <w:trPr>
          <w:cantSplit/>
          <w:trHeight w:val="2539"/>
        </w:trPr>
        <w:tc>
          <w:tcPr>
            <w:tcW w:w="3969" w:type="dxa"/>
          </w:tcPr>
          <w:p w14:paraId="57631A61" w14:textId="77777777" w:rsidR="00093600" w:rsidRPr="00D53991" w:rsidRDefault="00093600" w:rsidP="00351318">
            <w:pPr>
              <w:spacing w:line="276" w:lineRule="auto"/>
              <w:rPr>
                <w:lang w:bidi="th-TH"/>
              </w:rPr>
            </w:pPr>
            <w:r w:rsidRPr="00D53991">
              <w:rPr>
                <w:lang w:bidi="th-TH"/>
              </w:rPr>
              <w:t>Fitzroy</w:t>
            </w:r>
          </w:p>
        </w:tc>
        <w:tc>
          <w:tcPr>
            <w:tcW w:w="5103" w:type="dxa"/>
          </w:tcPr>
          <w:p w14:paraId="0FF7E4F7" w14:textId="77777777" w:rsidR="00093600" w:rsidRPr="00D53991" w:rsidRDefault="00093600" w:rsidP="00351318">
            <w:pPr>
              <w:spacing w:line="276" w:lineRule="auto"/>
              <w:rPr>
                <w:lang w:bidi="th-TH"/>
              </w:rPr>
            </w:pPr>
            <w:r w:rsidRPr="00D53991">
              <w:rPr>
                <w:lang w:bidi="th-TH"/>
              </w:rPr>
              <w:t>Mr Duncan McConnell (Director)</w:t>
            </w:r>
          </w:p>
          <w:p w14:paraId="34179685" w14:textId="77777777" w:rsidR="00093600" w:rsidRPr="00D53991" w:rsidRDefault="00093600" w:rsidP="00351318">
            <w:pPr>
              <w:spacing w:line="276" w:lineRule="auto"/>
              <w:rPr>
                <w:lang w:bidi="th-TH"/>
              </w:rPr>
            </w:pPr>
            <w:r w:rsidRPr="00D53991">
              <w:rPr>
                <w:lang w:bidi="th-TH"/>
              </w:rPr>
              <w:t>Mr Don Jackson</w:t>
            </w:r>
          </w:p>
          <w:p w14:paraId="07F64E67" w14:textId="77777777" w:rsidR="00093600" w:rsidRPr="00D53991" w:rsidRDefault="00093600" w:rsidP="00351318">
            <w:pPr>
              <w:spacing w:line="276" w:lineRule="auto"/>
              <w:rPr>
                <w:lang w:bidi="th-TH"/>
              </w:rPr>
            </w:pPr>
            <w:r w:rsidRPr="00D53991">
              <w:rPr>
                <w:lang w:bidi="th-TH"/>
              </w:rPr>
              <w:t>Mr Patrick Coleman</w:t>
            </w:r>
          </w:p>
          <w:p w14:paraId="0F2A6FFB" w14:textId="77777777" w:rsidR="00093600" w:rsidRPr="00D53991" w:rsidRDefault="00093600" w:rsidP="00351318">
            <w:pPr>
              <w:spacing w:line="276" w:lineRule="auto"/>
              <w:rPr>
                <w:lang w:bidi="th-TH"/>
              </w:rPr>
            </w:pPr>
            <w:r w:rsidRPr="00D53991">
              <w:rPr>
                <w:lang w:bidi="th-TH"/>
              </w:rPr>
              <w:t>Ms Patricia Mary Clarke</w:t>
            </w:r>
          </w:p>
          <w:p w14:paraId="6A16AA40" w14:textId="77777777" w:rsidR="00093600" w:rsidRPr="00D53991" w:rsidRDefault="00093600" w:rsidP="00351318">
            <w:pPr>
              <w:spacing w:line="276" w:lineRule="auto"/>
              <w:rPr>
                <w:lang w:bidi="th-TH"/>
              </w:rPr>
            </w:pPr>
            <w:r w:rsidRPr="00D53991">
              <w:rPr>
                <w:lang w:bidi="th-TH"/>
              </w:rPr>
              <w:t>Mr Michael Paul Rasmussen</w:t>
            </w:r>
          </w:p>
          <w:p w14:paraId="028E50B1" w14:textId="77777777" w:rsidR="00093600" w:rsidRPr="00D53991" w:rsidRDefault="00093600" w:rsidP="00351318">
            <w:pPr>
              <w:spacing w:line="276" w:lineRule="auto"/>
              <w:rPr>
                <w:lang w:bidi="th-TH"/>
              </w:rPr>
            </w:pPr>
            <w:r w:rsidRPr="00D53991">
              <w:rPr>
                <w:lang w:bidi="th-TH"/>
              </w:rPr>
              <w:t>Mr Terry Flowers</w:t>
            </w:r>
          </w:p>
          <w:p w14:paraId="28BA37F2" w14:textId="77777777" w:rsidR="00093600" w:rsidRPr="00D53991" w:rsidRDefault="00093600" w:rsidP="00351318">
            <w:pPr>
              <w:autoSpaceDE w:val="0"/>
              <w:autoSpaceDN w:val="0"/>
              <w:adjustRightInd w:val="0"/>
              <w:spacing w:line="276" w:lineRule="auto"/>
              <w:textAlignment w:val="center"/>
              <w:rPr>
                <w:lang w:bidi="th-TH"/>
              </w:rPr>
            </w:pPr>
            <w:r w:rsidRPr="00D53991">
              <w:rPr>
                <w:lang w:bidi="th-TH"/>
              </w:rPr>
              <w:t>Mr Bill Linkson (Territory Property Consultants Pty Ltd)</w:t>
            </w:r>
          </w:p>
        </w:tc>
      </w:tr>
      <w:tr w:rsidR="00093600" w14:paraId="2D625DC7" w14:textId="77777777" w:rsidTr="00093600">
        <w:trPr>
          <w:cantSplit/>
        </w:trPr>
        <w:tc>
          <w:tcPr>
            <w:tcW w:w="3969" w:type="dxa"/>
          </w:tcPr>
          <w:p w14:paraId="41930A25" w14:textId="77777777" w:rsidR="00093600" w:rsidRPr="00D53991" w:rsidRDefault="00093600" w:rsidP="00351318">
            <w:pPr>
              <w:spacing w:line="276" w:lineRule="auto"/>
              <w:rPr>
                <w:lang w:bidi="th-TH"/>
              </w:rPr>
            </w:pPr>
            <w:r w:rsidRPr="00D53991">
              <w:rPr>
                <w:lang w:bidi="th-TH"/>
              </w:rPr>
              <w:t>Humbug Fishing</w:t>
            </w:r>
          </w:p>
        </w:tc>
        <w:tc>
          <w:tcPr>
            <w:tcW w:w="5103" w:type="dxa"/>
          </w:tcPr>
          <w:p w14:paraId="40F90C87" w14:textId="77777777" w:rsidR="00093600" w:rsidRPr="00D53991" w:rsidRDefault="00093600" w:rsidP="00351318">
            <w:pPr>
              <w:spacing w:line="276" w:lineRule="auto"/>
              <w:rPr>
                <w:lang w:bidi="th-TH"/>
              </w:rPr>
            </w:pPr>
            <w:r w:rsidRPr="00D53991">
              <w:rPr>
                <w:lang w:bidi="th-TH"/>
              </w:rPr>
              <w:t>Mr Scott Wauchope</w:t>
            </w:r>
          </w:p>
        </w:tc>
      </w:tr>
      <w:tr w:rsidR="00093600" w14:paraId="7A8C1C4E" w14:textId="77777777" w:rsidTr="00093600">
        <w:trPr>
          <w:cantSplit/>
        </w:trPr>
        <w:tc>
          <w:tcPr>
            <w:tcW w:w="3969" w:type="dxa"/>
          </w:tcPr>
          <w:p w14:paraId="31B460C1" w14:textId="77777777" w:rsidR="00093600" w:rsidRPr="00D53991" w:rsidRDefault="00093600" w:rsidP="00351318">
            <w:pPr>
              <w:spacing w:line="276" w:lineRule="auto"/>
              <w:rPr>
                <w:lang w:bidi="th-TH"/>
              </w:rPr>
            </w:pPr>
            <w:r w:rsidRPr="00D53991">
              <w:rPr>
                <w:lang w:bidi="th-TH"/>
              </w:rPr>
              <w:t>NTCA</w:t>
            </w:r>
          </w:p>
        </w:tc>
        <w:tc>
          <w:tcPr>
            <w:tcW w:w="5103" w:type="dxa"/>
          </w:tcPr>
          <w:p w14:paraId="6FF08E33" w14:textId="77777777" w:rsidR="00093600" w:rsidRPr="00D53991" w:rsidRDefault="00093600" w:rsidP="00351318">
            <w:pPr>
              <w:spacing w:line="276" w:lineRule="auto"/>
              <w:rPr>
                <w:lang w:bidi="th-TH"/>
              </w:rPr>
            </w:pPr>
            <w:r w:rsidRPr="00D53991">
              <w:rPr>
                <w:lang w:bidi="th-TH"/>
              </w:rPr>
              <w:t>Mr Ashley Manicaros (Chief Executive Officer, adopting statement of Mr Paul Burke)</w:t>
            </w:r>
          </w:p>
        </w:tc>
      </w:tr>
      <w:tr w:rsidR="00093600" w14:paraId="43D18885" w14:textId="77777777" w:rsidTr="00093600">
        <w:trPr>
          <w:cantSplit/>
          <w:trHeight w:val="952"/>
        </w:trPr>
        <w:tc>
          <w:tcPr>
            <w:tcW w:w="3969" w:type="dxa"/>
          </w:tcPr>
          <w:p w14:paraId="6C26DE2F" w14:textId="77777777" w:rsidR="00093600" w:rsidRPr="00D53991" w:rsidRDefault="00093600" w:rsidP="00351318">
            <w:pPr>
              <w:spacing w:line="276" w:lineRule="auto"/>
              <w:rPr>
                <w:lang w:bidi="th-TH"/>
              </w:rPr>
            </w:pPr>
            <w:r w:rsidRPr="00D53991">
              <w:rPr>
                <w:lang w:bidi="th-TH"/>
              </w:rPr>
              <w:t>NTGFIA</w:t>
            </w:r>
          </w:p>
        </w:tc>
        <w:tc>
          <w:tcPr>
            <w:tcW w:w="5103" w:type="dxa"/>
          </w:tcPr>
          <w:p w14:paraId="2A26A909" w14:textId="77777777" w:rsidR="00093600" w:rsidRPr="00D53991" w:rsidRDefault="00093600" w:rsidP="00351318">
            <w:pPr>
              <w:spacing w:line="276" w:lineRule="auto"/>
              <w:rPr>
                <w:lang w:bidi="th-TH"/>
              </w:rPr>
            </w:pPr>
            <w:r w:rsidRPr="00D53991">
              <w:rPr>
                <w:lang w:bidi="th-TH"/>
              </w:rPr>
              <w:t>Mr Dennis Sten (President, adopting statement of Mr Mick Hinchey)</w:t>
            </w:r>
          </w:p>
          <w:p w14:paraId="282F90C4" w14:textId="77777777" w:rsidR="00093600" w:rsidRPr="00D53991" w:rsidRDefault="00093600" w:rsidP="00351318">
            <w:pPr>
              <w:autoSpaceDE w:val="0"/>
              <w:autoSpaceDN w:val="0"/>
              <w:adjustRightInd w:val="0"/>
              <w:spacing w:line="276" w:lineRule="auto"/>
              <w:textAlignment w:val="center"/>
              <w:rPr>
                <w:lang w:bidi="th-TH"/>
              </w:rPr>
            </w:pPr>
            <w:r w:rsidRPr="00D53991">
              <w:rPr>
                <w:lang w:bidi="th-TH"/>
              </w:rPr>
              <w:t>Ms Terri Barnes</w:t>
            </w:r>
          </w:p>
        </w:tc>
      </w:tr>
      <w:tr w:rsidR="00093600" w14:paraId="3D504F65" w14:textId="77777777" w:rsidTr="00093600">
        <w:trPr>
          <w:cantSplit/>
        </w:trPr>
        <w:tc>
          <w:tcPr>
            <w:tcW w:w="3969" w:type="dxa"/>
          </w:tcPr>
          <w:p w14:paraId="586F1D92" w14:textId="77777777" w:rsidR="00093600" w:rsidRPr="00D53991" w:rsidRDefault="00093600" w:rsidP="00351318">
            <w:pPr>
              <w:spacing w:line="276" w:lineRule="auto"/>
              <w:rPr>
                <w:lang w:bidi="th-TH"/>
              </w:rPr>
            </w:pPr>
            <w:r w:rsidRPr="00D53991">
              <w:rPr>
                <w:lang w:bidi="th-TH"/>
              </w:rPr>
              <w:t>NTSC</w:t>
            </w:r>
          </w:p>
        </w:tc>
        <w:tc>
          <w:tcPr>
            <w:tcW w:w="5103" w:type="dxa"/>
          </w:tcPr>
          <w:p w14:paraId="39CE6047" w14:textId="77777777" w:rsidR="00093600" w:rsidRPr="00D53991" w:rsidRDefault="00093600" w:rsidP="00351318">
            <w:pPr>
              <w:spacing w:line="276" w:lineRule="auto"/>
              <w:rPr>
                <w:lang w:bidi="th-TH"/>
              </w:rPr>
            </w:pPr>
            <w:r w:rsidRPr="00D53991">
              <w:rPr>
                <w:lang w:bidi="th-TH"/>
              </w:rPr>
              <w:t>Ms Katherine Winchester (Chief Executive Officer)</w:t>
            </w:r>
          </w:p>
        </w:tc>
      </w:tr>
    </w:tbl>
    <w:p w14:paraId="59F642B2" w14:textId="200E8021" w:rsidR="0036418D" w:rsidRPr="00D53991" w:rsidRDefault="00160FF5" w:rsidP="00160FF5">
      <w:pPr>
        <w:pStyle w:val="Heading2"/>
        <w:rPr>
          <w:lang w:bidi="th-TH"/>
        </w:rPr>
      </w:pPr>
      <w:bookmarkStart w:id="113" w:name="_Toc132297992"/>
      <w:bookmarkStart w:id="114" w:name="_Toc132374922"/>
      <w:r>
        <w:rPr>
          <w:lang w:bidi="th-TH"/>
        </w:rPr>
        <w:t xml:space="preserve">6. </w:t>
      </w:r>
      <w:r w:rsidR="0036418D" w:rsidRPr="00D53991">
        <w:rPr>
          <w:lang w:bidi="th-TH"/>
        </w:rPr>
        <w:t>Exhibits</w:t>
      </w:r>
      <w:bookmarkEnd w:id="113"/>
      <w:bookmarkEnd w:id="114"/>
    </w:p>
    <w:tbl>
      <w:tblPr>
        <w:tblW w:w="4869" w:type="pct"/>
        <w:tblLook w:val="01E0" w:firstRow="1" w:lastRow="1" w:firstColumn="1" w:lastColumn="1" w:noHBand="0" w:noVBand="0"/>
      </w:tblPr>
      <w:tblGrid>
        <w:gridCol w:w="1558"/>
        <w:gridCol w:w="7232"/>
      </w:tblGrid>
      <w:tr w:rsidR="0036418D" w:rsidRPr="00D53991" w14:paraId="1B4F81C6" w14:textId="77777777" w:rsidTr="00A56958">
        <w:trPr>
          <w:trHeight w:val="198"/>
        </w:trPr>
        <w:tc>
          <w:tcPr>
            <w:tcW w:w="886" w:type="pct"/>
          </w:tcPr>
          <w:p w14:paraId="576982D3" w14:textId="5BDB73AC" w:rsidR="0036418D" w:rsidRPr="0003455C" w:rsidRDefault="0036418D" w:rsidP="00727ACC">
            <w:pPr>
              <w:rPr>
                <w:b/>
                <w:bCs/>
              </w:rPr>
            </w:pPr>
            <w:r w:rsidRPr="0003455C">
              <w:rPr>
                <w:b/>
                <w:bCs/>
              </w:rPr>
              <w:t>Exhibit Ref.</w:t>
            </w:r>
          </w:p>
        </w:tc>
        <w:tc>
          <w:tcPr>
            <w:tcW w:w="4114" w:type="pct"/>
          </w:tcPr>
          <w:p w14:paraId="05CCC288" w14:textId="77777777" w:rsidR="0036418D" w:rsidRPr="0003455C" w:rsidRDefault="0036418D" w:rsidP="00727ACC">
            <w:pPr>
              <w:rPr>
                <w:b/>
                <w:bCs/>
              </w:rPr>
            </w:pPr>
            <w:r w:rsidRPr="0003455C">
              <w:rPr>
                <w:b/>
                <w:bCs/>
              </w:rPr>
              <w:t>Tendering party</w:t>
            </w:r>
          </w:p>
        </w:tc>
      </w:tr>
      <w:tr w:rsidR="0036418D" w:rsidRPr="00D53991" w14:paraId="2176C288" w14:textId="77777777" w:rsidTr="00A56958">
        <w:trPr>
          <w:trHeight w:val="198"/>
        </w:trPr>
        <w:tc>
          <w:tcPr>
            <w:tcW w:w="886" w:type="pct"/>
          </w:tcPr>
          <w:p w14:paraId="54323C68" w14:textId="77777777" w:rsidR="0036418D" w:rsidRPr="00D53991" w:rsidRDefault="0036418D" w:rsidP="00727ACC">
            <w:r w:rsidRPr="00D53991">
              <w:t>A</w:t>
            </w:r>
          </w:p>
        </w:tc>
        <w:tc>
          <w:tcPr>
            <w:tcW w:w="4114" w:type="pct"/>
          </w:tcPr>
          <w:p w14:paraId="26443374" w14:textId="77777777" w:rsidR="0036418D" w:rsidRPr="00D53991" w:rsidRDefault="0036418D" w:rsidP="00727ACC">
            <w:r w:rsidRPr="00D53991">
              <w:t>Tendered on behalf of the Bwudjut group of claimants</w:t>
            </w:r>
          </w:p>
        </w:tc>
      </w:tr>
      <w:tr w:rsidR="0036418D" w:rsidRPr="00D53991" w14:paraId="2AEA414A" w14:textId="77777777" w:rsidTr="00A56958">
        <w:trPr>
          <w:trHeight w:val="198"/>
        </w:trPr>
        <w:tc>
          <w:tcPr>
            <w:tcW w:w="886" w:type="pct"/>
          </w:tcPr>
          <w:p w14:paraId="6411A9A1" w14:textId="77777777" w:rsidR="0036418D" w:rsidRPr="00D53991" w:rsidRDefault="0036418D" w:rsidP="00727ACC">
            <w:r w:rsidRPr="00D53991">
              <w:t>AK</w:t>
            </w:r>
          </w:p>
        </w:tc>
        <w:tc>
          <w:tcPr>
            <w:tcW w:w="4114" w:type="pct"/>
          </w:tcPr>
          <w:p w14:paraId="14A5779B" w14:textId="77777777" w:rsidR="0036418D" w:rsidRPr="00D53991" w:rsidRDefault="0036418D" w:rsidP="00727ACC">
            <w:r w:rsidRPr="00D53991">
              <w:t>Tendered on behalf of the Kiyuk group of claimants</w:t>
            </w:r>
          </w:p>
        </w:tc>
      </w:tr>
      <w:tr w:rsidR="0036418D" w:rsidRPr="00D53991" w14:paraId="5CC281D4" w14:textId="77777777" w:rsidTr="00A56958">
        <w:trPr>
          <w:trHeight w:val="198"/>
        </w:trPr>
        <w:tc>
          <w:tcPr>
            <w:tcW w:w="886" w:type="pct"/>
          </w:tcPr>
          <w:p w14:paraId="77D76E66" w14:textId="77777777" w:rsidR="0036418D" w:rsidRPr="00D53991" w:rsidRDefault="0036418D" w:rsidP="00727ACC">
            <w:r w:rsidRPr="00D53991">
              <w:t>AM</w:t>
            </w:r>
          </w:p>
        </w:tc>
        <w:tc>
          <w:tcPr>
            <w:tcW w:w="4114" w:type="pct"/>
          </w:tcPr>
          <w:p w14:paraId="1EB339F0" w14:textId="77777777" w:rsidR="0036418D" w:rsidRPr="00D53991" w:rsidRDefault="0036418D" w:rsidP="00727ACC">
            <w:r w:rsidRPr="00D53991">
              <w:t xml:space="preserve">Tendered on behalf of the Wood/Morgan group of claimants </w:t>
            </w:r>
          </w:p>
        </w:tc>
      </w:tr>
      <w:tr w:rsidR="0036418D" w:rsidRPr="00D53991" w14:paraId="31C2C662" w14:textId="77777777" w:rsidTr="00A56958">
        <w:trPr>
          <w:trHeight w:val="198"/>
        </w:trPr>
        <w:tc>
          <w:tcPr>
            <w:tcW w:w="886" w:type="pct"/>
          </w:tcPr>
          <w:p w14:paraId="2CFB9375" w14:textId="77777777" w:rsidR="0036418D" w:rsidRPr="00D53991" w:rsidRDefault="0036418D" w:rsidP="00727ACC">
            <w:r w:rsidRPr="00D53991">
              <w:t>AP</w:t>
            </w:r>
          </w:p>
        </w:tc>
        <w:tc>
          <w:tcPr>
            <w:tcW w:w="4114" w:type="pct"/>
          </w:tcPr>
          <w:p w14:paraId="4A54C97E" w14:textId="77777777" w:rsidR="0036418D" w:rsidRPr="00D53991" w:rsidRDefault="0036418D" w:rsidP="00727ACC">
            <w:r w:rsidRPr="00D53991">
              <w:t>Tendered on behalf of the Piening/Rivers group of claimants</w:t>
            </w:r>
          </w:p>
        </w:tc>
      </w:tr>
      <w:tr w:rsidR="0036418D" w:rsidRPr="00D53991" w14:paraId="10D0C648" w14:textId="77777777" w:rsidTr="00A56958">
        <w:trPr>
          <w:trHeight w:val="198"/>
        </w:trPr>
        <w:tc>
          <w:tcPr>
            <w:tcW w:w="886" w:type="pct"/>
          </w:tcPr>
          <w:p w14:paraId="18416EC0" w14:textId="77777777" w:rsidR="0036418D" w:rsidRPr="00D53991" w:rsidRDefault="0036418D" w:rsidP="00727ACC">
            <w:r w:rsidRPr="00D53991">
              <w:t>AC</w:t>
            </w:r>
          </w:p>
        </w:tc>
        <w:tc>
          <w:tcPr>
            <w:tcW w:w="4114" w:type="pct"/>
          </w:tcPr>
          <w:p w14:paraId="21428ABA" w14:textId="77777777" w:rsidR="0036418D" w:rsidRPr="00D53991" w:rsidRDefault="0036418D" w:rsidP="00727ACC">
            <w:r w:rsidRPr="00D53991">
              <w:t>Tendered on behalf of the Cubillo family claimants</w:t>
            </w:r>
          </w:p>
        </w:tc>
      </w:tr>
      <w:tr w:rsidR="0036418D" w:rsidRPr="00D53991" w14:paraId="77263378" w14:textId="77777777" w:rsidTr="00A56958">
        <w:trPr>
          <w:trHeight w:val="198"/>
        </w:trPr>
        <w:tc>
          <w:tcPr>
            <w:tcW w:w="886" w:type="pct"/>
          </w:tcPr>
          <w:p w14:paraId="3453814A" w14:textId="77777777" w:rsidR="0036418D" w:rsidRPr="00D53991" w:rsidRDefault="0036418D" w:rsidP="00727ACC">
            <w:r w:rsidRPr="00D53991">
              <w:t xml:space="preserve">NT </w:t>
            </w:r>
          </w:p>
        </w:tc>
        <w:tc>
          <w:tcPr>
            <w:tcW w:w="4114" w:type="pct"/>
          </w:tcPr>
          <w:p w14:paraId="0293B227" w14:textId="77777777" w:rsidR="0036418D" w:rsidRPr="00D53991" w:rsidRDefault="0036418D" w:rsidP="00727ACC">
            <w:r w:rsidRPr="00D53991">
              <w:t>Tendered on behalf of the Northern Territory Government</w:t>
            </w:r>
          </w:p>
        </w:tc>
      </w:tr>
      <w:tr w:rsidR="0036418D" w:rsidRPr="00D53991" w14:paraId="1AA1923E" w14:textId="77777777" w:rsidTr="00A56958">
        <w:trPr>
          <w:trHeight w:val="198"/>
        </w:trPr>
        <w:tc>
          <w:tcPr>
            <w:tcW w:w="886" w:type="pct"/>
          </w:tcPr>
          <w:p w14:paraId="0F91705F" w14:textId="77777777" w:rsidR="0036418D" w:rsidRPr="00D53991" w:rsidRDefault="0036418D" w:rsidP="00727ACC">
            <w:r w:rsidRPr="00D53991">
              <w:t>R</w:t>
            </w:r>
          </w:p>
        </w:tc>
        <w:tc>
          <w:tcPr>
            <w:tcW w:w="4114" w:type="pct"/>
          </w:tcPr>
          <w:p w14:paraId="59909499" w14:textId="77777777" w:rsidR="0036418D" w:rsidRPr="00D53991" w:rsidRDefault="0036418D" w:rsidP="00727ACC">
            <w:r w:rsidRPr="00D53991">
              <w:t>Tendered on behalf of persons or entities claiming detriment</w:t>
            </w:r>
          </w:p>
        </w:tc>
      </w:tr>
    </w:tbl>
    <w:p w14:paraId="015889BF" w14:textId="77777777" w:rsidR="0003455C" w:rsidRPr="00D53991" w:rsidRDefault="0003455C" w:rsidP="0003455C">
      <w:pPr>
        <w:spacing w:before="240" w:after="320"/>
      </w:pPr>
      <w:r w:rsidRPr="00D53991">
        <w:t>Access to exhibits marked ‘R’ is restricted by direction of the Aboriginal Land Commissioner</w:t>
      </w:r>
      <w:r>
        <w:t>.</w:t>
      </w:r>
    </w:p>
    <w:tbl>
      <w:tblPr>
        <w:tblW w:w="5253" w:type="pct"/>
        <w:tblLayout w:type="fixed"/>
        <w:tblLook w:val="01E0" w:firstRow="1" w:lastRow="1" w:firstColumn="1" w:lastColumn="1" w:noHBand="0" w:noVBand="0"/>
      </w:tblPr>
      <w:tblGrid>
        <w:gridCol w:w="1702"/>
        <w:gridCol w:w="1276"/>
        <w:gridCol w:w="6505"/>
      </w:tblGrid>
      <w:tr w:rsidR="00093600" w:rsidRPr="00893D4D" w14:paraId="402947FE" w14:textId="77777777" w:rsidTr="00351318">
        <w:trPr>
          <w:trHeight w:val="198"/>
          <w:tblHeader/>
        </w:trPr>
        <w:tc>
          <w:tcPr>
            <w:tcW w:w="897" w:type="pct"/>
          </w:tcPr>
          <w:p w14:paraId="5F8D6B6F" w14:textId="77777777" w:rsidR="00093600" w:rsidRPr="00503092" w:rsidRDefault="00093600" w:rsidP="00351318">
            <w:pPr>
              <w:spacing w:line="276" w:lineRule="auto"/>
              <w:rPr>
                <w:b/>
                <w:bCs/>
              </w:rPr>
            </w:pPr>
            <w:r w:rsidRPr="00503092">
              <w:rPr>
                <w:b/>
                <w:bCs/>
              </w:rPr>
              <w:t xml:space="preserve">No. </w:t>
            </w:r>
          </w:p>
        </w:tc>
        <w:tc>
          <w:tcPr>
            <w:tcW w:w="673" w:type="pct"/>
          </w:tcPr>
          <w:p w14:paraId="4F5F7889" w14:textId="77777777" w:rsidR="00093600" w:rsidRPr="006C2132" w:rsidRDefault="00093600" w:rsidP="00351318">
            <w:pPr>
              <w:spacing w:line="276" w:lineRule="auto"/>
              <w:jc w:val="center"/>
              <w:rPr>
                <w:b/>
                <w:bCs/>
              </w:rPr>
            </w:pPr>
            <w:r w:rsidRPr="006C2132">
              <w:rPr>
                <w:b/>
                <w:bCs/>
              </w:rPr>
              <w:t>Restricted</w:t>
            </w:r>
          </w:p>
        </w:tc>
        <w:tc>
          <w:tcPr>
            <w:tcW w:w="3430" w:type="pct"/>
            <w:shd w:val="clear" w:color="auto" w:fill="auto"/>
          </w:tcPr>
          <w:p w14:paraId="1C9FF93D" w14:textId="77777777" w:rsidR="00093600" w:rsidRPr="00503092" w:rsidRDefault="00093600" w:rsidP="00351318">
            <w:pPr>
              <w:spacing w:line="276" w:lineRule="auto"/>
              <w:rPr>
                <w:b/>
                <w:bCs/>
              </w:rPr>
            </w:pPr>
            <w:r w:rsidRPr="00503092">
              <w:rPr>
                <w:b/>
                <w:bCs/>
              </w:rPr>
              <w:t>Title of exhibit</w:t>
            </w:r>
          </w:p>
        </w:tc>
      </w:tr>
      <w:tr w:rsidR="00093600" w:rsidRPr="00893D4D" w14:paraId="32CD4BE5" w14:textId="77777777" w:rsidTr="00351318">
        <w:trPr>
          <w:trHeight w:val="198"/>
        </w:trPr>
        <w:tc>
          <w:tcPr>
            <w:tcW w:w="897" w:type="pct"/>
          </w:tcPr>
          <w:p w14:paraId="0ABBA2E9" w14:textId="77777777" w:rsidR="00093600" w:rsidRPr="00D10804" w:rsidRDefault="00093600" w:rsidP="00351318">
            <w:pPr>
              <w:spacing w:line="276" w:lineRule="auto"/>
            </w:pPr>
            <w:r w:rsidRPr="00D53991">
              <w:t>A1</w:t>
            </w:r>
          </w:p>
        </w:tc>
        <w:tc>
          <w:tcPr>
            <w:tcW w:w="673" w:type="pct"/>
          </w:tcPr>
          <w:p w14:paraId="5B656AA2" w14:textId="77777777" w:rsidR="00093600" w:rsidRPr="00503092" w:rsidRDefault="00093600" w:rsidP="00351318">
            <w:pPr>
              <w:spacing w:line="276" w:lineRule="auto"/>
              <w:jc w:val="center"/>
            </w:pPr>
          </w:p>
        </w:tc>
        <w:tc>
          <w:tcPr>
            <w:tcW w:w="3430" w:type="pct"/>
            <w:shd w:val="clear" w:color="auto" w:fill="auto"/>
          </w:tcPr>
          <w:p w14:paraId="5CB8A636" w14:textId="77777777" w:rsidR="00093600" w:rsidRPr="00D10804" w:rsidRDefault="00093600" w:rsidP="00351318">
            <w:pPr>
              <w:spacing w:line="276" w:lineRule="auto"/>
            </w:pPr>
            <w:r w:rsidRPr="00D53991">
              <w:t>Submission on the Status of Land</w:t>
            </w:r>
          </w:p>
        </w:tc>
      </w:tr>
      <w:tr w:rsidR="00093600" w:rsidRPr="00893D4D" w14:paraId="1BD8D779" w14:textId="77777777" w:rsidTr="00351318">
        <w:trPr>
          <w:trHeight w:val="198"/>
        </w:trPr>
        <w:tc>
          <w:tcPr>
            <w:tcW w:w="897" w:type="pct"/>
          </w:tcPr>
          <w:p w14:paraId="08E567B6" w14:textId="77777777" w:rsidR="00093600" w:rsidRPr="00D10804" w:rsidRDefault="00093600" w:rsidP="00351318">
            <w:pPr>
              <w:spacing w:line="276" w:lineRule="auto"/>
            </w:pPr>
            <w:r w:rsidRPr="00D53991">
              <w:lastRenderedPageBreak/>
              <w:t>A2</w:t>
            </w:r>
          </w:p>
        </w:tc>
        <w:tc>
          <w:tcPr>
            <w:tcW w:w="673" w:type="pct"/>
          </w:tcPr>
          <w:p w14:paraId="63C86A96" w14:textId="77777777" w:rsidR="00093600" w:rsidRPr="00503092" w:rsidRDefault="00093600" w:rsidP="00351318">
            <w:pPr>
              <w:spacing w:line="276" w:lineRule="auto"/>
              <w:jc w:val="center"/>
            </w:pPr>
            <w:r w:rsidRPr="00D53991">
              <w:t>R</w:t>
            </w:r>
          </w:p>
        </w:tc>
        <w:tc>
          <w:tcPr>
            <w:tcW w:w="3430" w:type="pct"/>
            <w:shd w:val="clear" w:color="auto" w:fill="auto"/>
          </w:tcPr>
          <w:p w14:paraId="1AADE28C" w14:textId="77777777" w:rsidR="00093600" w:rsidRPr="00D10804" w:rsidRDefault="00093600" w:rsidP="00351318">
            <w:pPr>
              <w:spacing w:line="276" w:lineRule="auto"/>
            </w:pPr>
            <w:r w:rsidRPr="00D53991">
              <w:t>Anthropologist’s Report (including claimants’ particulars, site register and site map) by Carol Christopherson, Samantha Ebsworth, Jeff Stead and Robert Graham dated October 2017</w:t>
            </w:r>
          </w:p>
        </w:tc>
      </w:tr>
      <w:tr w:rsidR="00093600" w:rsidRPr="00893D4D" w14:paraId="15946773" w14:textId="77777777" w:rsidTr="00351318">
        <w:trPr>
          <w:trHeight w:val="198"/>
        </w:trPr>
        <w:tc>
          <w:tcPr>
            <w:tcW w:w="897" w:type="pct"/>
          </w:tcPr>
          <w:p w14:paraId="68CF02CA" w14:textId="77777777" w:rsidR="00093600" w:rsidRPr="00D10804" w:rsidRDefault="00093600" w:rsidP="00351318">
            <w:pPr>
              <w:spacing w:line="276" w:lineRule="auto"/>
            </w:pPr>
            <w:r w:rsidRPr="00D53991">
              <w:t>A3</w:t>
            </w:r>
          </w:p>
        </w:tc>
        <w:tc>
          <w:tcPr>
            <w:tcW w:w="673" w:type="pct"/>
          </w:tcPr>
          <w:p w14:paraId="68AAE44F" w14:textId="77777777" w:rsidR="00093600" w:rsidRPr="00503092" w:rsidRDefault="00093600" w:rsidP="00351318">
            <w:pPr>
              <w:spacing w:line="276" w:lineRule="auto"/>
              <w:jc w:val="center"/>
            </w:pPr>
            <w:r w:rsidRPr="00D53991">
              <w:t>R</w:t>
            </w:r>
          </w:p>
        </w:tc>
        <w:tc>
          <w:tcPr>
            <w:tcW w:w="3430" w:type="pct"/>
            <w:shd w:val="clear" w:color="auto" w:fill="auto"/>
          </w:tcPr>
          <w:p w14:paraId="7F059E3C" w14:textId="77777777" w:rsidR="00093600" w:rsidRPr="00D10804" w:rsidRDefault="00093600" w:rsidP="00351318">
            <w:pPr>
              <w:spacing w:line="276" w:lineRule="auto"/>
            </w:pPr>
            <w:r w:rsidRPr="00D53991">
              <w:t>Genealogy prepared on behalf of the claimants by Robert Graham dated 23 January 2018</w:t>
            </w:r>
          </w:p>
        </w:tc>
      </w:tr>
      <w:tr w:rsidR="00093600" w:rsidRPr="00893D4D" w14:paraId="26E8F5E0" w14:textId="77777777" w:rsidTr="00351318">
        <w:trPr>
          <w:trHeight w:val="198"/>
        </w:trPr>
        <w:tc>
          <w:tcPr>
            <w:tcW w:w="897" w:type="pct"/>
          </w:tcPr>
          <w:p w14:paraId="79515FCB" w14:textId="77777777" w:rsidR="00093600" w:rsidRPr="00D10804" w:rsidRDefault="00093600" w:rsidP="00351318">
            <w:pPr>
              <w:spacing w:line="276" w:lineRule="auto"/>
            </w:pPr>
            <w:r w:rsidRPr="00D53991">
              <w:t>A3(A)</w:t>
            </w:r>
          </w:p>
        </w:tc>
        <w:tc>
          <w:tcPr>
            <w:tcW w:w="673" w:type="pct"/>
          </w:tcPr>
          <w:p w14:paraId="41D4F7B7" w14:textId="77777777" w:rsidR="00093600" w:rsidRPr="00503092" w:rsidRDefault="00093600" w:rsidP="00351318">
            <w:pPr>
              <w:spacing w:line="276" w:lineRule="auto"/>
              <w:jc w:val="center"/>
            </w:pPr>
            <w:r w:rsidRPr="00D53991">
              <w:t>R</w:t>
            </w:r>
          </w:p>
        </w:tc>
        <w:tc>
          <w:tcPr>
            <w:tcW w:w="3430" w:type="pct"/>
            <w:shd w:val="clear" w:color="auto" w:fill="auto"/>
          </w:tcPr>
          <w:p w14:paraId="223002D2" w14:textId="77777777" w:rsidR="00093600" w:rsidRPr="00D10804" w:rsidRDefault="00093600" w:rsidP="00351318">
            <w:pPr>
              <w:spacing w:line="276" w:lineRule="auto"/>
            </w:pPr>
            <w:r w:rsidRPr="00D53991">
              <w:t>Substituted Peron Islands Area Land Claim No. 190 Map</w:t>
            </w:r>
          </w:p>
        </w:tc>
      </w:tr>
      <w:tr w:rsidR="00093600" w:rsidRPr="00893D4D" w14:paraId="247EA00D" w14:textId="77777777" w:rsidTr="00351318">
        <w:trPr>
          <w:trHeight w:val="198"/>
        </w:trPr>
        <w:tc>
          <w:tcPr>
            <w:tcW w:w="897" w:type="pct"/>
          </w:tcPr>
          <w:p w14:paraId="522D6612" w14:textId="77777777" w:rsidR="00093600" w:rsidRPr="00D10804" w:rsidRDefault="00093600" w:rsidP="00351318">
            <w:pPr>
              <w:spacing w:line="276" w:lineRule="auto"/>
            </w:pPr>
            <w:r w:rsidRPr="00D53991">
              <w:t>A3(B)</w:t>
            </w:r>
          </w:p>
        </w:tc>
        <w:tc>
          <w:tcPr>
            <w:tcW w:w="673" w:type="pct"/>
          </w:tcPr>
          <w:p w14:paraId="32B19642" w14:textId="77777777" w:rsidR="00093600" w:rsidRPr="00503092" w:rsidRDefault="00093600" w:rsidP="00351318">
            <w:pPr>
              <w:spacing w:line="276" w:lineRule="auto"/>
              <w:jc w:val="center"/>
            </w:pPr>
            <w:r w:rsidRPr="00D53991">
              <w:t>R</w:t>
            </w:r>
          </w:p>
        </w:tc>
        <w:tc>
          <w:tcPr>
            <w:tcW w:w="3430" w:type="pct"/>
            <w:shd w:val="clear" w:color="auto" w:fill="auto"/>
          </w:tcPr>
          <w:p w14:paraId="61DE3405" w14:textId="77777777" w:rsidR="00093600" w:rsidRPr="00D10804" w:rsidRDefault="00093600" w:rsidP="00351318">
            <w:pPr>
              <w:spacing w:line="276" w:lineRule="auto"/>
            </w:pPr>
            <w:r w:rsidRPr="00D53991">
              <w:t>Revised genealogy prepared on behalf of the claimants by Robert Graham dated 5 November 2018</w:t>
            </w:r>
          </w:p>
        </w:tc>
      </w:tr>
      <w:tr w:rsidR="00093600" w:rsidRPr="00893D4D" w14:paraId="7B89A338" w14:textId="77777777" w:rsidTr="00351318">
        <w:trPr>
          <w:trHeight w:val="198"/>
        </w:trPr>
        <w:tc>
          <w:tcPr>
            <w:tcW w:w="897" w:type="pct"/>
          </w:tcPr>
          <w:p w14:paraId="28CECC58" w14:textId="77777777" w:rsidR="00093600" w:rsidRPr="00D10804" w:rsidRDefault="00093600" w:rsidP="00351318">
            <w:pPr>
              <w:spacing w:line="276" w:lineRule="auto"/>
            </w:pPr>
            <w:r w:rsidRPr="00D53991">
              <w:t>A3(C)</w:t>
            </w:r>
          </w:p>
        </w:tc>
        <w:tc>
          <w:tcPr>
            <w:tcW w:w="673" w:type="pct"/>
          </w:tcPr>
          <w:p w14:paraId="20821999" w14:textId="77777777" w:rsidR="00093600" w:rsidRPr="00503092" w:rsidRDefault="00093600" w:rsidP="00351318">
            <w:pPr>
              <w:spacing w:line="276" w:lineRule="auto"/>
              <w:jc w:val="center"/>
            </w:pPr>
          </w:p>
        </w:tc>
        <w:tc>
          <w:tcPr>
            <w:tcW w:w="3430" w:type="pct"/>
            <w:shd w:val="clear" w:color="auto" w:fill="auto"/>
          </w:tcPr>
          <w:p w14:paraId="3A1CBCF4" w14:textId="77777777" w:rsidR="00093600" w:rsidRPr="00D10804" w:rsidRDefault="00093600" w:rsidP="00351318">
            <w:pPr>
              <w:spacing w:line="276" w:lineRule="auto"/>
            </w:pPr>
            <w:r w:rsidRPr="00D53991">
              <w:t>Photo: When the Dogs Talked</w:t>
            </w:r>
          </w:p>
        </w:tc>
      </w:tr>
      <w:tr w:rsidR="00093600" w:rsidRPr="00893D4D" w14:paraId="3FDBFA2D" w14:textId="77777777" w:rsidTr="00351318">
        <w:trPr>
          <w:trHeight w:val="198"/>
        </w:trPr>
        <w:tc>
          <w:tcPr>
            <w:tcW w:w="897" w:type="pct"/>
          </w:tcPr>
          <w:p w14:paraId="6A479F97" w14:textId="77777777" w:rsidR="00093600" w:rsidRPr="00D10804" w:rsidRDefault="00093600" w:rsidP="00351318">
            <w:pPr>
              <w:spacing w:line="276" w:lineRule="auto"/>
            </w:pPr>
            <w:r w:rsidRPr="00D53991">
              <w:t>A4</w:t>
            </w:r>
          </w:p>
        </w:tc>
        <w:tc>
          <w:tcPr>
            <w:tcW w:w="673" w:type="pct"/>
          </w:tcPr>
          <w:p w14:paraId="58C2549F" w14:textId="77777777" w:rsidR="00093600" w:rsidRPr="00503092" w:rsidRDefault="00093600" w:rsidP="00351318">
            <w:pPr>
              <w:spacing w:line="276" w:lineRule="auto"/>
              <w:jc w:val="center"/>
            </w:pPr>
          </w:p>
        </w:tc>
        <w:tc>
          <w:tcPr>
            <w:tcW w:w="3430" w:type="pct"/>
            <w:shd w:val="clear" w:color="auto" w:fill="auto"/>
          </w:tcPr>
          <w:p w14:paraId="32353FC3" w14:textId="77777777" w:rsidR="00093600" w:rsidRPr="00D10804" w:rsidRDefault="00093600" w:rsidP="00351318">
            <w:pPr>
              <w:spacing w:line="276" w:lineRule="auto"/>
            </w:pPr>
            <w:r w:rsidRPr="00D53991">
              <w:t>The Northern Territory Fisheries Harvest Strategy Policy December 2016</w:t>
            </w:r>
          </w:p>
        </w:tc>
      </w:tr>
      <w:tr w:rsidR="00093600" w:rsidRPr="00893D4D" w14:paraId="2D363DC4" w14:textId="77777777" w:rsidTr="00351318">
        <w:trPr>
          <w:trHeight w:val="198"/>
        </w:trPr>
        <w:tc>
          <w:tcPr>
            <w:tcW w:w="897" w:type="pct"/>
          </w:tcPr>
          <w:p w14:paraId="75195E1F" w14:textId="77777777" w:rsidR="00093600" w:rsidRPr="00D10804" w:rsidRDefault="00093600" w:rsidP="00351318">
            <w:pPr>
              <w:spacing w:line="276" w:lineRule="auto"/>
            </w:pPr>
            <w:r w:rsidRPr="00D53991">
              <w:t>A5</w:t>
            </w:r>
          </w:p>
        </w:tc>
        <w:tc>
          <w:tcPr>
            <w:tcW w:w="673" w:type="pct"/>
          </w:tcPr>
          <w:p w14:paraId="693CB9EE" w14:textId="77777777" w:rsidR="00093600" w:rsidRPr="00503092" w:rsidRDefault="00093600" w:rsidP="00351318">
            <w:pPr>
              <w:spacing w:line="276" w:lineRule="auto"/>
              <w:jc w:val="center"/>
            </w:pPr>
          </w:p>
        </w:tc>
        <w:tc>
          <w:tcPr>
            <w:tcW w:w="3430" w:type="pct"/>
            <w:shd w:val="clear" w:color="auto" w:fill="auto"/>
          </w:tcPr>
          <w:p w14:paraId="59B5C43D" w14:textId="77777777" w:rsidR="00093600" w:rsidRPr="00D10804" w:rsidRDefault="00093600" w:rsidP="00351318">
            <w:pPr>
              <w:spacing w:line="276" w:lineRule="auto"/>
            </w:pPr>
            <w:r w:rsidRPr="00D53991">
              <w:t>The Guidelines For Implementing Northern Territory Harvest Strategy Policy December 2016</w:t>
            </w:r>
          </w:p>
        </w:tc>
      </w:tr>
      <w:tr w:rsidR="00093600" w:rsidRPr="00893D4D" w14:paraId="285535A2" w14:textId="77777777" w:rsidTr="00351318">
        <w:trPr>
          <w:trHeight w:val="198"/>
        </w:trPr>
        <w:tc>
          <w:tcPr>
            <w:tcW w:w="897" w:type="pct"/>
          </w:tcPr>
          <w:p w14:paraId="14EC475F" w14:textId="77777777" w:rsidR="00093600" w:rsidRPr="00D10804" w:rsidRDefault="00093600" w:rsidP="00351318">
            <w:pPr>
              <w:spacing w:line="276" w:lineRule="auto"/>
            </w:pPr>
            <w:r w:rsidRPr="00D53991">
              <w:t>A6</w:t>
            </w:r>
          </w:p>
        </w:tc>
        <w:tc>
          <w:tcPr>
            <w:tcW w:w="673" w:type="pct"/>
          </w:tcPr>
          <w:p w14:paraId="477ABFB5" w14:textId="77777777" w:rsidR="00093600" w:rsidRPr="00503092" w:rsidRDefault="00093600" w:rsidP="00351318">
            <w:pPr>
              <w:spacing w:line="276" w:lineRule="auto"/>
              <w:jc w:val="center"/>
            </w:pPr>
          </w:p>
        </w:tc>
        <w:tc>
          <w:tcPr>
            <w:tcW w:w="3430" w:type="pct"/>
            <w:shd w:val="clear" w:color="auto" w:fill="auto"/>
          </w:tcPr>
          <w:p w14:paraId="4B19656F" w14:textId="77777777" w:rsidR="00093600" w:rsidRPr="00D10804" w:rsidRDefault="00093600" w:rsidP="00351318">
            <w:pPr>
              <w:spacing w:line="276" w:lineRule="auto"/>
            </w:pPr>
            <w:r w:rsidRPr="00D53991">
              <w:t>Statement of Tania Moloney dated 28 September 2017</w:t>
            </w:r>
          </w:p>
        </w:tc>
      </w:tr>
      <w:tr w:rsidR="00093600" w:rsidRPr="00893D4D" w14:paraId="6A4924AE" w14:textId="77777777" w:rsidTr="00351318">
        <w:trPr>
          <w:trHeight w:val="198"/>
        </w:trPr>
        <w:tc>
          <w:tcPr>
            <w:tcW w:w="897" w:type="pct"/>
          </w:tcPr>
          <w:p w14:paraId="67F74750" w14:textId="77777777" w:rsidR="00093600" w:rsidRPr="00D10804" w:rsidRDefault="00093600" w:rsidP="00351318">
            <w:pPr>
              <w:spacing w:line="276" w:lineRule="auto"/>
            </w:pPr>
            <w:r w:rsidRPr="00D53991">
              <w:t>A7</w:t>
            </w:r>
          </w:p>
        </w:tc>
        <w:tc>
          <w:tcPr>
            <w:tcW w:w="673" w:type="pct"/>
          </w:tcPr>
          <w:p w14:paraId="1477C280" w14:textId="77777777" w:rsidR="00093600" w:rsidRPr="00503092" w:rsidRDefault="00093600" w:rsidP="00351318">
            <w:pPr>
              <w:spacing w:line="276" w:lineRule="auto"/>
              <w:jc w:val="center"/>
            </w:pPr>
          </w:p>
        </w:tc>
        <w:tc>
          <w:tcPr>
            <w:tcW w:w="3430" w:type="pct"/>
            <w:shd w:val="clear" w:color="auto" w:fill="auto"/>
          </w:tcPr>
          <w:p w14:paraId="516D5455" w14:textId="77777777" w:rsidR="00093600" w:rsidRPr="00D10804" w:rsidRDefault="00093600" w:rsidP="00351318">
            <w:pPr>
              <w:spacing w:line="276" w:lineRule="auto"/>
            </w:pPr>
            <w:r w:rsidRPr="00D53991">
              <w:t>Settlement Deed Between Northern Territory, Daly River/Port Keats Aboriginal Land Trust and Northern Land Council dated 7 August 2014</w:t>
            </w:r>
          </w:p>
        </w:tc>
      </w:tr>
      <w:tr w:rsidR="00093600" w:rsidRPr="00893D4D" w14:paraId="34530AFE" w14:textId="77777777" w:rsidTr="00351318">
        <w:trPr>
          <w:trHeight w:val="198"/>
        </w:trPr>
        <w:tc>
          <w:tcPr>
            <w:tcW w:w="897" w:type="pct"/>
          </w:tcPr>
          <w:p w14:paraId="13112551" w14:textId="77777777" w:rsidR="00093600" w:rsidRPr="00D10804" w:rsidRDefault="00093600" w:rsidP="00351318">
            <w:pPr>
              <w:spacing w:line="276" w:lineRule="auto"/>
            </w:pPr>
            <w:r w:rsidRPr="00D53991">
              <w:t>A8</w:t>
            </w:r>
          </w:p>
        </w:tc>
        <w:tc>
          <w:tcPr>
            <w:tcW w:w="673" w:type="pct"/>
          </w:tcPr>
          <w:p w14:paraId="13D162CE" w14:textId="77777777" w:rsidR="00093600" w:rsidRPr="00503092" w:rsidRDefault="00093600" w:rsidP="00351318">
            <w:pPr>
              <w:spacing w:line="276" w:lineRule="auto"/>
              <w:jc w:val="center"/>
            </w:pPr>
          </w:p>
        </w:tc>
        <w:tc>
          <w:tcPr>
            <w:tcW w:w="3430" w:type="pct"/>
            <w:shd w:val="clear" w:color="auto" w:fill="auto"/>
          </w:tcPr>
          <w:p w14:paraId="62C82C29" w14:textId="77777777" w:rsidR="00093600" w:rsidRPr="00D10804" w:rsidRDefault="00093600" w:rsidP="00351318">
            <w:pPr>
              <w:spacing w:line="276" w:lineRule="auto"/>
            </w:pPr>
            <w:r w:rsidRPr="00D53991">
              <w:t>Transcript of Evidence of Kane Bowden given in the Fitzmaurice River Land Claim on 25 June 2018</w:t>
            </w:r>
          </w:p>
        </w:tc>
      </w:tr>
      <w:tr w:rsidR="00093600" w:rsidRPr="00893D4D" w14:paraId="2ED0F4FF" w14:textId="77777777" w:rsidTr="00351318">
        <w:trPr>
          <w:trHeight w:val="198"/>
        </w:trPr>
        <w:tc>
          <w:tcPr>
            <w:tcW w:w="897" w:type="pct"/>
          </w:tcPr>
          <w:p w14:paraId="70D993E7" w14:textId="77777777" w:rsidR="00093600" w:rsidRPr="00D10804" w:rsidRDefault="00093600" w:rsidP="00351318">
            <w:pPr>
              <w:spacing w:line="276" w:lineRule="auto"/>
            </w:pPr>
            <w:r w:rsidRPr="00D53991">
              <w:t>A9</w:t>
            </w:r>
          </w:p>
        </w:tc>
        <w:tc>
          <w:tcPr>
            <w:tcW w:w="673" w:type="pct"/>
          </w:tcPr>
          <w:p w14:paraId="660BF8C1" w14:textId="77777777" w:rsidR="00093600" w:rsidRPr="00503092" w:rsidRDefault="00093600" w:rsidP="00351318">
            <w:pPr>
              <w:spacing w:line="276" w:lineRule="auto"/>
              <w:jc w:val="center"/>
            </w:pPr>
          </w:p>
        </w:tc>
        <w:tc>
          <w:tcPr>
            <w:tcW w:w="3430" w:type="pct"/>
            <w:shd w:val="clear" w:color="auto" w:fill="auto"/>
          </w:tcPr>
          <w:p w14:paraId="7452FD6B" w14:textId="77777777" w:rsidR="00093600" w:rsidRPr="00D10804" w:rsidRDefault="00093600" w:rsidP="00351318">
            <w:pPr>
              <w:spacing w:line="276" w:lineRule="auto"/>
            </w:pPr>
            <w:r w:rsidRPr="00D53991">
              <w:t>Statement of Kane Bowden dated 29 May 2018 tendered in the Fitzmaurice Land Claim as Exhibit A33 on 25 June 2018</w:t>
            </w:r>
          </w:p>
        </w:tc>
      </w:tr>
      <w:tr w:rsidR="00093600" w:rsidRPr="00893D4D" w14:paraId="07490502" w14:textId="77777777" w:rsidTr="00351318">
        <w:trPr>
          <w:trHeight w:val="198"/>
        </w:trPr>
        <w:tc>
          <w:tcPr>
            <w:tcW w:w="897" w:type="pct"/>
          </w:tcPr>
          <w:p w14:paraId="2153AFAF" w14:textId="77777777" w:rsidR="00093600" w:rsidRPr="00D10804" w:rsidRDefault="00093600" w:rsidP="00351318">
            <w:pPr>
              <w:spacing w:line="276" w:lineRule="auto"/>
            </w:pPr>
            <w:r w:rsidRPr="00D53991">
              <w:t>A10</w:t>
            </w:r>
          </w:p>
        </w:tc>
        <w:tc>
          <w:tcPr>
            <w:tcW w:w="673" w:type="pct"/>
          </w:tcPr>
          <w:p w14:paraId="22878645" w14:textId="77777777" w:rsidR="00093600" w:rsidRPr="00503092" w:rsidRDefault="00093600" w:rsidP="00351318">
            <w:pPr>
              <w:spacing w:line="276" w:lineRule="auto"/>
              <w:jc w:val="center"/>
            </w:pPr>
          </w:p>
        </w:tc>
        <w:tc>
          <w:tcPr>
            <w:tcW w:w="3430" w:type="pct"/>
            <w:shd w:val="clear" w:color="auto" w:fill="auto"/>
          </w:tcPr>
          <w:p w14:paraId="4436D9A9" w14:textId="77777777" w:rsidR="00093600" w:rsidRPr="00D10804" w:rsidRDefault="00093600" w:rsidP="00351318">
            <w:pPr>
              <w:spacing w:line="276" w:lineRule="auto"/>
            </w:pPr>
            <w:r w:rsidRPr="00D53991">
              <w:t>Screenshot from website of Humbug Fishing</w:t>
            </w:r>
          </w:p>
        </w:tc>
      </w:tr>
      <w:tr w:rsidR="00093600" w:rsidRPr="00893D4D" w14:paraId="6D946655" w14:textId="77777777" w:rsidTr="00351318">
        <w:trPr>
          <w:trHeight w:val="198"/>
        </w:trPr>
        <w:tc>
          <w:tcPr>
            <w:tcW w:w="897" w:type="pct"/>
          </w:tcPr>
          <w:p w14:paraId="1751E4B0" w14:textId="77777777" w:rsidR="00093600" w:rsidRPr="00D10804" w:rsidRDefault="00093600" w:rsidP="00351318">
            <w:pPr>
              <w:spacing w:line="276" w:lineRule="auto"/>
            </w:pPr>
            <w:r w:rsidRPr="00D53991">
              <w:t>A11</w:t>
            </w:r>
          </w:p>
        </w:tc>
        <w:tc>
          <w:tcPr>
            <w:tcW w:w="673" w:type="pct"/>
          </w:tcPr>
          <w:p w14:paraId="3BBEE7F0" w14:textId="77777777" w:rsidR="00093600" w:rsidRPr="00503092" w:rsidRDefault="00093600" w:rsidP="00351318">
            <w:pPr>
              <w:spacing w:line="276" w:lineRule="auto"/>
              <w:jc w:val="center"/>
            </w:pPr>
          </w:p>
        </w:tc>
        <w:tc>
          <w:tcPr>
            <w:tcW w:w="3430" w:type="pct"/>
            <w:shd w:val="clear" w:color="auto" w:fill="auto"/>
          </w:tcPr>
          <w:p w14:paraId="25D4BE47" w14:textId="77777777" w:rsidR="00093600" w:rsidRPr="00D10804" w:rsidRDefault="00093600" w:rsidP="00351318">
            <w:pPr>
              <w:spacing w:line="276" w:lineRule="auto"/>
            </w:pPr>
            <w:r w:rsidRPr="00D53991">
              <w:t>Pages from Wagait Committee Inquiry referred to by Mr Edwards</w:t>
            </w:r>
          </w:p>
        </w:tc>
      </w:tr>
      <w:tr w:rsidR="00093600" w:rsidRPr="00893D4D" w14:paraId="1B6A4C84" w14:textId="77777777" w:rsidTr="00351318">
        <w:trPr>
          <w:trHeight w:val="198"/>
        </w:trPr>
        <w:tc>
          <w:tcPr>
            <w:tcW w:w="897" w:type="pct"/>
          </w:tcPr>
          <w:p w14:paraId="7126C216" w14:textId="77777777" w:rsidR="00093600" w:rsidRPr="00D10804" w:rsidRDefault="00093600" w:rsidP="00351318">
            <w:pPr>
              <w:spacing w:line="276" w:lineRule="auto"/>
            </w:pPr>
            <w:r w:rsidRPr="00D53991">
              <w:t>A12</w:t>
            </w:r>
          </w:p>
        </w:tc>
        <w:tc>
          <w:tcPr>
            <w:tcW w:w="673" w:type="pct"/>
          </w:tcPr>
          <w:p w14:paraId="76F0C5E4" w14:textId="77777777" w:rsidR="00093600" w:rsidRPr="00503092" w:rsidRDefault="00093600" w:rsidP="00351318">
            <w:pPr>
              <w:spacing w:line="276" w:lineRule="auto"/>
              <w:jc w:val="center"/>
            </w:pPr>
            <w:r w:rsidRPr="00D53991">
              <w:t>R</w:t>
            </w:r>
          </w:p>
        </w:tc>
        <w:tc>
          <w:tcPr>
            <w:tcW w:w="3430" w:type="pct"/>
            <w:shd w:val="clear" w:color="auto" w:fill="auto"/>
          </w:tcPr>
          <w:p w14:paraId="0DE4BE6E" w14:textId="77777777" w:rsidR="00093600" w:rsidRPr="00D10804" w:rsidRDefault="00093600" w:rsidP="00351318">
            <w:pPr>
              <w:spacing w:line="276" w:lineRule="auto"/>
            </w:pPr>
            <w:r w:rsidRPr="00D53991">
              <w:t>Supplementary Report on the Peron Islands Land Area Land Claim No. 190 by Robert Graham dated 6 August 2021</w:t>
            </w:r>
          </w:p>
        </w:tc>
      </w:tr>
      <w:tr w:rsidR="00093600" w:rsidRPr="00893D4D" w14:paraId="1D0D1CCA" w14:textId="77777777" w:rsidTr="00351318">
        <w:trPr>
          <w:trHeight w:val="198"/>
        </w:trPr>
        <w:tc>
          <w:tcPr>
            <w:tcW w:w="897" w:type="pct"/>
          </w:tcPr>
          <w:p w14:paraId="58063387" w14:textId="77777777" w:rsidR="00093600" w:rsidRPr="00D10804" w:rsidRDefault="00093600" w:rsidP="00351318">
            <w:pPr>
              <w:spacing w:line="276" w:lineRule="auto"/>
            </w:pPr>
            <w:r w:rsidRPr="00D53991">
              <w:t>AK1</w:t>
            </w:r>
          </w:p>
        </w:tc>
        <w:tc>
          <w:tcPr>
            <w:tcW w:w="673" w:type="pct"/>
          </w:tcPr>
          <w:p w14:paraId="00F39824" w14:textId="77777777" w:rsidR="00093600" w:rsidRPr="00503092" w:rsidRDefault="00093600" w:rsidP="00351318">
            <w:pPr>
              <w:spacing w:line="276" w:lineRule="auto"/>
              <w:jc w:val="center"/>
            </w:pPr>
            <w:r w:rsidRPr="00D53991">
              <w:t>R</w:t>
            </w:r>
          </w:p>
        </w:tc>
        <w:tc>
          <w:tcPr>
            <w:tcW w:w="3430" w:type="pct"/>
            <w:shd w:val="clear" w:color="auto" w:fill="auto"/>
          </w:tcPr>
          <w:p w14:paraId="1C20453E" w14:textId="77777777" w:rsidR="00093600" w:rsidRPr="00D10804" w:rsidRDefault="00093600" w:rsidP="00351318">
            <w:pPr>
              <w:spacing w:line="276" w:lineRule="auto"/>
            </w:pPr>
            <w:r w:rsidRPr="00D53991">
              <w:t>Kiyuk Site Map used for the helicopter site viewing on 15 June 2021</w:t>
            </w:r>
          </w:p>
        </w:tc>
      </w:tr>
      <w:tr w:rsidR="00093600" w:rsidRPr="00893D4D" w14:paraId="76E370AD" w14:textId="77777777" w:rsidTr="00351318">
        <w:trPr>
          <w:trHeight w:val="198"/>
        </w:trPr>
        <w:tc>
          <w:tcPr>
            <w:tcW w:w="897" w:type="pct"/>
          </w:tcPr>
          <w:p w14:paraId="1B163861" w14:textId="77777777" w:rsidR="00093600" w:rsidRPr="00D10804" w:rsidRDefault="00093600" w:rsidP="00351318">
            <w:pPr>
              <w:spacing w:line="276" w:lineRule="auto"/>
            </w:pPr>
            <w:r w:rsidRPr="00D53991">
              <w:t>AK2</w:t>
            </w:r>
          </w:p>
        </w:tc>
        <w:tc>
          <w:tcPr>
            <w:tcW w:w="673" w:type="pct"/>
          </w:tcPr>
          <w:p w14:paraId="3E7DABE8" w14:textId="77777777" w:rsidR="00093600" w:rsidRPr="00503092" w:rsidRDefault="00093600" w:rsidP="00351318">
            <w:pPr>
              <w:spacing w:line="276" w:lineRule="auto"/>
              <w:jc w:val="center"/>
            </w:pPr>
            <w:r w:rsidRPr="00D53991">
              <w:t>R</w:t>
            </w:r>
          </w:p>
        </w:tc>
        <w:tc>
          <w:tcPr>
            <w:tcW w:w="3430" w:type="pct"/>
            <w:shd w:val="clear" w:color="auto" w:fill="auto"/>
          </w:tcPr>
          <w:p w14:paraId="7638AA1F" w14:textId="77777777" w:rsidR="00093600" w:rsidRPr="00D10804" w:rsidRDefault="00093600" w:rsidP="00351318">
            <w:pPr>
              <w:spacing w:line="276" w:lineRule="auto"/>
            </w:pPr>
            <w:r w:rsidRPr="00D53991">
              <w:t>Kiyuk personal particulars with genealogy references - Name order</w:t>
            </w:r>
          </w:p>
        </w:tc>
      </w:tr>
      <w:tr w:rsidR="00093600" w:rsidRPr="00893D4D" w14:paraId="25232C89" w14:textId="77777777" w:rsidTr="00351318">
        <w:trPr>
          <w:trHeight w:val="198"/>
        </w:trPr>
        <w:tc>
          <w:tcPr>
            <w:tcW w:w="897" w:type="pct"/>
          </w:tcPr>
          <w:p w14:paraId="0E66A226" w14:textId="77777777" w:rsidR="00093600" w:rsidRPr="00D10804" w:rsidRDefault="00093600" w:rsidP="00351318">
            <w:pPr>
              <w:spacing w:line="276" w:lineRule="auto"/>
            </w:pPr>
            <w:r w:rsidRPr="00D53991">
              <w:t>AK3</w:t>
            </w:r>
          </w:p>
        </w:tc>
        <w:tc>
          <w:tcPr>
            <w:tcW w:w="673" w:type="pct"/>
          </w:tcPr>
          <w:p w14:paraId="126744AE" w14:textId="77777777" w:rsidR="00093600" w:rsidRPr="00503092" w:rsidRDefault="00093600" w:rsidP="00351318">
            <w:pPr>
              <w:spacing w:line="276" w:lineRule="auto"/>
              <w:jc w:val="center"/>
            </w:pPr>
            <w:r w:rsidRPr="00D53991">
              <w:t>R</w:t>
            </w:r>
          </w:p>
        </w:tc>
        <w:tc>
          <w:tcPr>
            <w:tcW w:w="3430" w:type="pct"/>
            <w:shd w:val="clear" w:color="auto" w:fill="auto"/>
          </w:tcPr>
          <w:p w14:paraId="1EC27585" w14:textId="77777777" w:rsidR="00093600" w:rsidRPr="00D10804" w:rsidRDefault="00093600" w:rsidP="00351318">
            <w:pPr>
              <w:spacing w:line="276" w:lineRule="auto"/>
            </w:pPr>
            <w:r w:rsidRPr="00D53991">
              <w:t>Kiyuk personal particulars with genealogy references – Gene Reference order</w:t>
            </w:r>
          </w:p>
        </w:tc>
      </w:tr>
      <w:tr w:rsidR="00093600" w:rsidRPr="00893D4D" w14:paraId="3990C166" w14:textId="77777777" w:rsidTr="00351318">
        <w:trPr>
          <w:trHeight w:val="198"/>
        </w:trPr>
        <w:tc>
          <w:tcPr>
            <w:tcW w:w="897" w:type="pct"/>
          </w:tcPr>
          <w:p w14:paraId="5170469B" w14:textId="77777777" w:rsidR="00093600" w:rsidRPr="00D10804" w:rsidRDefault="00093600" w:rsidP="00351318">
            <w:pPr>
              <w:spacing w:line="276" w:lineRule="auto"/>
            </w:pPr>
            <w:r w:rsidRPr="00D53991">
              <w:t>AK4</w:t>
            </w:r>
          </w:p>
        </w:tc>
        <w:tc>
          <w:tcPr>
            <w:tcW w:w="673" w:type="pct"/>
          </w:tcPr>
          <w:p w14:paraId="5B51830C" w14:textId="77777777" w:rsidR="00093600" w:rsidRPr="00503092" w:rsidRDefault="00093600" w:rsidP="00351318">
            <w:pPr>
              <w:spacing w:line="276" w:lineRule="auto"/>
              <w:jc w:val="center"/>
            </w:pPr>
            <w:r w:rsidRPr="00D53991">
              <w:t>R</w:t>
            </w:r>
          </w:p>
        </w:tc>
        <w:tc>
          <w:tcPr>
            <w:tcW w:w="3430" w:type="pct"/>
            <w:shd w:val="clear" w:color="auto" w:fill="auto"/>
          </w:tcPr>
          <w:p w14:paraId="611D3BEC" w14:textId="77777777" w:rsidR="00093600" w:rsidRPr="00D10804" w:rsidRDefault="00093600" w:rsidP="00351318">
            <w:pPr>
              <w:spacing w:line="276" w:lineRule="auto"/>
            </w:pPr>
            <w:r w:rsidRPr="00D53991">
              <w:t>Kiyuk genealogy prepared by Gareth Lewis</w:t>
            </w:r>
          </w:p>
        </w:tc>
      </w:tr>
      <w:tr w:rsidR="00093600" w:rsidRPr="00893D4D" w14:paraId="7B3EAB4F" w14:textId="77777777" w:rsidTr="00351318">
        <w:trPr>
          <w:trHeight w:val="198"/>
        </w:trPr>
        <w:tc>
          <w:tcPr>
            <w:tcW w:w="897" w:type="pct"/>
          </w:tcPr>
          <w:p w14:paraId="015838C8" w14:textId="77777777" w:rsidR="00093600" w:rsidRPr="00D10804" w:rsidRDefault="00093600" w:rsidP="00351318">
            <w:pPr>
              <w:spacing w:line="276" w:lineRule="auto"/>
            </w:pPr>
            <w:r w:rsidRPr="00D53991">
              <w:lastRenderedPageBreak/>
              <w:t>AK5</w:t>
            </w:r>
          </w:p>
        </w:tc>
        <w:tc>
          <w:tcPr>
            <w:tcW w:w="673" w:type="pct"/>
          </w:tcPr>
          <w:p w14:paraId="3086F227" w14:textId="77777777" w:rsidR="00093600" w:rsidRPr="00503092" w:rsidRDefault="00093600" w:rsidP="00351318">
            <w:pPr>
              <w:spacing w:line="276" w:lineRule="auto"/>
              <w:jc w:val="center"/>
            </w:pPr>
            <w:r w:rsidRPr="00D53991">
              <w:t>R</w:t>
            </w:r>
          </w:p>
        </w:tc>
        <w:tc>
          <w:tcPr>
            <w:tcW w:w="3430" w:type="pct"/>
            <w:shd w:val="clear" w:color="auto" w:fill="auto"/>
          </w:tcPr>
          <w:p w14:paraId="44047D10" w14:textId="77777777" w:rsidR="00093600" w:rsidRPr="00D10804" w:rsidRDefault="00093600" w:rsidP="00351318">
            <w:pPr>
              <w:spacing w:line="276" w:lineRule="auto"/>
            </w:pPr>
            <w:r w:rsidRPr="00D53991">
              <w:t>Anthropologist’s Report for the Kiyuk people in the Peron Islands Land Claim No. 190 prepared by Gareth Lewis dated July 2019 [page 30 of that report has been supplemented with additional numbering]</w:t>
            </w:r>
          </w:p>
        </w:tc>
      </w:tr>
      <w:tr w:rsidR="00093600" w:rsidRPr="00893D4D" w14:paraId="31AB35BD" w14:textId="77777777" w:rsidTr="00351318">
        <w:trPr>
          <w:trHeight w:val="198"/>
        </w:trPr>
        <w:tc>
          <w:tcPr>
            <w:tcW w:w="897" w:type="pct"/>
          </w:tcPr>
          <w:p w14:paraId="2E3EEBCA" w14:textId="77777777" w:rsidR="00093600" w:rsidRPr="00D10804" w:rsidRDefault="00093600" w:rsidP="00351318">
            <w:pPr>
              <w:spacing w:line="276" w:lineRule="auto"/>
            </w:pPr>
            <w:r w:rsidRPr="00D53991">
              <w:t>AK6</w:t>
            </w:r>
          </w:p>
        </w:tc>
        <w:tc>
          <w:tcPr>
            <w:tcW w:w="673" w:type="pct"/>
          </w:tcPr>
          <w:p w14:paraId="3EE8620D" w14:textId="77777777" w:rsidR="00093600" w:rsidRPr="00503092" w:rsidRDefault="00093600" w:rsidP="00351318">
            <w:pPr>
              <w:spacing w:line="276" w:lineRule="auto"/>
              <w:jc w:val="center"/>
            </w:pPr>
            <w:r w:rsidRPr="00D53991">
              <w:t>R</w:t>
            </w:r>
          </w:p>
        </w:tc>
        <w:tc>
          <w:tcPr>
            <w:tcW w:w="3430" w:type="pct"/>
            <w:shd w:val="clear" w:color="auto" w:fill="auto"/>
          </w:tcPr>
          <w:p w14:paraId="74065301" w14:textId="77777777" w:rsidR="00093600" w:rsidRPr="00D10804" w:rsidRDefault="00093600" w:rsidP="00351318">
            <w:pPr>
              <w:spacing w:line="276" w:lineRule="auto"/>
            </w:pPr>
            <w:r w:rsidRPr="00D53991">
              <w:t>Statement of James Sing titled ‘Kiyuk Rituals’ dated 21 June 2021</w:t>
            </w:r>
          </w:p>
        </w:tc>
      </w:tr>
      <w:tr w:rsidR="00093600" w:rsidRPr="00893D4D" w14:paraId="7384C1F0" w14:textId="77777777" w:rsidTr="00351318">
        <w:trPr>
          <w:trHeight w:val="198"/>
        </w:trPr>
        <w:tc>
          <w:tcPr>
            <w:tcW w:w="897" w:type="pct"/>
          </w:tcPr>
          <w:p w14:paraId="10396E8D" w14:textId="77777777" w:rsidR="00093600" w:rsidRPr="00D10804" w:rsidRDefault="00093600" w:rsidP="00351318">
            <w:pPr>
              <w:spacing w:line="276" w:lineRule="auto"/>
            </w:pPr>
            <w:r w:rsidRPr="00D53991">
              <w:t>AK7</w:t>
            </w:r>
          </w:p>
        </w:tc>
        <w:tc>
          <w:tcPr>
            <w:tcW w:w="673" w:type="pct"/>
          </w:tcPr>
          <w:p w14:paraId="0652D75D" w14:textId="77777777" w:rsidR="00093600" w:rsidRPr="00503092" w:rsidRDefault="00093600" w:rsidP="00351318">
            <w:pPr>
              <w:spacing w:line="276" w:lineRule="auto"/>
              <w:jc w:val="center"/>
            </w:pPr>
          </w:p>
        </w:tc>
        <w:tc>
          <w:tcPr>
            <w:tcW w:w="3430" w:type="pct"/>
            <w:shd w:val="clear" w:color="auto" w:fill="auto"/>
          </w:tcPr>
          <w:p w14:paraId="331CD0D8" w14:textId="77777777" w:rsidR="00093600" w:rsidRPr="00D10804" w:rsidRDefault="00093600" w:rsidP="00351318">
            <w:pPr>
              <w:spacing w:line="276" w:lineRule="auto"/>
            </w:pPr>
            <w:r w:rsidRPr="00D53991">
              <w:t>Record of Bulgul 1979 National Archives Census 18 and 19 July 1979</w:t>
            </w:r>
          </w:p>
        </w:tc>
      </w:tr>
      <w:tr w:rsidR="00093600" w:rsidRPr="00893D4D" w14:paraId="309287B9" w14:textId="77777777" w:rsidTr="00351318">
        <w:trPr>
          <w:trHeight w:val="198"/>
        </w:trPr>
        <w:tc>
          <w:tcPr>
            <w:tcW w:w="897" w:type="pct"/>
          </w:tcPr>
          <w:p w14:paraId="4710FB5D" w14:textId="77777777" w:rsidR="00093600" w:rsidRPr="00D10804" w:rsidRDefault="00093600" w:rsidP="00351318">
            <w:pPr>
              <w:spacing w:line="276" w:lineRule="auto"/>
            </w:pPr>
            <w:r w:rsidRPr="00D53991">
              <w:t>AK8</w:t>
            </w:r>
          </w:p>
        </w:tc>
        <w:tc>
          <w:tcPr>
            <w:tcW w:w="673" w:type="pct"/>
          </w:tcPr>
          <w:p w14:paraId="7187FD44" w14:textId="77777777" w:rsidR="00093600" w:rsidRPr="00503092" w:rsidRDefault="00093600" w:rsidP="00351318">
            <w:pPr>
              <w:spacing w:line="276" w:lineRule="auto"/>
              <w:jc w:val="center"/>
            </w:pPr>
          </w:p>
        </w:tc>
        <w:tc>
          <w:tcPr>
            <w:tcW w:w="3430" w:type="pct"/>
            <w:shd w:val="clear" w:color="auto" w:fill="auto"/>
          </w:tcPr>
          <w:p w14:paraId="090C1BC8" w14:textId="77777777" w:rsidR="00093600" w:rsidRPr="00D10804" w:rsidRDefault="00093600" w:rsidP="00351318">
            <w:pPr>
              <w:spacing w:line="276" w:lineRule="auto"/>
            </w:pPr>
            <w:r w:rsidRPr="00D53991">
              <w:t>Page from the Finniss River Report headed ‘Maranunggu sites information map’</w:t>
            </w:r>
          </w:p>
        </w:tc>
      </w:tr>
      <w:tr w:rsidR="00093600" w:rsidRPr="00893D4D" w14:paraId="3642E4F2" w14:textId="77777777" w:rsidTr="00351318">
        <w:trPr>
          <w:trHeight w:val="198"/>
        </w:trPr>
        <w:tc>
          <w:tcPr>
            <w:tcW w:w="897" w:type="pct"/>
          </w:tcPr>
          <w:p w14:paraId="006D834D" w14:textId="77777777" w:rsidR="00093600" w:rsidRPr="00D10804" w:rsidRDefault="00093600" w:rsidP="00351318">
            <w:pPr>
              <w:spacing w:line="276" w:lineRule="auto"/>
            </w:pPr>
            <w:r w:rsidRPr="00D53991">
              <w:t>AK9</w:t>
            </w:r>
          </w:p>
        </w:tc>
        <w:tc>
          <w:tcPr>
            <w:tcW w:w="673" w:type="pct"/>
          </w:tcPr>
          <w:p w14:paraId="0452D234" w14:textId="77777777" w:rsidR="00093600" w:rsidRPr="00503092" w:rsidRDefault="00093600" w:rsidP="00351318">
            <w:pPr>
              <w:spacing w:line="276" w:lineRule="auto"/>
              <w:jc w:val="center"/>
            </w:pPr>
            <w:r w:rsidRPr="00D53991">
              <w:t>R</w:t>
            </w:r>
          </w:p>
        </w:tc>
        <w:tc>
          <w:tcPr>
            <w:tcW w:w="3430" w:type="pct"/>
            <w:shd w:val="clear" w:color="auto" w:fill="auto"/>
          </w:tcPr>
          <w:p w14:paraId="7856D554" w14:textId="77777777" w:rsidR="00093600" w:rsidRPr="00D10804" w:rsidRDefault="00093600" w:rsidP="00351318">
            <w:pPr>
              <w:spacing w:line="276" w:lineRule="auto"/>
            </w:pPr>
            <w:r w:rsidRPr="00D53991">
              <w:t>Supplementary Anthropologist’s Report for the Kiyuk People by Gareth Lewis dated August 2021</w:t>
            </w:r>
          </w:p>
        </w:tc>
      </w:tr>
      <w:tr w:rsidR="00093600" w:rsidRPr="00893D4D" w14:paraId="5132F1CA" w14:textId="77777777" w:rsidTr="00351318">
        <w:trPr>
          <w:trHeight w:val="198"/>
        </w:trPr>
        <w:tc>
          <w:tcPr>
            <w:tcW w:w="897" w:type="pct"/>
          </w:tcPr>
          <w:p w14:paraId="3F55E205" w14:textId="77777777" w:rsidR="00093600" w:rsidRPr="00D10804" w:rsidRDefault="00093600" w:rsidP="00351318">
            <w:pPr>
              <w:spacing w:line="276" w:lineRule="auto"/>
            </w:pPr>
            <w:r w:rsidRPr="00D53991">
              <w:t>AK10</w:t>
            </w:r>
          </w:p>
        </w:tc>
        <w:tc>
          <w:tcPr>
            <w:tcW w:w="673" w:type="pct"/>
          </w:tcPr>
          <w:p w14:paraId="5CCCA5F1" w14:textId="77777777" w:rsidR="00093600" w:rsidRPr="00503092" w:rsidRDefault="00093600" w:rsidP="00351318">
            <w:pPr>
              <w:spacing w:line="276" w:lineRule="auto"/>
              <w:jc w:val="center"/>
            </w:pPr>
            <w:r w:rsidRPr="00D53991">
              <w:t>R</w:t>
            </w:r>
          </w:p>
        </w:tc>
        <w:tc>
          <w:tcPr>
            <w:tcW w:w="3430" w:type="pct"/>
            <w:shd w:val="clear" w:color="auto" w:fill="auto"/>
          </w:tcPr>
          <w:p w14:paraId="3206FD5F" w14:textId="77777777" w:rsidR="00093600" w:rsidRPr="00D10804" w:rsidRDefault="00093600" w:rsidP="00351318">
            <w:pPr>
              <w:spacing w:line="276" w:lineRule="auto"/>
            </w:pPr>
            <w:r w:rsidRPr="00D53991">
              <w:t>Updated Kiyuk site map dated July 2021</w:t>
            </w:r>
          </w:p>
        </w:tc>
      </w:tr>
      <w:tr w:rsidR="00093600" w:rsidRPr="00893D4D" w14:paraId="483BB763" w14:textId="77777777" w:rsidTr="00351318">
        <w:trPr>
          <w:trHeight w:val="198"/>
        </w:trPr>
        <w:tc>
          <w:tcPr>
            <w:tcW w:w="897" w:type="pct"/>
          </w:tcPr>
          <w:p w14:paraId="2A72A8C7" w14:textId="77777777" w:rsidR="00093600" w:rsidRPr="00D10804" w:rsidRDefault="00093600" w:rsidP="00351318">
            <w:pPr>
              <w:spacing w:line="276" w:lineRule="auto"/>
            </w:pPr>
            <w:r w:rsidRPr="00D53991">
              <w:t>AM1</w:t>
            </w:r>
          </w:p>
        </w:tc>
        <w:tc>
          <w:tcPr>
            <w:tcW w:w="673" w:type="pct"/>
          </w:tcPr>
          <w:p w14:paraId="0BC19E55" w14:textId="77777777" w:rsidR="00093600" w:rsidRPr="00503092" w:rsidRDefault="00093600" w:rsidP="00351318">
            <w:pPr>
              <w:spacing w:line="276" w:lineRule="auto"/>
              <w:jc w:val="center"/>
            </w:pPr>
          </w:p>
        </w:tc>
        <w:tc>
          <w:tcPr>
            <w:tcW w:w="3430" w:type="pct"/>
            <w:shd w:val="clear" w:color="auto" w:fill="auto"/>
          </w:tcPr>
          <w:p w14:paraId="1DE3D3A9" w14:textId="77777777" w:rsidR="00093600" w:rsidRPr="00D10804" w:rsidRDefault="00093600" w:rsidP="00351318">
            <w:pPr>
              <w:spacing w:line="276" w:lineRule="auto"/>
            </w:pPr>
            <w:r w:rsidRPr="00D53991">
              <w:t>Language book by Imelda Wood</w:t>
            </w:r>
          </w:p>
        </w:tc>
      </w:tr>
      <w:tr w:rsidR="00093600" w:rsidRPr="00893D4D" w14:paraId="792CD29E" w14:textId="77777777" w:rsidTr="00351318">
        <w:trPr>
          <w:trHeight w:val="198"/>
        </w:trPr>
        <w:tc>
          <w:tcPr>
            <w:tcW w:w="897" w:type="pct"/>
          </w:tcPr>
          <w:p w14:paraId="35F72543" w14:textId="77777777" w:rsidR="00093600" w:rsidRPr="00D10804" w:rsidRDefault="00093600" w:rsidP="00351318">
            <w:pPr>
              <w:spacing w:line="276" w:lineRule="auto"/>
            </w:pPr>
            <w:r w:rsidRPr="00D53991">
              <w:t>AM2</w:t>
            </w:r>
          </w:p>
        </w:tc>
        <w:tc>
          <w:tcPr>
            <w:tcW w:w="673" w:type="pct"/>
          </w:tcPr>
          <w:p w14:paraId="655D3C13" w14:textId="77777777" w:rsidR="00093600" w:rsidRPr="00503092" w:rsidRDefault="00093600" w:rsidP="00351318">
            <w:pPr>
              <w:spacing w:line="276" w:lineRule="auto"/>
              <w:jc w:val="center"/>
            </w:pPr>
          </w:p>
        </w:tc>
        <w:tc>
          <w:tcPr>
            <w:tcW w:w="3430" w:type="pct"/>
            <w:shd w:val="clear" w:color="auto" w:fill="auto"/>
          </w:tcPr>
          <w:p w14:paraId="44D6A2B5" w14:textId="77777777" w:rsidR="00093600" w:rsidRPr="00D10804" w:rsidRDefault="00093600" w:rsidP="00351318">
            <w:pPr>
              <w:spacing w:line="276" w:lineRule="auto"/>
            </w:pPr>
            <w:r w:rsidRPr="00D53991">
              <w:t>Book containing plants and animals descriptions</w:t>
            </w:r>
          </w:p>
        </w:tc>
      </w:tr>
      <w:tr w:rsidR="00093600" w:rsidRPr="00893D4D" w14:paraId="2E2AAFE3" w14:textId="77777777" w:rsidTr="00351318">
        <w:trPr>
          <w:trHeight w:val="198"/>
        </w:trPr>
        <w:tc>
          <w:tcPr>
            <w:tcW w:w="897" w:type="pct"/>
          </w:tcPr>
          <w:p w14:paraId="4798E192" w14:textId="77777777" w:rsidR="00093600" w:rsidRPr="00D10804" w:rsidRDefault="00093600" w:rsidP="00351318">
            <w:pPr>
              <w:spacing w:line="276" w:lineRule="auto"/>
            </w:pPr>
            <w:r w:rsidRPr="00D53991">
              <w:t>AM3</w:t>
            </w:r>
          </w:p>
        </w:tc>
        <w:tc>
          <w:tcPr>
            <w:tcW w:w="673" w:type="pct"/>
          </w:tcPr>
          <w:p w14:paraId="4F1286B7" w14:textId="77777777" w:rsidR="00093600" w:rsidRPr="00503092" w:rsidRDefault="00093600" w:rsidP="00351318">
            <w:pPr>
              <w:spacing w:line="276" w:lineRule="auto"/>
              <w:jc w:val="center"/>
            </w:pPr>
          </w:p>
        </w:tc>
        <w:tc>
          <w:tcPr>
            <w:tcW w:w="3430" w:type="pct"/>
            <w:shd w:val="clear" w:color="auto" w:fill="auto"/>
          </w:tcPr>
          <w:p w14:paraId="14C6EACE" w14:textId="77777777" w:rsidR="00093600" w:rsidRPr="00D10804" w:rsidRDefault="00093600" w:rsidP="00351318">
            <w:pPr>
              <w:spacing w:line="276" w:lineRule="auto"/>
            </w:pPr>
            <w:r w:rsidRPr="00D53991">
              <w:t xml:space="preserve">Painting by Rosemary Morgan (2 copies – one with sites marked) </w:t>
            </w:r>
          </w:p>
        </w:tc>
      </w:tr>
      <w:tr w:rsidR="00093600" w:rsidRPr="00893D4D" w14:paraId="2BF92BCD" w14:textId="77777777" w:rsidTr="00351318">
        <w:trPr>
          <w:trHeight w:val="198"/>
        </w:trPr>
        <w:tc>
          <w:tcPr>
            <w:tcW w:w="897" w:type="pct"/>
          </w:tcPr>
          <w:p w14:paraId="36AA6325" w14:textId="77777777" w:rsidR="00093600" w:rsidRPr="00D10804" w:rsidRDefault="00093600" w:rsidP="00351318">
            <w:pPr>
              <w:spacing w:line="276" w:lineRule="auto"/>
            </w:pPr>
            <w:r w:rsidRPr="00D53991">
              <w:t>AM4</w:t>
            </w:r>
          </w:p>
        </w:tc>
        <w:tc>
          <w:tcPr>
            <w:tcW w:w="673" w:type="pct"/>
          </w:tcPr>
          <w:p w14:paraId="41AA4773" w14:textId="77777777" w:rsidR="00093600" w:rsidRPr="00503092" w:rsidRDefault="00093600" w:rsidP="00351318">
            <w:pPr>
              <w:spacing w:line="276" w:lineRule="auto"/>
              <w:jc w:val="center"/>
            </w:pPr>
          </w:p>
        </w:tc>
        <w:tc>
          <w:tcPr>
            <w:tcW w:w="3430" w:type="pct"/>
            <w:shd w:val="clear" w:color="auto" w:fill="auto"/>
          </w:tcPr>
          <w:p w14:paraId="3C83EBC8" w14:textId="77777777" w:rsidR="00093600" w:rsidRPr="00D10804" w:rsidRDefault="00093600" w:rsidP="00351318">
            <w:pPr>
              <w:spacing w:line="276" w:lineRule="auto"/>
            </w:pPr>
            <w:r w:rsidRPr="00D53991">
              <w:t>Painting by Imelda Wood</w:t>
            </w:r>
          </w:p>
        </w:tc>
      </w:tr>
      <w:tr w:rsidR="00093600" w:rsidRPr="00893D4D" w14:paraId="294FE057" w14:textId="77777777" w:rsidTr="00351318">
        <w:trPr>
          <w:trHeight w:val="198"/>
        </w:trPr>
        <w:tc>
          <w:tcPr>
            <w:tcW w:w="897" w:type="pct"/>
          </w:tcPr>
          <w:p w14:paraId="111230A4" w14:textId="77777777" w:rsidR="00093600" w:rsidRPr="00D10804" w:rsidRDefault="00093600" w:rsidP="00351318">
            <w:pPr>
              <w:spacing w:line="276" w:lineRule="auto"/>
            </w:pPr>
            <w:r w:rsidRPr="00D53991">
              <w:t>AM5</w:t>
            </w:r>
          </w:p>
        </w:tc>
        <w:tc>
          <w:tcPr>
            <w:tcW w:w="673" w:type="pct"/>
          </w:tcPr>
          <w:p w14:paraId="01E0BCE7" w14:textId="77777777" w:rsidR="00093600" w:rsidRPr="00503092" w:rsidRDefault="00093600" w:rsidP="00351318">
            <w:pPr>
              <w:spacing w:line="276" w:lineRule="auto"/>
              <w:jc w:val="center"/>
            </w:pPr>
            <w:r w:rsidRPr="00D53991">
              <w:t>R</w:t>
            </w:r>
          </w:p>
        </w:tc>
        <w:tc>
          <w:tcPr>
            <w:tcW w:w="3430" w:type="pct"/>
            <w:shd w:val="clear" w:color="auto" w:fill="auto"/>
          </w:tcPr>
          <w:p w14:paraId="25BB9BAC" w14:textId="77777777" w:rsidR="00093600" w:rsidRPr="00D10804" w:rsidRDefault="00093600" w:rsidP="00351318">
            <w:pPr>
              <w:spacing w:line="276" w:lineRule="auto"/>
            </w:pPr>
            <w:r w:rsidRPr="00D53991">
              <w:t xml:space="preserve">Genealogy prepared by Mr Kim Barber 2019 Woods Morgan </w:t>
            </w:r>
          </w:p>
        </w:tc>
      </w:tr>
      <w:tr w:rsidR="00093600" w:rsidRPr="00893D4D" w14:paraId="269D02E9" w14:textId="77777777" w:rsidTr="00351318">
        <w:trPr>
          <w:trHeight w:val="198"/>
        </w:trPr>
        <w:tc>
          <w:tcPr>
            <w:tcW w:w="897" w:type="pct"/>
          </w:tcPr>
          <w:p w14:paraId="785E45B0" w14:textId="77777777" w:rsidR="00093600" w:rsidRPr="00D10804" w:rsidRDefault="00093600" w:rsidP="00351318">
            <w:pPr>
              <w:spacing w:line="276" w:lineRule="auto"/>
            </w:pPr>
            <w:r w:rsidRPr="00D53991">
              <w:t>AM6</w:t>
            </w:r>
          </w:p>
        </w:tc>
        <w:tc>
          <w:tcPr>
            <w:tcW w:w="673" w:type="pct"/>
          </w:tcPr>
          <w:p w14:paraId="53A47A35" w14:textId="77777777" w:rsidR="00093600" w:rsidRPr="00503092" w:rsidRDefault="00093600" w:rsidP="00351318">
            <w:pPr>
              <w:spacing w:line="276" w:lineRule="auto"/>
              <w:jc w:val="center"/>
            </w:pPr>
            <w:r w:rsidRPr="00D53991">
              <w:t>R</w:t>
            </w:r>
          </w:p>
        </w:tc>
        <w:tc>
          <w:tcPr>
            <w:tcW w:w="3430" w:type="pct"/>
            <w:shd w:val="clear" w:color="auto" w:fill="auto"/>
          </w:tcPr>
          <w:p w14:paraId="67F11419" w14:textId="77777777" w:rsidR="00093600" w:rsidRPr="00D10804" w:rsidRDefault="00093600" w:rsidP="00351318">
            <w:pPr>
              <w:spacing w:line="276" w:lineRule="auto"/>
            </w:pPr>
            <w:r w:rsidRPr="00D53991">
              <w:t>Anthropology Report by Mr Kim Barber dated June 2019</w:t>
            </w:r>
          </w:p>
        </w:tc>
      </w:tr>
      <w:tr w:rsidR="00093600" w:rsidRPr="00893D4D" w14:paraId="17522774" w14:textId="77777777" w:rsidTr="00351318">
        <w:trPr>
          <w:trHeight w:val="198"/>
        </w:trPr>
        <w:tc>
          <w:tcPr>
            <w:tcW w:w="897" w:type="pct"/>
          </w:tcPr>
          <w:p w14:paraId="708579D6" w14:textId="77777777" w:rsidR="00093600" w:rsidRPr="00D10804" w:rsidRDefault="00093600" w:rsidP="00351318">
            <w:pPr>
              <w:spacing w:line="276" w:lineRule="auto"/>
            </w:pPr>
            <w:r w:rsidRPr="00D53991">
              <w:t>AM7</w:t>
            </w:r>
          </w:p>
        </w:tc>
        <w:tc>
          <w:tcPr>
            <w:tcW w:w="673" w:type="pct"/>
          </w:tcPr>
          <w:p w14:paraId="4B9FF4BD" w14:textId="77777777" w:rsidR="00093600" w:rsidRPr="00503092" w:rsidRDefault="00093600" w:rsidP="00351318">
            <w:pPr>
              <w:spacing w:line="276" w:lineRule="auto"/>
              <w:jc w:val="center"/>
            </w:pPr>
          </w:p>
        </w:tc>
        <w:tc>
          <w:tcPr>
            <w:tcW w:w="3430" w:type="pct"/>
            <w:shd w:val="clear" w:color="auto" w:fill="auto"/>
          </w:tcPr>
          <w:p w14:paraId="527CC303" w14:textId="77777777" w:rsidR="00093600" w:rsidRPr="00D10804" w:rsidRDefault="00093600" w:rsidP="00351318">
            <w:pPr>
              <w:spacing w:line="276" w:lineRule="auto"/>
            </w:pPr>
            <w:r w:rsidRPr="00D53991">
              <w:t>Memorandum to the Acting Director of welfare from Acting District Welfare Officer dated 15 Jan 1959 with a handwritten note</w:t>
            </w:r>
          </w:p>
        </w:tc>
      </w:tr>
      <w:tr w:rsidR="00093600" w:rsidRPr="00893D4D" w14:paraId="331FF06C" w14:textId="77777777" w:rsidTr="00351318">
        <w:trPr>
          <w:trHeight w:val="198"/>
        </w:trPr>
        <w:tc>
          <w:tcPr>
            <w:tcW w:w="897" w:type="pct"/>
          </w:tcPr>
          <w:p w14:paraId="45C04D0E" w14:textId="77777777" w:rsidR="00093600" w:rsidRPr="00D10804" w:rsidRDefault="00093600" w:rsidP="00351318">
            <w:pPr>
              <w:spacing w:line="276" w:lineRule="auto"/>
            </w:pPr>
            <w:r w:rsidRPr="00D53991">
              <w:t>AM8</w:t>
            </w:r>
          </w:p>
        </w:tc>
        <w:tc>
          <w:tcPr>
            <w:tcW w:w="673" w:type="pct"/>
          </w:tcPr>
          <w:p w14:paraId="7D58E999" w14:textId="77777777" w:rsidR="00093600" w:rsidRPr="00503092" w:rsidRDefault="00093600" w:rsidP="00351318">
            <w:pPr>
              <w:spacing w:line="276" w:lineRule="auto"/>
              <w:jc w:val="center"/>
            </w:pPr>
          </w:p>
        </w:tc>
        <w:tc>
          <w:tcPr>
            <w:tcW w:w="3430" w:type="pct"/>
            <w:shd w:val="clear" w:color="auto" w:fill="auto"/>
          </w:tcPr>
          <w:p w14:paraId="570698C7" w14:textId="77777777" w:rsidR="00093600" w:rsidRPr="00D10804" w:rsidRDefault="00093600" w:rsidP="00351318">
            <w:pPr>
              <w:spacing w:line="276" w:lineRule="auto"/>
            </w:pPr>
            <w:r w:rsidRPr="00D53991">
              <w:t>Index of photos and bundle of photos with descriptions</w:t>
            </w:r>
          </w:p>
        </w:tc>
      </w:tr>
      <w:tr w:rsidR="00093600" w:rsidRPr="00893D4D" w14:paraId="367414D8" w14:textId="77777777" w:rsidTr="00351318">
        <w:trPr>
          <w:trHeight w:val="198"/>
        </w:trPr>
        <w:tc>
          <w:tcPr>
            <w:tcW w:w="897" w:type="pct"/>
          </w:tcPr>
          <w:p w14:paraId="6B5728D0" w14:textId="77777777" w:rsidR="00093600" w:rsidRPr="00D10804" w:rsidRDefault="00093600" w:rsidP="00351318">
            <w:pPr>
              <w:spacing w:line="276" w:lineRule="auto"/>
            </w:pPr>
            <w:r w:rsidRPr="00D53991">
              <w:t>AP1</w:t>
            </w:r>
          </w:p>
        </w:tc>
        <w:tc>
          <w:tcPr>
            <w:tcW w:w="673" w:type="pct"/>
          </w:tcPr>
          <w:p w14:paraId="09C59BA4" w14:textId="77777777" w:rsidR="00093600" w:rsidRPr="00503092" w:rsidRDefault="00093600" w:rsidP="00351318">
            <w:pPr>
              <w:spacing w:line="276" w:lineRule="auto"/>
              <w:jc w:val="center"/>
            </w:pPr>
          </w:p>
        </w:tc>
        <w:tc>
          <w:tcPr>
            <w:tcW w:w="3430" w:type="pct"/>
            <w:shd w:val="clear" w:color="auto" w:fill="auto"/>
          </w:tcPr>
          <w:p w14:paraId="7CF0A197" w14:textId="77777777" w:rsidR="00093600" w:rsidRPr="00D10804" w:rsidRDefault="00093600" w:rsidP="00351318">
            <w:pPr>
              <w:spacing w:line="276" w:lineRule="auto"/>
            </w:pPr>
            <w:r w:rsidRPr="00D53991">
              <w:t>Four photos of first camp as described by Sue Piening</w:t>
            </w:r>
          </w:p>
        </w:tc>
      </w:tr>
      <w:tr w:rsidR="00093600" w:rsidRPr="00893D4D" w14:paraId="4F51678F" w14:textId="77777777" w:rsidTr="00351318">
        <w:trPr>
          <w:trHeight w:val="198"/>
        </w:trPr>
        <w:tc>
          <w:tcPr>
            <w:tcW w:w="897" w:type="pct"/>
          </w:tcPr>
          <w:p w14:paraId="1E506708" w14:textId="77777777" w:rsidR="00093600" w:rsidRPr="00D10804" w:rsidRDefault="00093600" w:rsidP="00351318">
            <w:pPr>
              <w:spacing w:line="276" w:lineRule="auto"/>
            </w:pPr>
            <w:r w:rsidRPr="00D53991">
              <w:t>AP2</w:t>
            </w:r>
          </w:p>
        </w:tc>
        <w:tc>
          <w:tcPr>
            <w:tcW w:w="673" w:type="pct"/>
          </w:tcPr>
          <w:p w14:paraId="0D8D591A" w14:textId="77777777" w:rsidR="00093600" w:rsidRPr="00503092" w:rsidRDefault="00093600" w:rsidP="00351318">
            <w:pPr>
              <w:spacing w:line="276" w:lineRule="auto"/>
              <w:jc w:val="center"/>
            </w:pPr>
          </w:p>
        </w:tc>
        <w:tc>
          <w:tcPr>
            <w:tcW w:w="3430" w:type="pct"/>
            <w:shd w:val="clear" w:color="auto" w:fill="auto"/>
          </w:tcPr>
          <w:p w14:paraId="02A000F5" w14:textId="77777777" w:rsidR="00093600" w:rsidRPr="00D10804" w:rsidRDefault="00093600" w:rsidP="00351318">
            <w:pPr>
              <w:spacing w:line="276" w:lineRule="auto"/>
            </w:pPr>
            <w:r w:rsidRPr="00D53991">
              <w:t xml:space="preserve">Copy of A3A as marked by Sue Piening </w:t>
            </w:r>
          </w:p>
        </w:tc>
      </w:tr>
      <w:tr w:rsidR="00093600" w:rsidRPr="00893D4D" w14:paraId="7473F29F" w14:textId="77777777" w:rsidTr="00351318">
        <w:trPr>
          <w:trHeight w:val="198"/>
        </w:trPr>
        <w:tc>
          <w:tcPr>
            <w:tcW w:w="897" w:type="pct"/>
          </w:tcPr>
          <w:p w14:paraId="00FEA768" w14:textId="77777777" w:rsidR="00093600" w:rsidRPr="00D10804" w:rsidRDefault="00093600" w:rsidP="00351318">
            <w:pPr>
              <w:spacing w:line="276" w:lineRule="auto"/>
            </w:pPr>
            <w:r w:rsidRPr="00D53991">
              <w:t>AP3</w:t>
            </w:r>
          </w:p>
        </w:tc>
        <w:tc>
          <w:tcPr>
            <w:tcW w:w="673" w:type="pct"/>
          </w:tcPr>
          <w:p w14:paraId="4468EBB7" w14:textId="77777777" w:rsidR="00093600" w:rsidRPr="00503092" w:rsidRDefault="00093600" w:rsidP="00351318">
            <w:pPr>
              <w:spacing w:line="276" w:lineRule="auto"/>
              <w:jc w:val="center"/>
            </w:pPr>
          </w:p>
        </w:tc>
        <w:tc>
          <w:tcPr>
            <w:tcW w:w="3430" w:type="pct"/>
            <w:shd w:val="clear" w:color="auto" w:fill="auto"/>
          </w:tcPr>
          <w:p w14:paraId="0827A865" w14:textId="77777777" w:rsidR="00093600" w:rsidRPr="00D10804" w:rsidRDefault="00093600" w:rsidP="00351318">
            <w:pPr>
              <w:spacing w:line="276" w:lineRule="auto"/>
            </w:pPr>
            <w:r w:rsidRPr="00D53991">
              <w:t xml:space="preserve">Two photos of Margaret Rivers taken in early 1980s </w:t>
            </w:r>
          </w:p>
        </w:tc>
      </w:tr>
      <w:tr w:rsidR="00093600" w:rsidRPr="00893D4D" w14:paraId="33FC126F" w14:textId="77777777" w:rsidTr="00351318">
        <w:trPr>
          <w:trHeight w:val="198"/>
        </w:trPr>
        <w:tc>
          <w:tcPr>
            <w:tcW w:w="897" w:type="pct"/>
          </w:tcPr>
          <w:p w14:paraId="1F2FA5FD" w14:textId="77777777" w:rsidR="00093600" w:rsidRPr="00D10804" w:rsidRDefault="00093600" w:rsidP="00351318">
            <w:pPr>
              <w:spacing w:line="276" w:lineRule="auto"/>
            </w:pPr>
            <w:r w:rsidRPr="00D53991">
              <w:t>AP4</w:t>
            </w:r>
          </w:p>
        </w:tc>
        <w:tc>
          <w:tcPr>
            <w:tcW w:w="673" w:type="pct"/>
          </w:tcPr>
          <w:p w14:paraId="01FFA7DE" w14:textId="77777777" w:rsidR="00093600" w:rsidRPr="00503092" w:rsidRDefault="00093600" w:rsidP="00351318">
            <w:pPr>
              <w:spacing w:line="276" w:lineRule="auto"/>
              <w:jc w:val="center"/>
            </w:pPr>
          </w:p>
        </w:tc>
        <w:tc>
          <w:tcPr>
            <w:tcW w:w="3430" w:type="pct"/>
            <w:shd w:val="clear" w:color="auto" w:fill="auto"/>
          </w:tcPr>
          <w:p w14:paraId="47D791AA" w14:textId="77777777" w:rsidR="00093600" w:rsidRPr="00D10804" w:rsidRDefault="00093600" w:rsidP="00351318">
            <w:pPr>
              <w:spacing w:line="276" w:lineRule="auto"/>
            </w:pPr>
            <w:r w:rsidRPr="00D53991">
              <w:t xml:space="preserve">Photograph of Margaret Rivers with boat </w:t>
            </w:r>
          </w:p>
        </w:tc>
      </w:tr>
      <w:tr w:rsidR="00093600" w:rsidRPr="00893D4D" w14:paraId="4AFAC2AE" w14:textId="77777777" w:rsidTr="00351318">
        <w:trPr>
          <w:trHeight w:val="198"/>
        </w:trPr>
        <w:tc>
          <w:tcPr>
            <w:tcW w:w="897" w:type="pct"/>
          </w:tcPr>
          <w:p w14:paraId="685BF77A" w14:textId="77777777" w:rsidR="00093600" w:rsidRPr="00D10804" w:rsidRDefault="00093600" w:rsidP="00351318">
            <w:pPr>
              <w:spacing w:line="276" w:lineRule="auto"/>
            </w:pPr>
            <w:r w:rsidRPr="00D53991">
              <w:t>AC1</w:t>
            </w:r>
          </w:p>
        </w:tc>
        <w:tc>
          <w:tcPr>
            <w:tcW w:w="673" w:type="pct"/>
          </w:tcPr>
          <w:p w14:paraId="2B31E447" w14:textId="77777777" w:rsidR="00093600" w:rsidRPr="00503092" w:rsidRDefault="00093600" w:rsidP="00351318">
            <w:pPr>
              <w:spacing w:line="276" w:lineRule="auto"/>
              <w:jc w:val="center"/>
            </w:pPr>
          </w:p>
        </w:tc>
        <w:tc>
          <w:tcPr>
            <w:tcW w:w="3430" w:type="pct"/>
            <w:shd w:val="clear" w:color="auto" w:fill="auto"/>
          </w:tcPr>
          <w:p w14:paraId="340F5348" w14:textId="77777777" w:rsidR="00093600" w:rsidRPr="00D10804" w:rsidRDefault="00093600" w:rsidP="00351318">
            <w:pPr>
              <w:spacing w:line="276" w:lineRule="auto"/>
            </w:pPr>
            <w:r w:rsidRPr="00D53991">
              <w:t>MFI AC1 Belyuen Genealogy for Descendants of Mary (Margaret) Kudang 2 Nyarranyi (MFI 17 June 2021), supplemented by two further pages of genealogy</w:t>
            </w:r>
          </w:p>
        </w:tc>
      </w:tr>
      <w:tr w:rsidR="00093600" w:rsidRPr="00893D4D" w14:paraId="26634000" w14:textId="77777777" w:rsidTr="00351318">
        <w:trPr>
          <w:trHeight w:val="198"/>
        </w:trPr>
        <w:tc>
          <w:tcPr>
            <w:tcW w:w="897" w:type="pct"/>
          </w:tcPr>
          <w:p w14:paraId="110B58AB" w14:textId="77777777" w:rsidR="00093600" w:rsidRPr="00D10804" w:rsidRDefault="00093600" w:rsidP="00351318">
            <w:pPr>
              <w:spacing w:line="276" w:lineRule="auto"/>
            </w:pPr>
            <w:r w:rsidRPr="00D53991">
              <w:lastRenderedPageBreak/>
              <w:t>AC2</w:t>
            </w:r>
          </w:p>
        </w:tc>
        <w:tc>
          <w:tcPr>
            <w:tcW w:w="673" w:type="pct"/>
          </w:tcPr>
          <w:p w14:paraId="7B554839" w14:textId="77777777" w:rsidR="00093600" w:rsidRPr="00503092" w:rsidRDefault="00093600" w:rsidP="00351318">
            <w:pPr>
              <w:spacing w:line="276" w:lineRule="auto"/>
              <w:jc w:val="center"/>
            </w:pPr>
          </w:p>
        </w:tc>
        <w:tc>
          <w:tcPr>
            <w:tcW w:w="3430" w:type="pct"/>
            <w:shd w:val="clear" w:color="auto" w:fill="auto"/>
          </w:tcPr>
          <w:p w14:paraId="11C0A414" w14:textId="77777777" w:rsidR="00093600" w:rsidRPr="00D10804" w:rsidRDefault="00093600" w:rsidP="00351318">
            <w:pPr>
              <w:spacing w:line="276" w:lineRule="auto"/>
            </w:pPr>
            <w:r w:rsidRPr="00D53991">
              <w:t>MFI AC2 Page with two photographs of Cubillos at Bulgul beach (MFI 17 June 2021)</w:t>
            </w:r>
          </w:p>
        </w:tc>
      </w:tr>
      <w:tr w:rsidR="00093600" w:rsidRPr="00893D4D" w14:paraId="1B0BCAC2" w14:textId="77777777" w:rsidTr="00351318">
        <w:trPr>
          <w:trHeight w:val="198"/>
        </w:trPr>
        <w:tc>
          <w:tcPr>
            <w:tcW w:w="897" w:type="pct"/>
          </w:tcPr>
          <w:p w14:paraId="489B0456" w14:textId="77777777" w:rsidR="00093600" w:rsidRPr="00D10804" w:rsidRDefault="00093600" w:rsidP="00351318">
            <w:pPr>
              <w:spacing w:line="276" w:lineRule="auto"/>
            </w:pPr>
            <w:r w:rsidRPr="00D53991">
              <w:t>AC3</w:t>
            </w:r>
          </w:p>
        </w:tc>
        <w:tc>
          <w:tcPr>
            <w:tcW w:w="673" w:type="pct"/>
          </w:tcPr>
          <w:p w14:paraId="7E0223E4" w14:textId="77777777" w:rsidR="00093600" w:rsidRPr="00503092" w:rsidRDefault="00093600" w:rsidP="00351318">
            <w:pPr>
              <w:spacing w:line="276" w:lineRule="auto"/>
              <w:jc w:val="center"/>
            </w:pPr>
          </w:p>
        </w:tc>
        <w:tc>
          <w:tcPr>
            <w:tcW w:w="3430" w:type="pct"/>
            <w:shd w:val="clear" w:color="auto" w:fill="auto"/>
          </w:tcPr>
          <w:p w14:paraId="3327DB10" w14:textId="77777777" w:rsidR="00093600" w:rsidRPr="00D10804" w:rsidRDefault="00093600" w:rsidP="00351318">
            <w:pPr>
              <w:spacing w:line="276" w:lineRule="auto"/>
            </w:pPr>
            <w:r w:rsidRPr="00D53991">
              <w:t>Page from Records of the Northern Territory Stolen Generation Corporation</w:t>
            </w:r>
          </w:p>
        </w:tc>
      </w:tr>
      <w:tr w:rsidR="00093600" w:rsidRPr="00893D4D" w14:paraId="6CD176D9" w14:textId="77777777" w:rsidTr="00351318">
        <w:trPr>
          <w:trHeight w:val="198"/>
        </w:trPr>
        <w:tc>
          <w:tcPr>
            <w:tcW w:w="897" w:type="pct"/>
          </w:tcPr>
          <w:p w14:paraId="2E6E3511" w14:textId="77777777" w:rsidR="00093600" w:rsidRPr="00D10804" w:rsidRDefault="00093600" w:rsidP="00351318">
            <w:pPr>
              <w:spacing w:line="276" w:lineRule="auto"/>
            </w:pPr>
            <w:r w:rsidRPr="00D53991">
              <w:t>AC4</w:t>
            </w:r>
          </w:p>
        </w:tc>
        <w:tc>
          <w:tcPr>
            <w:tcW w:w="673" w:type="pct"/>
          </w:tcPr>
          <w:p w14:paraId="54F696AE" w14:textId="77777777" w:rsidR="00093600" w:rsidRPr="00503092" w:rsidRDefault="00093600" w:rsidP="00351318">
            <w:pPr>
              <w:spacing w:line="276" w:lineRule="auto"/>
              <w:jc w:val="center"/>
            </w:pPr>
          </w:p>
        </w:tc>
        <w:tc>
          <w:tcPr>
            <w:tcW w:w="3430" w:type="pct"/>
            <w:shd w:val="clear" w:color="auto" w:fill="auto"/>
          </w:tcPr>
          <w:p w14:paraId="12FF7252" w14:textId="77777777" w:rsidR="00093600" w:rsidRPr="00D10804" w:rsidRDefault="00093600" w:rsidP="00351318">
            <w:pPr>
              <w:spacing w:line="276" w:lineRule="auto"/>
            </w:pPr>
            <w:r w:rsidRPr="00D53991">
              <w:t>Page 195 of Book titled ‘History of the Cubillo Family 1788 to 1996’ by Inez Cubillo published in 2000</w:t>
            </w:r>
          </w:p>
        </w:tc>
      </w:tr>
      <w:tr w:rsidR="00093600" w:rsidRPr="00893D4D" w14:paraId="6191C9BF" w14:textId="77777777" w:rsidTr="00351318">
        <w:trPr>
          <w:trHeight w:val="198"/>
        </w:trPr>
        <w:tc>
          <w:tcPr>
            <w:tcW w:w="897" w:type="pct"/>
          </w:tcPr>
          <w:p w14:paraId="3AC9527A" w14:textId="77777777" w:rsidR="00093600" w:rsidRPr="00D10804" w:rsidRDefault="00093600" w:rsidP="00351318">
            <w:pPr>
              <w:spacing w:line="276" w:lineRule="auto"/>
            </w:pPr>
            <w:r w:rsidRPr="00D53991">
              <w:t>AC5</w:t>
            </w:r>
          </w:p>
        </w:tc>
        <w:tc>
          <w:tcPr>
            <w:tcW w:w="673" w:type="pct"/>
          </w:tcPr>
          <w:p w14:paraId="586DDEAC" w14:textId="77777777" w:rsidR="00093600" w:rsidRPr="00503092" w:rsidRDefault="00093600" w:rsidP="00351318">
            <w:pPr>
              <w:spacing w:line="276" w:lineRule="auto"/>
              <w:jc w:val="center"/>
            </w:pPr>
          </w:p>
        </w:tc>
        <w:tc>
          <w:tcPr>
            <w:tcW w:w="3430" w:type="pct"/>
            <w:shd w:val="clear" w:color="auto" w:fill="auto"/>
          </w:tcPr>
          <w:p w14:paraId="0A0449D9" w14:textId="77777777" w:rsidR="00093600" w:rsidRPr="00D10804" w:rsidRDefault="00093600" w:rsidP="00351318">
            <w:pPr>
              <w:spacing w:line="276" w:lineRule="auto"/>
            </w:pPr>
            <w:r w:rsidRPr="00D53991">
              <w:t>Photo of Maggie Rivers and Mary Kudang dated 1979</w:t>
            </w:r>
          </w:p>
        </w:tc>
      </w:tr>
      <w:tr w:rsidR="00093600" w:rsidRPr="00893D4D" w14:paraId="71264C72" w14:textId="77777777" w:rsidTr="00351318">
        <w:trPr>
          <w:trHeight w:val="198"/>
        </w:trPr>
        <w:tc>
          <w:tcPr>
            <w:tcW w:w="897" w:type="pct"/>
          </w:tcPr>
          <w:p w14:paraId="30F57BE7" w14:textId="77777777" w:rsidR="00093600" w:rsidRPr="00D10804" w:rsidRDefault="00093600" w:rsidP="00351318">
            <w:pPr>
              <w:spacing w:line="276" w:lineRule="auto"/>
            </w:pPr>
            <w:r w:rsidRPr="00D53991">
              <w:t>AC6</w:t>
            </w:r>
          </w:p>
        </w:tc>
        <w:tc>
          <w:tcPr>
            <w:tcW w:w="673" w:type="pct"/>
          </w:tcPr>
          <w:p w14:paraId="549F2CC0" w14:textId="77777777" w:rsidR="00093600" w:rsidRPr="00503092" w:rsidRDefault="00093600" w:rsidP="00351318">
            <w:pPr>
              <w:spacing w:line="276" w:lineRule="auto"/>
              <w:jc w:val="center"/>
            </w:pPr>
          </w:p>
        </w:tc>
        <w:tc>
          <w:tcPr>
            <w:tcW w:w="3430" w:type="pct"/>
            <w:shd w:val="clear" w:color="auto" w:fill="auto"/>
          </w:tcPr>
          <w:p w14:paraId="7984A7CD" w14:textId="77777777" w:rsidR="00093600" w:rsidRPr="00D10804" w:rsidRDefault="00093600" w:rsidP="00351318">
            <w:pPr>
              <w:spacing w:line="276" w:lineRule="auto"/>
            </w:pPr>
            <w:r w:rsidRPr="00D53991">
              <w:t>Newspaper article relating to bombing Aboriginal Land, Quail Island</w:t>
            </w:r>
          </w:p>
        </w:tc>
      </w:tr>
      <w:tr w:rsidR="00093600" w:rsidRPr="00893D4D" w14:paraId="61B437A4" w14:textId="77777777" w:rsidTr="00351318">
        <w:trPr>
          <w:trHeight w:val="198"/>
        </w:trPr>
        <w:tc>
          <w:tcPr>
            <w:tcW w:w="897" w:type="pct"/>
          </w:tcPr>
          <w:p w14:paraId="654F9DAF" w14:textId="77777777" w:rsidR="00093600" w:rsidRPr="00D10804" w:rsidRDefault="00093600" w:rsidP="00351318">
            <w:pPr>
              <w:spacing w:line="276" w:lineRule="auto"/>
            </w:pPr>
            <w:r w:rsidRPr="00D53991">
              <w:t>AC7</w:t>
            </w:r>
          </w:p>
        </w:tc>
        <w:tc>
          <w:tcPr>
            <w:tcW w:w="673" w:type="pct"/>
          </w:tcPr>
          <w:p w14:paraId="3A612E8C" w14:textId="77777777" w:rsidR="00093600" w:rsidRPr="00503092" w:rsidRDefault="00093600" w:rsidP="00351318">
            <w:pPr>
              <w:spacing w:line="276" w:lineRule="auto"/>
              <w:jc w:val="center"/>
            </w:pPr>
          </w:p>
        </w:tc>
        <w:tc>
          <w:tcPr>
            <w:tcW w:w="3430" w:type="pct"/>
            <w:shd w:val="clear" w:color="auto" w:fill="auto"/>
          </w:tcPr>
          <w:p w14:paraId="3D4380E2" w14:textId="77777777" w:rsidR="00093600" w:rsidRPr="00D10804" w:rsidRDefault="00093600" w:rsidP="00351318">
            <w:pPr>
              <w:spacing w:line="276" w:lineRule="auto"/>
            </w:pPr>
            <w:r w:rsidRPr="00D53991">
              <w:t>Preliminary anthropological report of Dr Stephen Bennetts dated August 2021</w:t>
            </w:r>
          </w:p>
        </w:tc>
      </w:tr>
      <w:tr w:rsidR="00093600" w:rsidRPr="00893D4D" w14:paraId="5B1493F9" w14:textId="77777777" w:rsidTr="00351318">
        <w:trPr>
          <w:trHeight w:val="198"/>
        </w:trPr>
        <w:tc>
          <w:tcPr>
            <w:tcW w:w="897" w:type="pct"/>
          </w:tcPr>
          <w:p w14:paraId="59C76ABD" w14:textId="77777777" w:rsidR="00093600" w:rsidRPr="00D10804" w:rsidRDefault="00093600" w:rsidP="00351318">
            <w:pPr>
              <w:spacing w:line="276" w:lineRule="auto"/>
            </w:pPr>
            <w:r w:rsidRPr="00D53991">
              <w:t>AC8</w:t>
            </w:r>
          </w:p>
        </w:tc>
        <w:tc>
          <w:tcPr>
            <w:tcW w:w="673" w:type="pct"/>
          </w:tcPr>
          <w:p w14:paraId="5256BE88" w14:textId="77777777" w:rsidR="00093600" w:rsidRPr="00503092" w:rsidRDefault="00093600" w:rsidP="00351318">
            <w:pPr>
              <w:spacing w:line="276" w:lineRule="auto"/>
              <w:jc w:val="center"/>
            </w:pPr>
          </w:p>
        </w:tc>
        <w:tc>
          <w:tcPr>
            <w:tcW w:w="3430" w:type="pct"/>
            <w:shd w:val="clear" w:color="auto" w:fill="auto"/>
          </w:tcPr>
          <w:p w14:paraId="64D85A7F" w14:textId="77777777" w:rsidR="00093600" w:rsidRPr="00D10804" w:rsidRDefault="00093600" w:rsidP="00351318">
            <w:pPr>
              <w:spacing w:line="276" w:lineRule="auto"/>
            </w:pPr>
            <w:r w:rsidRPr="00D53991">
              <w:t>Document headed ‘Kenbi Cox Peninsula Land Claim Genealogies Restricted Exhibit NLC 28’ dated January 1990</w:t>
            </w:r>
          </w:p>
        </w:tc>
      </w:tr>
      <w:tr w:rsidR="00093600" w:rsidRPr="00893D4D" w14:paraId="2FEAB3CD" w14:textId="77777777" w:rsidTr="00351318">
        <w:trPr>
          <w:trHeight w:val="198"/>
        </w:trPr>
        <w:tc>
          <w:tcPr>
            <w:tcW w:w="897" w:type="pct"/>
          </w:tcPr>
          <w:p w14:paraId="3F7DAF7E" w14:textId="77777777" w:rsidR="00093600" w:rsidRPr="00D10804" w:rsidRDefault="00093600" w:rsidP="00351318">
            <w:pPr>
              <w:spacing w:line="276" w:lineRule="auto"/>
            </w:pPr>
            <w:r w:rsidRPr="00D53991">
              <w:t>AC9</w:t>
            </w:r>
          </w:p>
        </w:tc>
        <w:tc>
          <w:tcPr>
            <w:tcW w:w="673" w:type="pct"/>
          </w:tcPr>
          <w:p w14:paraId="53C24E29" w14:textId="77777777" w:rsidR="00093600" w:rsidRPr="00503092" w:rsidRDefault="00093600" w:rsidP="00351318">
            <w:pPr>
              <w:spacing w:line="276" w:lineRule="auto"/>
              <w:jc w:val="center"/>
            </w:pPr>
          </w:p>
        </w:tc>
        <w:tc>
          <w:tcPr>
            <w:tcW w:w="3430" w:type="pct"/>
            <w:shd w:val="clear" w:color="auto" w:fill="auto"/>
          </w:tcPr>
          <w:p w14:paraId="603D6F7B" w14:textId="77777777" w:rsidR="00093600" w:rsidRPr="00D10804" w:rsidRDefault="00093600" w:rsidP="00351318">
            <w:pPr>
              <w:spacing w:line="276" w:lineRule="auto"/>
            </w:pPr>
            <w:r w:rsidRPr="00D53991">
              <w:t>Copy correspondence from Nicole Hucks to ALC Office of 11 June 2021, Maleys to ALC Office of 11 June 2021, from Medina Lawyers to ALC Office and the other parties of 14 June 2021 and from Bowden McCormack to ALC Office of 1 September 2021</w:t>
            </w:r>
          </w:p>
        </w:tc>
      </w:tr>
      <w:tr w:rsidR="00093600" w:rsidRPr="00893D4D" w14:paraId="4AC0C4A7" w14:textId="77777777" w:rsidTr="00351318">
        <w:trPr>
          <w:trHeight w:val="198"/>
        </w:trPr>
        <w:tc>
          <w:tcPr>
            <w:tcW w:w="897" w:type="pct"/>
          </w:tcPr>
          <w:p w14:paraId="5A008B73" w14:textId="77777777" w:rsidR="00093600" w:rsidRPr="00D10804" w:rsidRDefault="00093600" w:rsidP="00351318">
            <w:pPr>
              <w:spacing w:line="276" w:lineRule="auto"/>
            </w:pPr>
            <w:r w:rsidRPr="00D53991">
              <w:t>AC10</w:t>
            </w:r>
          </w:p>
        </w:tc>
        <w:tc>
          <w:tcPr>
            <w:tcW w:w="673" w:type="pct"/>
          </w:tcPr>
          <w:p w14:paraId="61F29BA8" w14:textId="77777777" w:rsidR="00093600" w:rsidRPr="00503092" w:rsidRDefault="00093600" w:rsidP="00351318">
            <w:pPr>
              <w:spacing w:line="276" w:lineRule="auto"/>
              <w:jc w:val="center"/>
            </w:pPr>
          </w:p>
        </w:tc>
        <w:tc>
          <w:tcPr>
            <w:tcW w:w="3430" w:type="pct"/>
            <w:shd w:val="clear" w:color="auto" w:fill="auto"/>
          </w:tcPr>
          <w:p w14:paraId="334A76EA" w14:textId="77777777" w:rsidR="00093600" w:rsidRPr="00D10804" w:rsidRDefault="00093600" w:rsidP="00351318">
            <w:pPr>
              <w:spacing w:line="276" w:lineRule="auto"/>
            </w:pPr>
            <w:r w:rsidRPr="00D53991">
              <w:t>The Kiuk people: the traditional ownership and use of the Peron Islands Northern Territory – A report prepared for the Northern Land Council by Maggie Brady, anthropological research assistant</w:t>
            </w:r>
          </w:p>
        </w:tc>
      </w:tr>
      <w:tr w:rsidR="00093600" w:rsidRPr="00893D4D" w14:paraId="24F87A32" w14:textId="77777777" w:rsidTr="00351318">
        <w:trPr>
          <w:trHeight w:val="198"/>
        </w:trPr>
        <w:tc>
          <w:tcPr>
            <w:tcW w:w="897" w:type="pct"/>
          </w:tcPr>
          <w:p w14:paraId="604505BF" w14:textId="77777777" w:rsidR="00093600" w:rsidRPr="00D10804" w:rsidRDefault="00093600" w:rsidP="00351318">
            <w:pPr>
              <w:spacing w:line="276" w:lineRule="auto"/>
            </w:pPr>
            <w:r w:rsidRPr="00D53991">
              <w:t>AC11</w:t>
            </w:r>
          </w:p>
        </w:tc>
        <w:tc>
          <w:tcPr>
            <w:tcW w:w="673" w:type="pct"/>
          </w:tcPr>
          <w:p w14:paraId="52FA4A60" w14:textId="77777777" w:rsidR="00093600" w:rsidRPr="00503092" w:rsidRDefault="00093600" w:rsidP="00351318">
            <w:pPr>
              <w:spacing w:line="276" w:lineRule="auto"/>
              <w:jc w:val="center"/>
            </w:pPr>
          </w:p>
        </w:tc>
        <w:tc>
          <w:tcPr>
            <w:tcW w:w="3430" w:type="pct"/>
            <w:shd w:val="clear" w:color="auto" w:fill="auto"/>
          </w:tcPr>
          <w:p w14:paraId="6704247B" w14:textId="77777777" w:rsidR="00093600" w:rsidRPr="00D10804" w:rsidRDefault="00093600" w:rsidP="00351318">
            <w:pPr>
              <w:spacing w:line="276" w:lineRule="auto"/>
            </w:pPr>
            <w:r w:rsidRPr="00D53991">
              <w:t>Front page and pages 201 and 203 of a document entitled ‘Kenbi Land Claim Northern Land Council’ [part of a 1979 anthropological report comprising part of the original Kenbi Land Claim Claim Book]</w:t>
            </w:r>
          </w:p>
        </w:tc>
      </w:tr>
      <w:tr w:rsidR="00093600" w:rsidRPr="00893D4D" w14:paraId="60E1C82A" w14:textId="77777777" w:rsidTr="00351318">
        <w:trPr>
          <w:trHeight w:val="198"/>
        </w:trPr>
        <w:tc>
          <w:tcPr>
            <w:tcW w:w="897" w:type="pct"/>
          </w:tcPr>
          <w:p w14:paraId="6B749F23" w14:textId="77777777" w:rsidR="00093600" w:rsidRPr="00D10804" w:rsidRDefault="00093600" w:rsidP="00351318">
            <w:pPr>
              <w:spacing w:line="276" w:lineRule="auto"/>
            </w:pPr>
            <w:r w:rsidRPr="00D53991">
              <w:t>AC14</w:t>
            </w:r>
          </w:p>
        </w:tc>
        <w:tc>
          <w:tcPr>
            <w:tcW w:w="673" w:type="pct"/>
          </w:tcPr>
          <w:p w14:paraId="7409ECC9" w14:textId="77777777" w:rsidR="00093600" w:rsidRPr="00503092" w:rsidRDefault="00093600" w:rsidP="00351318">
            <w:pPr>
              <w:spacing w:line="276" w:lineRule="auto"/>
              <w:jc w:val="center"/>
            </w:pPr>
          </w:p>
        </w:tc>
        <w:tc>
          <w:tcPr>
            <w:tcW w:w="3430" w:type="pct"/>
            <w:shd w:val="clear" w:color="auto" w:fill="auto"/>
          </w:tcPr>
          <w:p w14:paraId="3BCDCA97" w14:textId="77777777" w:rsidR="00093600" w:rsidRPr="00D10804" w:rsidRDefault="00093600" w:rsidP="00351318">
            <w:pPr>
              <w:spacing w:line="276" w:lineRule="auto"/>
            </w:pPr>
            <w:r w:rsidRPr="00D53991">
              <w:t>Wagait Committee Report 1995</w:t>
            </w:r>
          </w:p>
        </w:tc>
      </w:tr>
      <w:tr w:rsidR="00093600" w:rsidRPr="00893D4D" w14:paraId="1F9E96EA" w14:textId="77777777" w:rsidTr="00351318">
        <w:trPr>
          <w:trHeight w:val="198"/>
        </w:trPr>
        <w:tc>
          <w:tcPr>
            <w:tcW w:w="897" w:type="pct"/>
          </w:tcPr>
          <w:p w14:paraId="50C8CDC5" w14:textId="77777777" w:rsidR="00093600" w:rsidRPr="00D10804" w:rsidRDefault="00093600" w:rsidP="00351318">
            <w:pPr>
              <w:spacing w:line="276" w:lineRule="auto"/>
            </w:pPr>
            <w:r w:rsidRPr="00D53991">
              <w:t>AC15</w:t>
            </w:r>
          </w:p>
        </w:tc>
        <w:tc>
          <w:tcPr>
            <w:tcW w:w="673" w:type="pct"/>
          </w:tcPr>
          <w:p w14:paraId="428AE897" w14:textId="77777777" w:rsidR="00093600" w:rsidRPr="00503092" w:rsidRDefault="00093600" w:rsidP="00351318">
            <w:pPr>
              <w:spacing w:line="276" w:lineRule="auto"/>
              <w:jc w:val="center"/>
            </w:pPr>
          </w:p>
        </w:tc>
        <w:tc>
          <w:tcPr>
            <w:tcW w:w="3430" w:type="pct"/>
            <w:shd w:val="clear" w:color="auto" w:fill="auto"/>
          </w:tcPr>
          <w:p w14:paraId="6609C384" w14:textId="77777777" w:rsidR="00093600" w:rsidRPr="00503092" w:rsidRDefault="00093600" w:rsidP="00351318">
            <w:pPr>
              <w:spacing w:line="276" w:lineRule="auto"/>
            </w:pPr>
            <w:r w:rsidRPr="00D53991">
              <w:t>Legible copy of genealogy of Margaret Rivers, page 44 of Kenbi Land Claim book (Brandl, Haritos and Walsh, for Northern Land Council, 1979).</w:t>
            </w:r>
          </w:p>
        </w:tc>
      </w:tr>
      <w:tr w:rsidR="00093600" w:rsidRPr="00893D4D" w14:paraId="22C0CBC4" w14:textId="77777777" w:rsidTr="00351318">
        <w:trPr>
          <w:trHeight w:val="198"/>
        </w:trPr>
        <w:tc>
          <w:tcPr>
            <w:tcW w:w="897" w:type="pct"/>
          </w:tcPr>
          <w:p w14:paraId="2210616E" w14:textId="77777777" w:rsidR="00093600" w:rsidRPr="00991C08" w:rsidRDefault="00093600" w:rsidP="00351318">
            <w:pPr>
              <w:spacing w:line="276" w:lineRule="auto"/>
            </w:pPr>
            <w:r w:rsidRPr="00D53991">
              <w:t>AC16</w:t>
            </w:r>
          </w:p>
        </w:tc>
        <w:tc>
          <w:tcPr>
            <w:tcW w:w="673" w:type="pct"/>
          </w:tcPr>
          <w:p w14:paraId="69768B4E" w14:textId="77777777" w:rsidR="00093600" w:rsidRPr="00991C08" w:rsidRDefault="00093600" w:rsidP="00351318">
            <w:pPr>
              <w:spacing w:line="276" w:lineRule="auto"/>
              <w:jc w:val="center"/>
            </w:pPr>
          </w:p>
        </w:tc>
        <w:tc>
          <w:tcPr>
            <w:tcW w:w="3430" w:type="pct"/>
            <w:shd w:val="clear" w:color="auto" w:fill="auto"/>
          </w:tcPr>
          <w:p w14:paraId="03CB2115" w14:textId="77777777" w:rsidR="00093600" w:rsidRPr="00991C08" w:rsidRDefault="00093600" w:rsidP="00351318">
            <w:pPr>
              <w:spacing w:line="276" w:lineRule="auto"/>
            </w:pPr>
            <w:r w:rsidRPr="00D53991">
              <w:t>Hand drawn genealogy for the Cubillo family prepared by Dr Stephen Bennetts (which forms part of Dr Bennetts expert report).</w:t>
            </w:r>
          </w:p>
        </w:tc>
      </w:tr>
      <w:tr w:rsidR="00093600" w:rsidRPr="00893D4D" w14:paraId="5C13DED1" w14:textId="77777777" w:rsidTr="00351318">
        <w:trPr>
          <w:trHeight w:val="198"/>
        </w:trPr>
        <w:tc>
          <w:tcPr>
            <w:tcW w:w="897" w:type="pct"/>
          </w:tcPr>
          <w:p w14:paraId="5955ED54" w14:textId="77777777" w:rsidR="00093600" w:rsidRPr="00991C08" w:rsidRDefault="00093600" w:rsidP="00351318">
            <w:pPr>
              <w:spacing w:line="276" w:lineRule="auto"/>
            </w:pPr>
            <w:r w:rsidRPr="00D53991">
              <w:t>AC17</w:t>
            </w:r>
          </w:p>
        </w:tc>
        <w:tc>
          <w:tcPr>
            <w:tcW w:w="673" w:type="pct"/>
          </w:tcPr>
          <w:p w14:paraId="507E8229" w14:textId="77777777" w:rsidR="00093600" w:rsidRPr="00991C08" w:rsidRDefault="00093600" w:rsidP="00351318">
            <w:pPr>
              <w:spacing w:line="276" w:lineRule="auto"/>
              <w:jc w:val="center"/>
            </w:pPr>
          </w:p>
        </w:tc>
        <w:tc>
          <w:tcPr>
            <w:tcW w:w="3430" w:type="pct"/>
            <w:shd w:val="clear" w:color="auto" w:fill="auto"/>
          </w:tcPr>
          <w:p w14:paraId="20544626" w14:textId="77777777" w:rsidR="00093600" w:rsidRPr="00991C08" w:rsidRDefault="00093600" w:rsidP="00351318">
            <w:pPr>
              <w:spacing w:line="276" w:lineRule="auto"/>
            </w:pPr>
            <w:r w:rsidRPr="00D53991">
              <w:t>Submissions to Wagait Committee, prepared by Paul Hayes of Buckley and Stone Lawyers on behalf of Wadjigan/Kiyuk.</w:t>
            </w:r>
          </w:p>
        </w:tc>
      </w:tr>
      <w:tr w:rsidR="00093600" w:rsidRPr="00893D4D" w14:paraId="10475ECF" w14:textId="77777777" w:rsidTr="00351318">
        <w:trPr>
          <w:trHeight w:val="198"/>
        </w:trPr>
        <w:tc>
          <w:tcPr>
            <w:tcW w:w="897" w:type="pct"/>
          </w:tcPr>
          <w:p w14:paraId="0157EEEB" w14:textId="77777777" w:rsidR="00093600" w:rsidRPr="00991C08" w:rsidRDefault="00093600" w:rsidP="00351318">
            <w:pPr>
              <w:spacing w:line="276" w:lineRule="auto"/>
            </w:pPr>
            <w:r w:rsidRPr="00D53991">
              <w:lastRenderedPageBreak/>
              <w:t>AC18</w:t>
            </w:r>
          </w:p>
        </w:tc>
        <w:tc>
          <w:tcPr>
            <w:tcW w:w="673" w:type="pct"/>
          </w:tcPr>
          <w:p w14:paraId="25754B92" w14:textId="77777777" w:rsidR="00093600" w:rsidRPr="00991C08" w:rsidRDefault="00093600" w:rsidP="00351318">
            <w:pPr>
              <w:spacing w:line="276" w:lineRule="auto"/>
              <w:jc w:val="center"/>
            </w:pPr>
          </w:p>
        </w:tc>
        <w:tc>
          <w:tcPr>
            <w:tcW w:w="3430" w:type="pct"/>
            <w:shd w:val="clear" w:color="auto" w:fill="auto"/>
          </w:tcPr>
          <w:p w14:paraId="1FE0DB3C" w14:textId="77777777" w:rsidR="00093600" w:rsidRPr="00991C08" w:rsidRDefault="00093600" w:rsidP="00351318">
            <w:pPr>
              <w:spacing w:line="276" w:lineRule="auto"/>
            </w:pPr>
            <w:r w:rsidRPr="00D53991">
              <w:t>Extract of the ‘Genealogies_Belyuen Side Kenbi Land Claim Exhibit 1989’.</w:t>
            </w:r>
          </w:p>
        </w:tc>
      </w:tr>
      <w:tr w:rsidR="00093600" w:rsidRPr="00893D4D" w14:paraId="5E22C4B6" w14:textId="77777777" w:rsidTr="00351318">
        <w:trPr>
          <w:trHeight w:val="198"/>
        </w:trPr>
        <w:tc>
          <w:tcPr>
            <w:tcW w:w="897" w:type="pct"/>
          </w:tcPr>
          <w:p w14:paraId="1D0CEA67" w14:textId="77777777" w:rsidR="00093600" w:rsidRPr="00991C08" w:rsidRDefault="00093600" w:rsidP="00351318">
            <w:pPr>
              <w:spacing w:line="276" w:lineRule="auto"/>
            </w:pPr>
            <w:r w:rsidRPr="00D53991">
              <w:t>AC19</w:t>
            </w:r>
          </w:p>
        </w:tc>
        <w:tc>
          <w:tcPr>
            <w:tcW w:w="673" w:type="pct"/>
          </w:tcPr>
          <w:p w14:paraId="13894048" w14:textId="77777777" w:rsidR="00093600" w:rsidRPr="00991C08" w:rsidRDefault="00093600" w:rsidP="00351318">
            <w:pPr>
              <w:spacing w:line="276" w:lineRule="auto"/>
              <w:jc w:val="center"/>
            </w:pPr>
          </w:p>
        </w:tc>
        <w:tc>
          <w:tcPr>
            <w:tcW w:w="3430" w:type="pct"/>
            <w:shd w:val="clear" w:color="auto" w:fill="auto"/>
          </w:tcPr>
          <w:p w14:paraId="1373D799" w14:textId="77777777" w:rsidR="00093600" w:rsidRPr="00991C08" w:rsidRDefault="00093600" w:rsidP="00351318">
            <w:pPr>
              <w:spacing w:line="276" w:lineRule="auto"/>
            </w:pPr>
            <w:r w:rsidRPr="00D53991">
              <w:t>Recording of interview by Adrienne Haritos of Maggie Rivers in 1978 (3 x mp3 files).</w:t>
            </w:r>
          </w:p>
        </w:tc>
      </w:tr>
      <w:tr w:rsidR="00093600" w:rsidRPr="00893D4D" w14:paraId="2C27D61E" w14:textId="77777777" w:rsidTr="00351318">
        <w:trPr>
          <w:trHeight w:val="198"/>
        </w:trPr>
        <w:tc>
          <w:tcPr>
            <w:tcW w:w="897" w:type="pct"/>
          </w:tcPr>
          <w:p w14:paraId="76E15E2E" w14:textId="77777777" w:rsidR="00093600" w:rsidRPr="00991C08" w:rsidRDefault="00093600" w:rsidP="00351318">
            <w:pPr>
              <w:spacing w:line="276" w:lineRule="auto"/>
            </w:pPr>
            <w:r w:rsidRPr="00D53991">
              <w:t>AC20</w:t>
            </w:r>
          </w:p>
        </w:tc>
        <w:tc>
          <w:tcPr>
            <w:tcW w:w="673" w:type="pct"/>
          </w:tcPr>
          <w:p w14:paraId="3EE70DFC" w14:textId="77777777" w:rsidR="00093600" w:rsidRPr="00991C08" w:rsidRDefault="00093600" w:rsidP="00351318">
            <w:pPr>
              <w:spacing w:line="276" w:lineRule="auto"/>
              <w:jc w:val="center"/>
            </w:pPr>
          </w:p>
        </w:tc>
        <w:tc>
          <w:tcPr>
            <w:tcW w:w="3430" w:type="pct"/>
            <w:shd w:val="clear" w:color="auto" w:fill="auto"/>
          </w:tcPr>
          <w:p w14:paraId="41105F61" w14:textId="77777777" w:rsidR="00093600" w:rsidRPr="00991C08" w:rsidRDefault="00093600" w:rsidP="00351318">
            <w:pPr>
              <w:spacing w:line="276" w:lineRule="auto"/>
            </w:pPr>
            <w:r w:rsidRPr="00D53991">
              <w:t>Article of Elizabeth Povinelli, ‘Finding Bwudjut: Common Land, Private Profit, Divergent Objects’, Chapter 9 in Moving Anthropology, E. Kowal and G. Cowlishaw (eds, 2006).</w:t>
            </w:r>
          </w:p>
        </w:tc>
      </w:tr>
      <w:tr w:rsidR="00093600" w:rsidRPr="00893D4D" w14:paraId="6325FF6E" w14:textId="77777777" w:rsidTr="00351318">
        <w:trPr>
          <w:trHeight w:val="198"/>
        </w:trPr>
        <w:tc>
          <w:tcPr>
            <w:tcW w:w="897" w:type="pct"/>
          </w:tcPr>
          <w:p w14:paraId="0F4E1A7D" w14:textId="77777777" w:rsidR="00093600" w:rsidRPr="00991C08" w:rsidRDefault="00093600" w:rsidP="00351318">
            <w:pPr>
              <w:spacing w:line="276" w:lineRule="auto"/>
            </w:pPr>
            <w:r w:rsidRPr="00D53991">
              <w:t>AC21</w:t>
            </w:r>
          </w:p>
        </w:tc>
        <w:tc>
          <w:tcPr>
            <w:tcW w:w="673" w:type="pct"/>
          </w:tcPr>
          <w:p w14:paraId="425ADBDE" w14:textId="77777777" w:rsidR="00093600" w:rsidRPr="00991C08" w:rsidRDefault="00093600" w:rsidP="00351318">
            <w:pPr>
              <w:spacing w:line="276" w:lineRule="auto"/>
              <w:jc w:val="center"/>
            </w:pPr>
          </w:p>
        </w:tc>
        <w:tc>
          <w:tcPr>
            <w:tcW w:w="3430" w:type="pct"/>
            <w:shd w:val="clear" w:color="auto" w:fill="auto"/>
          </w:tcPr>
          <w:p w14:paraId="32B19ECD" w14:textId="77777777" w:rsidR="00093600" w:rsidRPr="00991C08" w:rsidRDefault="00093600" w:rsidP="00351318">
            <w:pPr>
              <w:spacing w:line="276" w:lineRule="auto"/>
            </w:pPr>
            <w:r w:rsidRPr="00D53991">
              <w:t>Elizbeth Povinelli, Report to Aboriginal Areas Protection Authority Concerning Sites in Cox Peninsula/ Port Patterson/ Fogg Bay/ Anson Bay area, 31 July 1990</w:t>
            </w:r>
          </w:p>
        </w:tc>
      </w:tr>
      <w:tr w:rsidR="00093600" w:rsidRPr="00893D4D" w14:paraId="00EC2425" w14:textId="77777777" w:rsidTr="00351318">
        <w:trPr>
          <w:trHeight w:val="198"/>
        </w:trPr>
        <w:tc>
          <w:tcPr>
            <w:tcW w:w="897" w:type="pct"/>
          </w:tcPr>
          <w:p w14:paraId="43C4FA73" w14:textId="77777777" w:rsidR="00093600" w:rsidRPr="00991C08" w:rsidRDefault="00093600" w:rsidP="00351318">
            <w:pPr>
              <w:spacing w:line="276" w:lineRule="auto"/>
            </w:pPr>
            <w:r w:rsidRPr="00D53991">
              <w:t>AC22</w:t>
            </w:r>
          </w:p>
        </w:tc>
        <w:tc>
          <w:tcPr>
            <w:tcW w:w="673" w:type="pct"/>
          </w:tcPr>
          <w:p w14:paraId="76C8DF4C" w14:textId="77777777" w:rsidR="00093600" w:rsidRPr="00991C08" w:rsidRDefault="00093600" w:rsidP="00351318">
            <w:pPr>
              <w:spacing w:line="276" w:lineRule="auto"/>
              <w:jc w:val="center"/>
            </w:pPr>
          </w:p>
        </w:tc>
        <w:tc>
          <w:tcPr>
            <w:tcW w:w="3430" w:type="pct"/>
            <w:shd w:val="clear" w:color="auto" w:fill="auto"/>
          </w:tcPr>
          <w:p w14:paraId="132B586E" w14:textId="77777777" w:rsidR="00093600" w:rsidRPr="00991C08" w:rsidRDefault="00093600" w:rsidP="00351318">
            <w:pPr>
              <w:spacing w:line="276" w:lineRule="auto"/>
            </w:pPr>
            <w:r w:rsidRPr="00D53991">
              <w:t>National Native Title Tribunal extract of schedule of applications for dismissed La Belle Downs native title claim (NTD6029/2002).</w:t>
            </w:r>
          </w:p>
        </w:tc>
      </w:tr>
      <w:tr w:rsidR="00093600" w:rsidRPr="00893D4D" w14:paraId="691718DA" w14:textId="77777777" w:rsidTr="00351318">
        <w:trPr>
          <w:trHeight w:val="198"/>
        </w:trPr>
        <w:tc>
          <w:tcPr>
            <w:tcW w:w="897" w:type="pct"/>
          </w:tcPr>
          <w:p w14:paraId="7E334B0C" w14:textId="77777777" w:rsidR="00093600" w:rsidRPr="00991C08" w:rsidRDefault="00093600" w:rsidP="00351318">
            <w:pPr>
              <w:spacing w:line="276" w:lineRule="auto"/>
            </w:pPr>
            <w:r w:rsidRPr="00D53991">
              <w:t>AC23</w:t>
            </w:r>
          </w:p>
        </w:tc>
        <w:tc>
          <w:tcPr>
            <w:tcW w:w="673" w:type="pct"/>
          </w:tcPr>
          <w:p w14:paraId="10D300A0" w14:textId="77777777" w:rsidR="00093600" w:rsidRPr="00991C08" w:rsidRDefault="00093600" w:rsidP="00351318">
            <w:pPr>
              <w:spacing w:line="276" w:lineRule="auto"/>
              <w:jc w:val="center"/>
            </w:pPr>
          </w:p>
        </w:tc>
        <w:tc>
          <w:tcPr>
            <w:tcW w:w="3430" w:type="pct"/>
            <w:shd w:val="clear" w:color="auto" w:fill="auto"/>
          </w:tcPr>
          <w:p w14:paraId="09CBC37C" w14:textId="77777777" w:rsidR="00093600" w:rsidRPr="00991C08" w:rsidRDefault="00093600" w:rsidP="00351318">
            <w:pPr>
              <w:spacing w:line="276" w:lineRule="auto"/>
            </w:pPr>
            <w:r w:rsidRPr="00D53991">
              <w:t>Wadjigan and Kiuk sea country plan, 2010.</w:t>
            </w:r>
          </w:p>
        </w:tc>
      </w:tr>
      <w:tr w:rsidR="00093600" w:rsidRPr="00893D4D" w14:paraId="2FB91542" w14:textId="77777777" w:rsidTr="00351318">
        <w:trPr>
          <w:trHeight w:val="198"/>
        </w:trPr>
        <w:tc>
          <w:tcPr>
            <w:tcW w:w="897" w:type="pct"/>
          </w:tcPr>
          <w:p w14:paraId="362154DD" w14:textId="77777777" w:rsidR="00093600" w:rsidRPr="00991C08" w:rsidRDefault="00093600" w:rsidP="00351318">
            <w:pPr>
              <w:spacing w:line="276" w:lineRule="auto"/>
            </w:pPr>
            <w:r w:rsidRPr="00D53991">
              <w:t>AC24</w:t>
            </w:r>
          </w:p>
        </w:tc>
        <w:tc>
          <w:tcPr>
            <w:tcW w:w="673" w:type="pct"/>
          </w:tcPr>
          <w:p w14:paraId="37C16AD1" w14:textId="77777777" w:rsidR="00093600" w:rsidRPr="00991C08" w:rsidRDefault="00093600" w:rsidP="00351318">
            <w:pPr>
              <w:spacing w:line="276" w:lineRule="auto"/>
              <w:jc w:val="center"/>
            </w:pPr>
          </w:p>
        </w:tc>
        <w:tc>
          <w:tcPr>
            <w:tcW w:w="3430" w:type="pct"/>
            <w:shd w:val="clear" w:color="auto" w:fill="auto"/>
          </w:tcPr>
          <w:p w14:paraId="122BA72D" w14:textId="77777777" w:rsidR="00093600" w:rsidRPr="00991C08" w:rsidRDefault="00093600" w:rsidP="00351318">
            <w:pPr>
              <w:spacing w:line="276" w:lineRule="auto"/>
            </w:pPr>
            <w:r w:rsidRPr="00D53991">
              <w:t>W Ivory and AF Tapsell, A Report on the Traditional Ownership of the Wagait Reserve and North and South Peron Islands, 1978.</w:t>
            </w:r>
          </w:p>
        </w:tc>
      </w:tr>
      <w:tr w:rsidR="00093600" w:rsidRPr="00893D4D" w14:paraId="3F78C3B1" w14:textId="77777777" w:rsidTr="00351318">
        <w:trPr>
          <w:trHeight w:val="198"/>
        </w:trPr>
        <w:tc>
          <w:tcPr>
            <w:tcW w:w="897" w:type="pct"/>
          </w:tcPr>
          <w:p w14:paraId="6A714962" w14:textId="77777777" w:rsidR="00093600" w:rsidRPr="00991C08" w:rsidRDefault="00093600" w:rsidP="00351318">
            <w:pPr>
              <w:spacing w:line="276" w:lineRule="auto"/>
            </w:pPr>
            <w:r w:rsidRPr="00D53991">
              <w:t>AC25</w:t>
            </w:r>
          </w:p>
        </w:tc>
        <w:tc>
          <w:tcPr>
            <w:tcW w:w="673" w:type="pct"/>
          </w:tcPr>
          <w:p w14:paraId="17192E96" w14:textId="77777777" w:rsidR="00093600" w:rsidRPr="00991C08" w:rsidRDefault="00093600" w:rsidP="00351318">
            <w:pPr>
              <w:spacing w:line="276" w:lineRule="auto"/>
              <w:jc w:val="center"/>
            </w:pPr>
          </w:p>
        </w:tc>
        <w:tc>
          <w:tcPr>
            <w:tcW w:w="3430" w:type="pct"/>
            <w:shd w:val="clear" w:color="auto" w:fill="auto"/>
          </w:tcPr>
          <w:p w14:paraId="3C1CFF3E" w14:textId="77777777" w:rsidR="00093600" w:rsidRPr="00991C08" w:rsidRDefault="00093600" w:rsidP="00351318">
            <w:pPr>
              <w:spacing w:line="276" w:lineRule="auto"/>
            </w:pPr>
            <w:r w:rsidRPr="00D53991">
              <w:t>Walsh, The Wagaitj in relation to the Kenbi Land Claim Area, 1989.</w:t>
            </w:r>
          </w:p>
        </w:tc>
      </w:tr>
      <w:tr w:rsidR="00093600" w:rsidRPr="00893D4D" w14:paraId="177C438C" w14:textId="77777777" w:rsidTr="00351318">
        <w:trPr>
          <w:trHeight w:val="198"/>
        </w:trPr>
        <w:tc>
          <w:tcPr>
            <w:tcW w:w="897" w:type="pct"/>
          </w:tcPr>
          <w:p w14:paraId="16F832CC" w14:textId="77777777" w:rsidR="00093600" w:rsidRPr="00991C08" w:rsidRDefault="00093600" w:rsidP="00351318">
            <w:pPr>
              <w:spacing w:line="276" w:lineRule="auto"/>
            </w:pPr>
            <w:r w:rsidRPr="00D53991">
              <w:t>AC26</w:t>
            </w:r>
          </w:p>
        </w:tc>
        <w:tc>
          <w:tcPr>
            <w:tcW w:w="673" w:type="pct"/>
          </w:tcPr>
          <w:p w14:paraId="4AC17940" w14:textId="77777777" w:rsidR="00093600" w:rsidRPr="00991C08" w:rsidRDefault="00093600" w:rsidP="00351318">
            <w:pPr>
              <w:spacing w:line="276" w:lineRule="auto"/>
              <w:jc w:val="center"/>
            </w:pPr>
          </w:p>
        </w:tc>
        <w:tc>
          <w:tcPr>
            <w:tcW w:w="3430" w:type="pct"/>
            <w:shd w:val="clear" w:color="auto" w:fill="auto"/>
          </w:tcPr>
          <w:p w14:paraId="7B556E7A" w14:textId="77777777" w:rsidR="00093600" w:rsidRPr="00991C08" w:rsidRDefault="00093600" w:rsidP="00351318">
            <w:pPr>
              <w:spacing w:line="276" w:lineRule="auto"/>
            </w:pPr>
            <w:r w:rsidRPr="00D53991">
              <w:t>Walsh, Ten Years On: A supplement to the 1979 Kenbi Land Claim Book, 1989</w:t>
            </w:r>
          </w:p>
        </w:tc>
      </w:tr>
      <w:tr w:rsidR="00093600" w:rsidRPr="00893D4D" w14:paraId="305C423A" w14:textId="77777777" w:rsidTr="00351318">
        <w:trPr>
          <w:trHeight w:val="198"/>
        </w:trPr>
        <w:tc>
          <w:tcPr>
            <w:tcW w:w="897" w:type="pct"/>
          </w:tcPr>
          <w:p w14:paraId="153803D7" w14:textId="77777777" w:rsidR="00093600" w:rsidRPr="00991C08" w:rsidRDefault="00093600" w:rsidP="00351318">
            <w:pPr>
              <w:spacing w:line="276" w:lineRule="auto"/>
            </w:pPr>
            <w:r w:rsidRPr="00D53991">
              <w:t>AC27</w:t>
            </w:r>
          </w:p>
        </w:tc>
        <w:tc>
          <w:tcPr>
            <w:tcW w:w="673" w:type="pct"/>
          </w:tcPr>
          <w:p w14:paraId="20F80881" w14:textId="77777777" w:rsidR="00093600" w:rsidRPr="00991C08" w:rsidRDefault="00093600" w:rsidP="00351318">
            <w:pPr>
              <w:spacing w:line="276" w:lineRule="auto"/>
              <w:jc w:val="center"/>
            </w:pPr>
          </w:p>
        </w:tc>
        <w:tc>
          <w:tcPr>
            <w:tcW w:w="3430" w:type="pct"/>
            <w:shd w:val="clear" w:color="auto" w:fill="auto"/>
          </w:tcPr>
          <w:p w14:paraId="666AF595" w14:textId="77777777" w:rsidR="00093600" w:rsidRPr="00991C08" w:rsidRDefault="00093600" w:rsidP="00351318">
            <w:pPr>
              <w:spacing w:line="276" w:lineRule="auto"/>
            </w:pPr>
            <w:r w:rsidRPr="00D53991">
              <w:t>Elizabeth Povinelli, Lower Daly Land Claim anthropological and supplementary anthropological reports, 2001 and 2002</w:t>
            </w:r>
          </w:p>
        </w:tc>
      </w:tr>
      <w:tr w:rsidR="00093600" w:rsidRPr="00893D4D" w14:paraId="74F4A512" w14:textId="77777777" w:rsidTr="00351318">
        <w:trPr>
          <w:trHeight w:val="198"/>
        </w:trPr>
        <w:tc>
          <w:tcPr>
            <w:tcW w:w="897" w:type="pct"/>
          </w:tcPr>
          <w:p w14:paraId="5E657087" w14:textId="77777777" w:rsidR="00093600" w:rsidRPr="00991C08" w:rsidRDefault="00093600" w:rsidP="00351318">
            <w:pPr>
              <w:spacing w:line="276" w:lineRule="auto"/>
            </w:pPr>
            <w:r w:rsidRPr="00D53991">
              <w:t>AC28</w:t>
            </w:r>
          </w:p>
        </w:tc>
        <w:tc>
          <w:tcPr>
            <w:tcW w:w="673" w:type="pct"/>
          </w:tcPr>
          <w:p w14:paraId="749AD37D" w14:textId="77777777" w:rsidR="00093600" w:rsidRPr="00991C08" w:rsidRDefault="00093600" w:rsidP="00351318">
            <w:pPr>
              <w:spacing w:line="276" w:lineRule="auto"/>
              <w:jc w:val="center"/>
            </w:pPr>
          </w:p>
        </w:tc>
        <w:tc>
          <w:tcPr>
            <w:tcW w:w="3430" w:type="pct"/>
            <w:shd w:val="clear" w:color="auto" w:fill="auto"/>
          </w:tcPr>
          <w:p w14:paraId="72B06A8D" w14:textId="77777777" w:rsidR="00093600" w:rsidRPr="00991C08" w:rsidRDefault="00093600" w:rsidP="00351318">
            <w:pPr>
              <w:spacing w:line="276" w:lineRule="auto"/>
            </w:pPr>
            <w:r w:rsidRPr="00D53991">
              <w:t>Michael Pickering, Wagait Traditional Owner Dispute, Wadjigan/Kiuk Claim Book: Anthropologists Report, 1993</w:t>
            </w:r>
          </w:p>
        </w:tc>
      </w:tr>
      <w:tr w:rsidR="00093600" w:rsidRPr="00893D4D" w14:paraId="6953D1E5" w14:textId="77777777" w:rsidTr="00351318">
        <w:trPr>
          <w:trHeight w:val="198"/>
        </w:trPr>
        <w:tc>
          <w:tcPr>
            <w:tcW w:w="897" w:type="pct"/>
          </w:tcPr>
          <w:p w14:paraId="686D9B7F" w14:textId="77777777" w:rsidR="00093600" w:rsidRPr="00991C08" w:rsidRDefault="00093600" w:rsidP="00351318">
            <w:pPr>
              <w:spacing w:line="276" w:lineRule="auto"/>
            </w:pPr>
            <w:r w:rsidRPr="00D53991">
              <w:t>AC29</w:t>
            </w:r>
          </w:p>
        </w:tc>
        <w:tc>
          <w:tcPr>
            <w:tcW w:w="673" w:type="pct"/>
          </w:tcPr>
          <w:p w14:paraId="4FF34FFF" w14:textId="77777777" w:rsidR="00093600" w:rsidRPr="00991C08" w:rsidRDefault="00093600" w:rsidP="00351318">
            <w:pPr>
              <w:spacing w:line="276" w:lineRule="auto"/>
              <w:jc w:val="center"/>
            </w:pPr>
          </w:p>
        </w:tc>
        <w:tc>
          <w:tcPr>
            <w:tcW w:w="3430" w:type="pct"/>
            <w:shd w:val="clear" w:color="auto" w:fill="auto"/>
          </w:tcPr>
          <w:p w14:paraId="4450C2F4" w14:textId="77777777" w:rsidR="00093600" w:rsidRPr="00991C08" w:rsidRDefault="00093600" w:rsidP="00351318">
            <w:pPr>
              <w:spacing w:line="276" w:lineRule="auto"/>
            </w:pPr>
            <w:r w:rsidRPr="00D53991">
              <w:t>Report by T.J Beckett on visit made to Anson Bay, 1916</w:t>
            </w:r>
          </w:p>
        </w:tc>
      </w:tr>
      <w:tr w:rsidR="00093600" w:rsidRPr="00893D4D" w14:paraId="47CEB09B" w14:textId="77777777" w:rsidTr="00351318">
        <w:trPr>
          <w:trHeight w:val="198"/>
        </w:trPr>
        <w:tc>
          <w:tcPr>
            <w:tcW w:w="897" w:type="pct"/>
          </w:tcPr>
          <w:p w14:paraId="4FA8346D" w14:textId="77777777" w:rsidR="00093600" w:rsidRPr="00991C08" w:rsidRDefault="00093600" w:rsidP="00351318">
            <w:pPr>
              <w:spacing w:line="276" w:lineRule="auto"/>
            </w:pPr>
            <w:r w:rsidRPr="00D53991">
              <w:t>NT1</w:t>
            </w:r>
          </w:p>
        </w:tc>
        <w:tc>
          <w:tcPr>
            <w:tcW w:w="673" w:type="pct"/>
          </w:tcPr>
          <w:p w14:paraId="02F02B91" w14:textId="77777777" w:rsidR="00093600" w:rsidRPr="00991C08" w:rsidRDefault="00093600" w:rsidP="00351318">
            <w:pPr>
              <w:spacing w:line="276" w:lineRule="auto"/>
              <w:jc w:val="center"/>
            </w:pPr>
          </w:p>
        </w:tc>
        <w:tc>
          <w:tcPr>
            <w:tcW w:w="3430" w:type="pct"/>
            <w:shd w:val="clear" w:color="auto" w:fill="auto"/>
          </w:tcPr>
          <w:p w14:paraId="52C417B7" w14:textId="77777777" w:rsidR="00093600" w:rsidRPr="00991C08" w:rsidRDefault="00093600" w:rsidP="00351318">
            <w:pPr>
              <w:spacing w:line="276" w:lineRule="auto"/>
            </w:pPr>
            <w:r w:rsidRPr="00D53991">
              <w:t>Statement of Ian Arthur Curnow and attachments dated 17 May 2018</w:t>
            </w:r>
          </w:p>
        </w:tc>
      </w:tr>
      <w:tr w:rsidR="00093600" w:rsidRPr="00893D4D" w14:paraId="22DDCE2B" w14:textId="77777777" w:rsidTr="00351318">
        <w:trPr>
          <w:trHeight w:val="198"/>
        </w:trPr>
        <w:tc>
          <w:tcPr>
            <w:tcW w:w="897" w:type="pct"/>
          </w:tcPr>
          <w:p w14:paraId="5F5A1514" w14:textId="77777777" w:rsidR="00093600" w:rsidRPr="00991C08" w:rsidRDefault="00093600" w:rsidP="00351318">
            <w:pPr>
              <w:spacing w:line="276" w:lineRule="auto"/>
            </w:pPr>
            <w:r w:rsidRPr="00D53991">
              <w:t>NT2</w:t>
            </w:r>
          </w:p>
        </w:tc>
        <w:tc>
          <w:tcPr>
            <w:tcW w:w="673" w:type="pct"/>
          </w:tcPr>
          <w:p w14:paraId="1DE79A40" w14:textId="77777777" w:rsidR="00093600" w:rsidRPr="00991C08" w:rsidRDefault="00093600" w:rsidP="00351318">
            <w:pPr>
              <w:spacing w:line="276" w:lineRule="auto"/>
              <w:jc w:val="center"/>
            </w:pPr>
          </w:p>
        </w:tc>
        <w:tc>
          <w:tcPr>
            <w:tcW w:w="3430" w:type="pct"/>
            <w:shd w:val="clear" w:color="auto" w:fill="auto"/>
          </w:tcPr>
          <w:p w14:paraId="59155800" w14:textId="77777777" w:rsidR="00093600" w:rsidRPr="00991C08" w:rsidRDefault="00093600" w:rsidP="00351318">
            <w:pPr>
              <w:spacing w:line="276" w:lineRule="auto"/>
            </w:pPr>
            <w:r w:rsidRPr="00D53991">
              <w:t>Statement of Victoria Jackson dated 29 May 2018 together with annexure</w:t>
            </w:r>
          </w:p>
        </w:tc>
      </w:tr>
      <w:tr w:rsidR="00093600" w:rsidRPr="00893D4D" w14:paraId="6070E725" w14:textId="77777777" w:rsidTr="00351318">
        <w:trPr>
          <w:trHeight w:val="198"/>
        </w:trPr>
        <w:tc>
          <w:tcPr>
            <w:tcW w:w="897" w:type="pct"/>
          </w:tcPr>
          <w:p w14:paraId="323B1D1E" w14:textId="77777777" w:rsidR="00093600" w:rsidRPr="00991C08" w:rsidRDefault="00093600" w:rsidP="00351318">
            <w:pPr>
              <w:spacing w:line="276" w:lineRule="auto"/>
            </w:pPr>
            <w:r w:rsidRPr="00D53991">
              <w:t>NT3</w:t>
            </w:r>
          </w:p>
        </w:tc>
        <w:tc>
          <w:tcPr>
            <w:tcW w:w="673" w:type="pct"/>
          </w:tcPr>
          <w:p w14:paraId="20D8C50B" w14:textId="77777777" w:rsidR="00093600" w:rsidRPr="00991C08" w:rsidRDefault="00093600" w:rsidP="00351318">
            <w:pPr>
              <w:spacing w:line="276" w:lineRule="auto"/>
              <w:jc w:val="center"/>
            </w:pPr>
          </w:p>
        </w:tc>
        <w:tc>
          <w:tcPr>
            <w:tcW w:w="3430" w:type="pct"/>
            <w:shd w:val="clear" w:color="auto" w:fill="auto"/>
          </w:tcPr>
          <w:p w14:paraId="370BF2DD" w14:textId="77777777" w:rsidR="00093600" w:rsidRPr="00991C08" w:rsidRDefault="00093600" w:rsidP="00351318">
            <w:pPr>
              <w:spacing w:line="276" w:lineRule="auto"/>
            </w:pPr>
            <w:r w:rsidRPr="00D53991">
              <w:t xml:space="preserve">Statement of Luis Da Rocha dated 14 May 2018 </w:t>
            </w:r>
          </w:p>
        </w:tc>
      </w:tr>
      <w:tr w:rsidR="00093600" w:rsidRPr="00893D4D" w14:paraId="5790288B" w14:textId="77777777" w:rsidTr="00351318">
        <w:trPr>
          <w:trHeight w:val="198"/>
        </w:trPr>
        <w:tc>
          <w:tcPr>
            <w:tcW w:w="897" w:type="pct"/>
          </w:tcPr>
          <w:p w14:paraId="66604EA1" w14:textId="77777777" w:rsidR="00093600" w:rsidRPr="00991C08" w:rsidRDefault="00093600" w:rsidP="00351318">
            <w:pPr>
              <w:spacing w:line="276" w:lineRule="auto"/>
            </w:pPr>
            <w:r w:rsidRPr="00D53991">
              <w:t>NT4</w:t>
            </w:r>
          </w:p>
        </w:tc>
        <w:tc>
          <w:tcPr>
            <w:tcW w:w="673" w:type="pct"/>
          </w:tcPr>
          <w:p w14:paraId="17B56EAD" w14:textId="77777777" w:rsidR="00093600" w:rsidRPr="00991C08" w:rsidRDefault="00093600" w:rsidP="00351318">
            <w:pPr>
              <w:spacing w:line="276" w:lineRule="auto"/>
              <w:jc w:val="center"/>
            </w:pPr>
          </w:p>
        </w:tc>
        <w:tc>
          <w:tcPr>
            <w:tcW w:w="3430" w:type="pct"/>
            <w:shd w:val="clear" w:color="auto" w:fill="auto"/>
          </w:tcPr>
          <w:p w14:paraId="2663A3D0" w14:textId="77777777" w:rsidR="00093600" w:rsidRPr="00991C08" w:rsidRDefault="00093600" w:rsidP="00351318">
            <w:pPr>
              <w:spacing w:line="276" w:lineRule="auto"/>
            </w:pPr>
            <w:r w:rsidRPr="00D53991">
              <w:t>Register Book Volume 199 Folio 29 Pastoral Lease no. 986</w:t>
            </w:r>
          </w:p>
        </w:tc>
      </w:tr>
      <w:tr w:rsidR="00093600" w:rsidRPr="00893D4D" w14:paraId="31441F14" w14:textId="77777777" w:rsidTr="00351318">
        <w:trPr>
          <w:trHeight w:val="198"/>
        </w:trPr>
        <w:tc>
          <w:tcPr>
            <w:tcW w:w="897" w:type="pct"/>
          </w:tcPr>
          <w:p w14:paraId="50704F5C" w14:textId="77777777" w:rsidR="00093600" w:rsidRPr="002B135A" w:rsidRDefault="00093600" w:rsidP="00351318">
            <w:pPr>
              <w:spacing w:line="276" w:lineRule="auto"/>
            </w:pPr>
            <w:r w:rsidRPr="00D53991">
              <w:t>NT5</w:t>
            </w:r>
          </w:p>
        </w:tc>
        <w:tc>
          <w:tcPr>
            <w:tcW w:w="673" w:type="pct"/>
          </w:tcPr>
          <w:p w14:paraId="7FA167B7" w14:textId="77777777" w:rsidR="00093600" w:rsidRPr="002B135A" w:rsidRDefault="00093600" w:rsidP="00351318">
            <w:pPr>
              <w:spacing w:line="276" w:lineRule="auto"/>
              <w:jc w:val="center"/>
            </w:pPr>
          </w:p>
        </w:tc>
        <w:tc>
          <w:tcPr>
            <w:tcW w:w="3430" w:type="pct"/>
            <w:shd w:val="clear" w:color="auto" w:fill="auto"/>
          </w:tcPr>
          <w:p w14:paraId="6E14DBE0" w14:textId="77777777" w:rsidR="00093600" w:rsidRPr="002B135A" w:rsidRDefault="00093600" w:rsidP="00351318">
            <w:pPr>
              <w:spacing w:line="276" w:lineRule="auto"/>
            </w:pPr>
            <w:r w:rsidRPr="00D53991">
              <w:t>Statement of Valerie Smith with attachment dated 17 May 2018 together with annexure</w:t>
            </w:r>
          </w:p>
        </w:tc>
      </w:tr>
      <w:tr w:rsidR="00093600" w:rsidRPr="00893D4D" w14:paraId="7D49F058" w14:textId="77777777" w:rsidTr="00351318">
        <w:trPr>
          <w:trHeight w:val="198"/>
        </w:trPr>
        <w:tc>
          <w:tcPr>
            <w:tcW w:w="897" w:type="pct"/>
          </w:tcPr>
          <w:p w14:paraId="1D69221A" w14:textId="77777777" w:rsidR="00093600" w:rsidRPr="002B135A" w:rsidRDefault="00093600" w:rsidP="00351318">
            <w:pPr>
              <w:spacing w:line="276" w:lineRule="auto"/>
            </w:pPr>
            <w:r w:rsidRPr="00D53991">
              <w:lastRenderedPageBreak/>
              <w:t>NT6</w:t>
            </w:r>
          </w:p>
        </w:tc>
        <w:tc>
          <w:tcPr>
            <w:tcW w:w="673" w:type="pct"/>
          </w:tcPr>
          <w:p w14:paraId="654DFF22" w14:textId="77777777" w:rsidR="00093600" w:rsidRPr="002B135A" w:rsidRDefault="00093600" w:rsidP="00351318">
            <w:pPr>
              <w:spacing w:line="276" w:lineRule="auto"/>
              <w:jc w:val="center"/>
            </w:pPr>
          </w:p>
        </w:tc>
        <w:tc>
          <w:tcPr>
            <w:tcW w:w="3430" w:type="pct"/>
            <w:shd w:val="clear" w:color="auto" w:fill="auto"/>
          </w:tcPr>
          <w:p w14:paraId="7C41A453" w14:textId="77777777" w:rsidR="00093600" w:rsidRPr="002B135A" w:rsidRDefault="00093600" w:rsidP="00351318">
            <w:pPr>
              <w:spacing w:line="276" w:lineRule="auto"/>
            </w:pPr>
            <w:r w:rsidRPr="00D53991">
              <w:t>Statement of Lincoln Wilson dated 14 May 2018</w:t>
            </w:r>
          </w:p>
        </w:tc>
      </w:tr>
      <w:tr w:rsidR="00093600" w:rsidRPr="00893D4D" w14:paraId="76E8445B" w14:textId="77777777" w:rsidTr="00351318">
        <w:trPr>
          <w:trHeight w:val="198"/>
        </w:trPr>
        <w:tc>
          <w:tcPr>
            <w:tcW w:w="897" w:type="pct"/>
          </w:tcPr>
          <w:p w14:paraId="18966B43" w14:textId="77777777" w:rsidR="00093600" w:rsidRPr="002B135A" w:rsidRDefault="00093600" w:rsidP="00351318">
            <w:pPr>
              <w:spacing w:line="276" w:lineRule="auto"/>
            </w:pPr>
            <w:r w:rsidRPr="00D53991">
              <w:t>NT7</w:t>
            </w:r>
          </w:p>
        </w:tc>
        <w:tc>
          <w:tcPr>
            <w:tcW w:w="673" w:type="pct"/>
          </w:tcPr>
          <w:p w14:paraId="5D9DB697" w14:textId="77777777" w:rsidR="00093600" w:rsidRPr="002B135A" w:rsidRDefault="00093600" w:rsidP="00351318">
            <w:pPr>
              <w:spacing w:line="276" w:lineRule="auto"/>
              <w:jc w:val="center"/>
            </w:pPr>
          </w:p>
        </w:tc>
        <w:tc>
          <w:tcPr>
            <w:tcW w:w="3430" w:type="pct"/>
            <w:shd w:val="clear" w:color="auto" w:fill="auto"/>
          </w:tcPr>
          <w:p w14:paraId="0672A31D" w14:textId="77777777" w:rsidR="00093600" w:rsidRPr="002B135A" w:rsidRDefault="00093600" w:rsidP="00351318">
            <w:pPr>
              <w:spacing w:line="276" w:lineRule="auto"/>
            </w:pPr>
            <w:r w:rsidRPr="00D53991">
              <w:t>Statement of Allan Holland dated 14 May 2018</w:t>
            </w:r>
          </w:p>
        </w:tc>
      </w:tr>
      <w:tr w:rsidR="00093600" w:rsidRPr="00893D4D" w14:paraId="48185DF0" w14:textId="77777777" w:rsidTr="00351318">
        <w:trPr>
          <w:trHeight w:val="198"/>
        </w:trPr>
        <w:tc>
          <w:tcPr>
            <w:tcW w:w="897" w:type="pct"/>
          </w:tcPr>
          <w:p w14:paraId="4793596F" w14:textId="77777777" w:rsidR="00093600" w:rsidRPr="002B135A" w:rsidRDefault="00093600" w:rsidP="00351318">
            <w:pPr>
              <w:spacing w:line="276" w:lineRule="auto"/>
            </w:pPr>
            <w:r w:rsidRPr="00D53991">
              <w:t>NT8</w:t>
            </w:r>
          </w:p>
        </w:tc>
        <w:tc>
          <w:tcPr>
            <w:tcW w:w="673" w:type="pct"/>
          </w:tcPr>
          <w:p w14:paraId="7ADAD342" w14:textId="77777777" w:rsidR="00093600" w:rsidRPr="002B135A" w:rsidRDefault="00093600" w:rsidP="00351318">
            <w:pPr>
              <w:spacing w:line="276" w:lineRule="auto"/>
              <w:jc w:val="center"/>
            </w:pPr>
          </w:p>
        </w:tc>
        <w:tc>
          <w:tcPr>
            <w:tcW w:w="3430" w:type="pct"/>
            <w:shd w:val="clear" w:color="auto" w:fill="auto"/>
          </w:tcPr>
          <w:p w14:paraId="37E7864F" w14:textId="77777777" w:rsidR="00093600" w:rsidRPr="002B135A" w:rsidRDefault="00093600" w:rsidP="00351318">
            <w:pPr>
              <w:spacing w:line="276" w:lineRule="auto"/>
            </w:pPr>
            <w:r w:rsidRPr="00D53991">
              <w:t>Media Release Entitled Blue Mud Bay Waiver Extension Dated 15 November 2018</w:t>
            </w:r>
          </w:p>
        </w:tc>
      </w:tr>
      <w:tr w:rsidR="00093600" w:rsidRPr="00893D4D" w14:paraId="1B7C486A" w14:textId="77777777" w:rsidTr="00351318">
        <w:trPr>
          <w:trHeight w:val="198"/>
        </w:trPr>
        <w:tc>
          <w:tcPr>
            <w:tcW w:w="897" w:type="pct"/>
          </w:tcPr>
          <w:p w14:paraId="69D8A6D6" w14:textId="77777777" w:rsidR="00093600" w:rsidRPr="002B135A" w:rsidRDefault="00093600" w:rsidP="00351318">
            <w:pPr>
              <w:spacing w:line="276" w:lineRule="auto"/>
            </w:pPr>
            <w:r w:rsidRPr="00D53991">
              <w:t>NT9</w:t>
            </w:r>
          </w:p>
        </w:tc>
        <w:tc>
          <w:tcPr>
            <w:tcW w:w="673" w:type="pct"/>
          </w:tcPr>
          <w:p w14:paraId="37855A1A" w14:textId="77777777" w:rsidR="00093600" w:rsidRPr="002B135A" w:rsidRDefault="00093600" w:rsidP="00351318">
            <w:pPr>
              <w:spacing w:line="276" w:lineRule="auto"/>
              <w:jc w:val="center"/>
            </w:pPr>
          </w:p>
        </w:tc>
        <w:tc>
          <w:tcPr>
            <w:tcW w:w="3430" w:type="pct"/>
            <w:shd w:val="clear" w:color="auto" w:fill="auto"/>
          </w:tcPr>
          <w:p w14:paraId="11DE62AD" w14:textId="77777777" w:rsidR="00093600" w:rsidRPr="002B135A" w:rsidRDefault="00093600" w:rsidP="00351318">
            <w:pPr>
              <w:spacing w:line="276" w:lineRule="auto"/>
            </w:pPr>
            <w:r w:rsidRPr="00D53991">
              <w:t>Media Release Entitled Intertidal Zone Permit Waiver Extended for Six Months Dated 4 December 2018</w:t>
            </w:r>
          </w:p>
        </w:tc>
      </w:tr>
      <w:tr w:rsidR="00093600" w:rsidRPr="00893D4D" w14:paraId="26357AD5" w14:textId="77777777" w:rsidTr="00351318">
        <w:trPr>
          <w:trHeight w:val="198"/>
        </w:trPr>
        <w:tc>
          <w:tcPr>
            <w:tcW w:w="897" w:type="pct"/>
          </w:tcPr>
          <w:p w14:paraId="09F2BB84" w14:textId="77777777" w:rsidR="00093600" w:rsidRPr="002B135A" w:rsidRDefault="00093600" w:rsidP="00351318">
            <w:pPr>
              <w:spacing w:line="276" w:lineRule="auto"/>
            </w:pPr>
            <w:r w:rsidRPr="00D53991">
              <w:t>NT10</w:t>
            </w:r>
          </w:p>
        </w:tc>
        <w:tc>
          <w:tcPr>
            <w:tcW w:w="673" w:type="pct"/>
          </w:tcPr>
          <w:p w14:paraId="4010627D" w14:textId="77777777" w:rsidR="00093600" w:rsidRPr="002B135A" w:rsidRDefault="00093600" w:rsidP="00351318">
            <w:pPr>
              <w:spacing w:line="276" w:lineRule="auto"/>
              <w:jc w:val="center"/>
            </w:pPr>
          </w:p>
        </w:tc>
        <w:tc>
          <w:tcPr>
            <w:tcW w:w="3430" w:type="pct"/>
            <w:shd w:val="clear" w:color="auto" w:fill="auto"/>
          </w:tcPr>
          <w:p w14:paraId="4F9F1D57" w14:textId="77777777" w:rsidR="00093600" w:rsidRPr="002B135A" w:rsidRDefault="00093600" w:rsidP="00351318">
            <w:pPr>
              <w:spacing w:line="276" w:lineRule="auto"/>
            </w:pPr>
            <w:r w:rsidRPr="00D53991">
              <w:t>Provisional Anthropological Report of Professor Basil Sansom dated 18 February 2020</w:t>
            </w:r>
          </w:p>
        </w:tc>
      </w:tr>
      <w:tr w:rsidR="00093600" w:rsidRPr="00893D4D" w14:paraId="40781C7C" w14:textId="77777777" w:rsidTr="00351318">
        <w:trPr>
          <w:trHeight w:val="198"/>
        </w:trPr>
        <w:tc>
          <w:tcPr>
            <w:tcW w:w="897" w:type="pct"/>
          </w:tcPr>
          <w:p w14:paraId="6CB60A41" w14:textId="77777777" w:rsidR="00093600" w:rsidRPr="002B135A" w:rsidRDefault="00093600" w:rsidP="00351318">
            <w:pPr>
              <w:spacing w:line="276" w:lineRule="auto"/>
            </w:pPr>
            <w:r w:rsidRPr="00D53991">
              <w:t>NT11</w:t>
            </w:r>
          </w:p>
        </w:tc>
        <w:tc>
          <w:tcPr>
            <w:tcW w:w="673" w:type="pct"/>
          </w:tcPr>
          <w:p w14:paraId="1EB44764" w14:textId="77777777" w:rsidR="00093600" w:rsidRPr="002B135A" w:rsidRDefault="00093600" w:rsidP="00351318">
            <w:pPr>
              <w:spacing w:line="276" w:lineRule="auto"/>
              <w:jc w:val="center"/>
            </w:pPr>
          </w:p>
        </w:tc>
        <w:tc>
          <w:tcPr>
            <w:tcW w:w="3430" w:type="pct"/>
            <w:shd w:val="clear" w:color="auto" w:fill="auto"/>
          </w:tcPr>
          <w:p w14:paraId="052390D6" w14:textId="77777777" w:rsidR="00093600" w:rsidRPr="002B135A" w:rsidRDefault="00093600" w:rsidP="00351318">
            <w:pPr>
              <w:spacing w:line="276" w:lineRule="auto"/>
            </w:pPr>
            <w:r w:rsidRPr="00D53991">
              <w:t>Supplementary Anthropological Report of Prof Basil Sansom dated 26 August 2021</w:t>
            </w:r>
          </w:p>
        </w:tc>
      </w:tr>
      <w:tr w:rsidR="00093600" w:rsidRPr="00893D4D" w14:paraId="18D8C436" w14:textId="77777777" w:rsidTr="00351318">
        <w:trPr>
          <w:trHeight w:val="198"/>
        </w:trPr>
        <w:tc>
          <w:tcPr>
            <w:tcW w:w="897" w:type="pct"/>
          </w:tcPr>
          <w:p w14:paraId="5AE9AA78" w14:textId="77777777" w:rsidR="00093600" w:rsidRPr="002B135A" w:rsidRDefault="00093600" w:rsidP="00351318">
            <w:pPr>
              <w:spacing w:line="276" w:lineRule="auto"/>
            </w:pPr>
            <w:r w:rsidRPr="00D53991">
              <w:t>R1</w:t>
            </w:r>
          </w:p>
        </w:tc>
        <w:tc>
          <w:tcPr>
            <w:tcW w:w="673" w:type="pct"/>
          </w:tcPr>
          <w:p w14:paraId="513DAD3C" w14:textId="77777777" w:rsidR="00093600" w:rsidRPr="002B135A" w:rsidRDefault="00093600" w:rsidP="00351318">
            <w:pPr>
              <w:spacing w:line="276" w:lineRule="auto"/>
              <w:jc w:val="center"/>
            </w:pPr>
          </w:p>
        </w:tc>
        <w:tc>
          <w:tcPr>
            <w:tcW w:w="3430" w:type="pct"/>
            <w:shd w:val="clear" w:color="auto" w:fill="auto"/>
          </w:tcPr>
          <w:p w14:paraId="462BC95D" w14:textId="77777777" w:rsidR="00093600" w:rsidRPr="002B135A" w:rsidRDefault="00093600" w:rsidP="00351318">
            <w:pPr>
              <w:spacing w:line="276" w:lineRule="auto"/>
            </w:pPr>
            <w:r w:rsidRPr="00D53991">
              <w:t>Letter and statement of David Ciaravolo dated 14 May 2018 excluding paragraphs based upon the contents of the survey</w:t>
            </w:r>
          </w:p>
        </w:tc>
      </w:tr>
      <w:tr w:rsidR="00093600" w:rsidRPr="00893D4D" w14:paraId="2F226F09" w14:textId="77777777" w:rsidTr="00351318">
        <w:trPr>
          <w:trHeight w:val="198"/>
        </w:trPr>
        <w:tc>
          <w:tcPr>
            <w:tcW w:w="897" w:type="pct"/>
          </w:tcPr>
          <w:p w14:paraId="4EEC13C6" w14:textId="77777777" w:rsidR="00093600" w:rsidRPr="002B135A" w:rsidRDefault="00093600" w:rsidP="00351318">
            <w:pPr>
              <w:spacing w:line="276" w:lineRule="auto"/>
            </w:pPr>
            <w:r w:rsidRPr="00D53991">
              <w:t>R2</w:t>
            </w:r>
          </w:p>
        </w:tc>
        <w:tc>
          <w:tcPr>
            <w:tcW w:w="673" w:type="pct"/>
          </w:tcPr>
          <w:p w14:paraId="51BF69B2" w14:textId="77777777" w:rsidR="00093600" w:rsidRPr="002B135A" w:rsidRDefault="00093600" w:rsidP="00351318">
            <w:pPr>
              <w:spacing w:line="276" w:lineRule="auto"/>
              <w:jc w:val="center"/>
            </w:pPr>
          </w:p>
        </w:tc>
        <w:tc>
          <w:tcPr>
            <w:tcW w:w="3430" w:type="pct"/>
            <w:shd w:val="clear" w:color="auto" w:fill="auto"/>
          </w:tcPr>
          <w:p w14:paraId="3746B88B" w14:textId="77777777" w:rsidR="00093600" w:rsidRPr="002B135A" w:rsidRDefault="00093600" w:rsidP="00351318">
            <w:pPr>
              <w:spacing w:line="276" w:lineRule="auto"/>
            </w:pPr>
            <w:r w:rsidRPr="00D53991">
              <w:t>Statement of Dennis Sten dated 9 May 2018 together with the attached Economic Contribution of Fishing Tour Operators In The Northern Territory July 2012 prepared by the Northern Territory Government</w:t>
            </w:r>
          </w:p>
        </w:tc>
      </w:tr>
      <w:tr w:rsidR="00093600" w:rsidRPr="00893D4D" w14:paraId="77EAF126" w14:textId="77777777" w:rsidTr="00351318">
        <w:trPr>
          <w:trHeight w:val="198"/>
        </w:trPr>
        <w:tc>
          <w:tcPr>
            <w:tcW w:w="897" w:type="pct"/>
          </w:tcPr>
          <w:p w14:paraId="570A6B22" w14:textId="77777777" w:rsidR="00093600" w:rsidRPr="002B135A" w:rsidRDefault="00093600" w:rsidP="00351318">
            <w:pPr>
              <w:spacing w:line="276" w:lineRule="auto"/>
            </w:pPr>
            <w:r w:rsidRPr="00D53991">
              <w:t>R3</w:t>
            </w:r>
          </w:p>
        </w:tc>
        <w:tc>
          <w:tcPr>
            <w:tcW w:w="673" w:type="pct"/>
          </w:tcPr>
          <w:p w14:paraId="45BCE067" w14:textId="77777777" w:rsidR="00093600" w:rsidRPr="002B135A" w:rsidRDefault="00093600" w:rsidP="00351318">
            <w:pPr>
              <w:spacing w:line="276" w:lineRule="auto"/>
              <w:jc w:val="center"/>
            </w:pPr>
          </w:p>
        </w:tc>
        <w:tc>
          <w:tcPr>
            <w:tcW w:w="3430" w:type="pct"/>
            <w:shd w:val="clear" w:color="auto" w:fill="auto"/>
          </w:tcPr>
          <w:p w14:paraId="79F99C37" w14:textId="77777777" w:rsidR="00093600" w:rsidRPr="002B135A" w:rsidRDefault="00093600" w:rsidP="00351318">
            <w:pPr>
              <w:spacing w:line="276" w:lineRule="auto"/>
            </w:pPr>
            <w:r w:rsidRPr="00D53991">
              <w:t>Statement of Ronald Voukolos dated 11 May 2018</w:t>
            </w:r>
          </w:p>
        </w:tc>
      </w:tr>
      <w:tr w:rsidR="00093600" w:rsidRPr="00893D4D" w14:paraId="276B0F47" w14:textId="77777777" w:rsidTr="00351318">
        <w:trPr>
          <w:trHeight w:val="198"/>
        </w:trPr>
        <w:tc>
          <w:tcPr>
            <w:tcW w:w="897" w:type="pct"/>
          </w:tcPr>
          <w:p w14:paraId="0B3232B9" w14:textId="77777777" w:rsidR="00093600" w:rsidRPr="00D53991" w:rsidRDefault="00093600" w:rsidP="00351318">
            <w:pPr>
              <w:spacing w:line="276" w:lineRule="auto"/>
            </w:pPr>
            <w:r w:rsidRPr="00D53991">
              <w:t>R4</w:t>
            </w:r>
          </w:p>
        </w:tc>
        <w:tc>
          <w:tcPr>
            <w:tcW w:w="673" w:type="pct"/>
          </w:tcPr>
          <w:p w14:paraId="1FD096AF" w14:textId="77777777" w:rsidR="00093600" w:rsidRPr="002B135A" w:rsidRDefault="00093600" w:rsidP="00351318">
            <w:pPr>
              <w:spacing w:line="276" w:lineRule="auto"/>
              <w:jc w:val="center"/>
            </w:pPr>
          </w:p>
        </w:tc>
        <w:tc>
          <w:tcPr>
            <w:tcW w:w="3430" w:type="pct"/>
            <w:shd w:val="clear" w:color="auto" w:fill="auto"/>
          </w:tcPr>
          <w:p w14:paraId="20318940" w14:textId="77777777" w:rsidR="00093600" w:rsidRPr="00D53991" w:rsidRDefault="00093600" w:rsidP="00351318">
            <w:pPr>
              <w:spacing w:line="276" w:lineRule="auto"/>
            </w:pPr>
            <w:r w:rsidRPr="00D53991">
              <w:t>Statement of Hugh Killen dated 14 May 2018</w:t>
            </w:r>
          </w:p>
        </w:tc>
      </w:tr>
      <w:tr w:rsidR="00093600" w:rsidRPr="00893D4D" w14:paraId="7E8AEF55" w14:textId="77777777" w:rsidTr="00351318">
        <w:trPr>
          <w:trHeight w:val="198"/>
        </w:trPr>
        <w:tc>
          <w:tcPr>
            <w:tcW w:w="897" w:type="pct"/>
          </w:tcPr>
          <w:p w14:paraId="5135E504" w14:textId="77777777" w:rsidR="00093600" w:rsidRPr="00D53991" w:rsidRDefault="00093600" w:rsidP="00351318">
            <w:pPr>
              <w:spacing w:line="276" w:lineRule="auto"/>
            </w:pPr>
            <w:r w:rsidRPr="00D53991">
              <w:t>R5</w:t>
            </w:r>
          </w:p>
        </w:tc>
        <w:tc>
          <w:tcPr>
            <w:tcW w:w="673" w:type="pct"/>
          </w:tcPr>
          <w:p w14:paraId="1B9FBC92" w14:textId="77777777" w:rsidR="00093600" w:rsidRPr="002B135A" w:rsidRDefault="00093600" w:rsidP="00351318">
            <w:pPr>
              <w:spacing w:line="276" w:lineRule="auto"/>
              <w:jc w:val="center"/>
            </w:pPr>
          </w:p>
        </w:tc>
        <w:tc>
          <w:tcPr>
            <w:tcW w:w="3430" w:type="pct"/>
            <w:shd w:val="clear" w:color="auto" w:fill="auto"/>
          </w:tcPr>
          <w:p w14:paraId="5A11F904" w14:textId="77777777" w:rsidR="00093600" w:rsidRPr="00D53991" w:rsidRDefault="00093600" w:rsidP="00351318">
            <w:pPr>
              <w:spacing w:line="276" w:lineRule="auto"/>
            </w:pPr>
            <w:r w:rsidRPr="00D53991">
              <w:t>Statement of Alan Charles Garraway dated 11 May 2018 together with six annexures</w:t>
            </w:r>
          </w:p>
        </w:tc>
      </w:tr>
      <w:tr w:rsidR="00093600" w:rsidRPr="00893D4D" w14:paraId="7921359D" w14:textId="77777777" w:rsidTr="00351318">
        <w:trPr>
          <w:trHeight w:val="198"/>
        </w:trPr>
        <w:tc>
          <w:tcPr>
            <w:tcW w:w="897" w:type="pct"/>
          </w:tcPr>
          <w:p w14:paraId="330C8AC3" w14:textId="77777777" w:rsidR="00093600" w:rsidRPr="00D53991" w:rsidRDefault="00093600" w:rsidP="00351318">
            <w:pPr>
              <w:spacing w:line="276" w:lineRule="auto"/>
            </w:pPr>
            <w:r w:rsidRPr="00D53991">
              <w:t>R6</w:t>
            </w:r>
          </w:p>
        </w:tc>
        <w:tc>
          <w:tcPr>
            <w:tcW w:w="673" w:type="pct"/>
          </w:tcPr>
          <w:p w14:paraId="0334307D" w14:textId="77777777" w:rsidR="00093600" w:rsidRPr="002B135A" w:rsidRDefault="00093600" w:rsidP="00351318">
            <w:pPr>
              <w:spacing w:line="276" w:lineRule="auto"/>
              <w:jc w:val="center"/>
            </w:pPr>
          </w:p>
        </w:tc>
        <w:tc>
          <w:tcPr>
            <w:tcW w:w="3430" w:type="pct"/>
            <w:shd w:val="clear" w:color="auto" w:fill="auto"/>
          </w:tcPr>
          <w:p w14:paraId="0434D021" w14:textId="77777777" w:rsidR="00093600" w:rsidRPr="00D53991" w:rsidRDefault="00093600" w:rsidP="00351318">
            <w:pPr>
              <w:spacing w:line="276" w:lineRule="auto"/>
            </w:pPr>
            <w:r w:rsidRPr="00D53991">
              <w:t>Statement of Robert and Sharon Wilson and annexures dated 11 May 2018</w:t>
            </w:r>
          </w:p>
        </w:tc>
      </w:tr>
      <w:tr w:rsidR="00093600" w:rsidRPr="00893D4D" w14:paraId="699C2AFE" w14:textId="77777777" w:rsidTr="00351318">
        <w:trPr>
          <w:trHeight w:val="198"/>
        </w:trPr>
        <w:tc>
          <w:tcPr>
            <w:tcW w:w="897" w:type="pct"/>
          </w:tcPr>
          <w:p w14:paraId="0A12BEA4" w14:textId="77777777" w:rsidR="00093600" w:rsidRPr="00D53991" w:rsidRDefault="00093600" w:rsidP="00351318">
            <w:pPr>
              <w:spacing w:line="276" w:lineRule="auto"/>
            </w:pPr>
            <w:r w:rsidRPr="00D53991">
              <w:t>R7</w:t>
            </w:r>
          </w:p>
        </w:tc>
        <w:tc>
          <w:tcPr>
            <w:tcW w:w="673" w:type="pct"/>
          </w:tcPr>
          <w:p w14:paraId="0C285274" w14:textId="77777777" w:rsidR="00093600" w:rsidRPr="002B135A" w:rsidRDefault="00093600" w:rsidP="00351318">
            <w:pPr>
              <w:spacing w:line="276" w:lineRule="auto"/>
              <w:jc w:val="center"/>
            </w:pPr>
          </w:p>
        </w:tc>
        <w:tc>
          <w:tcPr>
            <w:tcW w:w="3430" w:type="pct"/>
            <w:shd w:val="clear" w:color="auto" w:fill="auto"/>
          </w:tcPr>
          <w:p w14:paraId="01EFDA73" w14:textId="77777777" w:rsidR="00093600" w:rsidRPr="00D53991" w:rsidRDefault="00093600" w:rsidP="00351318">
            <w:pPr>
              <w:spacing w:line="276" w:lineRule="auto"/>
            </w:pPr>
            <w:r w:rsidRPr="00D53991">
              <w:t>Statement Dr Katherine Campbell dated 12 May 2018</w:t>
            </w:r>
          </w:p>
        </w:tc>
      </w:tr>
      <w:tr w:rsidR="00093600" w:rsidRPr="00893D4D" w14:paraId="26EAF62B" w14:textId="77777777" w:rsidTr="00351318">
        <w:trPr>
          <w:trHeight w:val="198"/>
        </w:trPr>
        <w:tc>
          <w:tcPr>
            <w:tcW w:w="897" w:type="pct"/>
          </w:tcPr>
          <w:p w14:paraId="272A3B7A" w14:textId="77777777" w:rsidR="00093600" w:rsidRPr="00D53991" w:rsidRDefault="00093600" w:rsidP="00351318">
            <w:pPr>
              <w:spacing w:line="276" w:lineRule="auto"/>
            </w:pPr>
            <w:r w:rsidRPr="00D53991">
              <w:t>R8</w:t>
            </w:r>
          </w:p>
        </w:tc>
        <w:tc>
          <w:tcPr>
            <w:tcW w:w="673" w:type="pct"/>
          </w:tcPr>
          <w:p w14:paraId="1A3882B3" w14:textId="77777777" w:rsidR="00093600" w:rsidRPr="002B135A" w:rsidRDefault="00093600" w:rsidP="00351318">
            <w:pPr>
              <w:spacing w:line="276" w:lineRule="auto"/>
              <w:jc w:val="center"/>
            </w:pPr>
          </w:p>
        </w:tc>
        <w:tc>
          <w:tcPr>
            <w:tcW w:w="3430" w:type="pct"/>
            <w:shd w:val="clear" w:color="auto" w:fill="auto"/>
          </w:tcPr>
          <w:p w14:paraId="04FADC88" w14:textId="77777777" w:rsidR="00093600" w:rsidRPr="00D53991" w:rsidRDefault="00093600" w:rsidP="00351318">
            <w:pPr>
              <w:spacing w:line="276" w:lineRule="auto"/>
            </w:pPr>
            <w:r w:rsidRPr="00D53991">
              <w:t>Statement of Mick Hinchey, signed by Dennis Sten, dated 9 May 2018</w:t>
            </w:r>
          </w:p>
        </w:tc>
      </w:tr>
      <w:tr w:rsidR="00093600" w:rsidRPr="00893D4D" w14:paraId="7CF2A770" w14:textId="77777777" w:rsidTr="00351318">
        <w:trPr>
          <w:trHeight w:val="198"/>
        </w:trPr>
        <w:tc>
          <w:tcPr>
            <w:tcW w:w="897" w:type="pct"/>
          </w:tcPr>
          <w:p w14:paraId="1EF2A245" w14:textId="77777777" w:rsidR="00093600" w:rsidRPr="00D53991" w:rsidRDefault="00093600" w:rsidP="00351318">
            <w:pPr>
              <w:spacing w:line="276" w:lineRule="auto"/>
            </w:pPr>
            <w:r w:rsidRPr="00D53991">
              <w:t>R9</w:t>
            </w:r>
          </w:p>
        </w:tc>
        <w:tc>
          <w:tcPr>
            <w:tcW w:w="673" w:type="pct"/>
          </w:tcPr>
          <w:p w14:paraId="5D47F1F4" w14:textId="77777777" w:rsidR="00093600" w:rsidRPr="002B135A" w:rsidRDefault="00093600" w:rsidP="00351318">
            <w:pPr>
              <w:spacing w:line="276" w:lineRule="auto"/>
              <w:jc w:val="center"/>
            </w:pPr>
          </w:p>
        </w:tc>
        <w:tc>
          <w:tcPr>
            <w:tcW w:w="3430" w:type="pct"/>
            <w:shd w:val="clear" w:color="auto" w:fill="auto"/>
          </w:tcPr>
          <w:p w14:paraId="2C1A0305" w14:textId="77777777" w:rsidR="00093600" w:rsidRPr="00D53991" w:rsidRDefault="00093600" w:rsidP="00351318">
            <w:pPr>
              <w:spacing w:line="276" w:lineRule="auto"/>
            </w:pPr>
            <w:r w:rsidRPr="00D53991">
              <w:t>Statutory Declaration of Duncan McConnel (as director) dated 14 May 2018 with attachments</w:t>
            </w:r>
          </w:p>
        </w:tc>
      </w:tr>
      <w:tr w:rsidR="00093600" w:rsidRPr="00893D4D" w14:paraId="2F890F5C" w14:textId="77777777" w:rsidTr="00351318">
        <w:trPr>
          <w:trHeight w:val="198"/>
        </w:trPr>
        <w:tc>
          <w:tcPr>
            <w:tcW w:w="897" w:type="pct"/>
          </w:tcPr>
          <w:p w14:paraId="040E5E9D" w14:textId="77777777" w:rsidR="00093600" w:rsidRPr="00D53991" w:rsidRDefault="00093600" w:rsidP="00351318">
            <w:pPr>
              <w:spacing w:line="276" w:lineRule="auto"/>
            </w:pPr>
            <w:r w:rsidRPr="00D53991">
              <w:t>R10</w:t>
            </w:r>
          </w:p>
        </w:tc>
        <w:tc>
          <w:tcPr>
            <w:tcW w:w="673" w:type="pct"/>
          </w:tcPr>
          <w:p w14:paraId="3650684E" w14:textId="77777777" w:rsidR="00093600" w:rsidRPr="002B135A" w:rsidRDefault="00093600" w:rsidP="00351318">
            <w:pPr>
              <w:spacing w:line="276" w:lineRule="auto"/>
              <w:jc w:val="center"/>
            </w:pPr>
          </w:p>
        </w:tc>
        <w:tc>
          <w:tcPr>
            <w:tcW w:w="3430" w:type="pct"/>
            <w:shd w:val="clear" w:color="auto" w:fill="auto"/>
          </w:tcPr>
          <w:p w14:paraId="45BE45D0" w14:textId="77777777" w:rsidR="00093600" w:rsidRPr="00D53991" w:rsidRDefault="00093600" w:rsidP="00351318">
            <w:pPr>
              <w:spacing w:line="276" w:lineRule="auto"/>
            </w:pPr>
            <w:r w:rsidRPr="00D53991">
              <w:t>Statutory Declaration of Duncan McConnel (as block owner) dated 14 May 2018</w:t>
            </w:r>
          </w:p>
        </w:tc>
      </w:tr>
      <w:tr w:rsidR="00093600" w:rsidRPr="00893D4D" w14:paraId="5093F51A" w14:textId="77777777" w:rsidTr="00351318">
        <w:trPr>
          <w:trHeight w:val="198"/>
        </w:trPr>
        <w:tc>
          <w:tcPr>
            <w:tcW w:w="897" w:type="pct"/>
          </w:tcPr>
          <w:p w14:paraId="381F0B3F" w14:textId="77777777" w:rsidR="00093600" w:rsidRPr="00D53991" w:rsidRDefault="00093600" w:rsidP="00351318">
            <w:pPr>
              <w:spacing w:line="276" w:lineRule="auto"/>
            </w:pPr>
            <w:r w:rsidRPr="00D53991">
              <w:t>R11</w:t>
            </w:r>
          </w:p>
        </w:tc>
        <w:tc>
          <w:tcPr>
            <w:tcW w:w="673" w:type="pct"/>
          </w:tcPr>
          <w:p w14:paraId="19FF4D06" w14:textId="77777777" w:rsidR="00093600" w:rsidRPr="002B135A" w:rsidRDefault="00093600" w:rsidP="00351318">
            <w:pPr>
              <w:spacing w:line="276" w:lineRule="auto"/>
              <w:jc w:val="center"/>
            </w:pPr>
          </w:p>
        </w:tc>
        <w:tc>
          <w:tcPr>
            <w:tcW w:w="3430" w:type="pct"/>
            <w:shd w:val="clear" w:color="auto" w:fill="auto"/>
          </w:tcPr>
          <w:p w14:paraId="723AB08D" w14:textId="77777777" w:rsidR="00093600" w:rsidRPr="00D53991" w:rsidRDefault="00093600" w:rsidP="00351318">
            <w:pPr>
              <w:spacing w:line="276" w:lineRule="auto"/>
            </w:pPr>
            <w:r w:rsidRPr="00D53991">
              <w:t>Market Valuation, NT Portion 4042, Channel Point NT, by Bill Linkson, Territory Property Consultants Pty Ltd</w:t>
            </w:r>
          </w:p>
        </w:tc>
      </w:tr>
      <w:tr w:rsidR="00093600" w:rsidRPr="00893D4D" w14:paraId="5227B268" w14:textId="77777777" w:rsidTr="00351318">
        <w:trPr>
          <w:trHeight w:val="198"/>
        </w:trPr>
        <w:tc>
          <w:tcPr>
            <w:tcW w:w="897" w:type="pct"/>
          </w:tcPr>
          <w:p w14:paraId="572EC53A" w14:textId="77777777" w:rsidR="00093600" w:rsidRPr="00D53991" w:rsidRDefault="00093600" w:rsidP="00351318">
            <w:pPr>
              <w:spacing w:line="276" w:lineRule="auto"/>
            </w:pPr>
            <w:r w:rsidRPr="00D53991">
              <w:t>R12</w:t>
            </w:r>
          </w:p>
        </w:tc>
        <w:tc>
          <w:tcPr>
            <w:tcW w:w="673" w:type="pct"/>
          </w:tcPr>
          <w:p w14:paraId="385139A8" w14:textId="77777777" w:rsidR="00093600" w:rsidRPr="002B135A" w:rsidRDefault="00093600" w:rsidP="00351318">
            <w:pPr>
              <w:spacing w:line="276" w:lineRule="auto"/>
              <w:jc w:val="center"/>
            </w:pPr>
          </w:p>
        </w:tc>
        <w:tc>
          <w:tcPr>
            <w:tcW w:w="3430" w:type="pct"/>
            <w:shd w:val="clear" w:color="auto" w:fill="auto"/>
          </w:tcPr>
          <w:p w14:paraId="1F1DB7FA" w14:textId="77777777" w:rsidR="00093600" w:rsidRPr="00D53991" w:rsidRDefault="00093600" w:rsidP="00351318">
            <w:pPr>
              <w:spacing w:line="276" w:lineRule="auto"/>
            </w:pPr>
            <w:r w:rsidRPr="00D53991">
              <w:t>Statutory Declaration of Don Jackson dated 24 April 2018</w:t>
            </w:r>
          </w:p>
        </w:tc>
      </w:tr>
      <w:tr w:rsidR="00093600" w:rsidRPr="00893D4D" w14:paraId="1DA70F52" w14:textId="77777777" w:rsidTr="00351318">
        <w:trPr>
          <w:trHeight w:val="198"/>
        </w:trPr>
        <w:tc>
          <w:tcPr>
            <w:tcW w:w="897" w:type="pct"/>
          </w:tcPr>
          <w:p w14:paraId="57F42FA6" w14:textId="77777777" w:rsidR="00093600" w:rsidRPr="00D53991" w:rsidRDefault="00093600" w:rsidP="00351318">
            <w:pPr>
              <w:spacing w:line="276" w:lineRule="auto"/>
            </w:pPr>
            <w:r w:rsidRPr="00D53991">
              <w:lastRenderedPageBreak/>
              <w:t>R13</w:t>
            </w:r>
          </w:p>
        </w:tc>
        <w:tc>
          <w:tcPr>
            <w:tcW w:w="673" w:type="pct"/>
          </w:tcPr>
          <w:p w14:paraId="4DD4D469" w14:textId="77777777" w:rsidR="00093600" w:rsidRPr="002B135A" w:rsidRDefault="00093600" w:rsidP="00351318">
            <w:pPr>
              <w:spacing w:line="276" w:lineRule="auto"/>
              <w:jc w:val="center"/>
            </w:pPr>
          </w:p>
        </w:tc>
        <w:tc>
          <w:tcPr>
            <w:tcW w:w="3430" w:type="pct"/>
            <w:shd w:val="clear" w:color="auto" w:fill="auto"/>
          </w:tcPr>
          <w:p w14:paraId="78E5A991" w14:textId="77777777" w:rsidR="00093600" w:rsidRPr="00D53991" w:rsidRDefault="00093600" w:rsidP="00351318">
            <w:pPr>
              <w:spacing w:line="276" w:lineRule="auto"/>
            </w:pPr>
            <w:r w:rsidRPr="00D53991">
              <w:t>Statutory Declaration of Patrick Coleman dated 1 June 2018</w:t>
            </w:r>
          </w:p>
        </w:tc>
      </w:tr>
      <w:tr w:rsidR="00093600" w:rsidRPr="00893D4D" w14:paraId="65F79052" w14:textId="77777777" w:rsidTr="00351318">
        <w:trPr>
          <w:trHeight w:val="198"/>
        </w:trPr>
        <w:tc>
          <w:tcPr>
            <w:tcW w:w="897" w:type="pct"/>
          </w:tcPr>
          <w:p w14:paraId="2D038924" w14:textId="77777777" w:rsidR="00093600" w:rsidRPr="00D53991" w:rsidRDefault="00093600" w:rsidP="00351318">
            <w:pPr>
              <w:spacing w:line="276" w:lineRule="auto"/>
            </w:pPr>
            <w:r w:rsidRPr="00D53991">
              <w:t>R14</w:t>
            </w:r>
          </w:p>
        </w:tc>
        <w:tc>
          <w:tcPr>
            <w:tcW w:w="673" w:type="pct"/>
          </w:tcPr>
          <w:p w14:paraId="7BB1076F" w14:textId="77777777" w:rsidR="00093600" w:rsidRPr="002B135A" w:rsidRDefault="00093600" w:rsidP="00351318">
            <w:pPr>
              <w:spacing w:line="276" w:lineRule="auto"/>
              <w:jc w:val="center"/>
            </w:pPr>
          </w:p>
        </w:tc>
        <w:tc>
          <w:tcPr>
            <w:tcW w:w="3430" w:type="pct"/>
            <w:shd w:val="clear" w:color="auto" w:fill="auto"/>
          </w:tcPr>
          <w:p w14:paraId="517739F7" w14:textId="77777777" w:rsidR="00093600" w:rsidRPr="00D53991" w:rsidRDefault="00093600" w:rsidP="00351318">
            <w:pPr>
              <w:spacing w:line="276" w:lineRule="auto"/>
            </w:pPr>
            <w:r w:rsidRPr="00D53991">
              <w:t>Statutory Declaration of Patricia Mary Clarke dated 14 May 2018</w:t>
            </w:r>
          </w:p>
        </w:tc>
      </w:tr>
      <w:tr w:rsidR="00093600" w:rsidRPr="00893D4D" w14:paraId="7FD278F8" w14:textId="77777777" w:rsidTr="00351318">
        <w:trPr>
          <w:trHeight w:val="198"/>
        </w:trPr>
        <w:tc>
          <w:tcPr>
            <w:tcW w:w="897" w:type="pct"/>
          </w:tcPr>
          <w:p w14:paraId="65688097" w14:textId="77777777" w:rsidR="00093600" w:rsidRPr="00D53991" w:rsidRDefault="00093600" w:rsidP="00351318">
            <w:pPr>
              <w:spacing w:line="276" w:lineRule="auto"/>
            </w:pPr>
            <w:r w:rsidRPr="00D53991">
              <w:t>R15</w:t>
            </w:r>
          </w:p>
        </w:tc>
        <w:tc>
          <w:tcPr>
            <w:tcW w:w="673" w:type="pct"/>
          </w:tcPr>
          <w:p w14:paraId="751A02C9" w14:textId="77777777" w:rsidR="00093600" w:rsidRPr="002B135A" w:rsidRDefault="00093600" w:rsidP="00351318">
            <w:pPr>
              <w:spacing w:line="276" w:lineRule="auto"/>
              <w:jc w:val="center"/>
            </w:pPr>
          </w:p>
        </w:tc>
        <w:tc>
          <w:tcPr>
            <w:tcW w:w="3430" w:type="pct"/>
            <w:shd w:val="clear" w:color="auto" w:fill="auto"/>
          </w:tcPr>
          <w:p w14:paraId="01E9C25F" w14:textId="77777777" w:rsidR="00093600" w:rsidRPr="00D53991" w:rsidRDefault="00093600" w:rsidP="00351318">
            <w:pPr>
              <w:spacing w:line="276" w:lineRule="auto"/>
            </w:pPr>
            <w:r w:rsidRPr="00D53991">
              <w:t>Statutory Declaration of Michael Rasmussen dated 12 April 2018</w:t>
            </w:r>
          </w:p>
        </w:tc>
      </w:tr>
      <w:tr w:rsidR="00093600" w:rsidRPr="00893D4D" w14:paraId="7441495E" w14:textId="77777777" w:rsidTr="00351318">
        <w:trPr>
          <w:trHeight w:val="198"/>
        </w:trPr>
        <w:tc>
          <w:tcPr>
            <w:tcW w:w="897" w:type="pct"/>
          </w:tcPr>
          <w:p w14:paraId="4877C6B8" w14:textId="77777777" w:rsidR="00093600" w:rsidRPr="00D53991" w:rsidRDefault="00093600" w:rsidP="00351318">
            <w:pPr>
              <w:spacing w:line="276" w:lineRule="auto"/>
            </w:pPr>
            <w:r w:rsidRPr="00D53991">
              <w:t xml:space="preserve">R16 </w:t>
            </w:r>
          </w:p>
        </w:tc>
        <w:tc>
          <w:tcPr>
            <w:tcW w:w="673" w:type="pct"/>
          </w:tcPr>
          <w:p w14:paraId="360F5EBB" w14:textId="77777777" w:rsidR="00093600" w:rsidRPr="002B135A" w:rsidRDefault="00093600" w:rsidP="00351318">
            <w:pPr>
              <w:spacing w:line="276" w:lineRule="auto"/>
              <w:jc w:val="center"/>
            </w:pPr>
          </w:p>
        </w:tc>
        <w:tc>
          <w:tcPr>
            <w:tcW w:w="3430" w:type="pct"/>
            <w:shd w:val="clear" w:color="auto" w:fill="auto"/>
          </w:tcPr>
          <w:p w14:paraId="06B1F644" w14:textId="77777777" w:rsidR="00093600" w:rsidRPr="00D53991" w:rsidRDefault="00093600" w:rsidP="00351318">
            <w:pPr>
              <w:spacing w:line="276" w:lineRule="auto"/>
            </w:pPr>
            <w:r w:rsidRPr="00D53991">
              <w:t>Statutory Declaration of Elsbeth Hannon dated 30 April 2018</w:t>
            </w:r>
          </w:p>
        </w:tc>
      </w:tr>
      <w:tr w:rsidR="00093600" w:rsidRPr="00893D4D" w14:paraId="50D96F9B" w14:textId="77777777" w:rsidTr="00351318">
        <w:trPr>
          <w:trHeight w:val="198"/>
        </w:trPr>
        <w:tc>
          <w:tcPr>
            <w:tcW w:w="897" w:type="pct"/>
          </w:tcPr>
          <w:p w14:paraId="07A8A3F9" w14:textId="77777777" w:rsidR="00093600" w:rsidRPr="00D53991" w:rsidRDefault="00093600" w:rsidP="00351318">
            <w:pPr>
              <w:spacing w:line="276" w:lineRule="auto"/>
            </w:pPr>
            <w:r w:rsidRPr="00D53991">
              <w:t>R17</w:t>
            </w:r>
          </w:p>
        </w:tc>
        <w:tc>
          <w:tcPr>
            <w:tcW w:w="673" w:type="pct"/>
          </w:tcPr>
          <w:p w14:paraId="6BA72EA4" w14:textId="77777777" w:rsidR="00093600" w:rsidRPr="002B135A" w:rsidRDefault="00093600" w:rsidP="00351318">
            <w:pPr>
              <w:spacing w:line="276" w:lineRule="auto"/>
              <w:jc w:val="center"/>
            </w:pPr>
          </w:p>
        </w:tc>
        <w:tc>
          <w:tcPr>
            <w:tcW w:w="3430" w:type="pct"/>
            <w:shd w:val="clear" w:color="auto" w:fill="auto"/>
          </w:tcPr>
          <w:p w14:paraId="07B549B6" w14:textId="77777777" w:rsidR="00093600" w:rsidRPr="00D53991" w:rsidRDefault="00093600" w:rsidP="00351318">
            <w:pPr>
              <w:spacing w:line="276" w:lineRule="auto"/>
            </w:pPr>
            <w:r w:rsidRPr="00D53991">
              <w:t>Statement of Chrissy McConnell dated 14 May 2018</w:t>
            </w:r>
          </w:p>
        </w:tc>
      </w:tr>
      <w:tr w:rsidR="00093600" w:rsidRPr="00893D4D" w14:paraId="552B8EFE" w14:textId="77777777" w:rsidTr="00351318">
        <w:trPr>
          <w:trHeight w:val="198"/>
        </w:trPr>
        <w:tc>
          <w:tcPr>
            <w:tcW w:w="897" w:type="pct"/>
          </w:tcPr>
          <w:p w14:paraId="409B78C2" w14:textId="77777777" w:rsidR="00093600" w:rsidRPr="00D53991" w:rsidRDefault="00093600" w:rsidP="00351318">
            <w:pPr>
              <w:spacing w:line="276" w:lineRule="auto"/>
            </w:pPr>
            <w:r w:rsidRPr="00D53991">
              <w:t>R18</w:t>
            </w:r>
          </w:p>
        </w:tc>
        <w:tc>
          <w:tcPr>
            <w:tcW w:w="673" w:type="pct"/>
          </w:tcPr>
          <w:p w14:paraId="27747016" w14:textId="77777777" w:rsidR="00093600" w:rsidRPr="002B135A" w:rsidRDefault="00093600" w:rsidP="00351318">
            <w:pPr>
              <w:spacing w:line="276" w:lineRule="auto"/>
              <w:jc w:val="center"/>
            </w:pPr>
          </w:p>
        </w:tc>
        <w:tc>
          <w:tcPr>
            <w:tcW w:w="3430" w:type="pct"/>
            <w:shd w:val="clear" w:color="auto" w:fill="auto"/>
          </w:tcPr>
          <w:p w14:paraId="38FCCC04" w14:textId="77777777" w:rsidR="00093600" w:rsidRPr="00D53991" w:rsidRDefault="00093600" w:rsidP="00351318">
            <w:pPr>
              <w:spacing w:line="276" w:lineRule="auto"/>
            </w:pPr>
            <w:r w:rsidRPr="00D53991">
              <w:t>Statutory Declaration of Terry Flowers dated 23 April 2018</w:t>
            </w:r>
          </w:p>
        </w:tc>
      </w:tr>
      <w:tr w:rsidR="00093600" w:rsidRPr="00893D4D" w14:paraId="2BE83173" w14:textId="77777777" w:rsidTr="00351318">
        <w:trPr>
          <w:trHeight w:val="198"/>
        </w:trPr>
        <w:tc>
          <w:tcPr>
            <w:tcW w:w="897" w:type="pct"/>
          </w:tcPr>
          <w:p w14:paraId="03198270" w14:textId="77777777" w:rsidR="00093600" w:rsidRPr="00D53991" w:rsidRDefault="00093600" w:rsidP="00351318">
            <w:pPr>
              <w:spacing w:line="276" w:lineRule="auto"/>
            </w:pPr>
            <w:r w:rsidRPr="00D53991">
              <w:t>R19</w:t>
            </w:r>
          </w:p>
        </w:tc>
        <w:tc>
          <w:tcPr>
            <w:tcW w:w="673" w:type="pct"/>
          </w:tcPr>
          <w:p w14:paraId="04ADC634" w14:textId="77777777" w:rsidR="00093600" w:rsidRPr="002B135A" w:rsidRDefault="00093600" w:rsidP="00351318">
            <w:pPr>
              <w:spacing w:line="276" w:lineRule="auto"/>
              <w:jc w:val="center"/>
            </w:pPr>
          </w:p>
        </w:tc>
        <w:tc>
          <w:tcPr>
            <w:tcW w:w="3430" w:type="pct"/>
            <w:shd w:val="clear" w:color="auto" w:fill="auto"/>
          </w:tcPr>
          <w:p w14:paraId="19995F42" w14:textId="77777777" w:rsidR="00093600" w:rsidRPr="00D53991" w:rsidRDefault="00093600" w:rsidP="00351318">
            <w:pPr>
              <w:spacing w:line="276" w:lineRule="auto"/>
            </w:pPr>
            <w:r w:rsidRPr="00D53991">
              <w:t>Statement of Brad McDougall dated 9 May 2018</w:t>
            </w:r>
          </w:p>
        </w:tc>
      </w:tr>
      <w:tr w:rsidR="00093600" w:rsidRPr="00893D4D" w14:paraId="266E48C0" w14:textId="77777777" w:rsidTr="00351318">
        <w:trPr>
          <w:trHeight w:val="198"/>
        </w:trPr>
        <w:tc>
          <w:tcPr>
            <w:tcW w:w="897" w:type="pct"/>
          </w:tcPr>
          <w:p w14:paraId="05BDC224" w14:textId="77777777" w:rsidR="00093600" w:rsidRPr="00D53991" w:rsidRDefault="00093600" w:rsidP="00351318">
            <w:pPr>
              <w:spacing w:line="276" w:lineRule="auto"/>
            </w:pPr>
            <w:r w:rsidRPr="00D53991">
              <w:t>R20</w:t>
            </w:r>
          </w:p>
        </w:tc>
        <w:tc>
          <w:tcPr>
            <w:tcW w:w="673" w:type="pct"/>
          </w:tcPr>
          <w:p w14:paraId="5BCD8122" w14:textId="77777777" w:rsidR="00093600" w:rsidRPr="002B135A" w:rsidRDefault="00093600" w:rsidP="00351318">
            <w:pPr>
              <w:spacing w:line="276" w:lineRule="auto"/>
              <w:jc w:val="center"/>
            </w:pPr>
          </w:p>
        </w:tc>
        <w:tc>
          <w:tcPr>
            <w:tcW w:w="3430" w:type="pct"/>
            <w:shd w:val="clear" w:color="auto" w:fill="auto"/>
          </w:tcPr>
          <w:p w14:paraId="75DFD153" w14:textId="77777777" w:rsidR="00093600" w:rsidRPr="00D53991" w:rsidRDefault="00093600" w:rsidP="00351318">
            <w:pPr>
              <w:spacing w:line="276" w:lineRule="auto"/>
            </w:pPr>
            <w:r w:rsidRPr="00D53991">
              <w:t>Statement of Katherine Winchester dated 27 April 2018</w:t>
            </w:r>
          </w:p>
        </w:tc>
      </w:tr>
      <w:tr w:rsidR="00093600" w:rsidRPr="00893D4D" w14:paraId="2A1C8856" w14:textId="77777777" w:rsidTr="00351318">
        <w:trPr>
          <w:trHeight w:val="198"/>
        </w:trPr>
        <w:tc>
          <w:tcPr>
            <w:tcW w:w="897" w:type="pct"/>
          </w:tcPr>
          <w:p w14:paraId="6FE9C14B" w14:textId="77777777" w:rsidR="00093600" w:rsidRPr="00D53991" w:rsidRDefault="00093600" w:rsidP="00351318">
            <w:pPr>
              <w:spacing w:line="276" w:lineRule="auto"/>
            </w:pPr>
            <w:r w:rsidRPr="00D53991">
              <w:t>R21</w:t>
            </w:r>
          </w:p>
        </w:tc>
        <w:tc>
          <w:tcPr>
            <w:tcW w:w="673" w:type="pct"/>
          </w:tcPr>
          <w:p w14:paraId="75A94863" w14:textId="77777777" w:rsidR="00093600" w:rsidRPr="002B135A" w:rsidRDefault="00093600" w:rsidP="00351318">
            <w:pPr>
              <w:spacing w:line="276" w:lineRule="auto"/>
              <w:jc w:val="center"/>
            </w:pPr>
          </w:p>
        </w:tc>
        <w:tc>
          <w:tcPr>
            <w:tcW w:w="3430" w:type="pct"/>
            <w:shd w:val="clear" w:color="auto" w:fill="auto"/>
          </w:tcPr>
          <w:p w14:paraId="7A4AFEC3" w14:textId="77777777" w:rsidR="00093600" w:rsidRPr="00D53991" w:rsidRDefault="00093600" w:rsidP="00351318">
            <w:pPr>
              <w:spacing w:line="276" w:lineRule="auto"/>
            </w:pPr>
            <w:r w:rsidRPr="00D53991">
              <w:t>Statement of Paul Burke dated 11 May 2018</w:t>
            </w:r>
          </w:p>
        </w:tc>
      </w:tr>
      <w:tr w:rsidR="00093600" w:rsidRPr="00893D4D" w14:paraId="20CA15A4" w14:textId="77777777" w:rsidTr="00351318">
        <w:trPr>
          <w:trHeight w:val="198"/>
        </w:trPr>
        <w:tc>
          <w:tcPr>
            <w:tcW w:w="897" w:type="pct"/>
          </w:tcPr>
          <w:p w14:paraId="23A70AB5" w14:textId="77777777" w:rsidR="00093600" w:rsidRPr="00D53991" w:rsidRDefault="00093600" w:rsidP="00351318">
            <w:pPr>
              <w:spacing w:line="276" w:lineRule="auto"/>
            </w:pPr>
            <w:r w:rsidRPr="00D53991">
              <w:t>R22</w:t>
            </w:r>
          </w:p>
        </w:tc>
        <w:tc>
          <w:tcPr>
            <w:tcW w:w="673" w:type="pct"/>
          </w:tcPr>
          <w:p w14:paraId="5A5295D2" w14:textId="77777777" w:rsidR="00093600" w:rsidRPr="002B135A" w:rsidRDefault="00093600" w:rsidP="00351318">
            <w:pPr>
              <w:spacing w:line="276" w:lineRule="auto"/>
              <w:jc w:val="center"/>
            </w:pPr>
          </w:p>
        </w:tc>
        <w:tc>
          <w:tcPr>
            <w:tcW w:w="3430" w:type="pct"/>
            <w:shd w:val="clear" w:color="auto" w:fill="auto"/>
          </w:tcPr>
          <w:p w14:paraId="2D4A91DA" w14:textId="77777777" w:rsidR="00093600" w:rsidRPr="00D53991" w:rsidRDefault="00093600" w:rsidP="00351318">
            <w:pPr>
              <w:spacing w:line="276" w:lineRule="auto"/>
            </w:pPr>
            <w:r w:rsidRPr="00D53991">
              <w:t>Letter from Ward Keller on behalf of Excess Pty Ltd to the Commissioner dated 14 May 2018</w:t>
            </w:r>
          </w:p>
        </w:tc>
      </w:tr>
      <w:tr w:rsidR="00093600" w:rsidRPr="00893D4D" w14:paraId="0D09EE33" w14:textId="77777777" w:rsidTr="00351318">
        <w:trPr>
          <w:trHeight w:val="198"/>
        </w:trPr>
        <w:tc>
          <w:tcPr>
            <w:tcW w:w="897" w:type="pct"/>
          </w:tcPr>
          <w:p w14:paraId="03ACE5F6" w14:textId="77777777" w:rsidR="00093600" w:rsidRPr="00D53991" w:rsidRDefault="00093600" w:rsidP="00351318">
            <w:pPr>
              <w:spacing w:line="276" w:lineRule="auto"/>
            </w:pPr>
            <w:r w:rsidRPr="00D53991">
              <w:t>R23</w:t>
            </w:r>
          </w:p>
        </w:tc>
        <w:tc>
          <w:tcPr>
            <w:tcW w:w="673" w:type="pct"/>
          </w:tcPr>
          <w:p w14:paraId="1AFEB662" w14:textId="77777777" w:rsidR="00093600" w:rsidRPr="002B135A" w:rsidRDefault="00093600" w:rsidP="00351318">
            <w:pPr>
              <w:spacing w:line="276" w:lineRule="auto"/>
              <w:jc w:val="center"/>
            </w:pPr>
          </w:p>
        </w:tc>
        <w:tc>
          <w:tcPr>
            <w:tcW w:w="3430" w:type="pct"/>
            <w:shd w:val="clear" w:color="auto" w:fill="auto"/>
          </w:tcPr>
          <w:p w14:paraId="38A780EE" w14:textId="77777777" w:rsidR="00093600" w:rsidRPr="00D53991" w:rsidRDefault="00093600" w:rsidP="00351318">
            <w:pPr>
              <w:spacing w:line="276" w:lineRule="auto"/>
            </w:pPr>
            <w:r w:rsidRPr="00D53991">
              <w:t>Written Statement of Scott Wauchope and Lorna Wauchope together with Annexures</w:t>
            </w:r>
          </w:p>
        </w:tc>
      </w:tr>
      <w:tr w:rsidR="00093600" w:rsidRPr="00893D4D" w14:paraId="12049EB6" w14:textId="77777777" w:rsidTr="00351318">
        <w:trPr>
          <w:trHeight w:val="198"/>
        </w:trPr>
        <w:tc>
          <w:tcPr>
            <w:tcW w:w="897" w:type="pct"/>
          </w:tcPr>
          <w:p w14:paraId="5103D5CB" w14:textId="77777777" w:rsidR="00093600" w:rsidRPr="00D53991" w:rsidRDefault="00093600" w:rsidP="00351318">
            <w:pPr>
              <w:spacing w:line="276" w:lineRule="auto"/>
            </w:pPr>
            <w:r w:rsidRPr="00D53991">
              <w:t>R24</w:t>
            </w:r>
          </w:p>
        </w:tc>
        <w:tc>
          <w:tcPr>
            <w:tcW w:w="673" w:type="pct"/>
          </w:tcPr>
          <w:p w14:paraId="1B2DC096" w14:textId="77777777" w:rsidR="00093600" w:rsidRPr="002B135A" w:rsidRDefault="00093600" w:rsidP="00351318">
            <w:pPr>
              <w:spacing w:line="276" w:lineRule="auto"/>
              <w:jc w:val="center"/>
            </w:pPr>
          </w:p>
        </w:tc>
        <w:tc>
          <w:tcPr>
            <w:tcW w:w="3430" w:type="pct"/>
            <w:shd w:val="clear" w:color="auto" w:fill="auto"/>
          </w:tcPr>
          <w:p w14:paraId="45420D4A" w14:textId="77777777" w:rsidR="00093600" w:rsidRPr="00D53991" w:rsidRDefault="00093600" w:rsidP="00351318">
            <w:pPr>
              <w:spacing w:line="276" w:lineRule="auto"/>
            </w:pPr>
            <w:r w:rsidRPr="00D53991">
              <w:t>Letter from Mr Ryan Sanders dated 27 May 2019 regarding corrections to assertions of claimants’ counsel in cross examination and three enclosures.</w:t>
            </w:r>
          </w:p>
        </w:tc>
      </w:tr>
    </w:tbl>
    <w:p w14:paraId="3C7A2C95" w14:textId="4D66BBC4" w:rsidR="002D6F0F" w:rsidRDefault="002D6F0F" w:rsidP="00727ACC">
      <w:pPr>
        <w:rPr>
          <w:lang w:bidi="th-TH"/>
        </w:rPr>
      </w:pPr>
      <w:r>
        <w:rPr>
          <w:lang w:bidi="th-TH"/>
        </w:rPr>
        <w:br w:type="page"/>
      </w:r>
    </w:p>
    <w:p w14:paraId="360D125E" w14:textId="1C3E6EC3" w:rsidR="002D6F0F" w:rsidRDefault="002D6F0F" w:rsidP="00093600">
      <w:pPr>
        <w:pStyle w:val="Heading1"/>
        <w:rPr>
          <w:lang w:bidi="th-TH"/>
        </w:rPr>
      </w:pPr>
      <w:bookmarkStart w:id="115" w:name="_Toc132374923"/>
      <w:r>
        <w:rPr>
          <w:lang w:bidi="th-TH"/>
        </w:rPr>
        <w:lastRenderedPageBreak/>
        <w:t>ANNEXURE D:</w:t>
      </w:r>
      <w:r w:rsidR="0036418D">
        <w:rPr>
          <w:lang w:bidi="th-TH"/>
        </w:rPr>
        <w:t xml:space="preserve"> KIYUK EMAIL</w:t>
      </w:r>
      <w:bookmarkEnd w:id="115"/>
    </w:p>
    <w:p w14:paraId="71FEE56F" w14:textId="0BD14DA9" w:rsidR="00C54E2B" w:rsidRDefault="00C54E2B" w:rsidP="00727ACC">
      <w:pPr>
        <w:rPr>
          <w:lang w:bidi="th-TH"/>
        </w:rPr>
      </w:pPr>
      <w:r w:rsidRPr="00C54E2B">
        <w:rPr>
          <w:noProof/>
          <w:lang w:eastAsia="en-AU"/>
        </w:rPr>
        <w:drawing>
          <wp:inline distT="0" distB="0" distL="0" distR="0" wp14:anchorId="779D0A48" wp14:editId="7763DF02">
            <wp:extent cx="5041900" cy="7200900"/>
            <wp:effectExtent l="0" t="0" r="0" b="0"/>
            <wp:docPr id="2" name="Picture 2" descr="Letter dated 6 December 2018 from solicitors for the Kiyuk claimants to the Commissioner advising of their representation of the Kiyuk claim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Letter dated 6 December 2018 from solicitors for the Kiyuk claimants to the Commissioner advising of their representation of the Kiyuk claimants."/>
                    <pic:cNvPicPr/>
                  </pic:nvPicPr>
                  <pic:blipFill>
                    <a:blip r:embed="rId28"/>
                    <a:stretch>
                      <a:fillRect/>
                    </a:stretch>
                  </pic:blipFill>
                  <pic:spPr>
                    <a:xfrm>
                      <a:off x="0" y="0"/>
                      <a:ext cx="5041900" cy="7200900"/>
                    </a:xfrm>
                    <a:prstGeom prst="rect">
                      <a:avLst/>
                    </a:prstGeom>
                  </pic:spPr>
                </pic:pic>
              </a:graphicData>
            </a:graphic>
          </wp:inline>
        </w:drawing>
      </w:r>
    </w:p>
    <w:p w14:paraId="7C5274F9" w14:textId="12556B37" w:rsidR="002D6F0F" w:rsidRDefault="002D6F0F" w:rsidP="00727ACC">
      <w:pPr>
        <w:rPr>
          <w:lang w:bidi="th-TH"/>
        </w:rPr>
      </w:pPr>
      <w:r>
        <w:rPr>
          <w:lang w:bidi="th-TH"/>
        </w:rPr>
        <w:br w:type="page"/>
      </w:r>
    </w:p>
    <w:p w14:paraId="025E818D" w14:textId="6AE596BC" w:rsidR="002D6F0F" w:rsidRDefault="002D6F0F" w:rsidP="00C54E2B">
      <w:pPr>
        <w:pStyle w:val="Heading1"/>
        <w:rPr>
          <w:lang w:bidi="th-TH"/>
        </w:rPr>
      </w:pPr>
      <w:bookmarkStart w:id="116" w:name="_Toc132374924"/>
      <w:r>
        <w:rPr>
          <w:lang w:bidi="th-TH"/>
        </w:rPr>
        <w:lastRenderedPageBreak/>
        <w:t>ANNEXURE E:</w:t>
      </w:r>
      <w:r w:rsidR="00AB165A">
        <w:rPr>
          <w:lang w:bidi="th-TH"/>
        </w:rPr>
        <w:t xml:space="preserve"> FITZROY LETTER</w:t>
      </w:r>
      <w:bookmarkEnd w:id="116"/>
    </w:p>
    <w:p w14:paraId="0CB3ABD6" w14:textId="44493062" w:rsidR="0036418D" w:rsidRDefault="00824163" w:rsidP="00C54E2B">
      <w:pPr>
        <w:rPr>
          <w:lang w:bidi="th-TH"/>
        </w:rPr>
      </w:pPr>
      <w:r w:rsidRPr="00824163">
        <w:rPr>
          <w:noProof/>
          <w:lang w:eastAsia="en-AU"/>
        </w:rPr>
        <w:drawing>
          <wp:inline distT="0" distB="0" distL="0" distR="0" wp14:anchorId="46D1FA44" wp14:editId="4574BCC6">
            <wp:extent cx="5041900" cy="7200900"/>
            <wp:effectExtent l="0" t="0" r="0" b="0"/>
            <wp:docPr id="3" name="Picture 3" descr="Letter dated 14 December 2018 from Fitzroy to the Commissioner indicating their wish to participate on the issue of traditional Aboriginal ownersh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Letter dated 14 December 2018 from Fitzroy to the Commissioner indicating their wish to participate on the issue of traditional Aboriginal ownership."/>
                    <pic:cNvPicPr/>
                  </pic:nvPicPr>
                  <pic:blipFill>
                    <a:blip r:embed="rId29"/>
                    <a:stretch>
                      <a:fillRect/>
                    </a:stretch>
                  </pic:blipFill>
                  <pic:spPr>
                    <a:xfrm>
                      <a:off x="0" y="0"/>
                      <a:ext cx="5041900" cy="7200900"/>
                    </a:xfrm>
                    <a:prstGeom prst="rect">
                      <a:avLst/>
                    </a:prstGeom>
                  </pic:spPr>
                </pic:pic>
              </a:graphicData>
            </a:graphic>
          </wp:inline>
        </w:drawing>
      </w:r>
    </w:p>
    <w:p w14:paraId="38A6ABF8" w14:textId="77777777" w:rsidR="00A31206" w:rsidRDefault="00A31206">
      <w:pPr>
        <w:rPr>
          <w:lang w:bidi="th-TH"/>
        </w:rPr>
      </w:pPr>
      <w:r>
        <w:rPr>
          <w:lang w:bidi="th-TH"/>
        </w:rPr>
        <w:br w:type="page"/>
      </w:r>
    </w:p>
    <w:p w14:paraId="06646B6E" w14:textId="1E162C46" w:rsidR="00A31206" w:rsidRDefault="00A31206">
      <w:pPr>
        <w:rPr>
          <w:lang w:bidi="th-TH"/>
        </w:rPr>
      </w:pPr>
      <w:r w:rsidRPr="00A31206">
        <w:rPr>
          <w:noProof/>
          <w:lang w:eastAsia="en-AU"/>
        </w:rPr>
        <w:lastRenderedPageBreak/>
        <w:drawing>
          <wp:inline distT="0" distB="0" distL="0" distR="0" wp14:anchorId="53AD33B9" wp14:editId="1F13BB15">
            <wp:extent cx="5041900" cy="7200900"/>
            <wp:effectExtent l="0" t="0" r="0" b="0"/>
            <wp:docPr id="4" name="Picture 4">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dec="http://schemas.microsoft.com/office/drawing/2017/decorative" val="1"/>
                        </a:ext>
                      </a:extLst>
                    </pic:cNvPr>
                    <pic:cNvPicPr/>
                  </pic:nvPicPr>
                  <pic:blipFill>
                    <a:blip r:embed="rId30"/>
                    <a:stretch>
                      <a:fillRect/>
                    </a:stretch>
                  </pic:blipFill>
                  <pic:spPr>
                    <a:xfrm>
                      <a:off x="0" y="0"/>
                      <a:ext cx="5041900" cy="7200900"/>
                    </a:xfrm>
                    <a:prstGeom prst="rect">
                      <a:avLst/>
                    </a:prstGeom>
                  </pic:spPr>
                </pic:pic>
              </a:graphicData>
            </a:graphic>
          </wp:inline>
        </w:drawing>
      </w:r>
      <w:r>
        <w:rPr>
          <w:lang w:bidi="th-TH"/>
        </w:rPr>
        <w:br w:type="page"/>
      </w:r>
    </w:p>
    <w:p w14:paraId="614B9525" w14:textId="567E78AB" w:rsidR="002D6F0F" w:rsidRDefault="002D6F0F" w:rsidP="00A31206">
      <w:pPr>
        <w:pStyle w:val="Heading1"/>
        <w:rPr>
          <w:lang w:bidi="th-TH"/>
        </w:rPr>
      </w:pPr>
      <w:bookmarkStart w:id="117" w:name="_Toc132374925"/>
      <w:r>
        <w:rPr>
          <w:lang w:bidi="th-TH"/>
        </w:rPr>
        <w:lastRenderedPageBreak/>
        <w:t>ANNEXURE F:</w:t>
      </w:r>
      <w:r w:rsidR="00D36FAF">
        <w:rPr>
          <w:lang w:bidi="th-TH"/>
        </w:rPr>
        <w:t xml:space="preserve"> WOOD/MORGAN LETTER</w:t>
      </w:r>
      <w:bookmarkEnd w:id="117"/>
    </w:p>
    <w:p w14:paraId="131F38BE" w14:textId="0FD9541A" w:rsidR="00AB165A" w:rsidRDefault="00A31206" w:rsidP="00727ACC">
      <w:pPr>
        <w:rPr>
          <w:lang w:bidi="th-TH"/>
        </w:rPr>
      </w:pPr>
      <w:r w:rsidRPr="00A31206">
        <w:rPr>
          <w:noProof/>
          <w:lang w:eastAsia="en-AU"/>
        </w:rPr>
        <w:drawing>
          <wp:inline distT="0" distB="0" distL="0" distR="0" wp14:anchorId="1F7C2850" wp14:editId="653E495B">
            <wp:extent cx="5041900" cy="7200900"/>
            <wp:effectExtent l="0" t="0" r="0" b="0"/>
            <wp:docPr id="5" name="Picture 5" descr="Letter dated 19 February 2019 from the Wood/Morgan claimants to the Commissioner indicating their wish to participate on the issue of traditional Aboriginal ownership and claiming to be traditional Aboriginal owners of the claim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Letter dated 19 February 2019 from the Wood/Morgan claimants to the Commissioner indicating their wish to participate on the issue of traditional Aboriginal ownership and claiming to be traditional Aboriginal owners of the claim area."/>
                    <pic:cNvPicPr/>
                  </pic:nvPicPr>
                  <pic:blipFill>
                    <a:blip r:embed="rId31"/>
                    <a:stretch>
                      <a:fillRect/>
                    </a:stretch>
                  </pic:blipFill>
                  <pic:spPr>
                    <a:xfrm>
                      <a:off x="0" y="0"/>
                      <a:ext cx="5041900" cy="7200900"/>
                    </a:xfrm>
                    <a:prstGeom prst="rect">
                      <a:avLst/>
                    </a:prstGeom>
                  </pic:spPr>
                </pic:pic>
              </a:graphicData>
            </a:graphic>
          </wp:inline>
        </w:drawing>
      </w:r>
    </w:p>
    <w:p w14:paraId="587A873E" w14:textId="77777777" w:rsidR="00A31206" w:rsidRDefault="00A31206">
      <w:pPr>
        <w:rPr>
          <w:lang w:bidi="th-TH"/>
        </w:rPr>
      </w:pPr>
      <w:r>
        <w:rPr>
          <w:lang w:bidi="th-TH"/>
        </w:rPr>
        <w:br w:type="page"/>
      </w:r>
    </w:p>
    <w:p w14:paraId="663C87D6" w14:textId="5E405630" w:rsidR="00A31206" w:rsidRDefault="00A31206">
      <w:pPr>
        <w:rPr>
          <w:lang w:bidi="th-TH"/>
        </w:rPr>
      </w:pPr>
      <w:r w:rsidRPr="00A31206">
        <w:rPr>
          <w:noProof/>
          <w:lang w:eastAsia="en-AU"/>
        </w:rPr>
        <w:lastRenderedPageBreak/>
        <w:drawing>
          <wp:inline distT="0" distB="0" distL="0" distR="0" wp14:anchorId="653753EA" wp14:editId="595E3D18">
            <wp:extent cx="5041900" cy="7200900"/>
            <wp:effectExtent l="0" t="0" r="0" b="0"/>
            <wp:docPr id="6" name="Picture 6">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dec="http://schemas.microsoft.com/office/drawing/2017/decorative" val="1"/>
                        </a:ext>
                      </a:extLst>
                    </pic:cNvPr>
                    <pic:cNvPicPr/>
                  </pic:nvPicPr>
                  <pic:blipFill>
                    <a:blip r:embed="rId32"/>
                    <a:stretch>
                      <a:fillRect/>
                    </a:stretch>
                  </pic:blipFill>
                  <pic:spPr>
                    <a:xfrm>
                      <a:off x="0" y="0"/>
                      <a:ext cx="5041900" cy="7200900"/>
                    </a:xfrm>
                    <a:prstGeom prst="rect">
                      <a:avLst/>
                    </a:prstGeom>
                  </pic:spPr>
                </pic:pic>
              </a:graphicData>
            </a:graphic>
          </wp:inline>
        </w:drawing>
      </w:r>
      <w:r>
        <w:rPr>
          <w:lang w:bidi="th-TH"/>
        </w:rPr>
        <w:br w:type="page"/>
      </w:r>
    </w:p>
    <w:p w14:paraId="6DF0977C" w14:textId="19E76A80" w:rsidR="002D6F0F" w:rsidRDefault="00DB4565" w:rsidP="00727ACC">
      <w:pPr>
        <w:rPr>
          <w:lang w:bidi="th-TH"/>
        </w:rPr>
      </w:pPr>
      <w:r w:rsidRPr="00DB4565">
        <w:rPr>
          <w:noProof/>
          <w:lang w:eastAsia="en-AU"/>
        </w:rPr>
        <w:lastRenderedPageBreak/>
        <w:drawing>
          <wp:inline distT="0" distB="0" distL="0" distR="0" wp14:anchorId="5DED78F4" wp14:editId="6E916F8C">
            <wp:extent cx="5041900" cy="7200900"/>
            <wp:effectExtent l="0" t="0" r="0" b="0"/>
            <wp:docPr id="7" name="Picture 7">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dec="http://schemas.microsoft.com/office/drawing/2017/decorative" val="1"/>
                        </a:ext>
                      </a:extLst>
                    </pic:cNvPr>
                    <pic:cNvPicPr/>
                  </pic:nvPicPr>
                  <pic:blipFill>
                    <a:blip r:embed="rId33"/>
                    <a:stretch>
                      <a:fillRect/>
                    </a:stretch>
                  </pic:blipFill>
                  <pic:spPr>
                    <a:xfrm>
                      <a:off x="0" y="0"/>
                      <a:ext cx="5041900" cy="7200900"/>
                    </a:xfrm>
                    <a:prstGeom prst="rect">
                      <a:avLst/>
                    </a:prstGeom>
                  </pic:spPr>
                </pic:pic>
              </a:graphicData>
            </a:graphic>
          </wp:inline>
        </w:drawing>
      </w:r>
      <w:r w:rsidR="002D6F0F">
        <w:rPr>
          <w:lang w:bidi="th-TH"/>
        </w:rPr>
        <w:br w:type="page"/>
      </w:r>
    </w:p>
    <w:p w14:paraId="41F0690E" w14:textId="58950DD1" w:rsidR="002D6F0F" w:rsidRDefault="002D6F0F" w:rsidP="00DB4565">
      <w:pPr>
        <w:pStyle w:val="Heading1"/>
        <w:rPr>
          <w:lang w:bidi="th-TH"/>
        </w:rPr>
      </w:pPr>
      <w:bookmarkStart w:id="118" w:name="_Toc132374926"/>
      <w:r>
        <w:rPr>
          <w:lang w:bidi="th-TH"/>
        </w:rPr>
        <w:lastRenderedPageBreak/>
        <w:t>ANNEXURE G:</w:t>
      </w:r>
      <w:r w:rsidR="00D36FAF">
        <w:rPr>
          <w:lang w:bidi="th-TH"/>
        </w:rPr>
        <w:t xml:space="preserve"> PIENING/RIVERS LETTER</w:t>
      </w:r>
      <w:bookmarkEnd w:id="118"/>
    </w:p>
    <w:p w14:paraId="0BDB5C16" w14:textId="63D74A9E" w:rsidR="002D6F0F" w:rsidRDefault="00D204F2" w:rsidP="00727ACC">
      <w:pPr>
        <w:rPr>
          <w:lang w:bidi="th-TH"/>
        </w:rPr>
      </w:pPr>
      <w:r w:rsidRPr="00D204F2">
        <w:rPr>
          <w:noProof/>
          <w:lang w:eastAsia="en-AU"/>
        </w:rPr>
        <w:drawing>
          <wp:inline distT="0" distB="0" distL="0" distR="0" wp14:anchorId="555673E0" wp14:editId="70B06EA8">
            <wp:extent cx="5041900" cy="7200900"/>
            <wp:effectExtent l="0" t="0" r="0" b="0"/>
            <wp:docPr id="8" name="Picture 8" descr="Letter dated 18 April 2019 from Piening/Rivers claimants to the Commissioner notifying of their claim to be traditional Aboriginal owners of the claim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Letter dated 18 April 2019 from Piening/Rivers claimants to the Commissioner notifying of their claim to be traditional Aboriginal owners of the claim area."/>
                    <pic:cNvPicPr/>
                  </pic:nvPicPr>
                  <pic:blipFill>
                    <a:blip r:embed="rId34"/>
                    <a:stretch>
                      <a:fillRect/>
                    </a:stretch>
                  </pic:blipFill>
                  <pic:spPr>
                    <a:xfrm>
                      <a:off x="0" y="0"/>
                      <a:ext cx="5041900" cy="7200900"/>
                    </a:xfrm>
                    <a:prstGeom prst="rect">
                      <a:avLst/>
                    </a:prstGeom>
                  </pic:spPr>
                </pic:pic>
              </a:graphicData>
            </a:graphic>
          </wp:inline>
        </w:drawing>
      </w:r>
      <w:r w:rsidR="002D6F0F">
        <w:rPr>
          <w:lang w:bidi="th-TH"/>
        </w:rPr>
        <w:br w:type="page"/>
      </w:r>
    </w:p>
    <w:p w14:paraId="796880F8" w14:textId="3468E7CF" w:rsidR="002D6F0F" w:rsidRDefault="002D6F0F" w:rsidP="00D204F2">
      <w:pPr>
        <w:pStyle w:val="Heading1"/>
        <w:rPr>
          <w:lang w:bidi="th-TH"/>
        </w:rPr>
      </w:pPr>
      <w:bookmarkStart w:id="119" w:name="_Toc132374927"/>
      <w:r>
        <w:rPr>
          <w:lang w:bidi="th-TH"/>
        </w:rPr>
        <w:lastRenderedPageBreak/>
        <w:t>ANNEXURE H:</w:t>
      </w:r>
      <w:r w:rsidR="00976A7C">
        <w:rPr>
          <w:lang w:bidi="th-TH"/>
        </w:rPr>
        <w:t xml:space="preserve"> NORTHERN LAND COUNCIL AND NORTHERN TERRITORY LETTER</w:t>
      </w:r>
      <w:bookmarkEnd w:id="119"/>
    </w:p>
    <w:p w14:paraId="4284219E" w14:textId="0AA27500" w:rsidR="006B2904" w:rsidRDefault="006B2904">
      <w:pPr>
        <w:rPr>
          <w:lang w:bidi="th-TH"/>
        </w:rPr>
      </w:pPr>
      <w:r w:rsidRPr="006B2904">
        <w:rPr>
          <w:noProof/>
          <w:lang w:eastAsia="en-AU"/>
        </w:rPr>
        <w:drawing>
          <wp:inline distT="0" distB="0" distL="0" distR="0" wp14:anchorId="156F292B" wp14:editId="598BCE82">
            <wp:extent cx="5041900" cy="7200900"/>
            <wp:effectExtent l="0" t="0" r="0" b="0"/>
            <wp:docPr id="9" name="Picture 9" descr="Letter dated 6 October 2021 from the Northern Territory and the Northern Land Council to the Commissioner detailing the process by which the Labelle Downs native title claims were dismissed for want of prosec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Letter dated 6 October 2021 from the Northern Territory and the Northern Land Council to the Commissioner detailing the process by which the Labelle Downs native title claims were dismissed for want of prosecution."/>
                    <pic:cNvPicPr/>
                  </pic:nvPicPr>
                  <pic:blipFill>
                    <a:blip r:embed="rId35"/>
                    <a:stretch>
                      <a:fillRect/>
                    </a:stretch>
                  </pic:blipFill>
                  <pic:spPr>
                    <a:xfrm>
                      <a:off x="0" y="0"/>
                      <a:ext cx="5041900" cy="7200900"/>
                    </a:xfrm>
                    <a:prstGeom prst="rect">
                      <a:avLst/>
                    </a:prstGeom>
                  </pic:spPr>
                </pic:pic>
              </a:graphicData>
            </a:graphic>
          </wp:inline>
        </w:drawing>
      </w:r>
      <w:r>
        <w:rPr>
          <w:lang w:bidi="th-TH"/>
        </w:rPr>
        <w:br w:type="page"/>
      </w:r>
    </w:p>
    <w:p w14:paraId="485D6B62" w14:textId="4220F1CE" w:rsidR="006B2904" w:rsidRDefault="006B2904">
      <w:pPr>
        <w:rPr>
          <w:lang w:bidi="th-TH"/>
        </w:rPr>
      </w:pPr>
      <w:r w:rsidRPr="006B2904">
        <w:rPr>
          <w:noProof/>
          <w:lang w:eastAsia="en-AU"/>
        </w:rPr>
        <w:lastRenderedPageBreak/>
        <w:drawing>
          <wp:inline distT="0" distB="0" distL="0" distR="0" wp14:anchorId="04E94FDE" wp14:editId="5BE83BD6">
            <wp:extent cx="5041900" cy="7200900"/>
            <wp:effectExtent l="0" t="0" r="0" b="0"/>
            <wp:docPr id="10" name="Picture 10">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dec="http://schemas.microsoft.com/office/drawing/2017/decorative" val="1"/>
                        </a:ext>
                      </a:extLst>
                    </pic:cNvPr>
                    <pic:cNvPicPr/>
                  </pic:nvPicPr>
                  <pic:blipFill>
                    <a:blip r:embed="rId36"/>
                    <a:stretch>
                      <a:fillRect/>
                    </a:stretch>
                  </pic:blipFill>
                  <pic:spPr>
                    <a:xfrm>
                      <a:off x="0" y="0"/>
                      <a:ext cx="5041900" cy="7200900"/>
                    </a:xfrm>
                    <a:prstGeom prst="rect">
                      <a:avLst/>
                    </a:prstGeom>
                  </pic:spPr>
                </pic:pic>
              </a:graphicData>
            </a:graphic>
          </wp:inline>
        </w:drawing>
      </w:r>
      <w:r>
        <w:rPr>
          <w:lang w:bidi="th-TH"/>
        </w:rPr>
        <w:br w:type="page"/>
      </w:r>
    </w:p>
    <w:p w14:paraId="648BF7B5" w14:textId="4A855DF4" w:rsidR="002D6F0F" w:rsidRDefault="006B2904" w:rsidP="00727ACC">
      <w:pPr>
        <w:rPr>
          <w:lang w:bidi="th-TH"/>
        </w:rPr>
      </w:pPr>
      <w:r w:rsidRPr="006B2904">
        <w:rPr>
          <w:noProof/>
          <w:lang w:eastAsia="en-AU"/>
        </w:rPr>
        <w:lastRenderedPageBreak/>
        <w:drawing>
          <wp:inline distT="0" distB="0" distL="0" distR="0" wp14:anchorId="79724203" wp14:editId="61A2063C">
            <wp:extent cx="5041900" cy="7200900"/>
            <wp:effectExtent l="0" t="0" r="0" b="0"/>
            <wp:docPr id="11" name="Picture 1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dec="http://schemas.microsoft.com/office/drawing/2017/decorative" val="1"/>
                        </a:ext>
                      </a:extLst>
                    </pic:cNvPr>
                    <pic:cNvPicPr/>
                  </pic:nvPicPr>
                  <pic:blipFill>
                    <a:blip r:embed="rId37"/>
                    <a:stretch>
                      <a:fillRect/>
                    </a:stretch>
                  </pic:blipFill>
                  <pic:spPr>
                    <a:xfrm>
                      <a:off x="0" y="0"/>
                      <a:ext cx="5041900" cy="7200900"/>
                    </a:xfrm>
                    <a:prstGeom prst="rect">
                      <a:avLst/>
                    </a:prstGeom>
                  </pic:spPr>
                </pic:pic>
              </a:graphicData>
            </a:graphic>
          </wp:inline>
        </w:drawing>
      </w:r>
      <w:r w:rsidR="002D6F0F">
        <w:rPr>
          <w:lang w:bidi="th-TH"/>
        </w:rPr>
        <w:br w:type="page"/>
      </w:r>
    </w:p>
    <w:p w14:paraId="68AAD57C" w14:textId="066E56C3" w:rsidR="002D6F0F" w:rsidRDefault="002D6F0F" w:rsidP="006B2904">
      <w:pPr>
        <w:pStyle w:val="Heading1"/>
        <w:rPr>
          <w:lang w:bidi="th-TH"/>
        </w:rPr>
      </w:pPr>
      <w:bookmarkStart w:id="120" w:name="_Toc132374928"/>
      <w:r>
        <w:rPr>
          <w:lang w:bidi="th-TH"/>
        </w:rPr>
        <w:lastRenderedPageBreak/>
        <w:t>ANNEXURE I:</w:t>
      </w:r>
      <w:r w:rsidR="00976A7C">
        <w:rPr>
          <w:lang w:bidi="th-TH"/>
        </w:rPr>
        <w:t xml:space="preserve"> ATTACHMENT C TO WILSON STATEMENT</w:t>
      </w:r>
      <w:bookmarkEnd w:id="120"/>
    </w:p>
    <w:p w14:paraId="27F38DDE" w14:textId="77777777" w:rsidR="00EB570D" w:rsidRDefault="006B2904" w:rsidP="00727ACC">
      <w:pPr>
        <w:rPr>
          <w:lang w:bidi="th-TH"/>
        </w:rPr>
      </w:pPr>
      <w:r w:rsidRPr="006B2904">
        <w:rPr>
          <w:noProof/>
          <w:lang w:eastAsia="en-AU"/>
        </w:rPr>
        <w:drawing>
          <wp:inline distT="0" distB="0" distL="0" distR="0" wp14:anchorId="34FD935B" wp14:editId="1E819D2D">
            <wp:extent cx="5041900" cy="7200900"/>
            <wp:effectExtent l="0" t="0" r="0" b="0"/>
            <wp:docPr id="13" name="Picture 13" descr="Map comprising Attachment C from the statement of Mr Lincoln Wilson, indicating in red the extent of the claim area and indicating in black Labelle Downs NTP 2319, which meets the claim area on the westernmost edge of NTP 2319 and directly to the north of NTP 4043. Also indicating in black the triangular-shaped extension of NT Portion 4042 seaward from the portion’s western coastal extremity, causing a break in the claim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Map comprising Attachment C from the statement of Mr Lincoln Wilson, indicating in red the extent of the claim area and indicating in black Labelle Downs NTP 2319, which meets the claim area on the westernmost edge of NTP 2319 and directly to the north of NTP 4043. Also indicating in black the triangular-shaped extension of NT Portion 4042 seaward from the portion’s western coastal extremity, causing a break in the claim area."/>
                    <pic:cNvPicPr/>
                  </pic:nvPicPr>
                  <pic:blipFill>
                    <a:blip r:embed="rId38"/>
                    <a:stretch>
                      <a:fillRect/>
                    </a:stretch>
                  </pic:blipFill>
                  <pic:spPr>
                    <a:xfrm>
                      <a:off x="0" y="0"/>
                      <a:ext cx="5041900" cy="7200900"/>
                    </a:xfrm>
                    <a:prstGeom prst="rect">
                      <a:avLst/>
                    </a:prstGeom>
                  </pic:spPr>
                </pic:pic>
              </a:graphicData>
            </a:graphic>
          </wp:inline>
        </w:drawing>
      </w:r>
    </w:p>
    <w:p w14:paraId="2F2667C0" w14:textId="19294CEE" w:rsidR="002D6F0F" w:rsidRPr="00EB570D" w:rsidRDefault="00EB570D" w:rsidP="00727ACC">
      <w:pPr>
        <w:rPr>
          <w:sz w:val="18"/>
          <w:szCs w:val="18"/>
          <w:lang w:bidi="th-TH"/>
        </w:rPr>
      </w:pPr>
      <w:r w:rsidRPr="00EB570D">
        <w:rPr>
          <w:sz w:val="18"/>
          <w:szCs w:val="18"/>
          <w:lang w:bidi="th-TH"/>
        </w:rPr>
        <w:t>Source: Statement of Lincoln Wilson dated 14 May 2018, Attachment C</w:t>
      </w:r>
      <w:r w:rsidR="002D6F0F" w:rsidRPr="00EB570D">
        <w:rPr>
          <w:sz w:val="18"/>
          <w:szCs w:val="18"/>
          <w:lang w:bidi="th-TH"/>
        </w:rPr>
        <w:br w:type="page"/>
      </w:r>
    </w:p>
    <w:p w14:paraId="6F67069E" w14:textId="6A5A898F" w:rsidR="002D6F0F" w:rsidRDefault="002D6F0F" w:rsidP="006B2904">
      <w:pPr>
        <w:pStyle w:val="Heading1"/>
        <w:rPr>
          <w:lang w:bidi="th-TH"/>
        </w:rPr>
      </w:pPr>
      <w:bookmarkStart w:id="121" w:name="_Toc132374929"/>
      <w:r>
        <w:rPr>
          <w:lang w:bidi="th-TH"/>
        </w:rPr>
        <w:lastRenderedPageBreak/>
        <w:t>ANNEXURE J:</w:t>
      </w:r>
      <w:r w:rsidR="00D87012">
        <w:rPr>
          <w:lang w:bidi="th-TH"/>
        </w:rPr>
        <w:t xml:space="preserve"> ATTACHMENT 2 TO THE SUBMISSION ON STATUS OF LAND</w:t>
      </w:r>
      <w:bookmarkEnd w:id="121"/>
    </w:p>
    <w:p w14:paraId="0A481136" w14:textId="77777777" w:rsidR="00EB570D" w:rsidRDefault="006B2904">
      <w:pPr>
        <w:rPr>
          <w:lang w:bidi="th-TH"/>
        </w:rPr>
      </w:pPr>
      <w:r w:rsidRPr="006B2904">
        <w:rPr>
          <w:noProof/>
          <w:lang w:eastAsia="en-AU"/>
        </w:rPr>
        <w:drawing>
          <wp:inline distT="0" distB="0" distL="0" distR="0" wp14:anchorId="7DEFF0C7" wp14:editId="32737260">
            <wp:extent cx="5041900" cy="7200900"/>
            <wp:effectExtent l="0" t="0" r="0" b="0"/>
            <wp:docPr id="14" name="Picture 14" descr="Map comprising Attachment 2 to the Claimants’ Submission on the Status of Land, indicating the location of NT Portions 3219, 6362, 4042, 4043 and 3219 running north to south adjacent to the western side of the claim area and indicating NT Portions 6456, 4912, 4911, 4910 and 4909 in the southeastern corner of NT Portion 4043 and running north to south adjacent to the western side of the cla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Map comprising Attachment 2 to the Claimants’ Submission on the Status of Land, indicating the location of NT Portions 3219, 6362, 4042, 4043 and 3219 running north to south adjacent to the western side of the claim area and indicating NT Portions 6456, 4912, 4911, 4910 and 4909 in the southeastern corner of NT Portion 4043 and running north to south adjacent to the western side of the claim."/>
                    <pic:cNvPicPr/>
                  </pic:nvPicPr>
                  <pic:blipFill>
                    <a:blip r:embed="rId39"/>
                    <a:stretch>
                      <a:fillRect/>
                    </a:stretch>
                  </pic:blipFill>
                  <pic:spPr>
                    <a:xfrm>
                      <a:off x="0" y="0"/>
                      <a:ext cx="5041900" cy="7200900"/>
                    </a:xfrm>
                    <a:prstGeom prst="rect">
                      <a:avLst/>
                    </a:prstGeom>
                  </pic:spPr>
                </pic:pic>
              </a:graphicData>
            </a:graphic>
          </wp:inline>
        </w:drawing>
      </w:r>
    </w:p>
    <w:p w14:paraId="2E56EA8D" w14:textId="6B6D4279" w:rsidR="006B2904" w:rsidRPr="00EB570D" w:rsidRDefault="00EB570D">
      <w:pPr>
        <w:rPr>
          <w:sz w:val="18"/>
          <w:szCs w:val="18"/>
          <w:lang w:bidi="th-TH"/>
        </w:rPr>
      </w:pPr>
      <w:r w:rsidRPr="00EB570D">
        <w:rPr>
          <w:sz w:val="18"/>
          <w:szCs w:val="18"/>
          <w:lang w:bidi="th-TH"/>
        </w:rPr>
        <w:t>Source: Claimants</w:t>
      </w:r>
      <w:r>
        <w:rPr>
          <w:sz w:val="18"/>
          <w:szCs w:val="18"/>
          <w:lang w:bidi="th-TH"/>
        </w:rPr>
        <w:t>’</w:t>
      </w:r>
      <w:r w:rsidRPr="00EB570D">
        <w:rPr>
          <w:sz w:val="18"/>
          <w:szCs w:val="18"/>
          <w:lang w:bidi="th-TH"/>
        </w:rPr>
        <w:t xml:space="preserve"> Submissions on the Status of Land Claimed, Attachment 2</w:t>
      </w:r>
      <w:r w:rsidR="006B2904" w:rsidRPr="00EB570D">
        <w:rPr>
          <w:sz w:val="18"/>
          <w:szCs w:val="18"/>
          <w:lang w:bidi="th-TH"/>
        </w:rPr>
        <w:br w:type="page"/>
      </w:r>
    </w:p>
    <w:p w14:paraId="12578740" w14:textId="1488211E" w:rsidR="002D6F0F" w:rsidRDefault="002D6F0F" w:rsidP="006B2904">
      <w:pPr>
        <w:pStyle w:val="Heading1"/>
        <w:rPr>
          <w:lang w:bidi="th-TH"/>
        </w:rPr>
      </w:pPr>
      <w:bookmarkStart w:id="122" w:name="_Toc132374930"/>
      <w:r>
        <w:rPr>
          <w:lang w:bidi="th-TH"/>
        </w:rPr>
        <w:lastRenderedPageBreak/>
        <w:t>ANNEXURE K:</w:t>
      </w:r>
      <w:r w:rsidR="00D87012">
        <w:rPr>
          <w:lang w:bidi="th-TH"/>
        </w:rPr>
        <w:t xml:space="preserve"> ATTACHMENT 15 TO THE SUBMISSION ON STATUS OF LAND</w:t>
      </w:r>
      <w:bookmarkEnd w:id="122"/>
    </w:p>
    <w:p w14:paraId="5BDE7D4B" w14:textId="77777777" w:rsidR="00EB570D" w:rsidRDefault="006B2904" w:rsidP="00727ACC">
      <w:pPr>
        <w:rPr>
          <w:lang w:bidi="th-TH"/>
        </w:rPr>
      </w:pPr>
      <w:r w:rsidRPr="006B2904">
        <w:rPr>
          <w:noProof/>
          <w:lang w:eastAsia="en-AU"/>
        </w:rPr>
        <w:drawing>
          <wp:inline distT="0" distB="0" distL="0" distR="0" wp14:anchorId="3D2F5999" wp14:editId="716FD79F">
            <wp:extent cx="5041900" cy="4140200"/>
            <wp:effectExtent l="0" t="0" r="0" b="0"/>
            <wp:docPr id="15" name="Picture 15" descr="Map comprising Attachment 15 to the Claimants’ Submission on the Status of Land, indicating in yellow the boundary of NT Portion 4043 and indicating in red Marindja Road running north from the southeastern corner of NT Portion 4034 to approximately a third of the length of NT Portion 4034 and then running east through the adjacent NT Por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Map comprising Attachment 15 to the Claimants’ Submission on the Status of Land, indicating in yellow the boundary of NT Portion 4043 and indicating in red Marindja Road running north from the southeastern corner of NT Portion 4034 to approximately a third of the length of NT Portion 4034 and then running east through the adjacent NT Portion."/>
                    <pic:cNvPicPr/>
                  </pic:nvPicPr>
                  <pic:blipFill>
                    <a:blip r:embed="rId40"/>
                    <a:stretch>
                      <a:fillRect/>
                    </a:stretch>
                  </pic:blipFill>
                  <pic:spPr>
                    <a:xfrm>
                      <a:off x="0" y="0"/>
                      <a:ext cx="5041900" cy="4140200"/>
                    </a:xfrm>
                    <a:prstGeom prst="rect">
                      <a:avLst/>
                    </a:prstGeom>
                  </pic:spPr>
                </pic:pic>
              </a:graphicData>
            </a:graphic>
          </wp:inline>
        </w:drawing>
      </w:r>
    </w:p>
    <w:p w14:paraId="2922E31A" w14:textId="451848F9" w:rsidR="002D6F0F" w:rsidRPr="00EB570D" w:rsidRDefault="00EB570D" w:rsidP="00727ACC">
      <w:pPr>
        <w:rPr>
          <w:sz w:val="18"/>
          <w:szCs w:val="18"/>
          <w:lang w:bidi="th-TH"/>
        </w:rPr>
      </w:pPr>
      <w:r w:rsidRPr="00EB570D">
        <w:rPr>
          <w:sz w:val="18"/>
          <w:szCs w:val="18"/>
          <w:lang w:bidi="th-TH"/>
        </w:rPr>
        <w:t>Source: Claimants</w:t>
      </w:r>
      <w:r>
        <w:rPr>
          <w:sz w:val="18"/>
          <w:szCs w:val="18"/>
          <w:lang w:bidi="th-TH"/>
        </w:rPr>
        <w:t>’</w:t>
      </w:r>
      <w:r w:rsidRPr="00EB570D">
        <w:rPr>
          <w:sz w:val="18"/>
          <w:szCs w:val="18"/>
          <w:lang w:bidi="th-TH"/>
        </w:rPr>
        <w:t xml:space="preserve"> Submission on the Status of Land Claimed, Attachment 15</w:t>
      </w:r>
      <w:r w:rsidR="002D6F0F" w:rsidRPr="00EB570D">
        <w:rPr>
          <w:sz w:val="18"/>
          <w:szCs w:val="18"/>
          <w:lang w:bidi="th-TH"/>
        </w:rPr>
        <w:br w:type="page"/>
      </w:r>
    </w:p>
    <w:p w14:paraId="3A6F16D1" w14:textId="2309E351" w:rsidR="002D6F0F" w:rsidRDefault="002D6F0F" w:rsidP="00AB23DD">
      <w:pPr>
        <w:pStyle w:val="Heading1"/>
        <w:rPr>
          <w:lang w:bidi="th-TH"/>
        </w:rPr>
      </w:pPr>
      <w:bookmarkStart w:id="123" w:name="_Toc132374931"/>
      <w:r>
        <w:rPr>
          <w:lang w:bidi="th-TH"/>
        </w:rPr>
        <w:lastRenderedPageBreak/>
        <w:t>ANNEXURE L:</w:t>
      </w:r>
      <w:r w:rsidR="00D87012">
        <w:rPr>
          <w:lang w:bidi="th-TH"/>
        </w:rPr>
        <w:t xml:space="preserve"> ATTACHMENT 10 TO THE SUBMISSION ON STATUS OF LAND</w:t>
      </w:r>
      <w:bookmarkEnd w:id="123"/>
    </w:p>
    <w:p w14:paraId="7A7D5827" w14:textId="6DA29A58" w:rsidR="00AB23DD" w:rsidRDefault="00AB23DD" w:rsidP="00AB23DD">
      <w:pPr>
        <w:rPr>
          <w:lang w:bidi="th-TH"/>
        </w:rPr>
      </w:pPr>
      <w:r w:rsidRPr="00AB23DD">
        <w:rPr>
          <w:noProof/>
          <w:lang w:eastAsia="en-AU"/>
        </w:rPr>
        <w:drawing>
          <wp:inline distT="0" distB="0" distL="0" distR="0" wp14:anchorId="120825FF" wp14:editId="4A0D1495">
            <wp:extent cx="5041900" cy="4140200"/>
            <wp:effectExtent l="0" t="0" r="0" b="0"/>
            <wp:docPr id="21" name="Picture 21" descr="Map comprising Attachment 10 to the Claimants’ Submission on the Status of Land, indicating in yellow NT Portion 6456 that run north to south on the western edge of NT Portion 4042 and indicating in black the triangular-shaped extension of NT Portion 4042 seaward from the portion’s western coastal extrem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Map comprising Attachment 10 to the Claimants’ Submission on the Status of Land, indicating in yellow NT Portion 6456 that run north to south on the western edge of NT Portion 4042 and indicating in black the triangular-shaped extension of NT Portion 4042 seaward from the portion’s western coastal extremity."/>
                    <pic:cNvPicPr/>
                  </pic:nvPicPr>
                  <pic:blipFill>
                    <a:blip r:embed="rId41"/>
                    <a:stretch>
                      <a:fillRect/>
                    </a:stretch>
                  </pic:blipFill>
                  <pic:spPr>
                    <a:xfrm>
                      <a:off x="0" y="0"/>
                      <a:ext cx="5041900" cy="4140200"/>
                    </a:xfrm>
                    <a:prstGeom prst="rect">
                      <a:avLst/>
                    </a:prstGeom>
                  </pic:spPr>
                </pic:pic>
              </a:graphicData>
            </a:graphic>
          </wp:inline>
        </w:drawing>
      </w:r>
    </w:p>
    <w:p w14:paraId="0DEA7B75" w14:textId="49A9E012" w:rsidR="008B2486" w:rsidRPr="008B2486" w:rsidRDefault="008B2486" w:rsidP="00AB23DD">
      <w:pPr>
        <w:rPr>
          <w:sz w:val="18"/>
          <w:szCs w:val="18"/>
          <w:lang w:bidi="th-TH"/>
        </w:rPr>
      </w:pPr>
      <w:r w:rsidRPr="008B2486">
        <w:rPr>
          <w:sz w:val="18"/>
          <w:szCs w:val="18"/>
          <w:lang w:bidi="th-TH"/>
        </w:rPr>
        <w:t>Source: Claimants' Submission on the Status of Land Claimed, Attachment 10</w:t>
      </w:r>
    </w:p>
    <w:sectPr w:rsidR="008B2486" w:rsidRPr="008B2486" w:rsidSect="003951DC">
      <w:type w:val="continuous"/>
      <w:pgSz w:w="11906" w:h="16838" w:code="9"/>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8F53165" w14:textId="77777777" w:rsidR="00C46D2B" w:rsidRDefault="00C46D2B" w:rsidP="00727ACC">
      <w:r>
        <w:separator/>
      </w:r>
    </w:p>
  </w:endnote>
  <w:endnote w:type="continuationSeparator" w:id="0">
    <w:p w14:paraId="2B2A3849" w14:textId="77777777" w:rsidR="00C46D2B" w:rsidRDefault="00C46D2B" w:rsidP="00727ACC">
      <w:r>
        <w:continuationSeparator/>
      </w:r>
    </w:p>
  </w:endnote>
  <w:endnote w:type="continuationNotice" w:id="1">
    <w:p w14:paraId="513080FE" w14:textId="77777777" w:rsidR="00C46D2B" w:rsidRDefault="00C46D2B" w:rsidP="00727AC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PageNumber"/>
      </w:rPr>
      <w:id w:val="-1178957057"/>
      <w:docPartObj>
        <w:docPartGallery w:val="Page Numbers (Bottom of Page)"/>
        <w:docPartUnique/>
      </w:docPartObj>
    </w:sdtPr>
    <w:sdtEndPr>
      <w:rPr>
        <w:rStyle w:val="PageNumber"/>
      </w:rPr>
    </w:sdtEndPr>
    <w:sdtContent>
      <w:p w14:paraId="255325D3" w14:textId="460D4477" w:rsidR="00153664" w:rsidRDefault="00153664" w:rsidP="00FF494B">
        <w:pPr>
          <w:pStyle w:val="Footer"/>
          <w:framePr w:wrap="none" w:vAnchor="text" w:hAnchor="margin"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v</w:t>
        </w:r>
        <w:r>
          <w:rPr>
            <w:rStyle w:val="PageNumber"/>
          </w:rPr>
          <w:fldChar w:fldCharType="end"/>
        </w:r>
      </w:p>
    </w:sdtContent>
  </w:sdt>
  <w:p w14:paraId="75E1F897" w14:textId="77777777" w:rsidR="00153664" w:rsidRDefault="00153664" w:rsidP="00153664">
    <w:pPr>
      <w:pStyle w:val="Footer"/>
      <w:ind w:firstLine="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PageNumber"/>
        <w:sz w:val="18"/>
        <w:szCs w:val="18"/>
      </w:rPr>
      <w:id w:val="1615244120"/>
      <w:docPartObj>
        <w:docPartGallery w:val="Page Numbers (Bottom of Page)"/>
        <w:docPartUnique/>
      </w:docPartObj>
    </w:sdtPr>
    <w:sdtEndPr>
      <w:rPr>
        <w:rStyle w:val="PageNumber"/>
      </w:rPr>
    </w:sdtEndPr>
    <w:sdtContent>
      <w:p w14:paraId="53A653F5" w14:textId="5912220A" w:rsidR="00153664" w:rsidRPr="00153664" w:rsidRDefault="00153664" w:rsidP="00FF494B">
        <w:pPr>
          <w:pStyle w:val="Footer"/>
          <w:framePr w:wrap="none" w:vAnchor="text" w:hAnchor="margin" w:y="1"/>
          <w:rPr>
            <w:rStyle w:val="PageNumber"/>
            <w:sz w:val="18"/>
            <w:szCs w:val="18"/>
          </w:rPr>
        </w:pPr>
        <w:r w:rsidRPr="00153664">
          <w:rPr>
            <w:rStyle w:val="PageNumber"/>
            <w:sz w:val="18"/>
            <w:szCs w:val="18"/>
          </w:rPr>
          <w:fldChar w:fldCharType="begin"/>
        </w:r>
        <w:r w:rsidRPr="00153664">
          <w:rPr>
            <w:rStyle w:val="PageNumber"/>
            <w:sz w:val="18"/>
            <w:szCs w:val="18"/>
          </w:rPr>
          <w:instrText xml:space="preserve"> PAGE </w:instrText>
        </w:r>
        <w:r w:rsidRPr="00153664">
          <w:rPr>
            <w:rStyle w:val="PageNumber"/>
            <w:sz w:val="18"/>
            <w:szCs w:val="18"/>
          </w:rPr>
          <w:fldChar w:fldCharType="separate"/>
        </w:r>
        <w:r w:rsidR="001F4C11">
          <w:rPr>
            <w:rStyle w:val="PageNumber"/>
            <w:noProof/>
            <w:sz w:val="18"/>
            <w:szCs w:val="18"/>
          </w:rPr>
          <w:t>14</w:t>
        </w:r>
        <w:r w:rsidRPr="00153664">
          <w:rPr>
            <w:rStyle w:val="PageNumber"/>
            <w:sz w:val="18"/>
            <w:szCs w:val="18"/>
          </w:rPr>
          <w:fldChar w:fldCharType="end"/>
        </w:r>
      </w:p>
    </w:sdtContent>
  </w:sdt>
  <w:p w14:paraId="2762548D" w14:textId="698CFC75" w:rsidR="00153664" w:rsidRPr="00153664" w:rsidRDefault="00153664" w:rsidP="00A31206">
    <w:pPr>
      <w:pStyle w:val="Footer"/>
      <w:tabs>
        <w:tab w:val="clear" w:pos="4513"/>
        <w:tab w:val="clear" w:pos="9026"/>
        <w:tab w:val="left" w:pos="708"/>
      </w:tabs>
      <w:ind w:firstLine="360"/>
      <w:rPr>
        <w:sz w:val="18"/>
        <w:szCs w:val="18"/>
      </w:rP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PageNumber"/>
        <w:sz w:val="18"/>
        <w:szCs w:val="18"/>
      </w:rPr>
      <w:id w:val="-1626839196"/>
      <w:docPartObj>
        <w:docPartGallery w:val="Page Numbers (Bottom of Page)"/>
        <w:docPartUnique/>
      </w:docPartObj>
    </w:sdtPr>
    <w:sdtEndPr>
      <w:rPr>
        <w:rStyle w:val="PageNumber"/>
      </w:rPr>
    </w:sdtEndPr>
    <w:sdtContent>
      <w:p w14:paraId="5AF229FA" w14:textId="3E1ABC19" w:rsidR="00153664" w:rsidRPr="00153664" w:rsidRDefault="00153664" w:rsidP="00FF494B">
        <w:pPr>
          <w:pStyle w:val="Footer"/>
          <w:framePr w:wrap="none" w:vAnchor="text" w:hAnchor="margin" w:y="1"/>
          <w:rPr>
            <w:rStyle w:val="PageNumber"/>
            <w:sz w:val="18"/>
            <w:szCs w:val="18"/>
          </w:rPr>
        </w:pPr>
        <w:r w:rsidRPr="00153664">
          <w:rPr>
            <w:rStyle w:val="PageNumber"/>
            <w:sz w:val="18"/>
            <w:szCs w:val="18"/>
          </w:rPr>
          <w:fldChar w:fldCharType="begin"/>
        </w:r>
        <w:r w:rsidRPr="00153664">
          <w:rPr>
            <w:rStyle w:val="PageNumber"/>
            <w:sz w:val="18"/>
            <w:szCs w:val="18"/>
          </w:rPr>
          <w:instrText xml:space="preserve"> PAGE </w:instrText>
        </w:r>
        <w:r w:rsidRPr="00153664">
          <w:rPr>
            <w:rStyle w:val="PageNumber"/>
            <w:sz w:val="18"/>
            <w:szCs w:val="18"/>
          </w:rPr>
          <w:fldChar w:fldCharType="separate"/>
        </w:r>
        <w:r w:rsidR="001F4C11">
          <w:rPr>
            <w:rStyle w:val="PageNumber"/>
            <w:noProof/>
            <w:sz w:val="18"/>
            <w:szCs w:val="18"/>
          </w:rPr>
          <w:t>i</w:t>
        </w:r>
        <w:r w:rsidRPr="00153664">
          <w:rPr>
            <w:rStyle w:val="PageNumber"/>
            <w:sz w:val="18"/>
            <w:szCs w:val="18"/>
          </w:rPr>
          <w:fldChar w:fldCharType="end"/>
        </w:r>
      </w:p>
    </w:sdtContent>
  </w:sdt>
  <w:p w14:paraId="1E995D16" w14:textId="77777777" w:rsidR="00153664" w:rsidRPr="00153664" w:rsidRDefault="00153664" w:rsidP="00153664">
    <w:pPr>
      <w:pStyle w:val="Footer"/>
      <w:ind w:firstLine="360"/>
      <w:rPr>
        <w:sz w:val="18"/>
        <w:szCs w:val="18"/>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506A7A2" w14:textId="77777777" w:rsidR="00C46D2B" w:rsidRDefault="00C46D2B" w:rsidP="00727ACC">
      <w:r>
        <w:separator/>
      </w:r>
    </w:p>
  </w:footnote>
  <w:footnote w:type="continuationSeparator" w:id="0">
    <w:p w14:paraId="538861B1" w14:textId="77777777" w:rsidR="00C46D2B" w:rsidRDefault="00C46D2B" w:rsidP="00727ACC">
      <w:r>
        <w:continuationSeparator/>
      </w:r>
    </w:p>
  </w:footnote>
  <w:footnote w:type="continuationNotice" w:id="1">
    <w:p w14:paraId="73C49198" w14:textId="77777777" w:rsidR="00C46D2B" w:rsidRDefault="00C46D2B" w:rsidP="00727ACC"/>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6442707" w14:textId="77777777" w:rsidR="003E472E" w:rsidRDefault="003E472E">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7CA06E" w14:textId="07349B39" w:rsidR="00153664" w:rsidRDefault="00153664" w:rsidP="00153664">
    <w:pPr>
      <w:pStyle w:val="Header"/>
      <w:tabs>
        <w:tab w:val="clear" w:pos="4513"/>
        <w:tab w:val="clear" w:pos="9026"/>
        <w:tab w:val="left" w:pos="1440"/>
      </w:tabs>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E413F7" w14:textId="77777777" w:rsidR="003E472E" w:rsidRDefault="003E472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D73497"/>
    <w:multiLevelType w:val="hybridMultilevel"/>
    <w:tmpl w:val="0748A194"/>
    <w:lvl w:ilvl="0" w:tplc="419EB1CE">
      <w:start w:val="1"/>
      <w:numFmt w:val="decimal"/>
      <w:pStyle w:val="ListParagraph"/>
      <w:lvlText w:val="%1."/>
      <w:lvlJc w:val="left"/>
      <w:pPr>
        <w:ind w:left="360" w:hanging="360"/>
      </w:pPr>
      <w:rPr>
        <w:rFonts w:ascii="Times New Roman" w:hAnsi="Times New Roman" w:cs="Times New Roman" w:hint="default"/>
        <w:b w:val="0"/>
        <w:bCs w:val="0"/>
        <w:sz w:val="24"/>
        <w:szCs w:val="24"/>
      </w:rPr>
    </w:lvl>
    <w:lvl w:ilvl="1" w:tplc="0C090001">
      <w:start w:val="1"/>
      <w:numFmt w:val="bullet"/>
      <w:lvlText w:val=""/>
      <w:lvlJc w:val="left"/>
      <w:pPr>
        <w:ind w:left="1080" w:hanging="360"/>
      </w:pPr>
      <w:rPr>
        <w:rFonts w:ascii="Symbol" w:hAnsi="Symbol" w:hint="default"/>
      </w:r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 w15:restartNumberingAfterBreak="0">
    <w:nsid w:val="14D43336"/>
    <w:multiLevelType w:val="hybridMultilevel"/>
    <w:tmpl w:val="9C6E8E5A"/>
    <w:lvl w:ilvl="0" w:tplc="0C090001">
      <w:start w:val="1"/>
      <w:numFmt w:val="bullet"/>
      <w:lvlText w:val=""/>
      <w:lvlJc w:val="left"/>
      <w:pPr>
        <w:ind w:left="1077" w:hanging="360"/>
      </w:pPr>
      <w:rPr>
        <w:rFonts w:ascii="Symbol" w:hAnsi="Symbol" w:hint="default"/>
      </w:rPr>
    </w:lvl>
    <w:lvl w:ilvl="1" w:tplc="0C090003" w:tentative="1">
      <w:start w:val="1"/>
      <w:numFmt w:val="bullet"/>
      <w:lvlText w:val="o"/>
      <w:lvlJc w:val="left"/>
      <w:pPr>
        <w:ind w:left="1797" w:hanging="360"/>
      </w:pPr>
      <w:rPr>
        <w:rFonts w:ascii="Courier New" w:hAnsi="Courier New" w:cs="Courier New" w:hint="default"/>
      </w:rPr>
    </w:lvl>
    <w:lvl w:ilvl="2" w:tplc="0C090005" w:tentative="1">
      <w:start w:val="1"/>
      <w:numFmt w:val="bullet"/>
      <w:lvlText w:val=""/>
      <w:lvlJc w:val="left"/>
      <w:pPr>
        <w:ind w:left="2517" w:hanging="360"/>
      </w:pPr>
      <w:rPr>
        <w:rFonts w:ascii="Wingdings" w:hAnsi="Wingdings" w:hint="default"/>
      </w:rPr>
    </w:lvl>
    <w:lvl w:ilvl="3" w:tplc="0C090001" w:tentative="1">
      <w:start w:val="1"/>
      <w:numFmt w:val="bullet"/>
      <w:lvlText w:val=""/>
      <w:lvlJc w:val="left"/>
      <w:pPr>
        <w:ind w:left="3237" w:hanging="360"/>
      </w:pPr>
      <w:rPr>
        <w:rFonts w:ascii="Symbol" w:hAnsi="Symbol" w:hint="default"/>
      </w:rPr>
    </w:lvl>
    <w:lvl w:ilvl="4" w:tplc="0C090003" w:tentative="1">
      <w:start w:val="1"/>
      <w:numFmt w:val="bullet"/>
      <w:lvlText w:val="o"/>
      <w:lvlJc w:val="left"/>
      <w:pPr>
        <w:ind w:left="3957" w:hanging="360"/>
      </w:pPr>
      <w:rPr>
        <w:rFonts w:ascii="Courier New" w:hAnsi="Courier New" w:cs="Courier New" w:hint="default"/>
      </w:rPr>
    </w:lvl>
    <w:lvl w:ilvl="5" w:tplc="0C090005" w:tentative="1">
      <w:start w:val="1"/>
      <w:numFmt w:val="bullet"/>
      <w:lvlText w:val=""/>
      <w:lvlJc w:val="left"/>
      <w:pPr>
        <w:ind w:left="4677" w:hanging="360"/>
      </w:pPr>
      <w:rPr>
        <w:rFonts w:ascii="Wingdings" w:hAnsi="Wingdings" w:hint="default"/>
      </w:rPr>
    </w:lvl>
    <w:lvl w:ilvl="6" w:tplc="0C090001" w:tentative="1">
      <w:start w:val="1"/>
      <w:numFmt w:val="bullet"/>
      <w:lvlText w:val=""/>
      <w:lvlJc w:val="left"/>
      <w:pPr>
        <w:ind w:left="5397" w:hanging="360"/>
      </w:pPr>
      <w:rPr>
        <w:rFonts w:ascii="Symbol" w:hAnsi="Symbol" w:hint="default"/>
      </w:rPr>
    </w:lvl>
    <w:lvl w:ilvl="7" w:tplc="0C090003" w:tentative="1">
      <w:start w:val="1"/>
      <w:numFmt w:val="bullet"/>
      <w:lvlText w:val="o"/>
      <w:lvlJc w:val="left"/>
      <w:pPr>
        <w:ind w:left="6117" w:hanging="360"/>
      </w:pPr>
      <w:rPr>
        <w:rFonts w:ascii="Courier New" w:hAnsi="Courier New" w:cs="Courier New" w:hint="default"/>
      </w:rPr>
    </w:lvl>
    <w:lvl w:ilvl="8" w:tplc="0C090005" w:tentative="1">
      <w:start w:val="1"/>
      <w:numFmt w:val="bullet"/>
      <w:lvlText w:val=""/>
      <w:lvlJc w:val="left"/>
      <w:pPr>
        <w:ind w:left="6837" w:hanging="360"/>
      </w:pPr>
      <w:rPr>
        <w:rFonts w:ascii="Wingdings" w:hAnsi="Wingdings" w:hint="default"/>
      </w:rPr>
    </w:lvl>
  </w:abstractNum>
  <w:abstractNum w:abstractNumId="2" w15:restartNumberingAfterBreak="0">
    <w:nsid w:val="15382F58"/>
    <w:multiLevelType w:val="hybridMultilevel"/>
    <w:tmpl w:val="E37A81C2"/>
    <w:lvl w:ilvl="0" w:tplc="FFFFFFFF">
      <w:start w:val="1"/>
      <w:numFmt w:val="decimal"/>
      <w:lvlText w:val="%1."/>
      <w:lvlJc w:val="left"/>
      <w:pPr>
        <w:ind w:left="360" w:hanging="360"/>
      </w:pPr>
      <w:rPr>
        <w:rFonts w:hint="default"/>
      </w:rPr>
    </w:lvl>
    <w:lvl w:ilvl="1" w:tplc="1980B298">
      <w:start w:val="1"/>
      <w:numFmt w:val="lowerLetter"/>
      <w:lvlText w:val="(%2)"/>
      <w:lvlJc w:val="left"/>
      <w:pPr>
        <w:ind w:left="1287" w:hanging="360"/>
      </w:pPr>
      <w:rPr>
        <w:rFonts w:hint="default"/>
        <w:sz w:val="20"/>
        <w:szCs w:val="20"/>
      </w:r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 w15:restartNumberingAfterBreak="0">
    <w:nsid w:val="25FE432A"/>
    <w:multiLevelType w:val="hybridMultilevel"/>
    <w:tmpl w:val="DA9E92AE"/>
    <w:lvl w:ilvl="0" w:tplc="1980B298">
      <w:start w:val="1"/>
      <w:numFmt w:val="lowerLetter"/>
      <w:lvlText w:val="(%1)"/>
      <w:lvlJc w:val="left"/>
      <w:pPr>
        <w:ind w:left="1287" w:hanging="360"/>
      </w:pPr>
      <w:rPr>
        <w:rFonts w:hint="default"/>
        <w:sz w:val="20"/>
        <w:szCs w:val="20"/>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4" w15:restartNumberingAfterBreak="0">
    <w:nsid w:val="2D500A80"/>
    <w:multiLevelType w:val="hybridMultilevel"/>
    <w:tmpl w:val="2174B7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31607ACC"/>
    <w:multiLevelType w:val="hybridMultilevel"/>
    <w:tmpl w:val="5F62A0D6"/>
    <w:lvl w:ilvl="0" w:tplc="0C090001">
      <w:start w:val="1"/>
      <w:numFmt w:val="bullet"/>
      <w:lvlText w:val=""/>
      <w:lvlJc w:val="left"/>
      <w:pPr>
        <w:ind w:left="1077" w:hanging="360"/>
      </w:pPr>
      <w:rPr>
        <w:rFonts w:ascii="Symbol" w:hAnsi="Symbol" w:hint="default"/>
      </w:rPr>
    </w:lvl>
    <w:lvl w:ilvl="1" w:tplc="0C090003" w:tentative="1">
      <w:start w:val="1"/>
      <w:numFmt w:val="bullet"/>
      <w:lvlText w:val="o"/>
      <w:lvlJc w:val="left"/>
      <w:pPr>
        <w:ind w:left="1797" w:hanging="360"/>
      </w:pPr>
      <w:rPr>
        <w:rFonts w:ascii="Courier New" w:hAnsi="Courier New" w:cs="Courier New" w:hint="default"/>
      </w:rPr>
    </w:lvl>
    <w:lvl w:ilvl="2" w:tplc="0C090005" w:tentative="1">
      <w:start w:val="1"/>
      <w:numFmt w:val="bullet"/>
      <w:lvlText w:val=""/>
      <w:lvlJc w:val="left"/>
      <w:pPr>
        <w:ind w:left="2517" w:hanging="360"/>
      </w:pPr>
      <w:rPr>
        <w:rFonts w:ascii="Wingdings" w:hAnsi="Wingdings" w:hint="default"/>
      </w:rPr>
    </w:lvl>
    <w:lvl w:ilvl="3" w:tplc="0C090001" w:tentative="1">
      <w:start w:val="1"/>
      <w:numFmt w:val="bullet"/>
      <w:lvlText w:val=""/>
      <w:lvlJc w:val="left"/>
      <w:pPr>
        <w:ind w:left="3237" w:hanging="360"/>
      </w:pPr>
      <w:rPr>
        <w:rFonts w:ascii="Symbol" w:hAnsi="Symbol" w:hint="default"/>
      </w:rPr>
    </w:lvl>
    <w:lvl w:ilvl="4" w:tplc="0C090003" w:tentative="1">
      <w:start w:val="1"/>
      <w:numFmt w:val="bullet"/>
      <w:lvlText w:val="o"/>
      <w:lvlJc w:val="left"/>
      <w:pPr>
        <w:ind w:left="3957" w:hanging="360"/>
      </w:pPr>
      <w:rPr>
        <w:rFonts w:ascii="Courier New" w:hAnsi="Courier New" w:cs="Courier New" w:hint="default"/>
      </w:rPr>
    </w:lvl>
    <w:lvl w:ilvl="5" w:tplc="0C090005" w:tentative="1">
      <w:start w:val="1"/>
      <w:numFmt w:val="bullet"/>
      <w:lvlText w:val=""/>
      <w:lvlJc w:val="left"/>
      <w:pPr>
        <w:ind w:left="4677" w:hanging="360"/>
      </w:pPr>
      <w:rPr>
        <w:rFonts w:ascii="Wingdings" w:hAnsi="Wingdings" w:hint="default"/>
      </w:rPr>
    </w:lvl>
    <w:lvl w:ilvl="6" w:tplc="0C090001" w:tentative="1">
      <w:start w:val="1"/>
      <w:numFmt w:val="bullet"/>
      <w:lvlText w:val=""/>
      <w:lvlJc w:val="left"/>
      <w:pPr>
        <w:ind w:left="5397" w:hanging="360"/>
      </w:pPr>
      <w:rPr>
        <w:rFonts w:ascii="Symbol" w:hAnsi="Symbol" w:hint="default"/>
      </w:rPr>
    </w:lvl>
    <w:lvl w:ilvl="7" w:tplc="0C090003" w:tentative="1">
      <w:start w:val="1"/>
      <w:numFmt w:val="bullet"/>
      <w:lvlText w:val="o"/>
      <w:lvlJc w:val="left"/>
      <w:pPr>
        <w:ind w:left="6117" w:hanging="360"/>
      </w:pPr>
      <w:rPr>
        <w:rFonts w:ascii="Courier New" w:hAnsi="Courier New" w:cs="Courier New" w:hint="default"/>
      </w:rPr>
    </w:lvl>
    <w:lvl w:ilvl="8" w:tplc="0C090005" w:tentative="1">
      <w:start w:val="1"/>
      <w:numFmt w:val="bullet"/>
      <w:lvlText w:val=""/>
      <w:lvlJc w:val="left"/>
      <w:pPr>
        <w:ind w:left="6837" w:hanging="360"/>
      </w:pPr>
      <w:rPr>
        <w:rFonts w:ascii="Wingdings" w:hAnsi="Wingdings" w:hint="default"/>
      </w:rPr>
    </w:lvl>
  </w:abstractNum>
  <w:abstractNum w:abstractNumId="6" w15:restartNumberingAfterBreak="0">
    <w:nsid w:val="4A81696B"/>
    <w:multiLevelType w:val="hybridMultilevel"/>
    <w:tmpl w:val="FB40903E"/>
    <w:lvl w:ilvl="0" w:tplc="1980B298">
      <w:start w:val="1"/>
      <w:numFmt w:val="lowerLetter"/>
      <w:lvlText w:val="(%1)"/>
      <w:lvlJc w:val="left"/>
      <w:pPr>
        <w:ind w:left="720" w:hanging="360"/>
      </w:pPr>
      <w:rPr>
        <w:rFonts w:hint="default"/>
        <w:sz w:val="20"/>
        <w:szCs w:val="2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513B0C93"/>
    <w:multiLevelType w:val="hybridMultilevel"/>
    <w:tmpl w:val="1772B7EA"/>
    <w:lvl w:ilvl="0" w:tplc="37CE61D2">
      <w:start w:val="1"/>
      <w:numFmt w:val="lowerLetter"/>
      <w:lvlText w:val="(%1)"/>
      <w:lvlJc w:val="left"/>
      <w:pPr>
        <w:ind w:left="1440" w:hanging="360"/>
      </w:pPr>
      <w:rPr>
        <w:rFonts w:hint="default"/>
      </w:r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8" w15:restartNumberingAfterBreak="0">
    <w:nsid w:val="551B351E"/>
    <w:multiLevelType w:val="hybridMultilevel"/>
    <w:tmpl w:val="93BE7F02"/>
    <w:lvl w:ilvl="0" w:tplc="B6E27A9E">
      <w:start w:val="1"/>
      <w:numFmt w:val="upperLetter"/>
      <w:lvlText w:val="(%1)"/>
      <w:lvlJc w:val="left"/>
      <w:pPr>
        <w:ind w:left="1437" w:hanging="360"/>
      </w:pPr>
      <w:rPr>
        <w:rFonts w:hint="default"/>
      </w:rPr>
    </w:lvl>
    <w:lvl w:ilvl="1" w:tplc="0C090019" w:tentative="1">
      <w:start w:val="1"/>
      <w:numFmt w:val="lowerLetter"/>
      <w:lvlText w:val="%2."/>
      <w:lvlJc w:val="left"/>
      <w:pPr>
        <w:ind w:left="2157" w:hanging="360"/>
      </w:pPr>
    </w:lvl>
    <w:lvl w:ilvl="2" w:tplc="0C09001B" w:tentative="1">
      <w:start w:val="1"/>
      <w:numFmt w:val="lowerRoman"/>
      <w:lvlText w:val="%3."/>
      <w:lvlJc w:val="right"/>
      <w:pPr>
        <w:ind w:left="2877" w:hanging="180"/>
      </w:pPr>
    </w:lvl>
    <w:lvl w:ilvl="3" w:tplc="0C09000F" w:tentative="1">
      <w:start w:val="1"/>
      <w:numFmt w:val="decimal"/>
      <w:lvlText w:val="%4."/>
      <w:lvlJc w:val="left"/>
      <w:pPr>
        <w:ind w:left="3597" w:hanging="360"/>
      </w:pPr>
    </w:lvl>
    <w:lvl w:ilvl="4" w:tplc="0C090019" w:tentative="1">
      <w:start w:val="1"/>
      <w:numFmt w:val="lowerLetter"/>
      <w:lvlText w:val="%5."/>
      <w:lvlJc w:val="left"/>
      <w:pPr>
        <w:ind w:left="4317" w:hanging="360"/>
      </w:pPr>
    </w:lvl>
    <w:lvl w:ilvl="5" w:tplc="0C09001B" w:tentative="1">
      <w:start w:val="1"/>
      <w:numFmt w:val="lowerRoman"/>
      <w:lvlText w:val="%6."/>
      <w:lvlJc w:val="right"/>
      <w:pPr>
        <w:ind w:left="5037" w:hanging="180"/>
      </w:pPr>
    </w:lvl>
    <w:lvl w:ilvl="6" w:tplc="0C09000F" w:tentative="1">
      <w:start w:val="1"/>
      <w:numFmt w:val="decimal"/>
      <w:lvlText w:val="%7."/>
      <w:lvlJc w:val="left"/>
      <w:pPr>
        <w:ind w:left="5757" w:hanging="360"/>
      </w:pPr>
    </w:lvl>
    <w:lvl w:ilvl="7" w:tplc="0C090019" w:tentative="1">
      <w:start w:val="1"/>
      <w:numFmt w:val="lowerLetter"/>
      <w:lvlText w:val="%8."/>
      <w:lvlJc w:val="left"/>
      <w:pPr>
        <w:ind w:left="6477" w:hanging="360"/>
      </w:pPr>
    </w:lvl>
    <w:lvl w:ilvl="8" w:tplc="0C09001B" w:tentative="1">
      <w:start w:val="1"/>
      <w:numFmt w:val="lowerRoman"/>
      <w:lvlText w:val="%9."/>
      <w:lvlJc w:val="right"/>
      <w:pPr>
        <w:ind w:left="7197" w:hanging="180"/>
      </w:pPr>
    </w:lvl>
  </w:abstractNum>
  <w:abstractNum w:abstractNumId="9" w15:restartNumberingAfterBreak="0">
    <w:nsid w:val="5D25171E"/>
    <w:multiLevelType w:val="hybridMultilevel"/>
    <w:tmpl w:val="0C0C79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67A564B9"/>
    <w:multiLevelType w:val="hybridMultilevel"/>
    <w:tmpl w:val="A48E5B12"/>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1" w15:restartNumberingAfterBreak="0">
    <w:nsid w:val="68955BB5"/>
    <w:multiLevelType w:val="hybridMultilevel"/>
    <w:tmpl w:val="E270A3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6CC91D7D"/>
    <w:multiLevelType w:val="hybridMultilevel"/>
    <w:tmpl w:val="E780D9EE"/>
    <w:lvl w:ilvl="0" w:tplc="A53A3EFE">
      <w:start w:val="1"/>
      <w:numFmt w:val="lowerRoman"/>
      <w:lvlText w:val="(%1)"/>
      <w:lvlJc w:val="left"/>
      <w:pPr>
        <w:ind w:left="1077" w:hanging="720"/>
      </w:pPr>
      <w:rPr>
        <w:rFonts w:hint="default"/>
      </w:rPr>
    </w:lvl>
    <w:lvl w:ilvl="1" w:tplc="0C090019" w:tentative="1">
      <w:start w:val="1"/>
      <w:numFmt w:val="lowerLetter"/>
      <w:lvlText w:val="%2."/>
      <w:lvlJc w:val="left"/>
      <w:pPr>
        <w:ind w:left="1437" w:hanging="360"/>
      </w:pPr>
    </w:lvl>
    <w:lvl w:ilvl="2" w:tplc="0C09001B" w:tentative="1">
      <w:start w:val="1"/>
      <w:numFmt w:val="lowerRoman"/>
      <w:lvlText w:val="%3."/>
      <w:lvlJc w:val="right"/>
      <w:pPr>
        <w:ind w:left="2157" w:hanging="180"/>
      </w:pPr>
    </w:lvl>
    <w:lvl w:ilvl="3" w:tplc="0C09000F" w:tentative="1">
      <w:start w:val="1"/>
      <w:numFmt w:val="decimal"/>
      <w:lvlText w:val="%4."/>
      <w:lvlJc w:val="left"/>
      <w:pPr>
        <w:ind w:left="2877" w:hanging="360"/>
      </w:pPr>
    </w:lvl>
    <w:lvl w:ilvl="4" w:tplc="0C090019" w:tentative="1">
      <w:start w:val="1"/>
      <w:numFmt w:val="lowerLetter"/>
      <w:lvlText w:val="%5."/>
      <w:lvlJc w:val="left"/>
      <w:pPr>
        <w:ind w:left="3597" w:hanging="360"/>
      </w:pPr>
    </w:lvl>
    <w:lvl w:ilvl="5" w:tplc="0C09001B" w:tentative="1">
      <w:start w:val="1"/>
      <w:numFmt w:val="lowerRoman"/>
      <w:lvlText w:val="%6."/>
      <w:lvlJc w:val="right"/>
      <w:pPr>
        <w:ind w:left="4317" w:hanging="180"/>
      </w:pPr>
    </w:lvl>
    <w:lvl w:ilvl="6" w:tplc="0C09000F" w:tentative="1">
      <w:start w:val="1"/>
      <w:numFmt w:val="decimal"/>
      <w:lvlText w:val="%7."/>
      <w:lvlJc w:val="left"/>
      <w:pPr>
        <w:ind w:left="5037" w:hanging="360"/>
      </w:pPr>
    </w:lvl>
    <w:lvl w:ilvl="7" w:tplc="0C090019" w:tentative="1">
      <w:start w:val="1"/>
      <w:numFmt w:val="lowerLetter"/>
      <w:lvlText w:val="%8."/>
      <w:lvlJc w:val="left"/>
      <w:pPr>
        <w:ind w:left="5757" w:hanging="360"/>
      </w:pPr>
    </w:lvl>
    <w:lvl w:ilvl="8" w:tplc="0C09001B" w:tentative="1">
      <w:start w:val="1"/>
      <w:numFmt w:val="lowerRoman"/>
      <w:lvlText w:val="%9."/>
      <w:lvlJc w:val="right"/>
      <w:pPr>
        <w:ind w:left="6477" w:hanging="180"/>
      </w:pPr>
    </w:lvl>
  </w:abstractNum>
  <w:abstractNum w:abstractNumId="13" w15:restartNumberingAfterBreak="0">
    <w:nsid w:val="71324A4B"/>
    <w:multiLevelType w:val="hybridMultilevel"/>
    <w:tmpl w:val="34C84A60"/>
    <w:lvl w:ilvl="0" w:tplc="301E64BE">
      <w:start w:val="1"/>
      <w:numFmt w:val="lowerLetter"/>
      <w:lvlText w:val="(%1)"/>
      <w:lvlJc w:val="left"/>
      <w:pPr>
        <w:ind w:left="1077" w:hanging="360"/>
      </w:pPr>
      <w:rPr>
        <w:rFonts w:hint="default"/>
      </w:rPr>
    </w:lvl>
    <w:lvl w:ilvl="1" w:tplc="0C090019" w:tentative="1">
      <w:start w:val="1"/>
      <w:numFmt w:val="lowerLetter"/>
      <w:lvlText w:val="%2."/>
      <w:lvlJc w:val="left"/>
      <w:pPr>
        <w:ind w:left="1797" w:hanging="360"/>
      </w:pPr>
    </w:lvl>
    <w:lvl w:ilvl="2" w:tplc="0C09001B" w:tentative="1">
      <w:start w:val="1"/>
      <w:numFmt w:val="lowerRoman"/>
      <w:lvlText w:val="%3."/>
      <w:lvlJc w:val="right"/>
      <w:pPr>
        <w:ind w:left="2517" w:hanging="180"/>
      </w:pPr>
    </w:lvl>
    <w:lvl w:ilvl="3" w:tplc="0C09000F" w:tentative="1">
      <w:start w:val="1"/>
      <w:numFmt w:val="decimal"/>
      <w:lvlText w:val="%4."/>
      <w:lvlJc w:val="left"/>
      <w:pPr>
        <w:ind w:left="3237" w:hanging="360"/>
      </w:pPr>
    </w:lvl>
    <w:lvl w:ilvl="4" w:tplc="0C090019" w:tentative="1">
      <w:start w:val="1"/>
      <w:numFmt w:val="lowerLetter"/>
      <w:lvlText w:val="%5."/>
      <w:lvlJc w:val="left"/>
      <w:pPr>
        <w:ind w:left="3957" w:hanging="360"/>
      </w:pPr>
    </w:lvl>
    <w:lvl w:ilvl="5" w:tplc="0C09001B" w:tentative="1">
      <w:start w:val="1"/>
      <w:numFmt w:val="lowerRoman"/>
      <w:lvlText w:val="%6."/>
      <w:lvlJc w:val="right"/>
      <w:pPr>
        <w:ind w:left="4677" w:hanging="180"/>
      </w:pPr>
    </w:lvl>
    <w:lvl w:ilvl="6" w:tplc="0C09000F" w:tentative="1">
      <w:start w:val="1"/>
      <w:numFmt w:val="decimal"/>
      <w:lvlText w:val="%7."/>
      <w:lvlJc w:val="left"/>
      <w:pPr>
        <w:ind w:left="5397" w:hanging="360"/>
      </w:pPr>
    </w:lvl>
    <w:lvl w:ilvl="7" w:tplc="0C090019" w:tentative="1">
      <w:start w:val="1"/>
      <w:numFmt w:val="lowerLetter"/>
      <w:lvlText w:val="%8."/>
      <w:lvlJc w:val="left"/>
      <w:pPr>
        <w:ind w:left="6117" w:hanging="360"/>
      </w:pPr>
    </w:lvl>
    <w:lvl w:ilvl="8" w:tplc="0C09001B" w:tentative="1">
      <w:start w:val="1"/>
      <w:numFmt w:val="lowerRoman"/>
      <w:lvlText w:val="%9."/>
      <w:lvlJc w:val="right"/>
      <w:pPr>
        <w:ind w:left="6837" w:hanging="180"/>
      </w:pPr>
    </w:lvl>
  </w:abstractNum>
  <w:num w:numId="1">
    <w:abstractNumId w:val="0"/>
  </w:num>
  <w:num w:numId="2">
    <w:abstractNumId w:val="7"/>
  </w:num>
  <w:num w:numId="3">
    <w:abstractNumId w:val="12"/>
  </w:num>
  <w:num w:numId="4">
    <w:abstractNumId w:val="8"/>
  </w:num>
  <w:num w:numId="5">
    <w:abstractNumId w:val="13"/>
  </w:num>
  <w:num w:numId="6">
    <w:abstractNumId w:val="10"/>
  </w:num>
  <w:num w:numId="7">
    <w:abstractNumId w:val="1"/>
  </w:num>
  <w:num w:numId="8">
    <w:abstractNumId w:val="5"/>
  </w:num>
  <w:num w:numId="9">
    <w:abstractNumId w:val="9"/>
  </w:num>
  <w:num w:numId="10">
    <w:abstractNumId w:val="6"/>
  </w:num>
  <w:num w:numId="11">
    <w:abstractNumId w:val="3"/>
  </w:num>
  <w:num w:numId="12">
    <w:abstractNumId w:val="2"/>
  </w:num>
  <w:num w:numId="13">
    <w:abstractNumId w:val="4"/>
  </w:num>
  <w:num w:numId="14">
    <w:abstractNumId w:val="11"/>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defaultTabStop w:val="720"/>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238BF"/>
    <w:rsid w:val="00000178"/>
    <w:rsid w:val="000006E9"/>
    <w:rsid w:val="00000AAF"/>
    <w:rsid w:val="000010B4"/>
    <w:rsid w:val="00001647"/>
    <w:rsid w:val="00001931"/>
    <w:rsid w:val="00001F16"/>
    <w:rsid w:val="00001FC4"/>
    <w:rsid w:val="000026AA"/>
    <w:rsid w:val="00002975"/>
    <w:rsid w:val="00002E1A"/>
    <w:rsid w:val="00003305"/>
    <w:rsid w:val="00003713"/>
    <w:rsid w:val="000037BC"/>
    <w:rsid w:val="00003904"/>
    <w:rsid w:val="00003A9B"/>
    <w:rsid w:val="00003EAB"/>
    <w:rsid w:val="00004044"/>
    <w:rsid w:val="000040EC"/>
    <w:rsid w:val="00004BAB"/>
    <w:rsid w:val="00004EF3"/>
    <w:rsid w:val="00005028"/>
    <w:rsid w:val="00005700"/>
    <w:rsid w:val="0000590D"/>
    <w:rsid w:val="00005CA2"/>
    <w:rsid w:val="00005E2F"/>
    <w:rsid w:val="00010883"/>
    <w:rsid w:val="00010A1E"/>
    <w:rsid w:val="00010EC1"/>
    <w:rsid w:val="0001122C"/>
    <w:rsid w:val="00011371"/>
    <w:rsid w:val="0001180A"/>
    <w:rsid w:val="000120ED"/>
    <w:rsid w:val="00012837"/>
    <w:rsid w:val="00012876"/>
    <w:rsid w:val="00013454"/>
    <w:rsid w:val="00013753"/>
    <w:rsid w:val="00016512"/>
    <w:rsid w:val="00017066"/>
    <w:rsid w:val="0001719C"/>
    <w:rsid w:val="000174B8"/>
    <w:rsid w:val="0001782C"/>
    <w:rsid w:val="00017BDB"/>
    <w:rsid w:val="00020135"/>
    <w:rsid w:val="0002159B"/>
    <w:rsid w:val="000219B6"/>
    <w:rsid w:val="00021CCC"/>
    <w:rsid w:val="00022097"/>
    <w:rsid w:val="00022CF3"/>
    <w:rsid w:val="00022E74"/>
    <w:rsid w:val="00023CF5"/>
    <w:rsid w:val="000247C3"/>
    <w:rsid w:val="00024E73"/>
    <w:rsid w:val="00024EB5"/>
    <w:rsid w:val="000254D5"/>
    <w:rsid w:val="00026580"/>
    <w:rsid w:val="00026D83"/>
    <w:rsid w:val="00026FE0"/>
    <w:rsid w:val="000278D8"/>
    <w:rsid w:val="0003018D"/>
    <w:rsid w:val="000301E4"/>
    <w:rsid w:val="00030216"/>
    <w:rsid w:val="00030847"/>
    <w:rsid w:val="00030A1F"/>
    <w:rsid w:val="00030B21"/>
    <w:rsid w:val="00030F67"/>
    <w:rsid w:val="00031A7E"/>
    <w:rsid w:val="0003211A"/>
    <w:rsid w:val="00032756"/>
    <w:rsid w:val="00032ACA"/>
    <w:rsid w:val="00033B8B"/>
    <w:rsid w:val="00033ECA"/>
    <w:rsid w:val="0003455C"/>
    <w:rsid w:val="000345F1"/>
    <w:rsid w:val="00034BC2"/>
    <w:rsid w:val="00034CB9"/>
    <w:rsid w:val="00034EC5"/>
    <w:rsid w:val="000377C9"/>
    <w:rsid w:val="00037CF6"/>
    <w:rsid w:val="000400A9"/>
    <w:rsid w:val="00040566"/>
    <w:rsid w:val="0004098A"/>
    <w:rsid w:val="0004118A"/>
    <w:rsid w:val="0004125F"/>
    <w:rsid w:val="000415CC"/>
    <w:rsid w:val="00042180"/>
    <w:rsid w:val="00042793"/>
    <w:rsid w:val="00042FBE"/>
    <w:rsid w:val="00043B3C"/>
    <w:rsid w:val="0004448F"/>
    <w:rsid w:val="0004487B"/>
    <w:rsid w:val="00044B82"/>
    <w:rsid w:val="00044F69"/>
    <w:rsid w:val="0004556B"/>
    <w:rsid w:val="000458E2"/>
    <w:rsid w:val="00046A9C"/>
    <w:rsid w:val="00046F8A"/>
    <w:rsid w:val="0004721C"/>
    <w:rsid w:val="0005019E"/>
    <w:rsid w:val="000505E0"/>
    <w:rsid w:val="00050796"/>
    <w:rsid w:val="000511DB"/>
    <w:rsid w:val="000515D9"/>
    <w:rsid w:val="00051864"/>
    <w:rsid w:val="000532B0"/>
    <w:rsid w:val="000549FD"/>
    <w:rsid w:val="00054CD4"/>
    <w:rsid w:val="00054FFD"/>
    <w:rsid w:val="0005514A"/>
    <w:rsid w:val="00055CE9"/>
    <w:rsid w:val="00055DD2"/>
    <w:rsid w:val="00056205"/>
    <w:rsid w:val="00056442"/>
    <w:rsid w:val="00056568"/>
    <w:rsid w:val="00057801"/>
    <w:rsid w:val="0006089C"/>
    <w:rsid w:val="00060A4C"/>
    <w:rsid w:val="00060B81"/>
    <w:rsid w:val="00061BBA"/>
    <w:rsid w:val="00064C26"/>
    <w:rsid w:val="0006534F"/>
    <w:rsid w:val="000656F8"/>
    <w:rsid w:val="0006581F"/>
    <w:rsid w:val="000667AD"/>
    <w:rsid w:val="00066935"/>
    <w:rsid w:val="00066F0A"/>
    <w:rsid w:val="000670A1"/>
    <w:rsid w:val="00070370"/>
    <w:rsid w:val="00070A61"/>
    <w:rsid w:val="00070DB6"/>
    <w:rsid w:val="00071282"/>
    <w:rsid w:val="000712D5"/>
    <w:rsid w:val="000716D5"/>
    <w:rsid w:val="000721A5"/>
    <w:rsid w:val="0007354B"/>
    <w:rsid w:val="00073EEA"/>
    <w:rsid w:val="00074044"/>
    <w:rsid w:val="000745A6"/>
    <w:rsid w:val="000749A3"/>
    <w:rsid w:val="000755E8"/>
    <w:rsid w:val="000757D9"/>
    <w:rsid w:val="0007615C"/>
    <w:rsid w:val="00076870"/>
    <w:rsid w:val="000770B6"/>
    <w:rsid w:val="00077112"/>
    <w:rsid w:val="00077C7D"/>
    <w:rsid w:val="00077F03"/>
    <w:rsid w:val="0008033B"/>
    <w:rsid w:val="00080700"/>
    <w:rsid w:val="00080902"/>
    <w:rsid w:val="000813DA"/>
    <w:rsid w:val="00081627"/>
    <w:rsid w:val="0008193D"/>
    <w:rsid w:val="00081A7D"/>
    <w:rsid w:val="00081EEB"/>
    <w:rsid w:val="00083518"/>
    <w:rsid w:val="00085BAF"/>
    <w:rsid w:val="000866FD"/>
    <w:rsid w:val="000869BF"/>
    <w:rsid w:val="00086C0D"/>
    <w:rsid w:val="00087658"/>
    <w:rsid w:val="000907CB"/>
    <w:rsid w:val="00090DC8"/>
    <w:rsid w:val="00091B8C"/>
    <w:rsid w:val="000921FD"/>
    <w:rsid w:val="000922D9"/>
    <w:rsid w:val="00092574"/>
    <w:rsid w:val="000929DB"/>
    <w:rsid w:val="00092AE7"/>
    <w:rsid w:val="00092C37"/>
    <w:rsid w:val="00092E5C"/>
    <w:rsid w:val="00092EE5"/>
    <w:rsid w:val="00093600"/>
    <w:rsid w:val="0009378C"/>
    <w:rsid w:val="00093EE9"/>
    <w:rsid w:val="00094C23"/>
    <w:rsid w:val="00094D86"/>
    <w:rsid w:val="000951F1"/>
    <w:rsid w:val="0009571B"/>
    <w:rsid w:val="0009613F"/>
    <w:rsid w:val="000964F8"/>
    <w:rsid w:val="00096E20"/>
    <w:rsid w:val="00097196"/>
    <w:rsid w:val="000971AE"/>
    <w:rsid w:val="00097AA2"/>
    <w:rsid w:val="000A0EEA"/>
    <w:rsid w:val="000A21E0"/>
    <w:rsid w:val="000A22F5"/>
    <w:rsid w:val="000A2F69"/>
    <w:rsid w:val="000A432B"/>
    <w:rsid w:val="000A49DF"/>
    <w:rsid w:val="000A4DEB"/>
    <w:rsid w:val="000A4E3A"/>
    <w:rsid w:val="000A4FED"/>
    <w:rsid w:val="000A64BB"/>
    <w:rsid w:val="000A6820"/>
    <w:rsid w:val="000A6A81"/>
    <w:rsid w:val="000A7906"/>
    <w:rsid w:val="000A7B97"/>
    <w:rsid w:val="000B00EF"/>
    <w:rsid w:val="000B0286"/>
    <w:rsid w:val="000B03FF"/>
    <w:rsid w:val="000B0E09"/>
    <w:rsid w:val="000B1628"/>
    <w:rsid w:val="000B1A00"/>
    <w:rsid w:val="000B23D5"/>
    <w:rsid w:val="000B4259"/>
    <w:rsid w:val="000B42AA"/>
    <w:rsid w:val="000B4388"/>
    <w:rsid w:val="000B4462"/>
    <w:rsid w:val="000B4845"/>
    <w:rsid w:val="000B4D15"/>
    <w:rsid w:val="000B4F80"/>
    <w:rsid w:val="000B53F8"/>
    <w:rsid w:val="000B579C"/>
    <w:rsid w:val="000B5AF6"/>
    <w:rsid w:val="000B5E60"/>
    <w:rsid w:val="000B622F"/>
    <w:rsid w:val="000B6AA8"/>
    <w:rsid w:val="000B7D3A"/>
    <w:rsid w:val="000C0834"/>
    <w:rsid w:val="000C1169"/>
    <w:rsid w:val="000C1356"/>
    <w:rsid w:val="000C2065"/>
    <w:rsid w:val="000C2887"/>
    <w:rsid w:val="000C2E2A"/>
    <w:rsid w:val="000C39A9"/>
    <w:rsid w:val="000C430B"/>
    <w:rsid w:val="000C45E0"/>
    <w:rsid w:val="000C4D0C"/>
    <w:rsid w:val="000C6334"/>
    <w:rsid w:val="000C74EB"/>
    <w:rsid w:val="000C7C57"/>
    <w:rsid w:val="000D0077"/>
    <w:rsid w:val="000D0214"/>
    <w:rsid w:val="000D03D1"/>
    <w:rsid w:val="000D0425"/>
    <w:rsid w:val="000D0A82"/>
    <w:rsid w:val="000D1049"/>
    <w:rsid w:val="000D2286"/>
    <w:rsid w:val="000D3045"/>
    <w:rsid w:val="000D34B5"/>
    <w:rsid w:val="000D379E"/>
    <w:rsid w:val="000D3DF1"/>
    <w:rsid w:val="000D43D0"/>
    <w:rsid w:val="000D4959"/>
    <w:rsid w:val="000D4BDA"/>
    <w:rsid w:val="000D4EEF"/>
    <w:rsid w:val="000D4F5A"/>
    <w:rsid w:val="000D51A6"/>
    <w:rsid w:val="000D5960"/>
    <w:rsid w:val="000D5AB2"/>
    <w:rsid w:val="000D5CC8"/>
    <w:rsid w:val="000D70C5"/>
    <w:rsid w:val="000D7628"/>
    <w:rsid w:val="000D7ED4"/>
    <w:rsid w:val="000E03D1"/>
    <w:rsid w:val="000E08F2"/>
    <w:rsid w:val="000E0D6F"/>
    <w:rsid w:val="000E12C2"/>
    <w:rsid w:val="000E2F95"/>
    <w:rsid w:val="000E2FD3"/>
    <w:rsid w:val="000E3A17"/>
    <w:rsid w:val="000E3E01"/>
    <w:rsid w:val="000E4296"/>
    <w:rsid w:val="000E44B7"/>
    <w:rsid w:val="000E48AA"/>
    <w:rsid w:val="000E608E"/>
    <w:rsid w:val="000E69AB"/>
    <w:rsid w:val="000E6DDE"/>
    <w:rsid w:val="000E6E06"/>
    <w:rsid w:val="000E724F"/>
    <w:rsid w:val="000E73B8"/>
    <w:rsid w:val="000E74D7"/>
    <w:rsid w:val="000E7823"/>
    <w:rsid w:val="000E7C37"/>
    <w:rsid w:val="000F03FB"/>
    <w:rsid w:val="000F0584"/>
    <w:rsid w:val="000F0B3C"/>
    <w:rsid w:val="000F120E"/>
    <w:rsid w:val="000F1476"/>
    <w:rsid w:val="000F15BF"/>
    <w:rsid w:val="000F235F"/>
    <w:rsid w:val="000F2761"/>
    <w:rsid w:val="000F2AD0"/>
    <w:rsid w:val="000F4308"/>
    <w:rsid w:val="000F43AF"/>
    <w:rsid w:val="000F45CB"/>
    <w:rsid w:val="000F55E5"/>
    <w:rsid w:val="000F5B38"/>
    <w:rsid w:val="000F5F35"/>
    <w:rsid w:val="000F692A"/>
    <w:rsid w:val="000F7360"/>
    <w:rsid w:val="00100D9B"/>
    <w:rsid w:val="00101187"/>
    <w:rsid w:val="00101579"/>
    <w:rsid w:val="00101969"/>
    <w:rsid w:val="00101A09"/>
    <w:rsid w:val="00101EC5"/>
    <w:rsid w:val="00102338"/>
    <w:rsid w:val="0010264E"/>
    <w:rsid w:val="001026A5"/>
    <w:rsid w:val="001026E5"/>
    <w:rsid w:val="00102A36"/>
    <w:rsid w:val="00102DFE"/>
    <w:rsid w:val="0010309B"/>
    <w:rsid w:val="0010346D"/>
    <w:rsid w:val="00103B47"/>
    <w:rsid w:val="00104BD8"/>
    <w:rsid w:val="00104E05"/>
    <w:rsid w:val="00105329"/>
    <w:rsid w:val="001055E3"/>
    <w:rsid w:val="0010572A"/>
    <w:rsid w:val="001060B7"/>
    <w:rsid w:val="0010617C"/>
    <w:rsid w:val="001063B5"/>
    <w:rsid w:val="001068C9"/>
    <w:rsid w:val="00110352"/>
    <w:rsid w:val="00111E62"/>
    <w:rsid w:val="0011227C"/>
    <w:rsid w:val="001125E4"/>
    <w:rsid w:val="00112AD0"/>
    <w:rsid w:val="00113DDE"/>
    <w:rsid w:val="00113DF7"/>
    <w:rsid w:val="00114C0B"/>
    <w:rsid w:val="00114E2E"/>
    <w:rsid w:val="00115448"/>
    <w:rsid w:val="00115634"/>
    <w:rsid w:val="001158E3"/>
    <w:rsid w:val="001158FE"/>
    <w:rsid w:val="00115AF2"/>
    <w:rsid w:val="0011648F"/>
    <w:rsid w:val="00117360"/>
    <w:rsid w:val="00117BFE"/>
    <w:rsid w:val="00117F83"/>
    <w:rsid w:val="001201E1"/>
    <w:rsid w:val="00120422"/>
    <w:rsid w:val="00121646"/>
    <w:rsid w:val="001216E8"/>
    <w:rsid w:val="00123227"/>
    <w:rsid w:val="00123937"/>
    <w:rsid w:val="00123A15"/>
    <w:rsid w:val="001241B5"/>
    <w:rsid w:val="0012438A"/>
    <w:rsid w:val="00124B00"/>
    <w:rsid w:val="001250F0"/>
    <w:rsid w:val="001252C7"/>
    <w:rsid w:val="0012579D"/>
    <w:rsid w:val="00125961"/>
    <w:rsid w:val="001267D1"/>
    <w:rsid w:val="0012698A"/>
    <w:rsid w:val="00126FDD"/>
    <w:rsid w:val="001273A7"/>
    <w:rsid w:val="00127A2E"/>
    <w:rsid w:val="00130732"/>
    <w:rsid w:val="001308D0"/>
    <w:rsid w:val="00130E31"/>
    <w:rsid w:val="00133786"/>
    <w:rsid w:val="00133908"/>
    <w:rsid w:val="001340C3"/>
    <w:rsid w:val="00134120"/>
    <w:rsid w:val="00134297"/>
    <w:rsid w:val="001359E7"/>
    <w:rsid w:val="0013623E"/>
    <w:rsid w:val="001368B3"/>
    <w:rsid w:val="001373B5"/>
    <w:rsid w:val="00137583"/>
    <w:rsid w:val="00140635"/>
    <w:rsid w:val="00140C02"/>
    <w:rsid w:val="00140D5D"/>
    <w:rsid w:val="001416E6"/>
    <w:rsid w:val="00141975"/>
    <w:rsid w:val="00141A1E"/>
    <w:rsid w:val="00141C18"/>
    <w:rsid w:val="001420FA"/>
    <w:rsid w:val="00142292"/>
    <w:rsid w:val="00142554"/>
    <w:rsid w:val="001433D7"/>
    <w:rsid w:val="00143AE9"/>
    <w:rsid w:val="00143D7C"/>
    <w:rsid w:val="00143EC6"/>
    <w:rsid w:val="00144312"/>
    <w:rsid w:val="00144A9E"/>
    <w:rsid w:val="0014508E"/>
    <w:rsid w:val="00145487"/>
    <w:rsid w:val="00145F7B"/>
    <w:rsid w:val="0014639B"/>
    <w:rsid w:val="00146E03"/>
    <w:rsid w:val="00147A4B"/>
    <w:rsid w:val="00147A78"/>
    <w:rsid w:val="0015110C"/>
    <w:rsid w:val="00151258"/>
    <w:rsid w:val="0015160B"/>
    <w:rsid w:val="00151DB3"/>
    <w:rsid w:val="001526E9"/>
    <w:rsid w:val="00152BF3"/>
    <w:rsid w:val="00152C7B"/>
    <w:rsid w:val="00153334"/>
    <w:rsid w:val="00153664"/>
    <w:rsid w:val="001536EF"/>
    <w:rsid w:val="00153E35"/>
    <w:rsid w:val="00154F0C"/>
    <w:rsid w:val="0015513F"/>
    <w:rsid w:val="00155189"/>
    <w:rsid w:val="0015530F"/>
    <w:rsid w:val="00155A8C"/>
    <w:rsid w:val="001570C8"/>
    <w:rsid w:val="00157511"/>
    <w:rsid w:val="00157C4F"/>
    <w:rsid w:val="001600C5"/>
    <w:rsid w:val="00160420"/>
    <w:rsid w:val="0016052E"/>
    <w:rsid w:val="00160C44"/>
    <w:rsid w:val="00160FF5"/>
    <w:rsid w:val="001612B1"/>
    <w:rsid w:val="001620E4"/>
    <w:rsid w:val="001622EB"/>
    <w:rsid w:val="001628A6"/>
    <w:rsid w:val="001633F8"/>
    <w:rsid w:val="00163732"/>
    <w:rsid w:val="00163CE3"/>
    <w:rsid w:val="00163FC5"/>
    <w:rsid w:val="001640AB"/>
    <w:rsid w:val="0016463C"/>
    <w:rsid w:val="001652F9"/>
    <w:rsid w:val="001656F4"/>
    <w:rsid w:val="001662A5"/>
    <w:rsid w:val="00166DE4"/>
    <w:rsid w:val="001679DF"/>
    <w:rsid w:val="00167B90"/>
    <w:rsid w:val="0017060B"/>
    <w:rsid w:val="001710F8"/>
    <w:rsid w:val="001718B4"/>
    <w:rsid w:val="00171946"/>
    <w:rsid w:val="00171F53"/>
    <w:rsid w:val="00172727"/>
    <w:rsid w:val="001729BB"/>
    <w:rsid w:val="00172EB2"/>
    <w:rsid w:val="00173569"/>
    <w:rsid w:val="001735C3"/>
    <w:rsid w:val="0017380D"/>
    <w:rsid w:val="00173E6B"/>
    <w:rsid w:val="00174721"/>
    <w:rsid w:val="00174B73"/>
    <w:rsid w:val="0017505C"/>
    <w:rsid w:val="0017557C"/>
    <w:rsid w:val="00175A3E"/>
    <w:rsid w:val="00175DBF"/>
    <w:rsid w:val="001764BA"/>
    <w:rsid w:val="00176CCE"/>
    <w:rsid w:val="00176D8C"/>
    <w:rsid w:val="00176F3A"/>
    <w:rsid w:val="0017771F"/>
    <w:rsid w:val="00177B6C"/>
    <w:rsid w:val="00180160"/>
    <w:rsid w:val="001803E2"/>
    <w:rsid w:val="001805DC"/>
    <w:rsid w:val="00180852"/>
    <w:rsid w:val="00181775"/>
    <w:rsid w:val="00182683"/>
    <w:rsid w:val="001833E4"/>
    <w:rsid w:val="001835B1"/>
    <w:rsid w:val="00183673"/>
    <w:rsid w:val="00183AF9"/>
    <w:rsid w:val="00183D62"/>
    <w:rsid w:val="00183DF2"/>
    <w:rsid w:val="00183E8D"/>
    <w:rsid w:val="001851E9"/>
    <w:rsid w:val="0018548C"/>
    <w:rsid w:val="00185672"/>
    <w:rsid w:val="00185A8A"/>
    <w:rsid w:val="00185FB5"/>
    <w:rsid w:val="00186494"/>
    <w:rsid w:val="00186551"/>
    <w:rsid w:val="00186B26"/>
    <w:rsid w:val="001876B2"/>
    <w:rsid w:val="0019052D"/>
    <w:rsid w:val="00190E80"/>
    <w:rsid w:val="00190FDD"/>
    <w:rsid w:val="00191002"/>
    <w:rsid w:val="001913CF"/>
    <w:rsid w:val="00191B31"/>
    <w:rsid w:val="001920E8"/>
    <w:rsid w:val="001921AB"/>
    <w:rsid w:val="001929C8"/>
    <w:rsid w:val="00193ED8"/>
    <w:rsid w:val="00193F52"/>
    <w:rsid w:val="00194579"/>
    <w:rsid w:val="001950C0"/>
    <w:rsid w:val="00195743"/>
    <w:rsid w:val="001959DC"/>
    <w:rsid w:val="00195DC9"/>
    <w:rsid w:val="00195EE7"/>
    <w:rsid w:val="00196235"/>
    <w:rsid w:val="001968A8"/>
    <w:rsid w:val="00196DDE"/>
    <w:rsid w:val="00196F11"/>
    <w:rsid w:val="00197006"/>
    <w:rsid w:val="0019786E"/>
    <w:rsid w:val="001A02ED"/>
    <w:rsid w:val="001A1709"/>
    <w:rsid w:val="001A1F01"/>
    <w:rsid w:val="001A2A9D"/>
    <w:rsid w:val="001A2B08"/>
    <w:rsid w:val="001A2CFB"/>
    <w:rsid w:val="001A5609"/>
    <w:rsid w:val="001A6813"/>
    <w:rsid w:val="001A6B8F"/>
    <w:rsid w:val="001A6C16"/>
    <w:rsid w:val="001A74DF"/>
    <w:rsid w:val="001B0729"/>
    <w:rsid w:val="001B0850"/>
    <w:rsid w:val="001B1569"/>
    <w:rsid w:val="001B1A5E"/>
    <w:rsid w:val="001B1F9B"/>
    <w:rsid w:val="001B1FA0"/>
    <w:rsid w:val="001B325F"/>
    <w:rsid w:val="001B3B7D"/>
    <w:rsid w:val="001B3BED"/>
    <w:rsid w:val="001B3CC9"/>
    <w:rsid w:val="001B407F"/>
    <w:rsid w:val="001B4B7B"/>
    <w:rsid w:val="001B4D83"/>
    <w:rsid w:val="001B519D"/>
    <w:rsid w:val="001B5270"/>
    <w:rsid w:val="001B6534"/>
    <w:rsid w:val="001B6755"/>
    <w:rsid w:val="001B6B13"/>
    <w:rsid w:val="001B7439"/>
    <w:rsid w:val="001B74A7"/>
    <w:rsid w:val="001B7638"/>
    <w:rsid w:val="001B7D9E"/>
    <w:rsid w:val="001B7F84"/>
    <w:rsid w:val="001C0B26"/>
    <w:rsid w:val="001C0B8E"/>
    <w:rsid w:val="001C11EC"/>
    <w:rsid w:val="001C16ED"/>
    <w:rsid w:val="001C1768"/>
    <w:rsid w:val="001C1A4C"/>
    <w:rsid w:val="001C25B3"/>
    <w:rsid w:val="001C2602"/>
    <w:rsid w:val="001C267C"/>
    <w:rsid w:val="001C2AED"/>
    <w:rsid w:val="001C35ED"/>
    <w:rsid w:val="001C36D1"/>
    <w:rsid w:val="001C3855"/>
    <w:rsid w:val="001C39F6"/>
    <w:rsid w:val="001C3A0B"/>
    <w:rsid w:val="001C3D31"/>
    <w:rsid w:val="001C4128"/>
    <w:rsid w:val="001C45DA"/>
    <w:rsid w:val="001C4C7A"/>
    <w:rsid w:val="001C4F43"/>
    <w:rsid w:val="001C599C"/>
    <w:rsid w:val="001C5D62"/>
    <w:rsid w:val="001C6328"/>
    <w:rsid w:val="001C63C3"/>
    <w:rsid w:val="001C6BEA"/>
    <w:rsid w:val="001C7172"/>
    <w:rsid w:val="001D0FF3"/>
    <w:rsid w:val="001D10F9"/>
    <w:rsid w:val="001D1119"/>
    <w:rsid w:val="001D13BB"/>
    <w:rsid w:val="001D165C"/>
    <w:rsid w:val="001D1EE3"/>
    <w:rsid w:val="001D228E"/>
    <w:rsid w:val="001D25B8"/>
    <w:rsid w:val="001D3000"/>
    <w:rsid w:val="001D33EC"/>
    <w:rsid w:val="001D495C"/>
    <w:rsid w:val="001D5FC3"/>
    <w:rsid w:val="001D67AE"/>
    <w:rsid w:val="001D6E7E"/>
    <w:rsid w:val="001D6F70"/>
    <w:rsid w:val="001D78A0"/>
    <w:rsid w:val="001D7BE7"/>
    <w:rsid w:val="001E0CAB"/>
    <w:rsid w:val="001E1049"/>
    <w:rsid w:val="001E125F"/>
    <w:rsid w:val="001E158E"/>
    <w:rsid w:val="001E242C"/>
    <w:rsid w:val="001E252F"/>
    <w:rsid w:val="001E2671"/>
    <w:rsid w:val="001E2842"/>
    <w:rsid w:val="001E2C92"/>
    <w:rsid w:val="001E2DA2"/>
    <w:rsid w:val="001E2F63"/>
    <w:rsid w:val="001E44C3"/>
    <w:rsid w:val="001E4790"/>
    <w:rsid w:val="001E4E81"/>
    <w:rsid w:val="001E4FC6"/>
    <w:rsid w:val="001E5057"/>
    <w:rsid w:val="001E5935"/>
    <w:rsid w:val="001E62F3"/>
    <w:rsid w:val="001E7300"/>
    <w:rsid w:val="001E7610"/>
    <w:rsid w:val="001E77B6"/>
    <w:rsid w:val="001F0539"/>
    <w:rsid w:val="001F0610"/>
    <w:rsid w:val="001F08FC"/>
    <w:rsid w:val="001F10ED"/>
    <w:rsid w:val="001F1727"/>
    <w:rsid w:val="001F18D5"/>
    <w:rsid w:val="001F19B1"/>
    <w:rsid w:val="001F203A"/>
    <w:rsid w:val="001F242A"/>
    <w:rsid w:val="001F3C86"/>
    <w:rsid w:val="001F4145"/>
    <w:rsid w:val="001F43D0"/>
    <w:rsid w:val="001F4C11"/>
    <w:rsid w:val="001F4C7F"/>
    <w:rsid w:val="001F5AF4"/>
    <w:rsid w:val="001F5B31"/>
    <w:rsid w:val="001F5C5A"/>
    <w:rsid w:val="001F6DC8"/>
    <w:rsid w:val="001F7CAC"/>
    <w:rsid w:val="002002CD"/>
    <w:rsid w:val="002009D9"/>
    <w:rsid w:val="00200A5D"/>
    <w:rsid w:val="00200FF5"/>
    <w:rsid w:val="00201A2E"/>
    <w:rsid w:val="00202B9A"/>
    <w:rsid w:val="00203547"/>
    <w:rsid w:val="0020396F"/>
    <w:rsid w:val="00203D32"/>
    <w:rsid w:val="00203FEB"/>
    <w:rsid w:val="002060AD"/>
    <w:rsid w:val="0020645D"/>
    <w:rsid w:val="002065DC"/>
    <w:rsid w:val="002069AA"/>
    <w:rsid w:val="002070E1"/>
    <w:rsid w:val="00207D7E"/>
    <w:rsid w:val="00207EF3"/>
    <w:rsid w:val="00207F2B"/>
    <w:rsid w:val="00207F73"/>
    <w:rsid w:val="00210196"/>
    <w:rsid w:val="00210199"/>
    <w:rsid w:val="002109AD"/>
    <w:rsid w:val="00211176"/>
    <w:rsid w:val="00211184"/>
    <w:rsid w:val="0021176A"/>
    <w:rsid w:val="0021362F"/>
    <w:rsid w:val="00213C25"/>
    <w:rsid w:val="0021489B"/>
    <w:rsid w:val="00214DCE"/>
    <w:rsid w:val="0021500E"/>
    <w:rsid w:val="0021555D"/>
    <w:rsid w:val="002156C9"/>
    <w:rsid w:val="00215E74"/>
    <w:rsid w:val="002165F0"/>
    <w:rsid w:val="002178AF"/>
    <w:rsid w:val="00217975"/>
    <w:rsid w:val="002200A7"/>
    <w:rsid w:val="002200E4"/>
    <w:rsid w:val="00220729"/>
    <w:rsid w:val="00220B7A"/>
    <w:rsid w:val="00220DF4"/>
    <w:rsid w:val="0022142D"/>
    <w:rsid w:val="00221B92"/>
    <w:rsid w:val="00222C20"/>
    <w:rsid w:val="00222EB3"/>
    <w:rsid w:val="00223020"/>
    <w:rsid w:val="0022354C"/>
    <w:rsid w:val="00223841"/>
    <w:rsid w:val="002239C7"/>
    <w:rsid w:val="00223F7D"/>
    <w:rsid w:val="00225516"/>
    <w:rsid w:val="002258A5"/>
    <w:rsid w:val="002262BB"/>
    <w:rsid w:val="002265F6"/>
    <w:rsid w:val="002272A5"/>
    <w:rsid w:val="002309A9"/>
    <w:rsid w:val="00231C63"/>
    <w:rsid w:val="00231F2A"/>
    <w:rsid w:val="0023281C"/>
    <w:rsid w:val="00232A98"/>
    <w:rsid w:val="00232D0F"/>
    <w:rsid w:val="00234103"/>
    <w:rsid w:val="00234982"/>
    <w:rsid w:val="002349BC"/>
    <w:rsid w:val="00234A02"/>
    <w:rsid w:val="00235171"/>
    <w:rsid w:val="002353A4"/>
    <w:rsid w:val="0023592C"/>
    <w:rsid w:val="002362B1"/>
    <w:rsid w:val="00237FDA"/>
    <w:rsid w:val="00240006"/>
    <w:rsid w:val="0024210A"/>
    <w:rsid w:val="00242B69"/>
    <w:rsid w:val="00242E87"/>
    <w:rsid w:val="002431CA"/>
    <w:rsid w:val="00243820"/>
    <w:rsid w:val="002447DA"/>
    <w:rsid w:val="00244B6A"/>
    <w:rsid w:val="00245A59"/>
    <w:rsid w:val="002466B3"/>
    <w:rsid w:val="002467A5"/>
    <w:rsid w:val="002469CF"/>
    <w:rsid w:val="00246BAC"/>
    <w:rsid w:val="00247062"/>
    <w:rsid w:val="0024764A"/>
    <w:rsid w:val="00247916"/>
    <w:rsid w:val="00250549"/>
    <w:rsid w:val="002505BF"/>
    <w:rsid w:val="00250885"/>
    <w:rsid w:val="00250A66"/>
    <w:rsid w:val="00250EB2"/>
    <w:rsid w:val="00251337"/>
    <w:rsid w:val="00252021"/>
    <w:rsid w:val="00252727"/>
    <w:rsid w:val="0025287E"/>
    <w:rsid w:val="00252BC2"/>
    <w:rsid w:val="00252CBF"/>
    <w:rsid w:val="0025459F"/>
    <w:rsid w:val="00255154"/>
    <w:rsid w:val="00255718"/>
    <w:rsid w:val="00255920"/>
    <w:rsid w:val="0025593A"/>
    <w:rsid w:val="0025604F"/>
    <w:rsid w:val="00256F40"/>
    <w:rsid w:val="00257663"/>
    <w:rsid w:val="002577AC"/>
    <w:rsid w:val="0025780F"/>
    <w:rsid w:val="002579A4"/>
    <w:rsid w:val="00257FF7"/>
    <w:rsid w:val="00260C7A"/>
    <w:rsid w:val="00261BCC"/>
    <w:rsid w:val="00261CD1"/>
    <w:rsid w:val="00262813"/>
    <w:rsid w:val="00262817"/>
    <w:rsid w:val="002630DB"/>
    <w:rsid w:val="002634B4"/>
    <w:rsid w:val="002646AE"/>
    <w:rsid w:val="00264D03"/>
    <w:rsid w:val="00264E96"/>
    <w:rsid w:val="00265067"/>
    <w:rsid w:val="002650F1"/>
    <w:rsid w:val="002659F1"/>
    <w:rsid w:val="0026617B"/>
    <w:rsid w:val="00266B0D"/>
    <w:rsid w:val="002671D1"/>
    <w:rsid w:val="002675D0"/>
    <w:rsid w:val="002678DE"/>
    <w:rsid w:val="00270168"/>
    <w:rsid w:val="002705BC"/>
    <w:rsid w:val="00270E3B"/>
    <w:rsid w:val="00271585"/>
    <w:rsid w:val="002718E8"/>
    <w:rsid w:val="002724A6"/>
    <w:rsid w:val="00272C42"/>
    <w:rsid w:val="00272EB2"/>
    <w:rsid w:val="002730C0"/>
    <w:rsid w:val="00273A1D"/>
    <w:rsid w:val="00274021"/>
    <w:rsid w:val="00275062"/>
    <w:rsid w:val="00275933"/>
    <w:rsid w:val="002759EB"/>
    <w:rsid w:val="002762F6"/>
    <w:rsid w:val="0027646B"/>
    <w:rsid w:val="00276855"/>
    <w:rsid w:val="00276981"/>
    <w:rsid w:val="002770C6"/>
    <w:rsid w:val="0027743D"/>
    <w:rsid w:val="002779C9"/>
    <w:rsid w:val="00277CE7"/>
    <w:rsid w:val="0028002E"/>
    <w:rsid w:val="0028112D"/>
    <w:rsid w:val="0028250A"/>
    <w:rsid w:val="0028262C"/>
    <w:rsid w:val="00282C15"/>
    <w:rsid w:val="00282CCF"/>
    <w:rsid w:val="00282CEC"/>
    <w:rsid w:val="00282F71"/>
    <w:rsid w:val="002832FB"/>
    <w:rsid w:val="0028348A"/>
    <w:rsid w:val="002836A4"/>
    <w:rsid w:val="00284078"/>
    <w:rsid w:val="002840A8"/>
    <w:rsid w:val="002846BC"/>
    <w:rsid w:val="0028707C"/>
    <w:rsid w:val="0028760D"/>
    <w:rsid w:val="002879AC"/>
    <w:rsid w:val="002901AB"/>
    <w:rsid w:val="00290DC1"/>
    <w:rsid w:val="00291549"/>
    <w:rsid w:val="002919AD"/>
    <w:rsid w:val="002929E1"/>
    <w:rsid w:val="00292D65"/>
    <w:rsid w:val="00292FC7"/>
    <w:rsid w:val="002936F7"/>
    <w:rsid w:val="00293776"/>
    <w:rsid w:val="0029500F"/>
    <w:rsid w:val="00295279"/>
    <w:rsid w:val="00295705"/>
    <w:rsid w:val="002957B9"/>
    <w:rsid w:val="002958DE"/>
    <w:rsid w:val="00295A51"/>
    <w:rsid w:val="00295ADF"/>
    <w:rsid w:val="00296324"/>
    <w:rsid w:val="0029672A"/>
    <w:rsid w:val="00296F0F"/>
    <w:rsid w:val="002973FF"/>
    <w:rsid w:val="00297D13"/>
    <w:rsid w:val="002A09D9"/>
    <w:rsid w:val="002A0B4A"/>
    <w:rsid w:val="002A2130"/>
    <w:rsid w:val="002A21DC"/>
    <w:rsid w:val="002A2C56"/>
    <w:rsid w:val="002A316D"/>
    <w:rsid w:val="002A31AC"/>
    <w:rsid w:val="002A35DC"/>
    <w:rsid w:val="002A3830"/>
    <w:rsid w:val="002A3867"/>
    <w:rsid w:val="002A3D5E"/>
    <w:rsid w:val="002A408D"/>
    <w:rsid w:val="002A5A34"/>
    <w:rsid w:val="002A5CBB"/>
    <w:rsid w:val="002A63DC"/>
    <w:rsid w:val="002A6711"/>
    <w:rsid w:val="002A6D56"/>
    <w:rsid w:val="002A7016"/>
    <w:rsid w:val="002A7056"/>
    <w:rsid w:val="002A7543"/>
    <w:rsid w:val="002A7800"/>
    <w:rsid w:val="002A7858"/>
    <w:rsid w:val="002A7FED"/>
    <w:rsid w:val="002B08DE"/>
    <w:rsid w:val="002B0B8A"/>
    <w:rsid w:val="002B0E5A"/>
    <w:rsid w:val="002B0E7A"/>
    <w:rsid w:val="002B173F"/>
    <w:rsid w:val="002B17F6"/>
    <w:rsid w:val="002B2260"/>
    <w:rsid w:val="002B22E8"/>
    <w:rsid w:val="002B3BD4"/>
    <w:rsid w:val="002B3E2A"/>
    <w:rsid w:val="002B49CD"/>
    <w:rsid w:val="002B5C4A"/>
    <w:rsid w:val="002B5D9D"/>
    <w:rsid w:val="002B6855"/>
    <w:rsid w:val="002B6A0B"/>
    <w:rsid w:val="002B73E9"/>
    <w:rsid w:val="002B75B6"/>
    <w:rsid w:val="002B7C48"/>
    <w:rsid w:val="002B7DEE"/>
    <w:rsid w:val="002C06F5"/>
    <w:rsid w:val="002C0DAB"/>
    <w:rsid w:val="002C0E1D"/>
    <w:rsid w:val="002C12FC"/>
    <w:rsid w:val="002C2E66"/>
    <w:rsid w:val="002C315C"/>
    <w:rsid w:val="002C3191"/>
    <w:rsid w:val="002C3CDE"/>
    <w:rsid w:val="002C50A8"/>
    <w:rsid w:val="002C50B1"/>
    <w:rsid w:val="002C5A14"/>
    <w:rsid w:val="002C6064"/>
    <w:rsid w:val="002C634B"/>
    <w:rsid w:val="002C6760"/>
    <w:rsid w:val="002C686E"/>
    <w:rsid w:val="002C6E0F"/>
    <w:rsid w:val="002C6E85"/>
    <w:rsid w:val="002C78EC"/>
    <w:rsid w:val="002C7C88"/>
    <w:rsid w:val="002D083F"/>
    <w:rsid w:val="002D0A4C"/>
    <w:rsid w:val="002D0A67"/>
    <w:rsid w:val="002D1455"/>
    <w:rsid w:val="002D205C"/>
    <w:rsid w:val="002D2ED5"/>
    <w:rsid w:val="002D3859"/>
    <w:rsid w:val="002D3D8C"/>
    <w:rsid w:val="002D424D"/>
    <w:rsid w:val="002D4652"/>
    <w:rsid w:val="002D4C5B"/>
    <w:rsid w:val="002D5505"/>
    <w:rsid w:val="002D5C01"/>
    <w:rsid w:val="002D5FD1"/>
    <w:rsid w:val="002D67EB"/>
    <w:rsid w:val="002D6883"/>
    <w:rsid w:val="002D6A77"/>
    <w:rsid w:val="002D6F0F"/>
    <w:rsid w:val="002D6F1C"/>
    <w:rsid w:val="002D7D4F"/>
    <w:rsid w:val="002E0266"/>
    <w:rsid w:val="002E0C93"/>
    <w:rsid w:val="002E22E3"/>
    <w:rsid w:val="002E2583"/>
    <w:rsid w:val="002E2F32"/>
    <w:rsid w:val="002E325B"/>
    <w:rsid w:val="002E34A0"/>
    <w:rsid w:val="002E3D6C"/>
    <w:rsid w:val="002E480E"/>
    <w:rsid w:val="002E4CD9"/>
    <w:rsid w:val="002E50C9"/>
    <w:rsid w:val="002E515B"/>
    <w:rsid w:val="002E577B"/>
    <w:rsid w:val="002E60AC"/>
    <w:rsid w:val="002E60B7"/>
    <w:rsid w:val="002E6174"/>
    <w:rsid w:val="002E6A88"/>
    <w:rsid w:val="002E7523"/>
    <w:rsid w:val="002F0A23"/>
    <w:rsid w:val="002F0FDB"/>
    <w:rsid w:val="002F103A"/>
    <w:rsid w:val="002F10F5"/>
    <w:rsid w:val="002F168A"/>
    <w:rsid w:val="002F16E6"/>
    <w:rsid w:val="002F1BFC"/>
    <w:rsid w:val="002F2142"/>
    <w:rsid w:val="002F256C"/>
    <w:rsid w:val="002F277F"/>
    <w:rsid w:val="002F279C"/>
    <w:rsid w:val="002F2A04"/>
    <w:rsid w:val="002F2A5B"/>
    <w:rsid w:val="002F2D25"/>
    <w:rsid w:val="002F39EC"/>
    <w:rsid w:val="002F3E65"/>
    <w:rsid w:val="002F464C"/>
    <w:rsid w:val="002F50E0"/>
    <w:rsid w:val="002F5202"/>
    <w:rsid w:val="002F543B"/>
    <w:rsid w:val="002F5EB5"/>
    <w:rsid w:val="002F621E"/>
    <w:rsid w:val="002F6D6C"/>
    <w:rsid w:val="002F7A36"/>
    <w:rsid w:val="002F7F2A"/>
    <w:rsid w:val="00301069"/>
    <w:rsid w:val="00301091"/>
    <w:rsid w:val="0030120B"/>
    <w:rsid w:val="0030157D"/>
    <w:rsid w:val="0030340D"/>
    <w:rsid w:val="003037BA"/>
    <w:rsid w:val="00303BA3"/>
    <w:rsid w:val="00303CC4"/>
    <w:rsid w:val="00304A22"/>
    <w:rsid w:val="00304A36"/>
    <w:rsid w:val="00306981"/>
    <w:rsid w:val="00306C80"/>
    <w:rsid w:val="00307507"/>
    <w:rsid w:val="00307672"/>
    <w:rsid w:val="00310145"/>
    <w:rsid w:val="0031015E"/>
    <w:rsid w:val="00310269"/>
    <w:rsid w:val="00310BC6"/>
    <w:rsid w:val="00310D72"/>
    <w:rsid w:val="00310E69"/>
    <w:rsid w:val="003118DA"/>
    <w:rsid w:val="00311CAC"/>
    <w:rsid w:val="00311FA1"/>
    <w:rsid w:val="00311FCB"/>
    <w:rsid w:val="00312911"/>
    <w:rsid w:val="003130B0"/>
    <w:rsid w:val="00313E2A"/>
    <w:rsid w:val="003142A2"/>
    <w:rsid w:val="00314746"/>
    <w:rsid w:val="003150AA"/>
    <w:rsid w:val="0031590D"/>
    <w:rsid w:val="00316921"/>
    <w:rsid w:val="00316A19"/>
    <w:rsid w:val="00317094"/>
    <w:rsid w:val="00317B1E"/>
    <w:rsid w:val="00317EB2"/>
    <w:rsid w:val="00320334"/>
    <w:rsid w:val="00320DF4"/>
    <w:rsid w:val="0032112B"/>
    <w:rsid w:val="003224F1"/>
    <w:rsid w:val="003235B8"/>
    <w:rsid w:val="0032360D"/>
    <w:rsid w:val="003237A1"/>
    <w:rsid w:val="003238BF"/>
    <w:rsid w:val="00323ED1"/>
    <w:rsid w:val="0032410E"/>
    <w:rsid w:val="00324114"/>
    <w:rsid w:val="00324146"/>
    <w:rsid w:val="003243A3"/>
    <w:rsid w:val="0032476B"/>
    <w:rsid w:val="00324D4F"/>
    <w:rsid w:val="003259C5"/>
    <w:rsid w:val="00326055"/>
    <w:rsid w:val="00326239"/>
    <w:rsid w:val="00326A40"/>
    <w:rsid w:val="003270E5"/>
    <w:rsid w:val="00327307"/>
    <w:rsid w:val="00327376"/>
    <w:rsid w:val="0032738F"/>
    <w:rsid w:val="003303C9"/>
    <w:rsid w:val="0033077E"/>
    <w:rsid w:val="003309D0"/>
    <w:rsid w:val="003311BD"/>
    <w:rsid w:val="003315E3"/>
    <w:rsid w:val="0033172E"/>
    <w:rsid w:val="0033299A"/>
    <w:rsid w:val="00334934"/>
    <w:rsid w:val="00334DB1"/>
    <w:rsid w:val="00335088"/>
    <w:rsid w:val="00335D39"/>
    <w:rsid w:val="00335DBA"/>
    <w:rsid w:val="00336858"/>
    <w:rsid w:val="003368A4"/>
    <w:rsid w:val="00337277"/>
    <w:rsid w:val="003374FD"/>
    <w:rsid w:val="003376CB"/>
    <w:rsid w:val="003376DE"/>
    <w:rsid w:val="00340290"/>
    <w:rsid w:val="00340560"/>
    <w:rsid w:val="003407E7"/>
    <w:rsid w:val="00340873"/>
    <w:rsid w:val="003408B9"/>
    <w:rsid w:val="0034094C"/>
    <w:rsid w:val="00340B7A"/>
    <w:rsid w:val="003422DC"/>
    <w:rsid w:val="00342597"/>
    <w:rsid w:val="003425E8"/>
    <w:rsid w:val="00342C96"/>
    <w:rsid w:val="0034316E"/>
    <w:rsid w:val="00343419"/>
    <w:rsid w:val="0034380F"/>
    <w:rsid w:val="00343B7F"/>
    <w:rsid w:val="00343E44"/>
    <w:rsid w:val="00344314"/>
    <w:rsid w:val="00344E02"/>
    <w:rsid w:val="00345085"/>
    <w:rsid w:val="003458EE"/>
    <w:rsid w:val="00345B08"/>
    <w:rsid w:val="00345CB2"/>
    <w:rsid w:val="00346B7B"/>
    <w:rsid w:val="00347439"/>
    <w:rsid w:val="00347503"/>
    <w:rsid w:val="003504FD"/>
    <w:rsid w:val="003505C2"/>
    <w:rsid w:val="003512A3"/>
    <w:rsid w:val="00351BFA"/>
    <w:rsid w:val="00351E78"/>
    <w:rsid w:val="00351F07"/>
    <w:rsid w:val="00352C09"/>
    <w:rsid w:val="00353A46"/>
    <w:rsid w:val="00353AC8"/>
    <w:rsid w:val="003554E9"/>
    <w:rsid w:val="00355530"/>
    <w:rsid w:val="00355574"/>
    <w:rsid w:val="00356D2C"/>
    <w:rsid w:val="00356E7E"/>
    <w:rsid w:val="00356E80"/>
    <w:rsid w:val="00356EBB"/>
    <w:rsid w:val="003570EC"/>
    <w:rsid w:val="00357DAC"/>
    <w:rsid w:val="00361282"/>
    <w:rsid w:val="0036135E"/>
    <w:rsid w:val="003617C4"/>
    <w:rsid w:val="00361BB6"/>
    <w:rsid w:val="00361DA4"/>
    <w:rsid w:val="003625E6"/>
    <w:rsid w:val="00362F22"/>
    <w:rsid w:val="00363069"/>
    <w:rsid w:val="0036331C"/>
    <w:rsid w:val="00363670"/>
    <w:rsid w:val="00363842"/>
    <w:rsid w:val="0036418D"/>
    <w:rsid w:val="0036425E"/>
    <w:rsid w:val="00364932"/>
    <w:rsid w:val="00364BE9"/>
    <w:rsid w:val="003652DF"/>
    <w:rsid w:val="003657B5"/>
    <w:rsid w:val="003669B4"/>
    <w:rsid w:val="003672A6"/>
    <w:rsid w:val="00367897"/>
    <w:rsid w:val="003678F3"/>
    <w:rsid w:val="00367AD1"/>
    <w:rsid w:val="00367C83"/>
    <w:rsid w:val="0037052F"/>
    <w:rsid w:val="003706A0"/>
    <w:rsid w:val="00370D6D"/>
    <w:rsid w:val="00370D79"/>
    <w:rsid w:val="003710EC"/>
    <w:rsid w:val="00371558"/>
    <w:rsid w:val="0037198C"/>
    <w:rsid w:val="00373F80"/>
    <w:rsid w:val="00374643"/>
    <w:rsid w:val="003748BA"/>
    <w:rsid w:val="00374E29"/>
    <w:rsid w:val="00376074"/>
    <w:rsid w:val="003760A7"/>
    <w:rsid w:val="003760CA"/>
    <w:rsid w:val="00376933"/>
    <w:rsid w:val="00376DB1"/>
    <w:rsid w:val="00377384"/>
    <w:rsid w:val="00377561"/>
    <w:rsid w:val="0037777A"/>
    <w:rsid w:val="0038037F"/>
    <w:rsid w:val="0038040F"/>
    <w:rsid w:val="00380496"/>
    <w:rsid w:val="00381E43"/>
    <w:rsid w:val="0038215A"/>
    <w:rsid w:val="00382A9F"/>
    <w:rsid w:val="00382BAD"/>
    <w:rsid w:val="00382C5A"/>
    <w:rsid w:val="003832BF"/>
    <w:rsid w:val="0038346C"/>
    <w:rsid w:val="003838D9"/>
    <w:rsid w:val="00383FB1"/>
    <w:rsid w:val="00384056"/>
    <w:rsid w:val="00384FEC"/>
    <w:rsid w:val="0038500F"/>
    <w:rsid w:val="0038690E"/>
    <w:rsid w:val="00386E27"/>
    <w:rsid w:val="00387823"/>
    <w:rsid w:val="00387DE1"/>
    <w:rsid w:val="00387F55"/>
    <w:rsid w:val="00390A2E"/>
    <w:rsid w:val="00390ACB"/>
    <w:rsid w:val="00390C63"/>
    <w:rsid w:val="00391014"/>
    <w:rsid w:val="00391740"/>
    <w:rsid w:val="00392373"/>
    <w:rsid w:val="003927E9"/>
    <w:rsid w:val="003933C2"/>
    <w:rsid w:val="00393827"/>
    <w:rsid w:val="003945B2"/>
    <w:rsid w:val="00394730"/>
    <w:rsid w:val="00394A4E"/>
    <w:rsid w:val="003951DC"/>
    <w:rsid w:val="00395941"/>
    <w:rsid w:val="003966AE"/>
    <w:rsid w:val="00396830"/>
    <w:rsid w:val="003979D5"/>
    <w:rsid w:val="00397BAB"/>
    <w:rsid w:val="00397CC5"/>
    <w:rsid w:val="003A0228"/>
    <w:rsid w:val="003A0499"/>
    <w:rsid w:val="003A11D3"/>
    <w:rsid w:val="003A1D53"/>
    <w:rsid w:val="003A20AE"/>
    <w:rsid w:val="003A2126"/>
    <w:rsid w:val="003A2A9B"/>
    <w:rsid w:val="003A2BDB"/>
    <w:rsid w:val="003A2CDB"/>
    <w:rsid w:val="003A3325"/>
    <w:rsid w:val="003A378A"/>
    <w:rsid w:val="003A3BEA"/>
    <w:rsid w:val="003A3F03"/>
    <w:rsid w:val="003A43BB"/>
    <w:rsid w:val="003A4773"/>
    <w:rsid w:val="003A4907"/>
    <w:rsid w:val="003A567A"/>
    <w:rsid w:val="003A5932"/>
    <w:rsid w:val="003A6786"/>
    <w:rsid w:val="003A68AF"/>
    <w:rsid w:val="003A6902"/>
    <w:rsid w:val="003A7477"/>
    <w:rsid w:val="003A7824"/>
    <w:rsid w:val="003B08DA"/>
    <w:rsid w:val="003B14F3"/>
    <w:rsid w:val="003B1840"/>
    <w:rsid w:val="003B1ED2"/>
    <w:rsid w:val="003B2894"/>
    <w:rsid w:val="003B36BD"/>
    <w:rsid w:val="003B3797"/>
    <w:rsid w:val="003B39B1"/>
    <w:rsid w:val="003B3E8D"/>
    <w:rsid w:val="003B3FE5"/>
    <w:rsid w:val="003B41F5"/>
    <w:rsid w:val="003B42B4"/>
    <w:rsid w:val="003B44EC"/>
    <w:rsid w:val="003B4526"/>
    <w:rsid w:val="003B47E6"/>
    <w:rsid w:val="003B497D"/>
    <w:rsid w:val="003B4AB8"/>
    <w:rsid w:val="003B50CB"/>
    <w:rsid w:val="003B5352"/>
    <w:rsid w:val="003B579F"/>
    <w:rsid w:val="003B5E1A"/>
    <w:rsid w:val="003B691D"/>
    <w:rsid w:val="003B7341"/>
    <w:rsid w:val="003B7C99"/>
    <w:rsid w:val="003C009F"/>
    <w:rsid w:val="003C0228"/>
    <w:rsid w:val="003C0305"/>
    <w:rsid w:val="003C09B5"/>
    <w:rsid w:val="003C1167"/>
    <w:rsid w:val="003C143F"/>
    <w:rsid w:val="003C17AF"/>
    <w:rsid w:val="003C1C12"/>
    <w:rsid w:val="003C1C1D"/>
    <w:rsid w:val="003C1C5E"/>
    <w:rsid w:val="003C217E"/>
    <w:rsid w:val="003C26E2"/>
    <w:rsid w:val="003C308D"/>
    <w:rsid w:val="003C317F"/>
    <w:rsid w:val="003C3255"/>
    <w:rsid w:val="003C3748"/>
    <w:rsid w:val="003C3FE8"/>
    <w:rsid w:val="003C41BD"/>
    <w:rsid w:val="003C482F"/>
    <w:rsid w:val="003C51DA"/>
    <w:rsid w:val="003C52CB"/>
    <w:rsid w:val="003C53EE"/>
    <w:rsid w:val="003C55B0"/>
    <w:rsid w:val="003C5CC9"/>
    <w:rsid w:val="003C6394"/>
    <w:rsid w:val="003C64EE"/>
    <w:rsid w:val="003C69B0"/>
    <w:rsid w:val="003C7100"/>
    <w:rsid w:val="003C73B2"/>
    <w:rsid w:val="003D05A8"/>
    <w:rsid w:val="003D08D7"/>
    <w:rsid w:val="003D1D13"/>
    <w:rsid w:val="003D26E3"/>
    <w:rsid w:val="003D28B5"/>
    <w:rsid w:val="003D29AB"/>
    <w:rsid w:val="003D2A22"/>
    <w:rsid w:val="003D3504"/>
    <w:rsid w:val="003D3656"/>
    <w:rsid w:val="003D435A"/>
    <w:rsid w:val="003D45A1"/>
    <w:rsid w:val="003D4A94"/>
    <w:rsid w:val="003D4BAA"/>
    <w:rsid w:val="003D5162"/>
    <w:rsid w:val="003D5D21"/>
    <w:rsid w:val="003D69D0"/>
    <w:rsid w:val="003D7A16"/>
    <w:rsid w:val="003E1034"/>
    <w:rsid w:val="003E12E9"/>
    <w:rsid w:val="003E16AF"/>
    <w:rsid w:val="003E1733"/>
    <w:rsid w:val="003E1821"/>
    <w:rsid w:val="003E275B"/>
    <w:rsid w:val="003E33BC"/>
    <w:rsid w:val="003E3766"/>
    <w:rsid w:val="003E3E5D"/>
    <w:rsid w:val="003E3F7C"/>
    <w:rsid w:val="003E4272"/>
    <w:rsid w:val="003E42A1"/>
    <w:rsid w:val="003E472E"/>
    <w:rsid w:val="003E4D37"/>
    <w:rsid w:val="003E536D"/>
    <w:rsid w:val="003E54B6"/>
    <w:rsid w:val="003E5E08"/>
    <w:rsid w:val="003E63E4"/>
    <w:rsid w:val="003E6880"/>
    <w:rsid w:val="003E7109"/>
    <w:rsid w:val="003E7498"/>
    <w:rsid w:val="003E7BB0"/>
    <w:rsid w:val="003F0756"/>
    <w:rsid w:val="003F0E2E"/>
    <w:rsid w:val="003F0FD6"/>
    <w:rsid w:val="003F1196"/>
    <w:rsid w:val="003F11CC"/>
    <w:rsid w:val="003F12DA"/>
    <w:rsid w:val="003F17B4"/>
    <w:rsid w:val="003F1BE3"/>
    <w:rsid w:val="003F25E1"/>
    <w:rsid w:val="003F2B35"/>
    <w:rsid w:val="003F2F25"/>
    <w:rsid w:val="003F3018"/>
    <w:rsid w:val="003F3201"/>
    <w:rsid w:val="003F37DD"/>
    <w:rsid w:val="003F4AA9"/>
    <w:rsid w:val="003F4B56"/>
    <w:rsid w:val="003F54BE"/>
    <w:rsid w:val="003F5C51"/>
    <w:rsid w:val="003F5F4F"/>
    <w:rsid w:val="003F6298"/>
    <w:rsid w:val="003F7359"/>
    <w:rsid w:val="003F79C3"/>
    <w:rsid w:val="00400077"/>
    <w:rsid w:val="004010B4"/>
    <w:rsid w:val="00401BAE"/>
    <w:rsid w:val="00402198"/>
    <w:rsid w:val="00402465"/>
    <w:rsid w:val="00402618"/>
    <w:rsid w:val="00402A8B"/>
    <w:rsid w:val="00402AB5"/>
    <w:rsid w:val="00403333"/>
    <w:rsid w:val="00403C7F"/>
    <w:rsid w:val="00403ED0"/>
    <w:rsid w:val="004043A3"/>
    <w:rsid w:val="00404848"/>
    <w:rsid w:val="00404948"/>
    <w:rsid w:val="004053C0"/>
    <w:rsid w:val="0040597B"/>
    <w:rsid w:val="00406B35"/>
    <w:rsid w:val="00410B23"/>
    <w:rsid w:val="00410DF6"/>
    <w:rsid w:val="00410F8B"/>
    <w:rsid w:val="004122C5"/>
    <w:rsid w:val="004129E3"/>
    <w:rsid w:val="00412AAB"/>
    <w:rsid w:val="00412D6A"/>
    <w:rsid w:val="00413211"/>
    <w:rsid w:val="00414200"/>
    <w:rsid w:val="00414F62"/>
    <w:rsid w:val="004152F1"/>
    <w:rsid w:val="00415C48"/>
    <w:rsid w:val="00415D48"/>
    <w:rsid w:val="00415F0C"/>
    <w:rsid w:val="004163C8"/>
    <w:rsid w:val="00416696"/>
    <w:rsid w:val="00416A6C"/>
    <w:rsid w:val="00416A8B"/>
    <w:rsid w:val="00416AB1"/>
    <w:rsid w:val="00417072"/>
    <w:rsid w:val="00417119"/>
    <w:rsid w:val="004178AD"/>
    <w:rsid w:val="00417D23"/>
    <w:rsid w:val="00417E97"/>
    <w:rsid w:val="0042036D"/>
    <w:rsid w:val="00420C38"/>
    <w:rsid w:val="00420E8F"/>
    <w:rsid w:val="0042142F"/>
    <w:rsid w:val="00421B9A"/>
    <w:rsid w:val="00422A34"/>
    <w:rsid w:val="00422A73"/>
    <w:rsid w:val="00422F2B"/>
    <w:rsid w:val="00423175"/>
    <w:rsid w:val="00423601"/>
    <w:rsid w:val="00423791"/>
    <w:rsid w:val="00423A1A"/>
    <w:rsid w:val="00423AEC"/>
    <w:rsid w:val="004243B3"/>
    <w:rsid w:val="00424453"/>
    <w:rsid w:val="004250A8"/>
    <w:rsid w:val="004254C9"/>
    <w:rsid w:val="00425C64"/>
    <w:rsid w:val="00425D16"/>
    <w:rsid w:val="00426233"/>
    <w:rsid w:val="00426316"/>
    <w:rsid w:val="00426602"/>
    <w:rsid w:val="00426992"/>
    <w:rsid w:val="00426D65"/>
    <w:rsid w:val="00430742"/>
    <w:rsid w:val="004308B4"/>
    <w:rsid w:val="00430A2C"/>
    <w:rsid w:val="00431B15"/>
    <w:rsid w:val="00431D93"/>
    <w:rsid w:val="00432DCB"/>
    <w:rsid w:val="00433685"/>
    <w:rsid w:val="00433826"/>
    <w:rsid w:val="004338CD"/>
    <w:rsid w:val="004354A6"/>
    <w:rsid w:val="004355FB"/>
    <w:rsid w:val="00435A3C"/>
    <w:rsid w:val="00435DA8"/>
    <w:rsid w:val="00435F67"/>
    <w:rsid w:val="00435FA9"/>
    <w:rsid w:val="00436157"/>
    <w:rsid w:val="00436C0C"/>
    <w:rsid w:val="00436F03"/>
    <w:rsid w:val="00440CD8"/>
    <w:rsid w:val="00441723"/>
    <w:rsid w:val="00441B5F"/>
    <w:rsid w:val="00441BA8"/>
    <w:rsid w:val="00442732"/>
    <w:rsid w:val="00444D43"/>
    <w:rsid w:val="00445134"/>
    <w:rsid w:val="004459BF"/>
    <w:rsid w:val="0044683F"/>
    <w:rsid w:val="00446CD5"/>
    <w:rsid w:val="00447A7E"/>
    <w:rsid w:val="004505DF"/>
    <w:rsid w:val="004519D7"/>
    <w:rsid w:val="00451B6D"/>
    <w:rsid w:val="00451DAD"/>
    <w:rsid w:val="00451EA8"/>
    <w:rsid w:val="004520B0"/>
    <w:rsid w:val="00453B4E"/>
    <w:rsid w:val="0045449A"/>
    <w:rsid w:val="0045452B"/>
    <w:rsid w:val="00456179"/>
    <w:rsid w:val="004561DC"/>
    <w:rsid w:val="00456559"/>
    <w:rsid w:val="00456588"/>
    <w:rsid w:val="00457CD4"/>
    <w:rsid w:val="00457FB3"/>
    <w:rsid w:val="004610D0"/>
    <w:rsid w:val="004612A6"/>
    <w:rsid w:val="00461766"/>
    <w:rsid w:val="00461CC0"/>
    <w:rsid w:val="004621DC"/>
    <w:rsid w:val="0046231A"/>
    <w:rsid w:val="00462615"/>
    <w:rsid w:val="0046294B"/>
    <w:rsid w:val="00463007"/>
    <w:rsid w:val="00463078"/>
    <w:rsid w:val="0046315A"/>
    <w:rsid w:val="00463368"/>
    <w:rsid w:val="0046342C"/>
    <w:rsid w:val="00463A54"/>
    <w:rsid w:val="00463ADD"/>
    <w:rsid w:val="0046402F"/>
    <w:rsid w:val="004644F1"/>
    <w:rsid w:val="00464875"/>
    <w:rsid w:val="00464AB1"/>
    <w:rsid w:val="00464AF9"/>
    <w:rsid w:val="0046580C"/>
    <w:rsid w:val="00465B78"/>
    <w:rsid w:val="00465F40"/>
    <w:rsid w:val="004665B1"/>
    <w:rsid w:val="004675D5"/>
    <w:rsid w:val="00467802"/>
    <w:rsid w:val="00467997"/>
    <w:rsid w:val="004700A2"/>
    <w:rsid w:val="00470FA3"/>
    <w:rsid w:val="00471120"/>
    <w:rsid w:val="00471350"/>
    <w:rsid w:val="00471A41"/>
    <w:rsid w:val="00471FAE"/>
    <w:rsid w:val="00472271"/>
    <w:rsid w:val="00473112"/>
    <w:rsid w:val="00473480"/>
    <w:rsid w:val="00474D15"/>
    <w:rsid w:val="00474EA1"/>
    <w:rsid w:val="004750E8"/>
    <w:rsid w:val="004759FE"/>
    <w:rsid w:val="00475ADD"/>
    <w:rsid w:val="0047648F"/>
    <w:rsid w:val="004769AE"/>
    <w:rsid w:val="00476C99"/>
    <w:rsid w:val="00476CA4"/>
    <w:rsid w:val="00476E20"/>
    <w:rsid w:val="00477170"/>
    <w:rsid w:val="00477251"/>
    <w:rsid w:val="00477358"/>
    <w:rsid w:val="00480024"/>
    <w:rsid w:val="00480069"/>
    <w:rsid w:val="004801CA"/>
    <w:rsid w:val="004805D9"/>
    <w:rsid w:val="004814AF"/>
    <w:rsid w:val="00481E27"/>
    <w:rsid w:val="00482032"/>
    <w:rsid w:val="00482253"/>
    <w:rsid w:val="00482931"/>
    <w:rsid w:val="0048299B"/>
    <w:rsid w:val="00482C3E"/>
    <w:rsid w:val="00485474"/>
    <w:rsid w:val="00485724"/>
    <w:rsid w:val="00485D18"/>
    <w:rsid w:val="00485EB1"/>
    <w:rsid w:val="0048619F"/>
    <w:rsid w:val="00487085"/>
    <w:rsid w:val="00487D59"/>
    <w:rsid w:val="00490315"/>
    <w:rsid w:val="004909BC"/>
    <w:rsid w:val="00490EFF"/>
    <w:rsid w:val="00491B03"/>
    <w:rsid w:val="00492262"/>
    <w:rsid w:val="0049271B"/>
    <w:rsid w:val="004936CC"/>
    <w:rsid w:val="00493A59"/>
    <w:rsid w:val="00493AC9"/>
    <w:rsid w:val="00493C76"/>
    <w:rsid w:val="00494A03"/>
    <w:rsid w:val="00495792"/>
    <w:rsid w:val="00495DC8"/>
    <w:rsid w:val="00496E1B"/>
    <w:rsid w:val="0049729A"/>
    <w:rsid w:val="00497614"/>
    <w:rsid w:val="004A1483"/>
    <w:rsid w:val="004A179C"/>
    <w:rsid w:val="004A216E"/>
    <w:rsid w:val="004A222D"/>
    <w:rsid w:val="004A2A2C"/>
    <w:rsid w:val="004A3A17"/>
    <w:rsid w:val="004A3B26"/>
    <w:rsid w:val="004A3E2C"/>
    <w:rsid w:val="004A47D3"/>
    <w:rsid w:val="004A4800"/>
    <w:rsid w:val="004A4C8B"/>
    <w:rsid w:val="004A5343"/>
    <w:rsid w:val="004A5BC2"/>
    <w:rsid w:val="004A615B"/>
    <w:rsid w:val="004A7F04"/>
    <w:rsid w:val="004B0741"/>
    <w:rsid w:val="004B174F"/>
    <w:rsid w:val="004B1910"/>
    <w:rsid w:val="004B272E"/>
    <w:rsid w:val="004B333D"/>
    <w:rsid w:val="004B4283"/>
    <w:rsid w:val="004B44A2"/>
    <w:rsid w:val="004B47EE"/>
    <w:rsid w:val="004B4972"/>
    <w:rsid w:val="004B4C9A"/>
    <w:rsid w:val="004B4DCC"/>
    <w:rsid w:val="004B5DA4"/>
    <w:rsid w:val="004B64D8"/>
    <w:rsid w:val="004B70EA"/>
    <w:rsid w:val="004C0105"/>
    <w:rsid w:val="004C0725"/>
    <w:rsid w:val="004C18F9"/>
    <w:rsid w:val="004C2198"/>
    <w:rsid w:val="004C245E"/>
    <w:rsid w:val="004C2836"/>
    <w:rsid w:val="004C324F"/>
    <w:rsid w:val="004C342A"/>
    <w:rsid w:val="004C397C"/>
    <w:rsid w:val="004C3FE4"/>
    <w:rsid w:val="004C4B6D"/>
    <w:rsid w:val="004C514C"/>
    <w:rsid w:val="004C562E"/>
    <w:rsid w:val="004C585F"/>
    <w:rsid w:val="004C5D39"/>
    <w:rsid w:val="004C5FF3"/>
    <w:rsid w:val="004C6A50"/>
    <w:rsid w:val="004C74A3"/>
    <w:rsid w:val="004C77B2"/>
    <w:rsid w:val="004D07BF"/>
    <w:rsid w:val="004D0FB8"/>
    <w:rsid w:val="004D12FC"/>
    <w:rsid w:val="004D1EC3"/>
    <w:rsid w:val="004D2B2B"/>
    <w:rsid w:val="004D35E1"/>
    <w:rsid w:val="004D4259"/>
    <w:rsid w:val="004D4526"/>
    <w:rsid w:val="004D4861"/>
    <w:rsid w:val="004D6A1A"/>
    <w:rsid w:val="004D70BE"/>
    <w:rsid w:val="004D74FD"/>
    <w:rsid w:val="004D76B9"/>
    <w:rsid w:val="004D7DDC"/>
    <w:rsid w:val="004E0183"/>
    <w:rsid w:val="004E14BF"/>
    <w:rsid w:val="004E1A90"/>
    <w:rsid w:val="004E213C"/>
    <w:rsid w:val="004E2517"/>
    <w:rsid w:val="004E25AF"/>
    <w:rsid w:val="004E25E1"/>
    <w:rsid w:val="004E2C1C"/>
    <w:rsid w:val="004E2ED1"/>
    <w:rsid w:val="004E32E5"/>
    <w:rsid w:val="004E3797"/>
    <w:rsid w:val="004E4769"/>
    <w:rsid w:val="004E4971"/>
    <w:rsid w:val="004E4CB2"/>
    <w:rsid w:val="004E530F"/>
    <w:rsid w:val="004E5B40"/>
    <w:rsid w:val="004E5BD7"/>
    <w:rsid w:val="004E5E5F"/>
    <w:rsid w:val="004E651E"/>
    <w:rsid w:val="004E6541"/>
    <w:rsid w:val="004E6F81"/>
    <w:rsid w:val="004E71C9"/>
    <w:rsid w:val="004E75B1"/>
    <w:rsid w:val="004E76E1"/>
    <w:rsid w:val="004E7F1A"/>
    <w:rsid w:val="004E7F84"/>
    <w:rsid w:val="004F0648"/>
    <w:rsid w:val="004F08A8"/>
    <w:rsid w:val="004F1352"/>
    <w:rsid w:val="004F1B0E"/>
    <w:rsid w:val="004F2367"/>
    <w:rsid w:val="004F257A"/>
    <w:rsid w:val="004F29BB"/>
    <w:rsid w:val="004F2A4B"/>
    <w:rsid w:val="004F33BB"/>
    <w:rsid w:val="004F3467"/>
    <w:rsid w:val="004F3601"/>
    <w:rsid w:val="004F36C0"/>
    <w:rsid w:val="004F43FC"/>
    <w:rsid w:val="004F60EC"/>
    <w:rsid w:val="004F77A2"/>
    <w:rsid w:val="0050048D"/>
    <w:rsid w:val="00500DC7"/>
    <w:rsid w:val="00501155"/>
    <w:rsid w:val="005011E4"/>
    <w:rsid w:val="00501341"/>
    <w:rsid w:val="005013D7"/>
    <w:rsid w:val="00501B3C"/>
    <w:rsid w:val="00501E77"/>
    <w:rsid w:val="00502BE4"/>
    <w:rsid w:val="00503C80"/>
    <w:rsid w:val="00504A83"/>
    <w:rsid w:val="00505359"/>
    <w:rsid w:val="0050536A"/>
    <w:rsid w:val="00505515"/>
    <w:rsid w:val="00506712"/>
    <w:rsid w:val="00506A8C"/>
    <w:rsid w:val="00506D3F"/>
    <w:rsid w:val="00507606"/>
    <w:rsid w:val="005078D2"/>
    <w:rsid w:val="00507B7C"/>
    <w:rsid w:val="00510395"/>
    <w:rsid w:val="005106BF"/>
    <w:rsid w:val="0051072C"/>
    <w:rsid w:val="00510E22"/>
    <w:rsid w:val="0051131E"/>
    <w:rsid w:val="0051247B"/>
    <w:rsid w:val="00512828"/>
    <w:rsid w:val="0051285B"/>
    <w:rsid w:val="00512DD8"/>
    <w:rsid w:val="005132B9"/>
    <w:rsid w:val="00513CD1"/>
    <w:rsid w:val="00514410"/>
    <w:rsid w:val="00514461"/>
    <w:rsid w:val="0051530F"/>
    <w:rsid w:val="00516514"/>
    <w:rsid w:val="00517389"/>
    <w:rsid w:val="00517515"/>
    <w:rsid w:val="0051783E"/>
    <w:rsid w:val="00517DC8"/>
    <w:rsid w:val="00517FFB"/>
    <w:rsid w:val="00520BC3"/>
    <w:rsid w:val="00520BC4"/>
    <w:rsid w:val="00521A93"/>
    <w:rsid w:val="00522613"/>
    <w:rsid w:val="00523BA1"/>
    <w:rsid w:val="005246EA"/>
    <w:rsid w:val="00524954"/>
    <w:rsid w:val="00524A65"/>
    <w:rsid w:val="00524E33"/>
    <w:rsid w:val="005254E9"/>
    <w:rsid w:val="00525A5F"/>
    <w:rsid w:val="00525AD4"/>
    <w:rsid w:val="00525BEF"/>
    <w:rsid w:val="005276D4"/>
    <w:rsid w:val="00527AC4"/>
    <w:rsid w:val="0053077C"/>
    <w:rsid w:val="00530839"/>
    <w:rsid w:val="00530F0B"/>
    <w:rsid w:val="005311FE"/>
    <w:rsid w:val="00531F1B"/>
    <w:rsid w:val="00532367"/>
    <w:rsid w:val="0053280D"/>
    <w:rsid w:val="00532E1C"/>
    <w:rsid w:val="0053431A"/>
    <w:rsid w:val="00534578"/>
    <w:rsid w:val="00534B8E"/>
    <w:rsid w:val="00534DD7"/>
    <w:rsid w:val="00535645"/>
    <w:rsid w:val="00535DC0"/>
    <w:rsid w:val="00535FE5"/>
    <w:rsid w:val="005360D9"/>
    <w:rsid w:val="00536311"/>
    <w:rsid w:val="00537113"/>
    <w:rsid w:val="00537C6D"/>
    <w:rsid w:val="00540004"/>
    <w:rsid w:val="00540D21"/>
    <w:rsid w:val="00541398"/>
    <w:rsid w:val="00541494"/>
    <w:rsid w:val="00541E55"/>
    <w:rsid w:val="00542817"/>
    <w:rsid w:val="005432ED"/>
    <w:rsid w:val="005436CB"/>
    <w:rsid w:val="00545095"/>
    <w:rsid w:val="00545136"/>
    <w:rsid w:val="00545797"/>
    <w:rsid w:val="00545DFF"/>
    <w:rsid w:val="00545E30"/>
    <w:rsid w:val="00545FBC"/>
    <w:rsid w:val="005463BA"/>
    <w:rsid w:val="00547154"/>
    <w:rsid w:val="0054723E"/>
    <w:rsid w:val="005477F9"/>
    <w:rsid w:val="005478E7"/>
    <w:rsid w:val="00547DDC"/>
    <w:rsid w:val="00547E42"/>
    <w:rsid w:val="005504FF"/>
    <w:rsid w:val="00551ED9"/>
    <w:rsid w:val="00551F55"/>
    <w:rsid w:val="0055362F"/>
    <w:rsid w:val="00554013"/>
    <w:rsid w:val="0055422B"/>
    <w:rsid w:val="005549A5"/>
    <w:rsid w:val="00554A7A"/>
    <w:rsid w:val="00555062"/>
    <w:rsid w:val="00555E75"/>
    <w:rsid w:val="0055632A"/>
    <w:rsid w:val="00557F73"/>
    <w:rsid w:val="005601F4"/>
    <w:rsid w:val="005602ED"/>
    <w:rsid w:val="00560438"/>
    <w:rsid w:val="00560960"/>
    <w:rsid w:val="00560E0F"/>
    <w:rsid w:val="005610C7"/>
    <w:rsid w:val="005621CD"/>
    <w:rsid w:val="005628FA"/>
    <w:rsid w:val="005645EE"/>
    <w:rsid w:val="005650C1"/>
    <w:rsid w:val="005653DF"/>
    <w:rsid w:val="00565632"/>
    <w:rsid w:val="00565D50"/>
    <w:rsid w:val="0056616A"/>
    <w:rsid w:val="0056634A"/>
    <w:rsid w:val="005669F3"/>
    <w:rsid w:val="005670CA"/>
    <w:rsid w:val="00567486"/>
    <w:rsid w:val="005675F7"/>
    <w:rsid w:val="00567E2F"/>
    <w:rsid w:val="00567E3C"/>
    <w:rsid w:val="00570097"/>
    <w:rsid w:val="0057035E"/>
    <w:rsid w:val="00570FC1"/>
    <w:rsid w:val="00571766"/>
    <w:rsid w:val="00571ACF"/>
    <w:rsid w:val="00571B68"/>
    <w:rsid w:val="0057290A"/>
    <w:rsid w:val="0057347F"/>
    <w:rsid w:val="0057363D"/>
    <w:rsid w:val="0057385B"/>
    <w:rsid w:val="00573BA1"/>
    <w:rsid w:val="00573CA5"/>
    <w:rsid w:val="005744D2"/>
    <w:rsid w:val="00574504"/>
    <w:rsid w:val="00575860"/>
    <w:rsid w:val="00575F20"/>
    <w:rsid w:val="005763EE"/>
    <w:rsid w:val="0057703E"/>
    <w:rsid w:val="0058073E"/>
    <w:rsid w:val="00581B98"/>
    <w:rsid w:val="0058236A"/>
    <w:rsid w:val="005823EC"/>
    <w:rsid w:val="005824B4"/>
    <w:rsid w:val="00582625"/>
    <w:rsid w:val="0058283C"/>
    <w:rsid w:val="0058333E"/>
    <w:rsid w:val="0058415D"/>
    <w:rsid w:val="0058479D"/>
    <w:rsid w:val="005847A4"/>
    <w:rsid w:val="00584C80"/>
    <w:rsid w:val="00584FAA"/>
    <w:rsid w:val="005852FF"/>
    <w:rsid w:val="00585D9B"/>
    <w:rsid w:val="00585FEF"/>
    <w:rsid w:val="005866BF"/>
    <w:rsid w:val="0058672A"/>
    <w:rsid w:val="00586E62"/>
    <w:rsid w:val="00587AD1"/>
    <w:rsid w:val="00587B58"/>
    <w:rsid w:val="00587C62"/>
    <w:rsid w:val="00587D28"/>
    <w:rsid w:val="0059094D"/>
    <w:rsid w:val="00590A26"/>
    <w:rsid w:val="005910F9"/>
    <w:rsid w:val="005912AF"/>
    <w:rsid w:val="005912BB"/>
    <w:rsid w:val="0059133B"/>
    <w:rsid w:val="0059261C"/>
    <w:rsid w:val="00592A47"/>
    <w:rsid w:val="00593412"/>
    <w:rsid w:val="00594249"/>
    <w:rsid w:val="00594385"/>
    <w:rsid w:val="00594C14"/>
    <w:rsid w:val="005950E2"/>
    <w:rsid w:val="0059626B"/>
    <w:rsid w:val="005966DD"/>
    <w:rsid w:val="00596985"/>
    <w:rsid w:val="00596B80"/>
    <w:rsid w:val="00597072"/>
    <w:rsid w:val="005972C5"/>
    <w:rsid w:val="00597482"/>
    <w:rsid w:val="005975E5"/>
    <w:rsid w:val="00597636"/>
    <w:rsid w:val="0059786E"/>
    <w:rsid w:val="005A0432"/>
    <w:rsid w:val="005A0F89"/>
    <w:rsid w:val="005A1186"/>
    <w:rsid w:val="005A177D"/>
    <w:rsid w:val="005A1DE2"/>
    <w:rsid w:val="005A20BB"/>
    <w:rsid w:val="005A2512"/>
    <w:rsid w:val="005A26F8"/>
    <w:rsid w:val="005A2B5A"/>
    <w:rsid w:val="005A30BB"/>
    <w:rsid w:val="005A3344"/>
    <w:rsid w:val="005A360A"/>
    <w:rsid w:val="005A37C9"/>
    <w:rsid w:val="005A3CC5"/>
    <w:rsid w:val="005A429F"/>
    <w:rsid w:val="005A481C"/>
    <w:rsid w:val="005A4B7B"/>
    <w:rsid w:val="005A4FD0"/>
    <w:rsid w:val="005A5714"/>
    <w:rsid w:val="005A5F5B"/>
    <w:rsid w:val="005A620F"/>
    <w:rsid w:val="005A6541"/>
    <w:rsid w:val="005A6B82"/>
    <w:rsid w:val="005A6E49"/>
    <w:rsid w:val="005A71AE"/>
    <w:rsid w:val="005A7766"/>
    <w:rsid w:val="005A77DA"/>
    <w:rsid w:val="005A7B88"/>
    <w:rsid w:val="005A7D6F"/>
    <w:rsid w:val="005B0F00"/>
    <w:rsid w:val="005B106E"/>
    <w:rsid w:val="005B11A2"/>
    <w:rsid w:val="005B159F"/>
    <w:rsid w:val="005B1861"/>
    <w:rsid w:val="005B2609"/>
    <w:rsid w:val="005B3512"/>
    <w:rsid w:val="005B3850"/>
    <w:rsid w:val="005B3865"/>
    <w:rsid w:val="005B3D54"/>
    <w:rsid w:val="005B3E86"/>
    <w:rsid w:val="005B4191"/>
    <w:rsid w:val="005B4E4A"/>
    <w:rsid w:val="005B5600"/>
    <w:rsid w:val="005B604B"/>
    <w:rsid w:val="005B6481"/>
    <w:rsid w:val="005B6B8F"/>
    <w:rsid w:val="005B76E7"/>
    <w:rsid w:val="005B770F"/>
    <w:rsid w:val="005B7BA1"/>
    <w:rsid w:val="005C0146"/>
    <w:rsid w:val="005C0A5B"/>
    <w:rsid w:val="005C16F0"/>
    <w:rsid w:val="005C193E"/>
    <w:rsid w:val="005C22B5"/>
    <w:rsid w:val="005C2DBE"/>
    <w:rsid w:val="005C2F98"/>
    <w:rsid w:val="005C2FA4"/>
    <w:rsid w:val="005C39AE"/>
    <w:rsid w:val="005C3B73"/>
    <w:rsid w:val="005C3BD7"/>
    <w:rsid w:val="005C40E1"/>
    <w:rsid w:val="005C4A62"/>
    <w:rsid w:val="005C512D"/>
    <w:rsid w:val="005C56BC"/>
    <w:rsid w:val="005C59C9"/>
    <w:rsid w:val="005C5A48"/>
    <w:rsid w:val="005C601F"/>
    <w:rsid w:val="005C62B5"/>
    <w:rsid w:val="005C6454"/>
    <w:rsid w:val="005C754B"/>
    <w:rsid w:val="005C78A8"/>
    <w:rsid w:val="005D010B"/>
    <w:rsid w:val="005D02AE"/>
    <w:rsid w:val="005D0320"/>
    <w:rsid w:val="005D0A63"/>
    <w:rsid w:val="005D121B"/>
    <w:rsid w:val="005D1453"/>
    <w:rsid w:val="005D1AC7"/>
    <w:rsid w:val="005D2026"/>
    <w:rsid w:val="005D246A"/>
    <w:rsid w:val="005D25AC"/>
    <w:rsid w:val="005D260F"/>
    <w:rsid w:val="005D3517"/>
    <w:rsid w:val="005D465C"/>
    <w:rsid w:val="005D47B2"/>
    <w:rsid w:val="005D57E3"/>
    <w:rsid w:val="005D5AD8"/>
    <w:rsid w:val="005D67F7"/>
    <w:rsid w:val="005D76C2"/>
    <w:rsid w:val="005D77D7"/>
    <w:rsid w:val="005D7B2F"/>
    <w:rsid w:val="005E041B"/>
    <w:rsid w:val="005E0B72"/>
    <w:rsid w:val="005E21DB"/>
    <w:rsid w:val="005E266E"/>
    <w:rsid w:val="005E2F86"/>
    <w:rsid w:val="005E3CB8"/>
    <w:rsid w:val="005E4A11"/>
    <w:rsid w:val="005E51FC"/>
    <w:rsid w:val="005E5C5D"/>
    <w:rsid w:val="005E654C"/>
    <w:rsid w:val="005E66A4"/>
    <w:rsid w:val="005E72BC"/>
    <w:rsid w:val="005E7C5D"/>
    <w:rsid w:val="005E7DE2"/>
    <w:rsid w:val="005E7FAA"/>
    <w:rsid w:val="005F032F"/>
    <w:rsid w:val="005F1F8A"/>
    <w:rsid w:val="005F20A0"/>
    <w:rsid w:val="005F2A42"/>
    <w:rsid w:val="005F3812"/>
    <w:rsid w:val="005F3AA6"/>
    <w:rsid w:val="005F3AB9"/>
    <w:rsid w:val="005F3C93"/>
    <w:rsid w:val="005F3F44"/>
    <w:rsid w:val="005F3F5A"/>
    <w:rsid w:val="005F485A"/>
    <w:rsid w:val="005F5104"/>
    <w:rsid w:val="005F5AEE"/>
    <w:rsid w:val="005F5E52"/>
    <w:rsid w:val="005F66C7"/>
    <w:rsid w:val="005F6A32"/>
    <w:rsid w:val="005F73B9"/>
    <w:rsid w:val="005F7533"/>
    <w:rsid w:val="006008C6"/>
    <w:rsid w:val="0060168F"/>
    <w:rsid w:val="00601C08"/>
    <w:rsid w:val="00601EA3"/>
    <w:rsid w:val="006026CE"/>
    <w:rsid w:val="00602745"/>
    <w:rsid w:val="00602800"/>
    <w:rsid w:val="006034B4"/>
    <w:rsid w:val="006036F9"/>
    <w:rsid w:val="00603CF8"/>
    <w:rsid w:val="0060485C"/>
    <w:rsid w:val="006048F4"/>
    <w:rsid w:val="00604E60"/>
    <w:rsid w:val="0060520B"/>
    <w:rsid w:val="00606B1C"/>
    <w:rsid w:val="006071FE"/>
    <w:rsid w:val="00607A99"/>
    <w:rsid w:val="00607F34"/>
    <w:rsid w:val="006105E2"/>
    <w:rsid w:val="00610BA2"/>
    <w:rsid w:val="0061105B"/>
    <w:rsid w:val="00611CAE"/>
    <w:rsid w:val="00611E0A"/>
    <w:rsid w:val="0061294E"/>
    <w:rsid w:val="00612AA4"/>
    <w:rsid w:val="00612DA1"/>
    <w:rsid w:val="00612F9B"/>
    <w:rsid w:val="006131FB"/>
    <w:rsid w:val="006132B2"/>
    <w:rsid w:val="006135D4"/>
    <w:rsid w:val="00613720"/>
    <w:rsid w:val="00613D51"/>
    <w:rsid w:val="006148BF"/>
    <w:rsid w:val="006164EA"/>
    <w:rsid w:val="00616CB1"/>
    <w:rsid w:val="006171EC"/>
    <w:rsid w:val="0061757F"/>
    <w:rsid w:val="006175B7"/>
    <w:rsid w:val="00617C8E"/>
    <w:rsid w:val="0062000B"/>
    <w:rsid w:val="006201C1"/>
    <w:rsid w:val="00620C31"/>
    <w:rsid w:val="00620FEE"/>
    <w:rsid w:val="00622686"/>
    <w:rsid w:val="0062335C"/>
    <w:rsid w:val="006233E7"/>
    <w:rsid w:val="006235BD"/>
    <w:rsid w:val="0062364A"/>
    <w:rsid w:val="00623914"/>
    <w:rsid w:val="00623AE0"/>
    <w:rsid w:val="00624BCE"/>
    <w:rsid w:val="00624BD5"/>
    <w:rsid w:val="006254AE"/>
    <w:rsid w:val="00625865"/>
    <w:rsid w:val="00625974"/>
    <w:rsid w:val="00627AE4"/>
    <w:rsid w:val="00627CB5"/>
    <w:rsid w:val="006304F6"/>
    <w:rsid w:val="00630B8F"/>
    <w:rsid w:val="00630C43"/>
    <w:rsid w:val="006319FA"/>
    <w:rsid w:val="00631A86"/>
    <w:rsid w:val="00632136"/>
    <w:rsid w:val="00632595"/>
    <w:rsid w:val="00632BAB"/>
    <w:rsid w:val="00632C4F"/>
    <w:rsid w:val="00633BCD"/>
    <w:rsid w:val="0063403C"/>
    <w:rsid w:val="0063422B"/>
    <w:rsid w:val="00634DB1"/>
    <w:rsid w:val="00634FFF"/>
    <w:rsid w:val="006353DE"/>
    <w:rsid w:val="00635EFB"/>
    <w:rsid w:val="006361DE"/>
    <w:rsid w:val="006363BA"/>
    <w:rsid w:val="00637144"/>
    <w:rsid w:val="006374A5"/>
    <w:rsid w:val="006376B6"/>
    <w:rsid w:val="00637D24"/>
    <w:rsid w:val="00637D91"/>
    <w:rsid w:val="00637FB7"/>
    <w:rsid w:val="00640022"/>
    <w:rsid w:val="006412A3"/>
    <w:rsid w:val="0064195B"/>
    <w:rsid w:val="00641E4E"/>
    <w:rsid w:val="00642740"/>
    <w:rsid w:val="006428AE"/>
    <w:rsid w:val="0064476A"/>
    <w:rsid w:val="006447D8"/>
    <w:rsid w:val="0064558B"/>
    <w:rsid w:val="00645741"/>
    <w:rsid w:val="00645C5F"/>
    <w:rsid w:val="006465B0"/>
    <w:rsid w:val="00646F90"/>
    <w:rsid w:val="00647A4C"/>
    <w:rsid w:val="00647B7F"/>
    <w:rsid w:val="00647C82"/>
    <w:rsid w:val="00647E9D"/>
    <w:rsid w:val="00647FC0"/>
    <w:rsid w:val="00650506"/>
    <w:rsid w:val="0065055D"/>
    <w:rsid w:val="006505E9"/>
    <w:rsid w:val="00651323"/>
    <w:rsid w:val="00651B88"/>
    <w:rsid w:val="006522F5"/>
    <w:rsid w:val="00652518"/>
    <w:rsid w:val="00652565"/>
    <w:rsid w:val="0065288F"/>
    <w:rsid w:val="00652A85"/>
    <w:rsid w:val="006533BD"/>
    <w:rsid w:val="006533D2"/>
    <w:rsid w:val="00653747"/>
    <w:rsid w:val="00653A7B"/>
    <w:rsid w:val="00653E5D"/>
    <w:rsid w:val="00653FEE"/>
    <w:rsid w:val="00654071"/>
    <w:rsid w:val="00654662"/>
    <w:rsid w:val="0065516E"/>
    <w:rsid w:val="0065536D"/>
    <w:rsid w:val="0065595C"/>
    <w:rsid w:val="006560A9"/>
    <w:rsid w:val="006562FF"/>
    <w:rsid w:val="006565AB"/>
    <w:rsid w:val="00656921"/>
    <w:rsid w:val="00656C9B"/>
    <w:rsid w:val="00657645"/>
    <w:rsid w:val="0065798C"/>
    <w:rsid w:val="006619B0"/>
    <w:rsid w:val="00661A0A"/>
    <w:rsid w:val="00661ADF"/>
    <w:rsid w:val="00661EE4"/>
    <w:rsid w:val="00662381"/>
    <w:rsid w:val="00662BE4"/>
    <w:rsid w:val="00662C7C"/>
    <w:rsid w:val="0066307B"/>
    <w:rsid w:val="0066353C"/>
    <w:rsid w:val="00664A61"/>
    <w:rsid w:val="00664BB5"/>
    <w:rsid w:val="00666363"/>
    <w:rsid w:val="00667D17"/>
    <w:rsid w:val="00667E08"/>
    <w:rsid w:val="00670394"/>
    <w:rsid w:val="00670434"/>
    <w:rsid w:val="00670BED"/>
    <w:rsid w:val="00670C47"/>
    <w:rsid w:val="00671227"/>
    <w:rsid w:val="00671C7F"/>
    <w:rsid w:val="00671CE3"/>
    <w:rsid w:val="006730FF"/>
    <w:rsid w:val="0067350B"/>
    <w:rsid w:val="006736C0"/>
    <w:rsid w:val="006745EE"/>
    <w:rsid w:val="00675179"/>
    <w:rsid w:val="00675421"/>
    <w:rsid w:val="00675964"/>
    <w:rsid w:val="00675C21"/>
    <w:rsid w:val="00676259"/>
    <w:rsid w:val="00676352"/>
    <w:rsid w:val="0067675A"/>
    <w:rsid w:val="006767A4"/>
    <w:rsid w:val="006768E5"/>
    <w:rsid w:val="00677EE4"/>
    <w:rsid w:val="0068024B"/>
    <w:rsid w:val="006803A3"/>
    <w:rsid w:val="0068048F"/>
    <w:rsid w:val="0068067C"/>
    <w:rsid w:val="0068227B"/>
    <w:rsid w:val="0068229A"/>
    <w:rsid w:val="00683B5D"/>
    <w:rsid w:val="00683C26"/>
    <w:rsid w:val="00683ECD"/>
    <w:rsid w:val="0068420A"/>
    <w:rsid w:val="00684332"/>
    <w:rsid w:val="006844BF"/>
    <w:rsid w:val="00684A46"/>
    <w:rsid w:val="00684AED"/>
    <w:rsid w:val="00684FE7"/>
    <w:rsid w:val="00684FEC"/>
    <w:rsid w:val="0068521D"/>
    <w:rsid w:val="006852AD"/>
    <w:rsid w:val="00685F66"/>
    <w:rsid w:val="00686030"/>
    <w:rsid w:val="0068613D"/>
    <w:rsid w:val="0068691E"/>
    <w:rsid w:val="00686F41"/>
    <w:rsid w:val="0068778E"/>
    <w:rsid w:val="00690668"/>
    <w:rsid w:val="006913FD"/>
    <w:rsid w:val="006916D7"/>
    <w:rsid w:val="00691886"/>
    <w:rsid w:val="00692222"/>
    <w:rsid w:val="00692A06"/>
    <w:rsid w:val="00692D64"/>
    <w:rsid w:val="00693021"/>
    <w:rsid w:val="006932F5"/>
    <w:rsid w:val="00693303"/>
    <w:rsid w:val="00693924"/>
    <w:rsid w:val="00693C4F"/>
    <w:rsid w:val="00694FD8"/>
    <w:rsid w:val="00695165"/>
    <w:rsid w:val="006954FE"/>
    <w:rsid w:val="00695806"/>
    <w:rsid w:val="006958B7"/>
    <w:rsid w:val="00695E48"/>
    <w:rsid w:val="00696338"/>
    <w:rsid w:val="0069695E"/>
    <w:rsid w:val="00696A04"/>
    <w:rsid w:val="00696C5B"/>
    <w:rsid w:val="00696E4B"/>
    <w:rsid w:val="00696E91"/>
    <w:rsid w:val="00697A67"/>
    <w:rsid w:val="006A10FD"/>
    <w:rsid w:val="006A1C36"/>
    <w:rsid w:val="006A1DF7"/>
    <w:rsid w:val="006A220B"/>
    <w:rsid w:val="006A2F6D"/>
    <w:rsid w:val="006A3588"/>
    <w:rsid w:val="006A3B74"/>
    <w:rsid w:val="006A3EA9"/>
    <w:rsid w:val="006A45E6"/>
    <w:rsid w:val="006A4E26"/>
    <w:rsid w:val="006A50F1"/>
    <w:rsid w:val="006A52DD"/>
    <w:rsid w:val="006A5BA0"/>
    <w:rsid w:val="006A5FAA"/>
    <w:rsid w:val="006A5FC2"/>
    <w:rsid w:val="006A6124"/>
    <w:rsid w:val="006A7164"/>
    <w:rsid w:val="006B0E4D"/>
    <w:rsid w:val="006B1000"/>
    <w:rsid w:val="006B11BE"/>
    <w:rsid w:val="006B2904"/>
    <w:rsid w:val="006B2E34"/>
    <w:rsid w:val="006B3BAE"/>
    <w:rsid w:val="006B61AE"/>
    <w:rsid w:val="006B742B"/>
    <w:rsid w:val="006B7AE8"/>
    <w:rsid w:val="006C0238"/>
    <w:rsid w:val="006C04BF"/>
    <w:rsid w:val="006C0702"/>
    <w:rsid w:val="006C1F7C"/>
    <w:rsid w:val="006C21AA"/>
    <w:rsid w:val="006C3038"/>
    <w:rsid w:val="006C4101"/>
    <w:rsid w:val="006C456F"/>
    <w:rsid w:val="006C457D"/>
    <w:rsid w:val="006C4A14"/>
    <w:rsid w:val="006C4B80"/>
    <w:rsid w:val="006C4E26"/>
    <w:rsid w:val="006C5164"/>
    <w:rsid w:val="006C51B5"/>
    <w:rsid w:val="006C560D"/>
    <w:rsid w:val="006C5725"/>
    <w:rsid w:val="006C6C52"/>
    <w:rsid w:val="006C71AE"/>
    <w:rsid w:val="006C7A2C"/>
    <w:rsid w:val="006D05AE"/>
    <w:rsid w:val="006D1201"/>
    <w:rsid w:val="006D16FC"/>
    <w:rsid w:val="006D1F9B"/>
    <w:rsid w:val="006D2275"/>
    <w:rsid w:val="006D2B2E"/>
    <w:rsid w:val="006D302E"/>
    <w:rsid w:val="006D32B2"/>
    <w:rsid w:val="006D3763"/>
    <w:rsid w:val="006D545D"/>
    <w:rsid w:val="006D5858"/>
    <w:rsid w:val="006D59AA"/>
    <w:rsid w:val="006D5A11"/>
    <w:rsid w:val="006D6566"/>
    <w:rsid w:val="006D75FF"/>
    <w:rsid w:val="006D78AD"/>
    <w:rsid w:val="006E0D78"/>
    <w:rsid w:val="006E180B"/>
    <w:rsid w:val="006E1AE6"/>
    <w:rsid w:val="006E1CE2"/>
    <w:rsid w:val="006E2138"/>
    <w:rsid w:val="006E33DE"/>
    <w:rsid w:val="006E3400"/>
    <w:rsid w:val="006E34B6"/>
    <w:rsid w:val="006E35E5"/>
    <w:rsid w:val="006E3796"/>
    <w:rsid w:val="006E39F7"/>
    <w:rsid w:val="006E49CD"/>
    <w:rsid w:val="006E4ADF"/>
    <w:rsid w:val="006E4AE5"/>
    <w:rsid w:val="006E5173"/>
    <w:rsid w:val="006E520F"/>
    <w:rsid w:val="006E69F8"/>
    <w:rsid w:val="006E73BC"/>
    <w:rsid w:val="006E7E1B"/>
    <w:rsid w:val="006E7EB1"/>
    <w:rsid w:val="006F05E1"/>
    <w:rsid w:val="006F096F"/>
    <w:rsid w:val="006F0BA5"/>
    <w:rsid w:val="006F126A"/>
    <w:rsid w:val="006F1A86"/>
    <w:rsid w:val="006F2011"/>
    <w:rsid w:val="006F2846"/>
    <w:rsid w:val="006F3E83"/>
    <w:rsid w:val="006F405B"/>
    <w:rsid w:val="006F47DD"/>
    <w:rsid w:val="006F4E9C"/>
    <w:rsid w:val="006F4EC7"/>
    <w:rsid w:val="006F4FE0"/>
    <w:rsid w:val="006F5A6A"/>
    <w:rsid w:val="006F5C3E"/>
    <w:rsid w:val="006F5E35"/>
    <w:rsid w:val="006F66AC"/>
    <w:rsid w:val="006F67F8"/>
    <w:rsid w:val="006F6D4B"/>
    <w:rsid w:val="006F6DD7"/>
    <w:rsid w:val="006F719C"/>
    <w:rsid w:val="006F7260"/>
    <w:rsid w:val="006F72A8"/>
    <w:rsid w:val="006F7B80"/>
    <w:rsid w:val="006F7F61"/>
    <w:rsid w:val="00700271"/>
    <w:rsid w:val="007004F1"/>
    <w:rsid w:val="007006DB"/>
    <w:rsid w:val="00700891"/>
    <w:rsid w:val="00700EC6"/>
    <w:rsid w:val="0070101B"/>
    <w:rsid w:val="007012B8"/>
    <w:rsid w:val="00701709"/>
    <w:rsid w:val="00701E55"/>
    <w:rsid w:val="0070206E"/>
    <w:rsid w:val="007023E9"/>
    <w:rsid w:val="0070252C"/>
    <w:rsid w:val="00702925"/>
    <w:rsid w:val="007029FB"/>
    <w:rsid w:val="00703200"/>
    <w:rsid w:val="0070389F"/>
    <w:rsid w:val="007042DC"/>
    <w:rsid w:val="007042E8"/>
    <w:rsid w:val="00705109"/>
    <w:rsid w:val="007058F6"/>
    <w:rsid w:val="007060E4"/>
    <w:rsid w:val="00706285"/>
    <w:rsid w:val="00706826"/>
    <w:rsid w:val="00707A5B"/>
    <w:rsid w:val="007107B3"/>
    <w:rsid w:val="0071135D"/>
    <w:rsid w:val="007115CF"/>
    <w:rsid w:val="007118A9"/>
    <w:rsid w:val="00711CEE"/>
    <w:rsid w:val="00711DA3"/>
    <w:rsid w:val="0071216A"/>
    <w:rsid w:val="00713020"/>
    <w:rsid w:val="00713087"/>
    <w:rsid w:val="0071310D"/>
    <w:rsid w:val="00713788"/>
    <w:rsid w:val="007138D8"/>
    <w:rsid w:val="00713A38"/>
    <w:rsid w:val="00714FB2"/>
    <w:rsid w:val="00715929"/>
    <w:rsid w:val="00715AFC"/>
    <w:rsid w:val="00715D3B"/>
    <w:rsid w:val="00715EA3"/>
    <w:rsid w:val="007161F7"/>
    <w:rsid w:val="00716744"/>
    <w:rsid w:val="00716852"/>
    <w:rsid w:val="00716DBB"/>
    <w:rsid w:val="00716E38"/>
    <w:rsid w:val="00717628"/>
    <w:rsid w:val="00717CF9"/>
    <w:rsid w:val="007202FE"/>
    <w:rsid w:val="0072272B"/>
    <w:rsid w:val="007227C6"/>
    <w:rsid w:val="00722804"/>
    <w:rsid w:val="0072320F"/>
    <w:rsid w:val="00723570"/>
    <w:rsid w:val="007235BC"/>
    <w:rsid w:val="0072453D"/>
    <w:rsid w:val="00724A0B"/>
    <w:rsid w:val="0072550A"/>
    <w:rsid w:val="00726C51"/>
    <w:rsid w:val="00727026"/>
    <w:rsid w:val="00727ACC"/>
    <w:rsid w:val="007301DD"/>
    <w:rsid w:val="0073158C"/>
    <w:rsid w:val="00731B9A"/>
    <w:rsid w:val="00733A68"/>
    <w:rsid w:val="00733B58"/>
    <w:rsid w:val="007340E9"/>
    <w:rsid w:val="00734463"/>
    <w:rsid w:val="00734A33"/>
    <w:rsid w:val="0073535B"/>
    <w:rsid w:val="00735363"/>
    <w:rsid w:val="00735EE3"/>
    <w:rsid w:val="00736C85"/>
    <w:rsid w:val="00736E3E"/>
    <w:rsid w:val="00737A33"/>
    <w:rsid w:val="007403F2"/>
    <w:rsid w:val="007407B0"/>
    <w:rsid w:val="007407EA"/>
    <w:rsid w:val="00740CF0"/>
    <w:rsid w:val="00740ED9"/>
    <w:rsid w:val="007418B9"/>
    <w:rsid w:val="00742390"/>
    <w:rsid w:val="00743AB4"/>
    <w:rsid w:val="00743C0F"/>
    <w:rsid w:val="00743F51"/>
    <w:rsid w:val="007444CA"/>
    <w:rsid w:val="00744587"/>
    <w:rsid w:val="00746460"/>
    <w:rsid w:val="00746634"/>
    <w:rsid w:val="00746648"/>
    <w:rsid w:val="0074670D"/>
    <w:rsid w:val="00746A13"/>
    <w:rsid w:val="0074772B"/>
    <w:rsid w:val="00747EBE"/>
    <w:rsid w:val="0075000B"/>
    <w:rsid w:val="0075000E"/>
    <w:rsid w:val="00750497"/>
    <w:rsid w:val="00750879"/>
    <w:rsid w:val="007516A3"/>
    <w:rsid w:val="00751884"/>
    <w:rsid w:val="00751A14"/>
    <w:rsid w:val="00751C37"/>
    <w:rsid w:val="007526CF"/>
    <w:rsid w:val="00753523"/>
    <w:rsid w:val="00753EF8"/>
    <w:rsid w:val="00753F84"/>
    <w:rsid w:val="0075442A"/>
    <w:rsid w:val="007547B2"/>
    <w:rsid w:val="007547D7"/>
    <w:rsid w:val="00754919"/>
    <w:rsid w:val="00754C3C"/>
    <w:rsid w:val="0075563E"/>
    <w:rsid w:val="007557F3"/>
    <w:rsid w:val="00755A2D"/>
    <w:rsid w:val="00755BC2"/>
    <w:rsid w:val="007560EF"/>
    <w:rsid w:val="0075647A"/>
    <w:rsid w:val="0075663B"/>
    <w:rsid w:val="00756F64"/>
    <w:rsid w:val="007573A7"/>
    <w:rsid w:val="00757705"/>
    <w:rsid w:val="00757832"/>
    <w:rsid w:val="00757BB7"/>
    <w:rsid w:val="00757CE6"/>
    <w:rsid w:val="007601A9"/>
    <w:rsid w:val="00760462"/>
    <w:rsid w:val="00760B34"/>
    <w:rsid w:val="00760BA1"/>
    <w:rsid w:val="007616D9"/>
    <w:rsid w:val="0076198C"/>
    <w:rsid w:val="00761D53"/>
    <w:rsid w:val="00762053"/>
    <w:rsid w:val="00762346"/>
    <w:rsid w:val="00762BB2"/>
    <w:rsid w:val="00762CEE"/>
    <w:rsid w:val="00762F4F"/>
    <w:rsid w:val="00763457"/>
    <w:rsid w:val="007646C1"/>
    <w:rsid w:val="0076534D"/>
    <w:rsid w:val="00765BB2"/>
    <w:rsid w:val="00766087"/>
    <w:rsid w:val="00766ED8"/>
    <w:rsid w:val="007673B6"/>
    <w:rsid w:val="00767559"/>
    <w:rsid w:val="00767905"/>
    <w:rsid w:val="0076798D"/>
    <w:rsid w:val="00770450"/>
    <w:rsid w:val="007707DE"/>
    <w:rsid w:val="00770E23"/>
    <w:rsid w:val="007717F9"/>
    <w:rsid w:val="00771873"/>
    <w:rsid w:val="00771FDC"/>
    <w:rsid w:val="00772407"/>
    <w:rsid w:val="007724B6"/>
    <w:rsid w:val="00772BE6"/>
    <w:rsid w:val="00772CAA"/>
    <w:rsid w:val="0077434C"/>
    <w:rsid w:val="007747E1"/>
    <w:rsid w:val="00774BD0"/>
    <w:rsid w:val="00776836"/>
    <w:rsid w:val="0077683C"/>
    <w:rsid w:val="00776EC5"/>
    <w:rsid w:val="007772C9"/>
    <w:rsid w:val="00777301"/>
    <w:rsid w:val="00777357"/>
    <w:rsid w:val="00777B2B"/>
    <w:rsid w:val="00777F75"/>
    <w:rsid w:val="00780989"/>
    <w:rsid w:val="0078098D"/>
    <w:rsid w:val="00780E4E"/>
    <w:rsid w:val="00781C03"/>
    <w:rsid w:val="00781DA0"/>
    <w:rsid w:val="00781F4C"/>
    <w:rsid w:val="00782F23"/>
    <w:rsid w:val="007833A0"/>
    <w:rsid w:val="00783635"/>
    <w:rsid w:val="00784361"/>
    <w:rsid w:val="007854C7"/>
    <w:rsid w:val="00785CA8"/>
    <w:rsid w:val="0078643F"/>
    <w:rsid w:val="00786484"/>
    <w:rsid w:val="00786CCB"/>
    <w:rsid w:val="00787B08"/>
    <w:rsid w:val="00787EEC"/>
    <w:rsid w:val="00790858"/>
    <w:rsid w:val="00790BDD"/>
    <w:rsid w:val="00791588"/>
    <w:rsid w:val="007917A8"/>
    <w:rsid w:val="00791C61"/>
    <w:rsid w:val="00792352"/>
    <w:rsid w:val="00792B1F"/>
    <w:rsid w:val="00792C31"/>
    <w:rsid w:val="00792E30"/>
    <w:rsid w:val="00793439"/>
    <w:rsid w:val="0079386E"/>
    <w:rsid w:val="00794064"/>
    <w:rsid w:val="00794187"/>
    <w:rsid w:val="00794BB1"/>
    <w:rsid w:val="00794C8F"/>
    <w:rsid w:val="0079537B"/>
    <w:rsid w:val="00795F9F"/>
    <w:rsid w:val="00796E21"/>
    <w:rsid w:val="00797D3F"/>
    <w:rsid w:val="00797EE1"/>
    <w:rsid w:val="007A0277"/>
    <w:rsid w:val="007A07D5"/>
    <w:rsid w:val="007A0904"/>
    <w:rsid w:val="007A1B33"/>
    <w:rsid w:val="007A1FD1"/>
    <w:rsid w:val="007A270A"/>
    <w:rsid w:val="007A3142"/>
    <w:rsid w:val="007A32F4"/>
    <w:rsid w:val="007A3535"/>
    <w:rsid w:val="007A3E50"/>
    <w:rsid w:val="007A4072"/>
    <w:rsid w:val="007A4AF3"/>
    <w:rsid w:val="007A4D09"/>
    <w:rsid w:val="007A559E"/>
    <w:rsid w:val="007A55DC"/>
    <w:rsid w:val="007A63B8"/>
    <w:rsid w:val="007A6D06"/>
    <w:rsid w:val="007A6FAC"/>
    <w:rsid w:val="007A7C12"/>
    <w:rsid w:val="007A7DB7"/>
    <w:rsid w:val="007B01D2"/>
    <w:rsid w:val="007B05CC"/>
    <w:rsid w:val="007B06B0"/>
    <w:rsid w:val="007B074F"/>
    <w:rsid w:val="007B0A29"/>
    <w:rsid w:val="007B16B6"/>
    <w:rsid w:val="007B188C"/>
    <w:rsid w:val="007B1A9B"/>
    <w:rsid w:val="007B2D79"/>
    <w:rsid w:val="007B2FFB"/>
    <w:rsid w:val="007B31E9"/>
    <w:rsid w:val="007B337C"/>
    <w:rsid w:val="007B38A4"/>
    <w:rsid w:val="007B39B2"/>
    <w:rsid w:val="007B3A7E"/>
    <w:rsid w:val="007B4165"/>
    <w:rsid w:val="007B4384"/>
    <w:rsid w:val="007B439F"/>
    <w:rsid w:val="007B456D"/>
    <w:rsid w:val="007B4784"/>
    <w:rsid w:val="007B47E2"/>
    <w:rsid w:val="007B4FE3"/>
    <w:rsid w:val="007B623A"/>
    <w:rsid w:val="007B6C98"/>
    <w:rsid w:val="007B739B"/>
    <w:rsid w:val="007B749A"/>
    <w:rsid w:val="007C0418"/>
    <w:rsid w:val="007C0ACA"/>
    <w:rsid w:val="007C0E50"/>
    <w:rsid w:val="007C11A4"/>
    <w:rsid w:val="007C16D7"/>
    <w:rsid w:val="007C1EEA"/>
    <w:rsid w:val="007C20DE"/>
    <w:rsid w:val="007C21A2"/>
    <w:rsid w:val="007C2221"/>
    <w:rsid w:val="007C267C"/>
    <w:rsid w:val="007C271A"/>
    <w:rsid w:val="007C3090"/>
    <w:rsid w:val="007C33B6"/>
    <w:rsid w:val="007C33D6"/>
    <w:rsid w:val="007C34CD"/>
    <w:rsid w:val="007C36E4"/>
    <w:rsid w:val="007C3A4B"/>
    <w:rsid w:val="007C3BCA"/>
    <w:rsid w:val="007C41C9"/>
    <w:rsid w:val="007C4B0C"/>
    <w:rsid w:val="007C4C3D"/>
    <w:rsid w:val="007C4E08"/>
    <w:rsid w:val="007C526E"/>
    <w:rsid w:val="007C68FE"/>
    <w:rsid w:val="007C6A07"/>
    <w:rsid w:val="007C6A70"/>
    <w:rsid w:val="007D01B5"/>
    <w:rsid w:val="007D01D2"/>
    <w:rsid w:val="007D036D"/>
    <w:rsid w:val="007D0721"/>
    <w:rsid w:val="007D0746"/>
    <w:rsid w:val="007D13B7"/>
    <w:rsid w:val="007D18D2"/>
    <w:rsid w:val="007D327E"/>
    <w:rsid w:val="007D32F1"/>
    <w:rsid w:val="007D34C7"/>
    <w:rsid w:val="007D3C2F"/>
    <w:rsid w:val="007D42BE"/>
    <w:rsid w:val="007D47B2"/>
    <w:rsid w:val="007D4BB2"/>
    <w:rsid w:val="007D4EC1"/>
    <w:rsid w:val="007D6340"/>
    <w:rsid w:val="007D682B"/>
    <w:rsid w:val="007D69AA"/>
    <w:rsid w:val="007D6B1B"/>
    <w:rsid w:val="007D6D3C"/>
    <w:rsid w:val="007D741A"/>
    <w:rsid w:val="007D772C"/>
    <w:rsid w:val="007D7F24"/>
    <w:rsid w:val="007E02DB"/>
    <w:rsid w:val="007E13D6"/>
    <w:rsid w:val="007E1720"/>
    <w:rsid w:val="007E19AD"/>
    <w:rsid w:val="007E1EF0"/>
    <w:rsid w:val="007E3972"/>
    <w:rsid w:val="007E463B"/>
    <w:rsid w:val="007E4893"/>
    <w:rsid w:val="007E4A79"/>
    <w:rsid w:val="007E53FC"/>
    <w:rsid w:val="007E6384"/>
    <w:rsid w:val="007E65EA"/>
    <w:rsid w:val="007E67E8"/>
    <w:rsid w:val="007E6A55"/>
    <w:rsid w:val="007E79A4"/>
    <w:rsid w:val="007E7B00"/>
    <w:rsid w:val="007F0811"/>
    <w:rsid w:val="007F0B42"/>
    <w:rsid w:val="007F0BE6"/>
    <w:rsid w:val="007F16FE"/>
    <w:rsid w:val="007F179D"/>
    <w:rsid w:val="007F24BF"/>
    <w:rsid w:val="007F2B3C"/>
    <w:rsid w:val="007F2F64"/>
    <w:rsid w:val="007F320A"/>
    <w:rsid w:val="007F37DD"/>
    <w:rsid w:val="007F38EF"/>
    <w:rsid w:val="007F4A55"/>
    <w:rsid w:val="007F51BC"/>
    <w:rsid w:val="007F546C"/>
    <w:rsid w:val="007F5630"/>
    <w:rsid w:val="007F58C0"/>
    <w:rsid w:val="007F5BAE"/>
    <w:rsid w:val="007F614D"/>
    <w:rsid w:val="007F6699"/>
    <w:rsid w:val="007F7E38"/>
    <w:rsid w:val="00800772"/>
    <w:rsid w:val="0080089A"/>
    <w:rsid w:val="00801ADA"/>
    <w:rsid w:val="00801E3A"/>
    <w:rsid w:val="00801E71"/>
    <w:rsid w:val="00802994"/>
    <w:rsid w:val="008029F7"/>
    <w:rsid w:val="00803810"/>
    <w:rsid w:val="00803897"/>
    <w:rsid w:val="008048EE"/>
    <w:rsid w:val="00804B21"/>
    <w:rsid w:val="00805007"/>
    <w:rsid w:val="008054BA"/>
    <w:rsid w:val="00805FA4"/>
    <w:rsid w:val="0080620A"/>
    <w:rsid w:val="00806545"/>
    <w:rsid w:val="00806550"/>
    <w:rsid w:val="008065D1"/>
    <w:rsid w:val="008068DA"/>
    <w:rsid w:val="0080697C"/>
    <w:rsid w:val="008076E4"/>
    <w:rsid w:val="008078E6"/>
    <w:rsid w:val="00807D33"/>
    <w:rsid w:val="00807ED9"/>
    <w:rsid w:val="00807EF8"/>
    <w:rsid w:val="00810874"/>
    <w:rsid w:val="00811C03"/>
    <w:rsid w:val="00811C7A"/>
    <w:rsid w:val="00812F2F"/>
    <w:rsid w:val="008130CA"/>
    <w:rsid w:val="008133A8"/>
    <w:rsid w:val="00813483"/>
    <w:rsid w:val="00813CDB"/>
    <w:rsid w:val="008152F8"/>
    <w:rsid w:val="00815853"/>
    <w:rsid w:val="00816B35"/>
    <w:rsid w:val="00817B59"/>
    <w:rsid w:val="0082087A"/>
    <w:rsid w:val="00820D02"/>
    <w:rsid w:val="00820D9E"/>
    <w:rsid w:val="0082132D"/>
    <w:rsid w:val="00821334"/>
    <w:rsid w:val="0082231D"/>
    <w:rsid w:val="008226E4"/>
    <w:rsid w:val="0082295B"/>
    <w:rsid w:val="00822A53"/>
    <w:rsid w:val="00822F4F"/>
    <w:rsid w:val="008236BE"/>
    <w:rsid w:val="00823E27"/>
    <w:rsid w:val="00824163"/>
    <w:rsid w:val="00824410"/>
    <w:rsid w:val="00824494"/>
    <w:rsid w:val="008256C8"/>
    <w:rsid w:val="00825F71"/>
    <w:rsid w:val="008262B4"/>
    <w:rsid w:val="008266BC"/>
    <w:rsid w:val="00826DB5"/>
    <w:rsid w:val="0082761C"/>
    <w:rsid w:val="008304D2"/>
    <w:rsid w:val="0083113E"/>
    <w:rsid w:val="00831192"/>
    <w:rsid w:val="008319C2"/>
    <w:rsid w:val="00831C0A"/>
    <w:rsid w:val="0083278B"/>
    <w:rsid w:val="00832AB3"/>
    <w:rsid w:val="008339AF"/>
    <w:rsid w:val="00834537"/>
    <w:rsid w:val="00834CC5"/>
    <w:rsid w:val="00835B34"/>
    <w:rsid w:val="00836303"/>
    <w:rsid w:val="008368D3"/>
    <w:rsid w:val="00836F63"/>
    <w:rsid w:val="00837472"/>
    <w:rsid w:val="00837C95"/>
    <w:rsid w:val="00837E4C"/>
    <w:rsid w:val="0084011F"/>
    <w:rsid w:val="008416A2"/>
    <w:rsid w:val="00842148"/>
    <w:rsid w:val="008425F8"/>
    <w:rsid w:val="00842A45"/>
    <w:rsid w:val="00842BBD"/>
    <w:rsid w:val="00842E78"/>
    <w:rsid w:val="00843E1C"/>
    <w:rsid w:val="00844182"/>
    <w:rsid w:val="0084438A"/>
    <w:rsid w:val="00844F46"/>
    <w:rsid w:val="00845334"/>
    <w:rsid w:val="008457D8"/>
    <w:rsid w:val="00845C71"/>
    <w:rsid w:val="00846084"/>
    <w:rsid w:val="00847B41"/>
    <w:rsid w:val="00847C24"/>
    <w:rsid w:val="008500A7"/>
    <w:rsid w:val="008501E3"/>
    <w:rsid w:val="00850569"/>
    <w:rsid w:val="0085076D"/>
    <w:rsid w:val="008513D9"/>
    <w:rsid w:val="008516BF"/>
    <w:rsid w:val="00851723"/>
    <w:rsid w:val="00851879"/>
    <w:rsid w:val="00852001"/>
    <w:rsid w:val="008521F5"/>
    <w:rsid w:val="008523D2"/>
    <w:rsid w:val="008529CF"/>
    <w:rsid w:val="008530A6"/>
    <w:rsid w:val="0085321D"/>
    <w:rsid w:val="00853408"/>
    <w:rsid w:val="00853745"/>
    <w:rsid w:val="0085403D"/>
    <w:rsid w:val="00854CB6"/>
    <w:rsid w:val="00855632"/>
    <w:rsid w:val="00855A9A"/>
    <w:rsid w:val="00855B58"/>
    <w:rsid w:val="00855C04"/>
    <w:rsid w:val="0085641C"/>
    <w:rsid w:val="00856469"/>
    <w:rsid w:val="00856BB0"/>
    <w:rsid w:val="00857274"/>
    <w:rsid w:val="00857813"/>
    <w:rsid w:val="00857904"/>
    <w:rsid w:val="00860422"/>
    <w:rsid w:val="008608F1"/>
    <w:rsid w:val="008609F8"/>
    <w:rsid w:val="00860E95"/>
    <w:rsid w:val="008610AF"/>
    <w:rsid w:val="0086153C"/>
    <w:rsid w:val="00861550"/>
    <w:rsid w:val="00861C3A"/>
    <w:rsid w:val="008623CE"/>
    <w:rsid w:val="008625C1"/>
    <w:rsid w:val="00862656"/>
    <w:rsid w:val="00862731"/>
    <w:rsid w:val="00862F11"/>
    <w:rsid w:val="00863183"/>
    <w:rsid w:val="0086376A"/>
    <w:rsid w:val="0086381B"/>
    <w:rsid w:val="00864206"/>
    <w:rsid w:val="00864683"/>
    <w:rsid w:val="00864C06"/>
    <w:rsid w:val="00865E09"/>
    <w:rsid w:val="008666DC"/>
    <w:rsid w:val="00866CFC"/>
    <w:rsid w:val="00867039"/>
    <w:rsid w:val="008672D6"/>
    <w:rsid w:val="00867404"/>
    <w:rsid w:val="008675D6"/>
    <w:rsid w:val="008675E3"/>
    <w:rsid w:val="008678AB"/>
    <w:rsid w:val="00870416"/>
    <w:rsid w:val="0087079A"/>
    <w:rsid w:val="00870AC1"/>
    <w:rsid w:val="00870BB8"/>
    <w:rsid w:val="00871312"/>
    <w:rsid w:val="0087154A"/>
    <w:rsid w:val="00871EE5"/>
    <w:rsid w:val="0087323D"/>
    <w:rsid w:val="0087341A"/>
    <w:rsid w:val="00873840"/>
    <w:rsid w:val="00873A13"/>
    <w:rsid w:val="00874D54"/>
    <w:rsid w:val="00875824"/>
    <w:rsid w:val="0087584B"/>
    <w:rsid w:val="00875A52"/>
    <w:rsid w:val="0087669D"/>
    <w:rsid w:val="008766C8"/>
    <w:rsid w:val="008800C3"/>
    <w:rsid w:val="0088013C"/>
    <w:rsid w:val="0088160C"/>
    <w:rsid w:val="008819DF"/>
    <w:rsid w:val="00882433"/>
    <w:rsid w:val="00882790"/>
    <w:rsid w:val="008829B4"/>
    <w:rsid w:val="00882E9A"/>
    <w:rsid w:val="00883B02"/>
    <w:rsid w:val="008844DD"/>
    <w:rsid w:val="00884DBA"/>
    <w:rsid w:val="00884E10"/>
    <w:rsid w:val="00884FF2"/>
    <w:rsid w:val="0088524C"/>
    <w:rsid w:val="00885D1C"/>
    <w:rsid w:val="008861D7"/>
    <w:rsid w:val="00886844"/>
    <w:rsid w:val="00886A22"/>
    <w:rsid w:val="00886F24"/>
    <w:rsid w:val="0088712A"/>
    <w:rsid w:val="00887BCA"/>
    <w:rsid w:val="008906D7"/>
    <w:rsid w:val="00890CA9"/>
    <w:rsid w:val="00890CF7"/>
    <w:rsid w:val="00890EBC"/>
    <w:rsid w:val="00891AA0"/>
    <w:rsid w:val="00892AC4"/>
    <w:rsid w:val="00893058"/>
    <w:rsid w:val="00893672"/>
    <w:rsid w:val="008948C8"/>
    <w:rsid w:val="00894987"/>
    <w:rsid w:val="0089532C"/>
    <w:rsid w:val="008953EC"/>
    <w:rsid w:val="00895540"/>
    <w:rsid w:val="00895CDA"/>
    <w:rsid w:val="00896033"/>
    <w:rsid w:val="008961FD"/>
    <w:rsid w:val="008970DD"/>
    <w:rsid w:val="008972F2"/>
    <w:rsid w:val="0089735D"/>
    <w:rsid w:val="00897887"/>
    <w:rsid w:val="008979AA"/>
    <w:rsid w:val="008979CD"/>
    <w:rsid w:val="008A09A8"/>
    <w:rsid w:val="008A0F7D"/>
    <w:rsid w:val="008A1097"/>
    <w:rsid w:val="008A10FA"/>
    <w:rsid w:val="008A1D2D"/>
    <w:rsid w:val="008A1F56"/>
    <w:rsid w:val="008A1FCD"/>
    <w:rsid w:val="008A2124"/>
    <w:rsid w:val="008A2279"/>
    <w:rsid w:val="008A2C25"/>
    <w:rsid w:val="008A3B28"/>
    <w:rsid w:val="008A4010"/>
    <w:rsid w:val="008A43B7"/>
    <w:rsid w:val="008A452E"/>
    <w:rsid w:val="008A463D"/>
    <w:rsid w:val="008A4E2F"/>
    <w:rsid w:val="008A5C73"/>
    <w:rsid w:val="008A66E0"/>
    <w:rsid w:val="008A70EF"/>
    <w:rsid w:val="008A72FB"/>
    <w:rsid w:val="008A773F"/>
    <w:rsid w:val="008A78DD"/>
    <w:rsid w:val="008B05B5"/>
    <w:rsid w:val="008B0AE7"/>
    <w:rsid w:val="008B0D5A"/>
    <w:rsid w:val="008B0F1A"/>
    <w:rsid w:val="008B13C8"/>
    <w:rsid w:val="008B1547"/>
    <w:rsid w:val="008B180B"/>
    <w:rsid w:val="008B2486"/>
    <w:rsid w:val="008B2AF3"/>
    <w:rsid w:val="008B35A1"/>
    <w:rsid w:val="008B3649"/>
    <w:rsid w:val="008B3ACD"/>
    <w:rsid w:val="008B3C85"/>
    <w:rsid w:val="008B3D0A"/>
    <w:rsid w:val="008B46A8"/>
    <w:rsid w:val="008B4AF6"/>
    <w:rsid w:val="008B4D76"/>
    <w:rsid w:val="008B4EB1"/>
    <w:rsid w:val="008B5B3C"/>
    <w:rsid w:val="008B5C2E"/>
    <w:rsid w:val="008B6B87"/>
    <w:rsid w:val="008B722B"/>
    <w:rsid w:val="008B77E8"/>
    <w:rsid w:val="008B79C5"/>
    <w:rsid w:val="008B79DA"/>
    <w:rsid w:val="008B7E4B"/>
    <w:rsid w:val="008B7F53"/>
    <w:rsid w:val="008C0BCC"/>
    <w:rsid w:val="008C19FD"/>
    <w:rsid w:val="008C2174"/>
    <w:rsid w:val="008C29B8"/>
    <w:rsid w:val="008C2A8D"/>
    <w:rsid w:val="008C3A2C"/>
    <w:rsid w:val="008C4547"/>
    <w:rsid w:val="008C45D4"/>
    <w:rsid w:val="008C4DA5"/>
    <w:rsid w:val="008C4E2F"/>
    <w:rsid w:val="008C5033"/>
    <w:rsid w:val="008C53F8"/>
    <w:rsid w:val="008C5E7F"/>
    <w:rsid w:val="008C67DB"/>
    <w:rsid w:val="008C6964"/>
    <w:rsid w:val="008C6CD7"/>
    <w:rsid w:val="008C7200"/>
    <w:rsid w:val="008C783D"/>
    <w:rsid w:val="008D0F5C"/>
    <w:rsid w:val="008D1747"/>
    <w:rsid w:val="008D1F4B"/>
    <w:rsid w:val="008D305B"/>
    <w:rsid w:val="008D3ACF"/>
    <w:rsid w:val="008D3C31"/>
    <w:rsid w:val="008D3C8A"/>
    <w:rsid w:val="008D3FD5"/>
    <w:rsid w:val="008D44CF"/>
    <w:rsid w:val="008D51C0"/>
    <w:rsid w:val="008D5333"/>
    <w:rsid w:val="008D54D4"/>
    <w:rsid w:val="008D56A0"/>
    <w:rsid w:val="008D56F7"/>
    <w:rsid w:val="008D57BB"/>
    <w:rsid w:val="008D750F"/>
    <w:rsid w:val="008D7AF7"/>
    <w:rsid w:val="008E0313"/>
    <w:rsid w:val="008E04DC"/>
    <w:rsid w:val="008E059F"/>
    <w:rsid w:val="008E07AC"/>
    <w:rsid w:val="008E0A05"/>
    <w:rsid w:val="008E0AC8"/>
    <w:rsid w:val="008E1380"/>
    <w:rsid w:val="008E1779"/>
    <w:rsid w:val="008E1DA0"/>
    <w:rsid w:val="008E22FB"/>
    <w:rsid w:val="008E27E0"/>
    <w:rsid w:val="008E2B80"/>
    <w:rsid w:val="008E2D94"/>
    <w:rsid w:val="008E3826"/>
    <w:rsid w:val="008E3B37"/>
    <w:rsid w:val="008E3B96"/>
    <w:rsid w:val="008E4A49"/>
    <w:rsid w:val="008E5382"/>
    <w:rsid w:val="008E625B"/>
    <w:rsid w:val="008E657A"/>
    <w:rsid w:val="008E7204"/>
    <w:rsid w:val="008E7C3A"/>
    <w:rsid w:val="008F05CC"/>
    <w:rsid w:val="008F0665"/>
    <w:rsid w:val="008F0A8C"/>
    <w:rsid w:val="008F0BE1"/>
    <w:rsid w:val="008F0EE0"/>
    <w:rsid w:val="008F0F43"/>
    <w:rsid w:val="008F10D5"/>
    <w:rsid w:val="008F1879"/>
    <w:rsid w:val="008F24E3"/>
    <w:rsid w:val="008F2DF4"/>
    <w:rsid w:val="008F331A"/>
    <w:rsid w:val="008F35CB"/>
    <w:rsid w:val="008F3756"/>
    <w:rsid w:val="008F3852"/>
    <w:rsid w:val="008F3A8B"/>
    <w:rsid w:val="008F453E"/>
    <w:rsid w:val="008F5519"/>
    <w:rsid w:val="008F594F"/>
    <w:rsid w:val="008F5D2A"/>
    <w:rsid w:val="008F5E62"/>
    <w:rsid w:val="008F679C"/>
    <w:rsid w:val="008F6CDE"/>
    <w:rsid w:val="008F75AA"/>
    <w:rsid w:val="008F78A2"/>
    <w:rsid w:val="008F7B4F"/>
    <w:rsid w:val="009004B1"/>
    <w:rsid w:val="009007AC"/>
    <w:rsid w:val="0090111E"/>
    <w:rsid w:val="00901245"/>
    <w:rsid w:val="00901A33"/>
    <w:rsid w:val="00901B97"/>
    <w:rsid w:val="00901DE1"/>
    <w:rsid w:val="009027C2"/>
    <w:rsid w:val="00902851"/>
    <w:rsid w:val="00902E8F"/>
    <w:rsid w:val="00902EDE"/>
    <w:rsid w:val="00904249"/>
    <w:rsid w:val="00904A2C"/>
    <w:rsid w:val="00904BB1"/>
    <w:rsid w:val="00905010"/>
    <w:rsid w:val="00905335"/>
    <w:rsid w:val="009067D1"/>
    <w:rsid w:val="00906B43"/>
    <w:rsid w:val="009070A9"/>
    <w:rsid w:val="009077CA"/>
    <w:rsid w:val="0090786F"/>
    <w:rsid w:val="00907A1F"/>
    <w:rsid w:val="00907FF7"/>
    <w:rsid w:val="009103D2"/>
    <w:rsid w:val="0091064F"/>
    <w:rsid w:val="00910987"/>
    <w:rsid w:val="009110AA"/>
    <w:rsid w:val="0091155E"/>
    <w:rsid w:val="00912025"/>
    <w:rsid w:val="009123EA"/>
    <w:rsid w:val="00912ADB"/>
    <w:rsid w:val="0091312A"/>
    <w:rsid w:val="009131C0"/>
    <w:rsid w:val="009135D2"/>
    <w:rsid w:val="00913AA5"/>
    <w:rsid w:val="00913F90"/>
    <w:rsid w:val="0091428A"/>
    <w:rsid w:val="0091437C"/>
    <w:rsid w:val="00915429"/>
    <w:rsid w:val="00915815"/>
    <w:rsid w:val="00915AEB"/>
    <w:rsid w:val="00915D4D"/>
    <w:rsid w:val="00915D5D"/>
    <w:rsid w:val="00915DD7"/>
    <w:rsid w:val="00915FF0"/>
    <w:rsid w:val="00916E09"/>
    <w:rsid w:val="00917582"/>
    <w:rsid w:val="00917CCF"/>
    <w:rsid w:val="00920486"/>
    <w:rsid w:val="0092076F"/>
    <w:rsid w:val="00920B43"/>
    <w:rsid w:val="0092111D"/>
    <w:rsid w:val="0092290F"/>
    <w:rsid w:val="00922AFE"/>
    <w:rsid w:val="0092308B"/>
    <w:rsid w:val="0092309A"/>
    <w:rsid w:val="00923B23"/>
    <w:rsid w:val="00923EE0"/>
    <w:rsid w:val="00924191"/>
    <w:rsid w:val="009243CC"/>
    <w:rsid w:val="00924B5A"/>
    <w:rsid w:val="00924B69"/>
    <w:rsid w:val="00925160"/>
    <w:rsid w:val="00925C83"/>
    <w:rsid w:val="00925F6B"/>
    <w:rsid w:val="009273DE"/>
    <w:rsid w:val="00927F72"/>
    <w:rsid w:val="00931603"/>
    <w:rsid w:val="0093215B"/>
    <w:rsid w:val="009321A1"/>
    <w:rsid w:val="00932C34"/>
    <w:rsid w:val="00932EEE"/>
    <w:rsid w:val="00932F8B"/>
    <w:rsid w:val="00933D7C"/>
    <w:rsid w:val="00933F9B"/>
    <w:rsid w:val="009341E6"/>
    <w:rsid w:val="00934231"/>
    <w:rsid w:val="009344C3"/>
    <w:rsid w:val="009346BC"/>
    <w:rsid w:val="009349C6"/>
    <w:rsid w:val="00934AF9"/>
    <w:rsid w:val="009352A7"/>
    <w:rsid w:val="00935EEB"/>
    <w:rsid w:val="00935F78"/>
    <w:rsid w:val="009366C1"/>
    <w:rsid w:val="00936D65"/>
    <w:rsid w:val="0093712B"/>
    <w:rsid w:val="0093718C"/>
    <w:rsid w:val="00937EAB"/>
    <w:rsid w:val="00941404"/>
    <w:rsid w:val="0094147C"/>
    <w:rsid w:val="00941594"/>
    <w:rsid w:val="00941734"/>
    <w:rsid w:val="00941CBD"/>
    <w:rsid w:val="0094266B"/>
    <w:rsid w:val="00942B5A"/>
    <w:rsid w:val="00942C8E"/>
    <w:rsid w:val="00942CF7"/>
    <w:rsid w:val="00942DD8"/>
    <w:rsid w:val="0094354E"/>
    <w:rsid w:val="009438B8"/>
    <w:rsid w:val="00943AFB"/>
    <w:rsid w:val="00943AFF"/>
    <w:rsid w:val="00943EF3"/>
    <w:rsid w:val="009447BC"/>
    <w:rsid w:val="00944D9B"/>
    <w:rsid w:val="00944DB2"/>
    <w:rsid w:val="00944EDC"/>
    <w:rsid w:val="00945576"/>
    <w:rsid w:val="00945A3B"/>
    <w:rsid w:val="00945E9D"/>
    <w:rsid w:val="0094720E"/>
    <w:rsid w:val="00947251"/>
    <w:rsid w:val="00947E0B"/>
    <w:rsid w:val="0095028B"/>
    <w:rsid w:val="00950531"/>
    <w:rsid w:val="00950686"/>
    <w:rsid w:val="009512BE"/>
    <w:rsid w:val="009519A4"/>
    <w:rsid w:val="009519F2"/>
    <w:rsid w:val="00951A23"/>
    <w:rsid w:val="00952BB9"/>
    <w:rsid w:val="00952BD9"/>
    <w:rsid w:val="00952C78"/>
    <w:rsid w:val="00952DF8"/>
    <w:rsid w:val="00952ECB"/>
    <w:rsid w:val="00952EFD"/>
    <w:rsid w:val="00953889"/>
    <w:rsid w:val="00953BEC"/>
    <w:rsid w:val="00953E50"/>
    <w:rsid w:val="00954763"/>
    <w:rsid w:val="0095495E"/>
    <w:rsid w:val="00954F5F"/>
    <w:rsid w:val="00955586"/>
    <w:rsid w:val="00955D87"/>
    <w:rsid w:val="00956441"/>
    <w:rsid w:val="00956453"/>
    <w:rsid w:val="00956968"/>
    <w:rsid w:val="00956A6B"/>
    <w:rsid w:val="00956A84"/>
    <w:rsid w:val="0095725C"/>
    <w:rsid w:val="00957A30"/>
    <w:rsid w:val="0096011C"/>
    <w:rsid w:val="00960152"/>
    <w:rsid w:val="00960199"/>
    <w:rsid w:val="0096021D"/>
    <w:rsid w:val="009604FA"/>
    <w:rsid w:val="00961C4F"/>
    <w:rsid w:val="00961C6F"/>
    <w:rsid w:val="00962192"/>
    <w:rsid w:val="00962391"/>
    <w:rsid w:val="009627E9"/>
    <w:rsid w:val="00962D2C"/>
    <w:rsid w:val="00962D3E"/>
    <w:rsid w:val="0096335D"/>
    <w:rsid w:val="00963A1E"/>
    <w:rsid w:val="00963EED"/>
    <w:rsid w:val="009643D9"/>
    <w:rsid w:val="009648A8"/>
    <w:rsid w:val="009659C6"/>
    <w:rsid w:val="00965CE7"/>
    <w:rsid w:val="0096647C"/>
    <w:rsid w:val="00966DED"/>
    <w:rsid w:val="009702D1"/>
    <w:rsid w:val="00970789"/>
    <w:rsid w:val="009710AE"/>
    <w:rsid w:val="009716D5"/>
    <w:rsid w:val="00972324"/>
    <w:rsid w:val="00972919"/>
    <w:rsid w:val="009729DC"/>
    <w:rsid w:val="00972B2A"/>
    <w:rsid w:val="00972DB2"/>
    <w:rsid w:val="00973293"/>
    <w:rsid w:val="0097399D"/>
    <w:rsid w:val="00974C62"/>
    <w:rsid w:val="0097523C"/>
    <w:rsid w:val="00975E5E"/>
    <w:rsid w:val="00976A7C"/>
    <w:rsid w:val="00976AAC"/>
    <w:rsid w:val="00976B74"/>
    <w:rsid w:val="00976FE6"/>
    <w:rsid w:val="0097722B"/>
    <w:rsid w:val="00977348"/>
    <w:rsid w:val="0097757D"/>
    <w:rsid w:val="009777D8"/>
    <w:rsid w:val="009802A4"/>
    <w:rsid w:val="00980E73"/>
    <w:rsid w:val="009811F2"/>
    <w:rsid w:val="00981400"/>
    <w:rsid w:val="00981860"/>
    <w:rsid w:val="00981D0B"/>
    <w:rsid w:val="009823F7"/>
    <w:rsid w:val="009828B1"/>
    <w:rsid w:val="00982B05"/>
    <w:rsid w:val="00983DFE"/>
    <w:rsid w:val="00983E7B"/>
    <w:rsid w:val="0098439E"/>
    <w:rsid w:val="00984E6E"/>
    <w:rsid w:val="009857E9"/>
    <w:rsid w:val="009859A5"/>
    <w:rsid w:val="009867C2"/>
    <w:rsid w:val="00986DED"/>
    <w:rsid w:val="0098719A"/>
    <w:rsid w:val="0099009D"/>
    <w:rsid w:val="0099080D"/>
    <w:rsid w:val="00990F1B"/>
    <w:rsid w:val="00991385"/>
    <w:rsid w:val="009916D7"/>
    <w:rsid w:val="00991B45"/>
    <w:rsid w:val="00991F3C"/>
    <w:rsid w:val="00992DAE"/>
    <w:rsid w:val="009931F6"/>
    <w:rsid w:val="00993FBC"/>
    <w:rsid w:val="0099488F"/>
    <w:rsid w:val="00994D08"/>
    <w:rsid w:val="00994F15"/>
    <w:rsid w:val="0099600B"/>
    <w:rsid w:val="009967F8"/>
    <w:rsid w:val="00996C5A"/>
    <w:rsid w:val="00996CD5"/>
    <w:rsid w:val="009972FC"/>
    <w:rsid w:val="0099789F"/>
    <w:rsid w:val="009978E1"/>
    <w:rsid w:val="009979D5"/>
    <w:rsid w:val="00997A61"/>
    <w:rsid w:val="00997C65"/>
    <w:rsid w:val="009A0532"/>
    <w:rsid w:val="009A0849"/>
    <w:rsid w:val="009A108F"/>
    <w:rsid w:val="009A2289"/>
    <w:rsid w:val="009A28AD"/>
    <w:rsid w:val="009A3427"/>
    <w:rsid w:val="009A395E"/>
    <w:rsid w:val="009A43EA"/>
    <w:rsid w:val="009A5036"/>
    <w:rsid w:val="009A560E"/>
    <w:rsid w:val="009A5FE1"/>
    <w:rsid w:val="009A6105"/>
    <w:rsid w:val="009A6247"/>
    <w:rsid w:val="009A62DF"/>
    <w:rsid w:val="009A6DA9"/>
    <w:rsid w:val="009A6E1A"/>
    <w:rsid w:val="009A7602"/>
    <w:rsid w:val="009A7604"/>
    <w:rsid w:val="009B04F5"/>
    <w:rsid w:val="009B0863"/>
    <w:rsid w:val="009B1125"/>
    <w:rsid w:val="009B116D"/>
    <w:rsid w:val="009B13E4"/>
    <w:rsid w:val="009B14B4"/>
    <w:rsid w:val="009B2357"/>
    <w:rsid w:val="009B3690"/>
    <w:rsid w:val="009B39E7"/>
    <w:rsid w:val="009B3B6A"/>
    <w:rsid w:val="009B4006"/>
    <w:rsid w:val="009B46D5"/>
    <w:rsid w:val="009B582E"/>
    <w:rsid w:val="009B5CFA"/>
    <w:rsid w:val="009B65BD"/>
    <w:rsid w:val="009B6757"/>
    <w:rsid w:val="009B6D16"/>
    <w:rsid w:val="009B6FA1"/>
    <w:rsid w:val="009B7706"/>
    <w:rsid w:val="009B77E1"/>
    <w:rsid w:val="009B7AA2"/>
    <w:rsid w:val="009C04E6"/>
    <w:rsid w:val="009C05C7"/>
    <w:rsid w:val="009C09AB"/>
    <w:rsid w:val="009C0C7B"/>
    <w:rsid w:val="009C10B9"/>
    <w:rsid w:val="009C154E"/>
    <w:rsid w:val="009C1A4F"/>
    <w:rsid w:val="009C1DF6"/>
    <w:rsid w:val="009C2066"/>
    <w:rsid w:val="009C25BE"/>
    <w:rsid w:val="009C296D"/>
    <w:rsid w:val="009C3B21"/>
    <w:rsid w:val="009C552D"/>
    <w:rsid w:val="009C55E7"/>
    <w:rsid w:val="009C604F"/>
    <w:rsid w:val="009C6091"/>
    <w:rsid w:val="009C7353"/>
    <w:rsid w:val="009C79E8"/>
    <w:rsid w:val="009D0277"/>
    <w:rsid w:val="009D056B"/>
    <w:rsid w:val="009D069F"/>
    <w:rsid w:val="009D0A35"/>
    <w:rsid w:val="009D13CF"/>
    <w:rsid w:val="009D1C57"/>
    <w:rsid w:val="009D1E0A"/>
    <w:rsid w:val="009D25E7"/>
    <w:rsid w:val="009D276C"/>
    <w:rsid w:val="009D34F7"/>
    <w:rsid w:val="009D4116"/>
    <w:rsid w:val="009D45D0"/>
    <w:rsid w:val="009D4B42"/>
    <w:rsid w:val="009D4BB2"/>
    <w:rsid w:val="009D4C9C"/>
    <w:rsid w:val="009D4EB9"/>
    <w:rsid w:val="009D52D8"/>
    <w:rsid w:val="009D545C"/>
    <w:rsid w:val="009D5A6B"/>
    <w:rsid w:val="009D5E4D"/>
    <w:rsid w:val="009D6B27"/>
    <w:rsid w:val="009D6EB0"/>
    <w:rsid w:val="009D701A"/>
    <w:rsid w:val="009D78EB"/>
    <w:rsid w:val="009D7AF3"/>
    <w:rsid w:val="009D7B11"/>
    <w:rsid w:val="009D7C54"/>
    <w:rsid w:val="009E04A6"/>
    <w:rsid w:val="009E06A5"/>
    <w:rsid w:val="009E15E3"/>
    <w:rsid w:val="009E1B05"/>
    <w:rsid w:val="009E2945"/>
    <w:rsid w:val="009E37BD"/>
    <w:rsid w:val="009E3B79"/>
    <w:rsid w:val="009E3B86"/>
    <w:rsid w:val="009E44A6"/>
    <w:rsid w:val="009E46B2"/>
    <w:rsid w:val="009E5496"/>
    <w:rsid w:val="009E5599"/>
    <w:rsid w:val="009E597F"/>
    <w:rsid w:val="009E5D3C"/>
    <w:rsid w:val="009E5EAA"/>
    <w:rsid w:val="009E6A84"/>
    <w:rsid w:val="009E6E05"/>
    <w:rsid w:val="009E75FD"/>
    <w:rsid w:val="009F0C76"/>
    <w:rsid w:val="009F1882"/>
    <w:rsid w:val="009F1E2D"/>
    <w:rsid w:val="009F1E5D"/>
    <w:rsid w:val="009F1F99"/>
    <w:rsid w:val="009F24A3"/>
    <w:rsid w:val="009F27EF"/>
    <w:rsid w:val="009F2AEA"/>
    <w:rsid w:val="009F2CC7"/>
    <w:rsid w:val="009F2D63"/>
    <w:rsid w:val="009F2DE9"/>
    <w:rsid w:val="009F2FE0"/>
    <w:rsid w:val="009F3D84"/>
    <w:rsid w:val="009F3FE5"/>
    <w:rsid w:val="009F447F"/>
    <w:rsid w:val="009F4771"/>
    <w:rsid w:val="009F56EB"/>
    <w:rsid w:val="009F57EF"/>
    <w:rsid w:val="009F5C28"/>
    <w:rsid w:val="009F6583"/>
    <w:rsid w:val="009F66C6"/>
    <w:rsid w:val="009F6CDF"/>
    <w:rsid w:val="009F76AC"/>
    <w:rsid w:val="009F778C"/>
    <w:rsid w:val="009F786E"/>
    <w:rsid w:val="009F789E"/>
    <w:rsid w:val="009F7997"/>
    <w:rsid w:val="00A0039F"/>
    <w:rsid w:val="00A00CC1"/>
    <w:rsid w:val="00A0132D"/>
    <w:rsid w:val="00A015DF"/>
    <w:rsid w:val="00A01CB9"/>
    <w:rsid w:val="00A01F6F"/>
    <w:rsid w:val="00A0271C"/>
    <w:rsid w:val="00A0282A"/>
    <w:rsid w:val="00A03174"/>
    <w:rsid w:val="00A03A41"/>
    <w:rsid w:val="00A03CE1"/>
    <w:rsid w:val="00A042A9"/>
    <w:rsid w:val="00A04440"/>
    <w:rsid w:val="00A05498"/>
    <w:rsid w:val="00A054E7"/>
    <w:rsid w:val="00A05643"/>
    <w:rsid w:val="00A05BE4"/>
    <w:rsid w:val="00A05EDB"/>
    <w:rsid w:val="00A062D5"/>
    <w:rsid w:val="00A06B35"/>
    <w:rsid w:val="00A0788E"/>
    <w:rsid w:val="00A079D9"/>
    <w:rsid w:val="00A07EC3"/>
    <w:rsid w:val="00A10F2D"/>
    <w:rsid w:val="00A111D0"/>
    <w:rsid w:val="00A11BD0"/>
    <w:rsid w:val="00A11C4D"/>
    <w:rsid w:val="00A11D1F"/>
    <w:rsid w:val="00A13F83"/>
    <w:rsid w:val="00A14D35"/>
    <w:rsid w:val="00A152B1"/>
    <w:rsid w:val="00A155A3"/>
    <w:rsid w:val="00A15607"/>
    <w:rsid w:val="00A15A1B"/>
    <w:rsid w:val="00A1614D"/>
    <w:rsid w:val="00A166E5"/>
    <w:rsid w:val="00A1678B"/>
    <w:rsid w:val="00A2056B"/>
    <w:rsid w:val="00A20D91"/>
    <w:rsid w:val="00A2154A"/>
    <w:rsid w:val="00A216A0"/>
    <w:rsid w:val="00A21927"/>
    <w:rsid w:val="00A21B66"/>
    <w:rsid w:val="00A21EC3"/>
    <w:rsid w:val="00A22637"/>
    <w:rsid w:val="00A22DEE"/>
    <w:rsid w:val="00A230AC"/>
    <w:rsid w:val="00A232A2"/>
    <w:rsid w:val="00A234C5"/>
    <w:rsid w:val="00A237D5"/>
    <w:rsid w:val="00A23D78"/>
    <w:rsid w:val="00A23F05"/>
    <w:rsid w:val="00A24706"/>
    <w:rsid w:val="00A24B3A"/>
    <w:rsid w:val="00A25398"/>
    <w:rsid w:val="00A25716"/>
    <w:rsid w:val="00A25D19"/>
    <w:rsid w:val="00A26785"/>
    <w:rsid w:val="00A30390"/>
    <w:rsid w:val="00A30AEB"/>
    <w:rsid w:val="00A31206"/>
    <w:rsid w:val="00A31E44"/>
    <w:rsid w:val="00A328F2"/>
    <w:rsid w:val="00A3298A"/>
    <w:rsid w:val="00A33DF0"/>
    <w:rsid w:val="00A34C28"/>
    <w:rsid w:val="00A34C7C"/>
    <w:rsid w:val="00A34CED"/>
    <w:rsid w:val="00A34D1D"/>
    <w:rsid w:val="00A34D59"/>
    <w:rsid w:val="00A3585A"/>
    <w:rsid w:val="00A3642D"/>
    <w:rsid w:val="00A36C5F"/>
    <w:rsid w:val="00A416B2"/>
    <w:rsid w:val="00A41E49"/>
    <w:rsid w:val="00A4332D"/>
    <w:rsid w:val="00A433F0"/>
    <w:rsid w:val="00A438CD"/>
    <w:rsid w:val="00A43A50"/>
    <w:rsid w:val="00A44133"/>
    <w:rsid w:val="00A44546"/>
    <w:rsid w:val="00A445FD"/>
    <w:rsid w:val="00A45E19"/>
    <w:rsid w:val="00A45FD0"/>
    <w:rsid w:val="00A46000"/>
    <w:rsid w:val="00A46B25"/>
    <w:rsid w:val="00A46D03"/>
    <w:rsid w:val="00A46DF2"/>
    <w:rsid w:val="00A46E3E"/>
    <w:rsid w:val="00A47685"/>
    <w:rsid w:val="00A47789"/>
    <w:rsid w:val="00A50A6B"/>
    <w:rsid w:val="00A50C43"/>
    <w:rsid w:val="00A50D31"/>
    <w:rsid w:val="00A50F40"/>
    <w:rsid w:val="00A51654"/>
    <w:rsid w:val="00A51665"/>
    <w:rsid w:val="00A51A02"/>
    <w:rsid w:val="00A51A29"/>
    <w:rsid w:val="00A51C80"/>
    <w:rsid w:val="00A51CC7"/>
    <w:rsid w:val="00A51EB7"/>
    <w:rsid w:val="00A52751"/>
    <w:rsid w:val="00A52AB9"/>
    <w:rsid w:val="00A52B02"/>
    <w:rsid w:val="00A52E95"/>
    <w:rsid w:val="00A52FF9"/>
    <w:rsid w:val="00A5317F"/>
    <w:rsid w:val="00A533D7"/>
    <w:rsid w:val="00A536DC"/>
    <w:rsid w:val="00A539CD"/>
    <w:rsid w:val="00A544C6"/>
    <w:rsid w:val="00A5454F"/>
    <w:rsid w:val="00A55306"/>
    <w:rsid w:val="00A555E5"/>
    <w:rsid w:val="00A555EE"/>
    <w:rsid w:val="00A55CC6"/>
    <w:rsid w:val="00A55E75"/>
    <w:rsid w:val="00A55F7E"/>
    <w:rsid w:val="00A562D5"/>
    <w:rsid w:val="00A5657E"/>
    <w:rsid w:val="00A56958"/>
    <w:rsid w:val="00A57B4C"/>
    <w:rsid w:val="00A60005"/>
    <w:rsid w:val="00A6056F"/>
    <w:rsid w:val="00A60A06"/>
    <w:rsid w:val="00A610B0"/>
    <w:rsid w:val="00A613E0"/>
    <w:rsid w:val="00A61D7F"/>
    <w:rsid w:val="00A620ED"/>
    <w:rsid w:val="00A6264B"/>
    <w:rsid w:val="00A62F9D"/>
    <w:rsid w:val="00A63491"/>
    <w:rsid w:val="00A6449B"/>
    <w:rsid w:val="00A652B6"/>
    <w:rsid w:val="00A66361"/>
    <w:rsid w:val="00A665D5"/>
    <w:rsid w:val="00A66E8F"/>
    <w:rsid w:val="00A66E97"/>
    <w:rsid w:val="00A678AA"/>
    <w:rsid w:val="00A67A9C"/>
    <w:rsid w:val="00A67DB8"/>
    <w:rsid w:val="00A70317"/>
    <w:rsid w:val="00A70FC0"/>
    <w:rsid w:val="00A7120E"/>
    <w:rsid w:val="00A71375"/>
    <w:rsid w:val="00A7153A"/>
    <w:rsid w:val="00A7173E"/>
    <w:rsid w:val="00A72059"/>
    <w:rsid w:val="00A720B2"/>
    <w:rsid w:val="00A7225D"/>
    <w:rsid w:val="00A72566"/>
    <w:rsid w:val="00A730BC"/>
    <w:rsid w:val="00A73DE5"/>
    <w:rsid w:val="00A73F35"/>
    <w:rsid w:val="00A74635"/>
    <w:rsid w:val="00A747BA"/>
    <w:rsid w:val="00A747BB"/>
    <w:rsid w:val="00A7489A"/>
    <w:rsid w:val="00A7529F"/>
    <w:rsid w:val="00A75365"/>
    <w:rsid w:val="00A7641F"/>
    <w:rsid w:val="00A76680"/>
    <w:rsid w:val="00A80643"/>
    <w:rsid w:val="00A80738"/>
    <w:rsid w:val="00A81961"/>
    <w:rsid w:val="00A82944"/>
    <w:rsid w:val="00A82A49"/>
    <w:rsid w:val="00A82ACC"/>
    <w:rsid w:val="00A82BE9"/>
    <w:rsid w:val="00A83985"/>
    <w:rsid w:val="00A83D24"/>
    <w:rsid w:val="00A8483A"/>
    <w:rsid w:val="00A84852"/>
    <w:rsid w:val="00A84AAA"/>
    <w:rsid w:val="00A84BB8"/>
    <w:rsid w:val="00A84F27"/>
    <w:rsid w:val="00A8520E"/>
    <w:rsid w:val="00A852CC"/>
    <w:rsid w:val="00A8539F"/>
    <w:rsid w:val="00A8570C"/>
    <w:rsid w:val="00A85724"/>
    <w:rsid w:val="00A85D13"/>
    <w:rsid w:val="00A862E0"/>
    <w:rsid w:val="00A86945"/>
    <w:rsid w:val="00A86BBF"/>
    <w:rsid w:val="00A86C3F"/>
    <w:rsid w:val="00A86EAE"/>
    <w:rsid w:val="00A87CE6"/>
    <w:rsid w:val="00A903C7"/>
    <w:rsid w:val="00A90791"/>
    <w:rsid w:val="00A90A0A"/>
    <w:rsid w:val="00A90C3B"/>
    <w:rsid w:val="00A912A9"/>
    <w:rsid w:val="00A9131E"/>
    <w:rsid w:val="00A92771"/>
    <w:rsid w:val="00A92C9B"/>
    <w:rsid w:val="00A93A6A"/>
    <w:rsid w:val="00A93D51"/>
    <w:rsid w:val="00A93F8D"/>
    <w:rsid w:val="00A9529C"/>
    <w:rsid w:val="00A953C5"/>
    <w:rsid w:val="00A95A71"/>
    <w:rsid w:val="00A95BC2"/>
    <w:rsid w:val="00A97115"/>
    <w:rsid w:val="00A9751B"/>
    <w:rsid w:val="00A97B8B"/>
    <w:rsid w:val="00AA05D3"/>
    <w:rsid w:val="00AA0B29"/>
    <w:rsid w:val="00AA138E"/>
    <w:rsid w:val="00AA1791"/>
    <w:rsid w:val="00AA202B"/>
    <w:rsid w:val="00AA2A9E"/>
    <w:rsid w:val="00AA2D9A"/>
    <w:rsid w:val="00AA3391"/>
    <w:rsid w:val="00AA47E2"/>
    <w:rsid w:val="00AA489F"/>
    <w:rsid w:val="00AA4CE4"/>
    <w:rsid w:val="00AA4E9D"/>
    <w:rsid w:val="00AA50A2"/>
    <w:rsid w:val="00AA611E"/>
    <w:rsid w:val="00AA68F4"/>
    <w:rsid w:val="00AA6A59"/>
    <w:rsid w:val="00AA6C22"/>
    <w:rsid w:val="00AA6C98"/>
    <w:rsid w:val="00AA7039"/>
    <w:rsid w:val="00AA7051"/>
    <w:rsid w:val="00AA705A"/>
    <w:rsid w:val="00AA7666"/>
    <w:rsid w:val="00AA7BA2"/>
    <w:rsid w:val="00AA7F75"/>
    <w:rsid w:val="00AB0221"/>
    <w:rsid w:val="00AB0531"/>
    <w:rsid w:val="00AB0CF4"/>
    <w:rsid w:val="00AB165A"/>
    <w:rsid w:val="00AB1984"/>
    <w:rsid w:val="00AB1AE2"/>
    <w:rsid w:val="00AB1C2C"/>
    <w:rsid w:val="00AB23DD"/>
    <w:rsid w:val="00AB2856"/>
    <w:rsid w:val="00AB2F2A"/>
    <w:rsid w:val="00AB3779"/>
    <w:rsid w:val="00AB37BF"/>
    <w:rsid w:val="00AB38C0"/>
    <w:rsid w:val="00AB422F"/>
    <w:rsid w:val="00AB4B38"/>
    <w:rsid w:val="00AB6052"/>
    <w:rsid w:val="00AB6064"/>
    <w:rsid w:val="00AB6170"/>
    <w:rsid w:val="00AB6626"/>
    <w:rsid w:val="00AB6E6C"/>
    <w:rsid w:val="00AB728B"/>
    <w:rsid w:val="00AB74DB"/>
    <w:rsid w:val="00AB77D5"/>
    <w:rsid w:val="00AC04CF"/>
    <w:rsid w:val="00AC07C6"/>
    <w:rsid w:val="00AC1077"/>
    <w:rsid w:val="00AC1348"/>
    <w:rsid w:val="00AC18B0"/>
    <w:rsid w:val="00AC2290"/>
    <w:rsid w:val="00AC262E"/>
    <w:rsid w:val="00AC2FF2"/>
    <w:rsid w:val="00AC32BC"/>
    <w:rsid w:val="00AC3641"/>
    <w:rsid w:val="00AC3852"/>
    <w:rsid w:val="00AC4041"/>
    <w:rsid w:val="00AC43E0"/>
    <w:rsid w:val="00AC474B"/>
    <w:rsid w:val="00AC4C5A"/>
    <w:rsid w:val="00AC4C9C"/>
    <w:rsid w:val="00AC4CD9"/>
    <w:rsid w:val="00AC4D22"/>
    <w:rsid w:val="00AC4E5E"/>
    <w:rsid w:val="00AC4FFE"/>
    <w:rsid w:val="00AC5ABB"/>
    <w:rsid w:val="00AC5E4C"/>
    <w:rsid w:val="00AC6C28"/>
    <w:rsid w:val="00AC6CA5"/>
    <w:rsid w:val="00AC7529"/>
    <w:rsid w:val="00AC77A2"/>
    <w:rsid w:val="00AC7AAA"/>
    <w:rsid w:val="00AD03F8"/>
    <w:rsid w:val="00AD09BA"/>
    <w:rsid w:val="00AD0BF7"/>
    <w:rsid w:val="00AD1044"/>
    <w:rsid w:val="00AD10F6"/>
    <w:rsid w:val="00AD17F7"/>
    <w:rsid w:val="00AD2569"/>
    <w:rsid w:val="00AD2A74"/>
    <w:rsid w:val="00AD30D8"/>
    <w:rsid w:val="00AD34C4"/>
    <w:rsid w:val="00AD4296"/>
    <w:rsid w:val="00AD4F98"/>
    <w:rsid w:val="00AD5269"/>
    <w:rsid w:val="00AD5827"/>
    <w:rsid w:val="00AD5ADD"/>
    <w:rsid w:val="00AD5F43"/>
    <w:rsid w:val="00AD6CE9"/>
    <w:rsid w:val="00AD6D60"/>
    <w:rsid w:val="00AD6E23"/>
    <w:rsid w:val="00AD713D"/>
    <w:rsid w:val="00AE0310"/>
    <w:rsid w:val="00AE0499"/>
    <w:rsid w:val="00AE09CE"/>
    <w:rsid w:val="00AE12C7"/>
    <w:rsid w:val="00AE1A4C"/>
    <w:rsid w:val="00AE1AA0"/>
    <w:rsid w:val="00AE27A4"/>
    <w:rsid w:val="00AE2878"/>
    <w:rsid w:val="00AE2DEE"/>
    <w:rsid w:val="00AE2FFB"/>
    <w:rsid w:val="00AE3DCF"/>
    <w:rsid w:val="00AE421B"/>
    <w:rsid w:val="00AE44D4"/>
    <w:rsid w:val="00AE467F"/>
    <w:rsid w:val="00AE48F3"/>
    <w:rsid w:val="00AE4EEB"/>
    <w:rsid w:val="00AE5456"/>
    <w:rsid w:val="00AE59C0"/>
    <w:rsid w:val="00AE5AA6"/>
    <w:rsid w:val="00AE758D"/>
    <w:rsid w:val="00AE7650"/>
    <w:rsid w:val="00AE76E4"/>
    <w:rsid w:val="00AE7BC2"/>
    <w:rsid w:val="00AE7D5D"/>
    <w:rsid w:val="00AE7FE1"/>
    <w:rsid w:val="00AF0447"/>
    <w:rsid w:val="00AF069D"/>
    <w:rsid w:val="00AF0D4C"/>
    <w:rsid w:val="00AF1473"/>
    <w:rsid w:val="00AF14F2"/>
    <w:rsid w:val="00AF1E1A"/>
    <w:rsid w:val="00AF2957"/>
    <w:rsid w:val="00AF30E7"/>
    <w:rsid w:val="00AF3505"/>
    <w:rsid w:val="00AF3710"/>
    <w:rsid w:val="00AF38E8"/>
    <w:rsid w:val="00AF396B"/>
    <w:rsid w:val="00AF3D4B"/>
    <w:rsid w:val="00AF4356"/>
    <w:rsid w:val="00AF444B"/>
    <w:rsid w:val="00AF4852"/>
    <w:rsid w:val="00AF4F07"/>
    <w:rsid w:val="00AF5233"/>
    <w:rsid w:val="00AF5468"/>
    <w:rsid w:val="00AF66A5"/>
    <w:rsid w:val="00AF685D"/>
    <w:rsid w:val="00AF6A26"/>
    <w:rsid w:val="00AF71AB"/>
    <w:rsid w:val="00AF7F35"/>
    <w:rsid w:val="00B00D34"/>
    <w:rsid w:val="00B01064"/>
    <w:rsid w:val="00B013E0"/>
    <w:rsid w:val="00B01C41"/>
    <w:rsid w:val="00B01EF5"/>
    <w:rsid w:val="00B02133"/>
    <w:rsid w:val="00B02565"/>
    <w:rsid w:val="00B03494"/>
    <w:rsid w:val="00B03839"/>
    <w:rsid w:val="00B040CE"/>
    <w:rsid w:val="00B04223"/>
    <w:rsid w:val="00B04590"/>
    <w:rsid w:val="00B052EE"/>
    <w:rsid w:val="00B0628C"/>
    <w:rsid w:val="00B06655"/>
    <w:rsid w:val="00B07A55"/>
    <w:rsid w:val="00B07F6F"/>
    <w:rsid w:val="00B10089"/>
    <w:rsid w:val="00B10C0A"/>
    <w:rsid w:val="00B10E1E"/>
    <w:rsid w:val="00B116A8"/>
    <w:rsid w:val="00B11E7C"/>
    <w:rsid w:val="00B12109"/>
    <w:rsid w:val="00B123A0"/>
    <w:rsid w:val="00B1252B"/>
    <w:rsid w:val="00B12782"/>
    <w:rsid w:val="00B12F6B"/>
    <w:rsid w:val="00B132A1"/>
    <w:rsid w:val="00B1374F"/>
    <w:rsid w:val="00B139D4"/>
    <w:rsid w:val="00B147E1"/>
    <w:rsid w:val="00B148F2"/>
    <w:rsid w:val="00B154A2"/>
    <w:rsid w:val="00B15C07"/>
    <w:rsid w:val="00B168E5"/>
    <w:rsid w:val="00B16BAC"/>
    <w:rsid w:val="00B17506"/>
    <w:rsid w:val="00B17559"/>
    <w:rsid w:val="00B17E02"/>
    <w:rsid w:val="00B20346"/>
    <w:rsid w:val="00B205CB"/>
    <w:rsid w:val="00B20B3D"/>
    <w:rsid w:val="00B20DF8"/>
    <w:rsid w:val="00B213B8"/>
    <w:rsid w:val="00B21AE4"/>
    <w:rsid w:val="00B235DF"/>
    <w:rsid w:val="00B23E9F"/>
    <w:rsid w:val="00B242DC"/>
    <w:rsid w:val="00B244EA"/>
    <w:rsid w:val="00B24600"/>
    <w:rsid w:val="00B25BE2"/>
    <w:rsid w:val="00B26023"/>
    <w:rsid w:val="00B269ED"/>
    <w:rsid w:val="00B27580"/>
    <w:rsid w:val="00B27688"/>
    <w:rsid w:val="00B27E21"/>
    <w:rsid w:val="00B313E0"/>
    <w:rsid w:val="00B319A9"/>
    <w:rsid w:val="00B31E5E"/>
    <w:rsid w:val="00B32D84"/>
    <w:rsid w:val="00B3301F"/>
    <w:rsid w:val="00B3376F"/>
    <w:rsid w:val="00B342C4"/>
    <w:rsid w:val="00B3550D"/>
    <w:rsid w:val="00B35C4C"/>
    <w:rsid w:val="00B35EF0"/>
    <w:rsid w:val="00B36338"/>
    <w:rsid w:val="00B36B44"/>
    <w:rsid w:val="00B36FDB"/>
    <w:rsid w:val="00B37774"/>
    <w:rsid w:val="00B37A36"/>
    <w:rsid w:val="00B40605"/>
    <w:rsid w:val="00B408F7"/>
    <w:rsid w:val="00B4115C"/>
    <w:rsid w:val="00B417A8"/>
    <w:rsid w:val="00B419B6"/>
    <w:rsid w:val="00B41BC0"/>
    <w:rsid w:val="00B425DD"/>
    <w:rsid w:val="00B42756"/>
    <w:rsid w:val="00B42AB9"/>
    <w:rsid w:val="00B42FB8"/>
    <w:rsid w:val="00B433AF"/>
    <w:rsid w:val="00B43860"/>
    <w:rsid w:val="00B43922"/>
    <w:rsid w:val="00B43BAE"/>
    <w:rsid w:val="00B4436C"/>
    <w:rsid w:val="00B4443F"/>
    <w:rsid w:val="00B44B2C"/>
    <w:rsid w:val="00B44BBB"/>
    <w:rsid w:val="00B44E2D"/>
    <w:rsid w:val="00B45003"/>
    <w:rsid w:val="00B45BAF"/>
    <w:rsid w:val="00B461F8"/>
    <w:rsid w:val="00B46CB5"/>
    <w:rsid w:val="00B474E3"/>
    <w:rsid w:val="00B47A8A"/>
    <w:rsid w:val="00B50E50"/>
    <w:rsid w:val="00B515A4"/>
    <w:rsid w:val="00B5168B"/>
    <w:rsid w:val="00B5189A"/>
    <w:rsid w:val="00B51B00"/>
    <w:rsid w:val="00B51CB9"/>
    <w:rsid w:val="00B52CD7"/>
    <w:rsid w:val="00B53366"/>
    <w:rsid w:val="00B53687"/>
    <w:rsid w:val="00B5478C"/>
    <w:rsid w:val="00B5481F"/>
    <w:rsid w:val="00B5557E"/>
    <w:rsid w:val="00B557C8"/>
    <w:rsid w:val="00B557D8"/>
    <w:rsid w:val="00B561F3"/>
    <w:rsid w:val="00B573F7"/>
    <w:rsid w:val="00B6088F"/>
    <w:rsid w:val="00B60DED"/>
    <w:rsid w:val="00B60E09"/>
    <w:rsid w:val="00B6126C"/>
    <w:rsid w:val="00B635F2"/>
    <w:rsid w:val="00B63800"/>
    <w:rsid w:val="00B63E1D"/>
    <w:rsid w:val="00B64053"/>
    <w:rsid w:val="00B64664"/>
    <w:rsid w:val="00B64822"/>
    <w:rsid w:val="00B6650D"/>
    <w:rsid w:val="00B66D20"/>
    <w:rsid w:val="00B670CA"/>
    <w:rsid w:val="00B672A9"/>
    <w:rsid w:val="00B678C2"/>
    <w:rsid w:val="00B67B8A"/>
    <w:rsid w:val="00B70416"/>
    <w:rsid w:val="00B71074"/>
    <w:rsid w:val="00B718B8"/>
    <w:rsid w:val="00B71A6E"/>
    <w:rsid w:val="00B7226F"/>
    <w:rsid w:val="00B72D90"/>
    <w:rsid w:val="00B73D57"/>
    <w:rsid w:val="00B73E8B"/>
    <w:rsid w:val="00B75792"/>
    <w:rsid w:val="00B7634C"/>
    <w:rsid w:val="00B76F5D"/>
    <w:rsid w:val="00B77DFD"/>
    <w:rsid w:val="00B81722"/>
    <w:rsid w:val="00B818D0"/>
    <w:rsid w:val="00B81DF1"/>
    <w:rsid w:val="00B82392"/>
    <w:rsid w:val="00B8275D"/>
    <w:rsid w:val="00B82B2E"/>
    <w:rsid w:val="00B82FA5"/>
    <w:rsid w:val="00B83D58"/>
    <w:rsid w:val="00B840C7"/>
    <w:rsid w:val="00B84249"/>
    <w:rsid w:val="00B845E9"/>
    <w:rsid w:val="00B84BE6"/>
    <w:rsid w:val="00B85502"/>
    <w:rsid w:val="00B8550E"/>
    <w:rsid w:val="00B85C8C"/>
    <w:rsid w:val="00B85CA9"/>
    <w:rsid w:val="00B85DD8"/>
    <w:rsid w:val="00B85EE1"/>
    <w:rsid w:val="00B86819"/>
    <w:rsid w:val="00B86A75"/>
    <w:rsid w:val="00B86D0E"/>
    <w:rsid w:val="00B86F05"/>
    <w:rsid w:val="00B870F0"/>
    <w:rsid w:val="00B8750C"/>
    <w:rsid w:val="00B90693"/>
    <w:rsid w:val="00B9069B"/>
    <w:rsid w:val="00B913F6"/>
    <w:rsid w:val="00B91EDE"/>
    <w:rsid w:val="00B92475"/>
    <w:rsid w:val="00B92C23"/>
    <w:rsid w:val="00B93101"/>
    <w:rsid w:val="00B932E0"/>
    <w:rsid w:val="00B9345E"/>
    <w:rsid w:val="00B941D4"/>
    <w:rsid w:val="00B94487"/>
    <w:rsid w:val="00B94625"/>
    <w:rsid w:val="00B948D7"/>
    <w:rsid w:val="00B950BA"/>
    <w:rsid w:val="00B956C8"/>
    <w:rsid w:val="00B96D18"/>
    <w:rsid w:val="00B96E16"/>
    <w:rsid w:val="00B978F4"/>
    <w:rsid w:val="00B97C1B"/>
    <w:rsid w:val="00BA04E2"/>
    <w:rsid w:val="00BA1199"/>
    <w:rsid w:val="00BA170E"/>
    <w:rsid w:val="00BA1CCE"/>
    <w:rsid w:val="00BA2640"/>
    <w:rsid w:val="00BA2FD7"/>
    <w:rsid w:val="00BA3030"/>
    <w:rsid w:val="00BA3410"/>
    <w:rsid w:val="00BA3B00"/>
    <w:rsid w:val="00BA3C78"/>
    <w:rsid w:val="00BA47FE"/>
    <w:rsid w:val="00BA4C4F"/>
    <w:rsid w:val="00BA50CA"/>
    <w:rsid w:val="00BA55F8"/>
    <w:rsid w:val="00BA5E1C"/>
    <w:rsid w:val="00BA6285"/>
    <w:rsid w:val="00BA67DA"/>
    <w:rsid w:val="00BA6BE1"/>
    <w:rsid w:val="00BA6D0B"/>
    <w:rsid w:val="00BA7485"/>
    <w:rsid w:val="00BA7D29"/>
    <w:rsid w:val="00BB042A"/>
    <w:rsid w:val="00BB13CE"/>
    <w:rsid w:val="00BB1781"/>
    <w:rsid w:val="00BB328E"/>
    <w:rsid w:val="00BB4882"/>
    <w:rsid w:val="00BB4FEE"/>
    <w:rsid w:val="00BB5AF9"/>
    <w:rsid w:val="00BB60A7"/>
    <w:rsid w:val="00BB6175"/>
    <w:rsid w:val="00BB6564"/>
    <w:rsid w:val="00BB776E"/>
    <w:rsid w:val="00BB7838"/>
    <w:rsid w:val="00BC0C65"/>
    <w:rsid w:val="00BC1F8E"/>
    <w:rsid w:val="00BC1FA7"/>
    <w:rsid w:val="00BC227D"/>
    <w:rsid w:val="00BC228A"/>
    <w:rsid w:val="00BC258A"/>
    <w:rsid w:val="00BC29FE"/>
    <w:rsid w:val="00BC2DF6"/>
    <w:rsid w:val="00BC3E25"/>
    <w:rsid w:val="00BC41E7"/>
    <w:rsid w:val="00BC42C1"/>
    <w:rsid w:val="00BC4CB9"/>
    <w:rsid w:val="00BC5B5C"/>
    <w:rsid w:val="00BC5EA9"/>
    <w:rsid w:val="00BC6641"/>
    <w:rsid w:val="00BC6997"/>
    <w:rsid w:val="00BC7AB5"/>
    <w:rsid w:val="00BC7E55"/>
    <w:rsid w:val="00BD0535"/>
    <w:rsid w:val="00BD084E"/>
    <w:rsid w:val="00BD163F"/>
    <w:rsid w:val="00BD23E3"/>
    <w:rsid w:val="00BD254C"/>
    <w:rsid w:val="00BD27B3"/>
    <w:rsid w:val="00BD3B26"/>
    <w:rsid w:val="00BD3B7F"/>
    <w:rsid w:val="00BD48CF"/>
    <w:rsid w:val="00BD4997"/>
    <w:rsid w:val="00BD4B80"/>
    <w:rsid w:val="00BD559D"/>
    <w:rsid w:val="00BD5613"/>
    <w:rsid w:val="00BD6DC6"/>
    <w:rsid w:val="00BD72FA"/>
    <w:rsid w:val="00BD74B6"/>
    <w:rsid w:val="00BD7A6D"/>
    <w:rsid w:val="00BD7EC8"/>
    <w:rsid w:val="00BE0454"/>
    <w:rsid w:val="00BE0DB9"/>
    <w:rsid w:val="00BE0EE5"/>
    <w:rsid w:val="00BE0F5E"/>
    <w:rsid w:val="00BE0F96"/>
    <w:rsid w:val="00BE1722"/>
    <w:rsid w:val="00BE1761"/>
    <w:rsid w:val="00BE1F33"/>
    <w:rsid w:val="00BE22EC"/>
    <w:rsid w:val="00BE3013"/>
    <w:rsid w:val="00BE34E2"/>
    <w:rsid w:val="00BE350A"/>
    <w:rsid w:val="00BE3F50"/>
    <w:rsid w:val="00BE4938"/>
    <w:rsid w:val="00BE4B0D"/>
    <w:rsid w:val="00BE4DBB"/>
    <w:rsid w:val="00BE4F08"/>
    <w:rsid w:val="00BE61FF"/>
    <w:rsid w:val="00BE697A"/>
    <w:rsid w:val="00BE78D7"/>
    <w:rsid w:val="00BE7B39"/>
    <w:rsid w:val="00BE7F41"/>
    <w:rsid w:val="00BF05C9"/>
    <w:rsid w:val="00BF1924"/>
    <w:rsid w:val="00BF19D5"/>
    <w:rsid w:val="00BF2128"/>
    <w:rsid w:val="00BF2C1E"/>
    <w:rsid w:val="00BF3283"/>
    <w:rsid w:val="00BF449F"/>
    <w:rsid w:val="00BF44B3"/>
    <w:rsid w:val="00BF4EA4"/>
    <w:rsid w:val="00BF50EE"/>
    <w:rsid w:val="00BF652A"/>
    <w:rsid w:val="00BF6CD8"/>
    <w:rsid w:val="00BF6F83"/>
    <w:rsid w:val="00BF7580"/>
    <w:rsid w:val="00BF7A29"/>
    <w:rsid w:val="00BF7B2E"/>
    <w:rsid w:val="00BF7CA4"/>
    <w:rsid w:val="00BF7F97"/>
    <w:rsid w:val="00BF7FBE"/>
    <w:rsid w:val="00C00497"/>
    <w:rsid w:val="00C005DA"/>
    <w:rsid w:val="00C007AE"/>
    <w:rsid w:val="00C00A2F"/>
    <w:rsid w:val="00C00AA9"/>
    <w:rsid w:val="00C00E09"/>
    <w:rsid w:val="00C01285"/>
    <w:rsid w:val="00C01376"/>
    <w:rsid w:val="00C01631"/>
    <w:rsid w:val="00C0169E"/>
    <w:rsid w:val="00C01764"/>
    <w:rsid w:val="00C018C6"/>
    <w:rsid w:val="00C02076"/>
    <w:rsid w:val="00C025F9"/>
    <w:rsid w:val="00C029C6"/>
    <w:rsid w:val="00C02B7A"/>
    <w:rsid w:val="00C03592"/>
    <w:rsid w:val="00C037FD"/>
    <w:rsid w:val="00C03E94"/>
    <w:rsid w:val="00C04DAC"/>
    <w:rsid w:val="00C04DED"/>
    <w:rsid w:val="00C055FD"/>
    <w:rsid w:val="00C05892"/>
    <w:rsid w:val="00C05FDB"/>
    <w:rsid w:val="00C066A0"/>
    <w:rsid w:val="00C06A39"/>
    <w:rsid w:val="00C06C5F"/>
    <w:rsid w:val="00C0703B"/>
    <w:rsid w:val="00C07C81"/>
    <w:rsid w:val="00C07D96"/>
    <w:rsid w:val="00C10594"/>
    <w:rsid w:val="00C10E65"/>
    <w:rsid w:val="00C111FC"/>
    <w:rsid w:val="00C1140A"/>
    <w:rsid w:val="00C12239"/>
    <w:rsid w:val="00C122CE"/>
    <w:rsid w:val="00C12734"/>
    <w:rsid w:val="00C13147"/>
    <w:rsid w:val="00C13357"/>
    <w:rsid w:val="00C13D27"/>
    <w:rsid w:val="00C1437A"/>
    <w:rsid w:val="00C146E1"/>
    <w:rsid w:val="00C1475A"/>
    <w:rsid w:val="00C1535D"/>
    <w:rsid w:val="00C153D9"/>
    <w:rsid w:val="00C15ED9"/>
    <w:rsid w:val="00C15EEA"/>
    <w:rsid w:val="00C1611E"/>
    <w:rsid w:val="00C162EF"/>
    <w:rsid w:val="00C174FE"/>
    <w:rsid w:val="00C17DE8"/>
    <w:rsid w:val="00C20824"/>
    <w:rsid w:val="00C20B7C"/>
    <w:rsid w:val="00C20FB7"/>
    <w:rsid w:val="00C21242"/>
    <w:rsid w:val="00C2138D"/>
    <w:rsid w:val="00C21893"/>
    <w:rsid w:val="00C21DDF"/>
    <w:rsid w:val="00C225C3"/>
    <w:rsid w:val="00C23C34"/>
    <w:rsid w:val="00C24483"/>
    <w:rsid w:val="00C25038"/>
    <w:rsid w:val="00C2591C"/>
    <w:rsid w:val="00C25D3B"/>
    <w:rsid w:val="00C26C58"/>
    <w:rsid w:val="00C26F7A"/>
    <w:rsid w:val="00C27001"/>
    <w:rsid w:val="00C2704C"/>
    <w:rsid w:val="00C2714D"/>
    <w:rsid w:val="00C27DED"/>
    <w:rsid w:val="00C30D7A"/>
    <w:rsid w:val="00C3108B"/>
    <w:rsid w:val="00C32EDD"/>
    <w:rsid w:val="00C33023"/>
    <w:rsid w:val="00C331E9"/>
    <w:rsid w:val="00C337FF"/>
    <w:rsid w:val="00C34062"/>
    <w:rsid w:val="00C348A3"/>
    <w:rsid w:val="00C3680A"/>
    <w:rsid w:val="00C376C6"/>
    <w:rsid w:val="00C378B1"/>
    <w:rsid w:val="00C37C1C"/>
    <w:rsid w:val="00C37C39"/>
    <w:rsid w:val="00C40344"/>
    <w:rsid w:val="00C409EE"/>
    <w:rsid w:val="00C40A84"/>
    <w:rsid w:val="00C4126D"/>
    <w:rsid w:val="00C41806"/>
    <w:rsid w:val="00C41ED8"/>
    <w:rsid w:val="00C42402"/>
    <w:rsid w:val="00C425C0"/>
    <w:rsid w:val="00C42C57"/>
    <w:rsid w:val="00C42C97"/>
    <w:rsid w:val="00C438E4"/>
    <w:rsid w:val="00C4391C"/>
    <w:rsid w:val="00C43C32"/>
    <w:rsid w:val="00C446A5"/>
    <w:rsid w:val="00C44ADA"/>
    <w:rsid w:val="00C44BC8"/>
    <w:rsid w:val="00C44E65"/>
    <w:rsid w:val="00C45013"/>
    <w:rsid w:val="00C45C22"/>
    <w:rsid w:val="00C46624"/>
    <w:rsid w:val="00C46839"/>
    <w:rsid w:val="00C469BA"/>
    <w:rsid w:val="00C46D2B"/>
    <w:rsid w:val="00C4754B"/>
    <w:rsid w:val="00C50283"/>
    <w:rsid w:val="00C5086B"/>
    <w:rsid w:val="00C51469"/>
    <w:rsid w:val="00C51C0C"/>
    <w:rsid w:val="00C524D1"/>
    <w:rsid w:val="00C53615"/>
    <w:rsid w:val="00C53934"/>
    <w:rsid w:val="00C53B5C"/>
    <w:rsid w:val="00C53D39"/>
    <w:rsid w:val="00C53FAB"/>
    <w:rsid w:val="00C54E2B"/>
    <w:rsid w:val="00C54F12"/>
    <w:rsid w:val="00C55882"/>
    <w:rsid w:val="00C55B0A"/>
    <w:rsid w:val="00C55DC3"/>
    <w:rsid w:val="00C55E0E"/>
    <w:rsid w:val="00C55F29"/>
    <w:rsid w:val="00C5752B"/>
    <w:rsid w:val="00C5783A"/>
    <w:rsid w:val="00C57F20"/>
    <w:rsid w:val="00C61022"/>
    <w:rsid w:val="00C613EB"/>
    <w:rsid w:val="00C613F2"/>
    <w:rsid w:val="00C6159A"/>
    <w:rsid w:val="00C628CC"/>
    <w:rsid w:val="00C6296D"/>
    <w:rsid w:val="00C62BC0"/>
    <w:rsid w:val="00C62CDA"/>
    <w:rsid w:val="00C62DF5"/>
    <w:rsid w:val="00C6302A"/>
    <w:rsid w:val="00C64108"/>
    <w:rsid w:val="00C64DC2"/>
    <w:rsid w:val="00C6525C"/>
    <w:rsid w:val="00C65558"/>
    <w:rsid w:val="00C65C2B"/>
    <w:rsid w:val="00C66210"/>
    <w:rsid w:val="00C6690D"/>
    <w:rsid w:val="00C66C3B"/>
    <w:rsid w:val="00C66FB2"/>
    <w:rsid w:val="00C67321"/>
    <w:rsid w:val="00C673B2"/>
    <w:rsid w:val="00C7080D"/>
    <w:rsid w:val="00C712E3"/>
    <w:rsid w:val="00C7154F"/>
    <w:rsid w:val="00C716B6"/>
    <w:rsid w:val="00C71901"/>
    <w:rsid w:val="00C721CA"/>
    <w:rsid w:val="00C73172"/>
    <w:rsid w:val="00C73266"/>
    <w:rsid w:val="00C73AE2"/>
    <w:rsid w:val="00C7488B"/>
    <w:rsid w:val="00C74CEA"/>
    <w:rsid w:val="00C74D36"/>
    <w:rsid w:val="00C74DDB"/>
    <w:rsid w:val="00C75214"/>
    <w:rsid w:val="00C7533E"/>
    <w:rsid w:val="00C7543D"/>
    <w:rsid w:val="00C755C4"/>
    <w:rsid w:val="00C761B4"/>
    <w:rsid w:val="00C7688E"/>
    <w:rsid w:val="00C77336"/>
    <w:rsid w:val="00C779AF"/>
    <w:rsid w:val="00C77C48"/>
    <w:rsid w:val="00C77CB2"/>
    <w:rsid w:val="00C77DA9"/>
    <w:rsid w:val="00C803E8"/>
    <w:rsid w:val="00C8091A"/>
    <w:rsid w:val="00C80A53"/>
    <w:rsid w:val="00C80BDF"/>
    <w:rsid w:val="00C814F2"/>
    <w:rsid w:val="00C81F79"/>
    <w:rsid w:val="00C8204C"/>
    <w:rsid w:val="00C82165"/>
    <w:rsid w:val="00C823DE"/>
    <w:rsid w:val="00C824BF"/>
    <w:rsid w:val="00C82822"/>
    <w:rsid w:val="00C82891"/>
    <w:rsid w:val="00C8304C"/>
    <w:rsid w:val="00C83294"/>
    <w:rsid w:val="00C8370E"/>
    <w:rsid w:val="00C8401D"/>
    <w:rsid w:val="00C84459"/>
    <w:rsid w:val="00C84CFB"/>
    <w:rsid w:val="00C84D0F"/>
    <w:rsid w:val="00C84EB2"/>
    <w:rsid w:val="00C84FEE"/>
    <w:rsid w:val="00C85D57"/>
    <w:rsid w:val="00C8609B"/>
    <w:rsid w:val="00C86CBA"/>
    <w:rsid w:val="00C8750D"/>
    <w:rsid w:val="00C87604"/>
    <w:rsid w:val="00C8763F"/>
    <w:rsid w:val="00C87CCC"/>
    <w:rsid w:val="00C87E01"/>
    <w:rsid w:val="00C90A61"/>
    <w:rsid w:val="00C9111D"/>
    <w:rsid w:val="00C91367"/>
    <w:rsid w:val="00C91621"/>
    <w:rsid w:val="00C91D05"/>
    <w:rsid w:val="00C9200A"/>
    <w:rsid w:val="00C921ED"/>
    <w:rsid w:val="00C92278"/>
    <w:rsid w:val="00C92801"/>
    <w:rsid w:val="00C92FE5"/>
    <w:rsid w:val="00C940BF"/>
    <w:rsid w:val="00C94BE2"/>
    <w:rsid w:val="00C955CA"/>
    <w:rsid w:val="00C95681"/>
    <w:rsid w:val="00C956F2"/>
    <w:rsid w:val="00C95A19"/>
    <w:rsid w:val="00C961F5"/>
    <w:rsid w:val="00C964DB"/>
    <w:rsid w:val="00C97037"/>
    <w:rsid w:val="00C97662"/>
    <w:rsid w:val="00C979F0"/>
    <w:rsid w:val="00C97D1C"/>
    <w:rsid w:val="00C97D6C"/>
    <w:rsid w:val="00CA038B"/>
    <w:rsid w:val="00CA0562"/>
    <w:rsid w:val="00CA06CE"/>
    <w:rsid w:val="00CA084E"/>
    <w:rsid w:val="00CA0B63"/>
    <w:rsid w:val="00CA10AA"/>
    <w:rsid w:val="00CA146D"/>
    <w:rsid w:val="00CA27AA"/>
    <w:rsid w:val="00CA296E"/>
    <w:rsid w:val="00CA2D2F"/>
    <w:rsid w:val="00CA334F"/>
    <w:rsid w:val="00CA3571"/>
    <w:rsid w:val="00CA3731"/>
    <w:rsid w:val="00CA4710"/>
    <w:rsid w:val="00CA4B40"/>
    <w:rsid w:val="00CA4B67"/>
    <w:rsid w:val="00CA4C43"/>
    <w:rsid w:val="00CA4CF0"/>
    <w:rsid w:val="00CA4EC0"/>
    <w:rsid w:val="00CA5356"/>
    <w:rsid w:val="00CA552E"/>
    <w:rsid w:val="00CA58F3"/>
    <w:rsid w:val="00CA67F2"/>
    <w:rsid w:val="00CA6968"/>
    <w:rsid w:val="00CA7A6B"/>
    <w:rsid w:val="00CA7FCD"/>
    <w:rsid w:val="00CB05F4"/>
    <w:rsid w:val="00CB07BE"/>
    <w:rsid w:val="00CB0848"/>
    <w:rsid w:val="00CB1040"/>
    <w:rsid w:val="00CB195B"/>
    <w:rsid w:val="00CB218E"/>
    <w:rsid w:val="00CB21B0"/>
    <w:rsid w:val="00CB24DD"/>
    <w:rsid w:val="00CB3749"/>
    <w:rsid w:val="00CB400F"/>
    <w:rsid w:val="00CB4983"/>
    <w:rsid w:val="00CB4C58"/>
    <w:rsid w:val="00CB5B0A"/>
    <w:rsid w:val="00CB6563"/>
    <w:rsid w:val="00CB6AE8"/>
    <w:rsid w:val="00CC0759"/>
    <w:rsid w:val="00CC08FD"/>
    <w:rsid w:val="00CC0B13"/>
    <w:rsid w:val="00CC0BFD"/>
    <w:rsid w:val="00CC0C6C"/>
    <w:rsid w:val="00CC0FEE"/>
    <w:rsid w:val="00CC1275"/>
    <w:rsid w:val="00CC1550"/>
    <w:rsid w:val="00CC16BF"/>
    <w:rsid w:val="00CC1A76"/>
    <w:rsid w:val="00CC3EC7"/>
    <w:rsid w:val="00CC4B1E"/>
    <w:rsid w:val="00CC4F4A"/>
    <w:rsid w:val="00CC53B0"/>
    <w:rsid w:val="00CC5714"/>
    <w:rsid w:val="00CC5A5C"/>
    <w:rsid w:val="00CC6028"/>
    <w:rsid w:val="00CC6DFC"/>
    <w:rsid w:val="00CC7223"/>
    <w:rsid w:val="00CC736B"/>
    <w:rsid w:val="00CC7791"/>
    <w:rsid w:val="00CC7810"/>
    <w:rsid w:val="00CC7DCB"/>
    <w:rsid w:val="00CD08DD"/>
    <w:rsid w:val="00CD0955"/>
    <w:rsid w:val="00CD148C"/>
    <w:rsid w:val="00CD15BF"/>
    <w:rsid w:val="00CD1C0D"/>
    <w:rsid w:val="00CD1FBE"/>
    <w:rsid w:val="00CD1FCF"/>
    <w:rsid w:val="00CD2793"/>
    <w:rsid w:val="00CD342F"/>
    <w:rsid w:val="00CD3A29"/>
    <w:rsid w:val="00CD3F37"/>
    <w:rsid w:val="00CD3F63"/>
    <w:rsid w:val="00CD40F6"/>
    <w:rsid w:val="00CD53FD"/>
    <w:rsid w:val="00CD5B71"/>
    <w:rsid w:val="00CD6117"/>
    <w:rsid w:val="00CD61FF"/>
    <w:rsid w:val="00CD650A"/>
    <w:rsid w:val="00CE19A3"/>
    <w:rsid w:val="00CE19CE"/>
    <w:rsid w:val="00CE1ED9"/>
    <w:rsid w:val="00CE29DD"/>
    <w:rsid w:val="00CE2E58"/>
    <w:rsid w:val="00CE3303"/>
    <w:rsid w:val="00CE36B2"/>
    <w:rsid w:val="00CE45C5"/>
    <w:rsid w:val="00CE49C0"/>
    <w:rsid w:val="00CE4A61"/>
    <w:rsid w:val="00CE4E1C"/>
    <w:rsid w:val="00CE4F40"/>
    <w:rsid w:val="00CE53EF"/>
    <w:rsid w:val="00CE57C8"/>
    <w:rsid w:val="00CE59AE"/>
    <w:rsid w:val="00CE65FC"/>
    <w:rsid w:val="00CE6F14"/>
    <w:rsid w:val="00CE7E40"/>
    <w:rsid w:val="00CE7F47"/>
    <w:rsid w:val="00CF1375"/>
    <w:rsid w:val="00CF18BA"/>
    <w:rsid w:val="00CF1940"/>
    <w:rsid w:val="00CF26CE"/>
    <w:rsid w:val="00CF2BEF"/>
    <w:rsid w:val="00CF2D88"/>
    <w:rsid w:val="00CF343D"/>
    <w:rsid w:val="00CF3A2C"/>
    <w:rsid w:val="00CF3C0B"/>
    <w:rsid w:val="00CF3E50"/>
    <w:rsid w:val="00CF3EA2"/>
    <w:rsid w:val="00CF4D1C"/>
    <w:rsid w:val="00CF5012"/>
    <w:rsid w:val="00CF5016"/>
    <w:rsid w:val="00CF5258"/>
    <w:rsid w:val="00CF537F"/>
    <w:rsid w:val="00CF54A4"/>
    <w:rsid w:val="00CF56DE"/>
    <w:rsid w:val="00CF5A64"/>
    <w:rsid w:val="00CF5EB0"/>
    <w:rsid w:val="00CF650C"/>
    <w:rsid w:val="00D0011C"/>
    <w:rsid w:val="00D00755"/>
    <w:rsid w:val="00D00A0C"/>
    <w:rsid w:val="00D01308"/>
    <w:rsid w:val="00D0197A"/>
    <w:rsid w:val="00D01E8F"/>
    <w:rsid w:val="00D020C1"/>
    <w:rsid w:val="00D023BB"/>
    <w:rsid w:val="00D027A3"/>
    <w:rsid w:val="00D02E48"/>
    <w:rsid w:val="00D043F9"/>
    <w:rsid w:val="00D04A9E"/>
    <w:rsid w:val="00D04CAD"/>
    <w:rsid w:val="00D055EF"/>
    <w:rsid w:val="00D05D0A"/>
    <w:rsid w:val="00D05E51"/>
    <w:rsid w:val="00D05F48"/>
    <w:rsid w:val="00D065AC"/>
    <w:rsid w:val="00D0699F"/>
    <w:rsid w:val="00D06CF8"/>
    <w:rsid w:val="00D07118"/>
    <w:rsid w:val="00D07F66"/>
    <w:rsid w:val="00D102CD"/>
    <w:rsid w:val="00D11082"/>
    <w:rsid w:val="00D118A1"/>
    <w:rsid w:val="00D123A8"/>
    <w:rsid w:val="00D12B23"/>
    <w:rsid w:val="00D13C10"/>
    <w:rsid w:val="00D14055"/>
    <w:rsid w:val="00D14645"/>
    <w:rsid w:val="00D148EB"/>
    <w:rsid w:val="00D14954"/>
    <w:rsid w:val="00D14CFA"/>
    <w:rsid w:val="00D15013"/>
    <w:rsid w:val="00D159E2"/>
    <w:rsid w:val="00D15B0D"/>
    <w:rsid w:val="00D15B46"/>
    <w:rsid w:val="00D16ACA"/>
    <w:rsid w:val="00D170F3"/>
    <w:rsid w:val="00D1760D"/>
    <w:rsid w:val="00D17613"/>
    <w:rsid w:val="00D17B62"/>
    <w:rsid w:val="00D17BB4"/>
    <w:rsid w:val="00D203BE"/>
    <w:rsid w:val="00D20438"/>
    <w:rsid w:val="00D204F2"/>
    <w:rsid w:val="00D20AC0"/>
    <w:rsid w:val="00D21282"/>
    <w:rsid w:val="00D219DC"/>
    <w:rsid w:val="00D21D0B"/>
    <w:rsid w:val="00D22AB3"/>
    <w:rsid w:val="00D2320B"/>
    <w:rsid w:val="00D23EC1"/>
    <w:rsid w:val="00D24651"/>
    <w:rsid w:val="00D25103"/>
    <w:rsid w:val="00D259A7"/>
    <w:rsid w:val="00D25B94"/>
    <w:rsid w:val="00D25FFB"/>
    <w:rsid w:val="00D26890"/>
    <w:rsid w:val="00D26D6D"/>
    <w:rsid w:val="00D27549"/>
    <w:rsid w:val="00D27627"/>
    <w:rsid w:val="00D27C92"/>
    <w:rsid w:val="00D27EA6"/>
    <w:rsid w:val="00D300A1"/>
    <w:rsid w:val="00D30A71"/>
    <w:rsid w:val="00D312C2"/>
    <w:rsid w:val="00D31EF1"/>
    <w:rsid w:val="00D321CD"/>
    <w:rsid w:val="00D32BEB"/>
    <w:rsid w:val="00D33236"/>
    <w:rsid w:val="00D3344C"/>
    <w:rsid w:val="00D33B8A"/>
    <w:rsid w:val="00D33EF9"/>
    <w:rsid w:val="00D3478A"/>
    <w:rsid w:val="00D34C0B"/>
    <w:rsid w:val="00D36A68"/>
    <w:rsid w:val="00D36FAF"/>
    <w:rsid w:val="00D374A6"/>
    <w:rsid w:val="00D376FB"/>
    <w:rsid w:val="00D379E5"/>
    <w:rsid w:val="00D402C7"/>
    <w:rsid w:val="00D40471"/>
    <w:rsid w:val="00D414EE"/>
    <w:rsid w:val="00D41890"/>
    <w:rsid w:val="00D42314"/>
    <w:rsid w:val="00D42BB6"/>
    <w:rsid w:val="00D43913"/>
    <w:rsid w:val="00D44B35"/>
    <w:rsid w:val="00D4509A"/>
    <w:rsid w:val="00D4529A"/>
    <w:rsid w:val="00D45505"/>
    <w:rsid w:val="00D45800"/>
    <w:rsid w:val="00D45CE7"/>
    <w:rsid w:val="00D46BAE"/>
    <w:rsid w:val="00D470D2"/>
    <w:rsid w:val="00D47949"/>
    <w:rsid w:val="00D47978"/>
    <w:rsid w:val="00D47E98"/>
    <w:rsid w:val="00D47ED5"/>
    <w:rsid w:val="00D503ED"/>
    <w:rsid w:val="00D506FC"/>
    <w:rsid w:val="00D507ED"/>
    <w:rsid w:val="00D5102C"/>
    <w:rsid w:val="00D51CC7"/>
    <w:rsid w:val="00D52FF0"/>
    <w:rsid w:val="00D543D5"/>
    <w:rsid w:val="00D5497D"/>
    <w:rsid w:val="00D55BED"/>
    <w:rsid w:val="00D55D72"/>
    <w:rsid w:val="00D56035"/>
    <w:rsid w:val="00D5623B"/>
    <w:rsid w:val="00D5718F"/>
    <w:rsid w:val="00D5770F"/>
    <w:rsid w:val="00D57D12"/>
    <w:rsid w:val="00D57E04"/>
    <w:rsid w:val="00D57E60"/>
    <w:rsid w:val="00D60462"/>
    <w:rsid w:val="00D607F4"/>
    <w:rsid w:val="00D61C31"/>
    <w:rsid w:val="00D61CEB"/>
    <w:rsid w:val="00D61D58"/>
    <w:rsid w:val="00D61F8F"/>
    <w:rsid w:val="00D61F98"/>
    <w:rsid w:val="00D64296"/>
    <w:rsid w:val="00D64B9F"/>
    <w:rsid w:val="00D64CBF"/>
    <w:rsid w:val="00D6565E"/>
    <w:rsid w:val="00D657D5"/>
    <w:rsid w:val="00D667CE"/>
    <w:rsid w:val="00D667FE"/>
    <w:rsid w:val="00D673AC"/>
    <w:rsid w:val="00D67EB1"/>
    <w:rsid w:val="00D70351"/>
    <w:rsid w:val="00D704A0"/>
    <w:rsid w:val="00D71CF9"/>
    <w:rsid w:val="00D723F5"/>
    <w:rsid w:val="00D73CC7"/>
    <w:rsid w:val="00D73DF9"/>
    <w:rsid w:val="00D7489F"/>
    <w:rsid w:val="00D75581"/>
    <w:rsid w:val="00D756C0"/>
    <w:rsid w:val="00D76018"/>
    <w:rsid w:val="00D760B7"/>
    <w:rsid w:val="00D76BAB"/>
    <w:rsid w:val="00D76D0C"/>
    <w:rsid w:val="00D772A8"/>
    <w:rsid w:val="00D77C5C"/>
    <w:rsid w:val="00D80205"/>
    <w:rsid w:val="00D80381"/>
    <w:rsid w:val="00D8061D"/>
    <w:rsid w:val="00D80E6B"/>
    <w:rsid w:val="00D80F73"/>
    <w:rsid w:val="00D81113"/>
    <w:rsid w:val="00D81FCB"/>
    <w:rsid w:val="00D821BE"/>
    <w:rsid w:val="00D83379"/>
    <w:rsid w:val="00D83831"/>
    <w:rsid w:val="00D8405D"/>
    <w:rsid w:val="00D84520"/>
    <w:rsid w:val="00D84E10"/>
    <w:rsid w:val="00D85771"/>
    <w:rsid w:val="00D85C18"/>
    <w:rsid w:val="00D85C77"/>
    <w:rsid w:val="00D86548"/>
    <w:rsid w:val="00D868D9"/>
    <w:rsid w:val="00D86C26"/>
    <w:rsid w:val="00D87012"/>
    <w:rsid w:val="00D87464"/>
    <w:rsid w:val="00D8763F"/>
    <w:rsid w:val="00D87643"/>
    <w:rsid w:val="00D876EE"/>
    <w:rsid w:val="00D879EB"/>
    <w:rsid w:val="00D911FF"/>
    <w:rsid w:val="00D91225"/>
    <w:rsid w:val="00D923A0"/>
    <w:rsid w:val="00D92B06"/>
    <w:rsid w:val="00D92CBE"/>
    <w:rsid w:val="00D92E6B"/>
    <w:rsid w:val="00D931E1"/>
    <w:rsid w:val="00D93769"/>
    <w:rsid w:val="00D93826"/>
    <w:rsid w:val="00D94C05"/>
    <w:rsid w:val="00D9623F"/>
    <w:rsid w:val="00D966A3"/>
    <w:rsid w:val="00D96F2B"/>
    <w:rsid w:val="00D973D4"/>
    <w:rsid w:val="00D97BA3"/>
    <w:rsid w:val="00D97C9D"/>
    <w:rsid w:val="00D97F17"/>
    <w:rsid w:val="00DA03A2"/>
    <w:rsid w:val="00DA0B66"/>
    <w:rsid w:val="00DA0D4B"/>
    <w:rsid w:val="00DA140C"/>
    <w:rsid w:val="00DA1751"/>
    <w:rsid w:val="00DA1962"/>
    <w:rsid w:val="00DA1FF7"/>
    <w:rsid w:val="00DA37A4"/>
    <w:rsid w:val="00DA37DD"/>
    <w:rsid w:val="00DA3920"/>
    <w:rsid w:val="00DA3DF7"/>
    <w:rsid w:val="00DA3E75"/>
    <w:rsid w:val="00DA4650"/>
    <w:rsid w:val="00DA470F"/>
    <w:rsid w:val="00DA4B74"/>
    <w:rsid w:val="00DA589C"/>
    <w:rsid w:val="00DA5BA9"/>
    <w:rsid w:val="00DA5C43"/>
    <w:rsid w:val="00DA5CC5"/>
    <w:rsid w:val="00DA5D8D"/>
    <w:rsid w:val="00DA5F96"/>
    <w:rsid w:val="00DA7257"/>
    <w:rsid w:val="00DA745B"/>
    <w:rsid w:val="00DB0549"/>
    <w:rsid w:val="00DB1281"/>
    <w:rsid w:val="00DB12FE"/>
    <w:rsid w:val="00DB1C9B"/>
    <w:rsid w:val="00DB1E8B"/>
    <w:rsid w:val="00DB2067"/>
    <w:rsid w:val="00DB2579"/>
    <w:rsid w:val="00DB2970"/>
    <w:rsid w:val="00DB30FD"/>
    <w:rsid w:val="00DB371C"/>
    <w:rsid w:val="00DB3E6D"/>
    <w:rsid w:val="00DB3EEB"/>
    <w:rsid w:val="00DB42DE"/>
    <w:rsid w:val="00DB4565"/>
    <w:rsid w:val="00DB4BC6"/>
    <w:rsid w:val="00DB4CC7"/>
    <w:rsid w:val="00DB4E17"/>
    <w:rsid w:val="00DB4FB1"/>
    <w:rsid w:val="00DB52FD"/>
    <w:rsid w:val="00DB63EF"/>
    <w:rsid w:val="00DB6760"/>
    <w:rsid w:val="00DB7256"/>
    <w:rsid w:val="00DB74A9"/>
    <w:rsid w:val="00DC0251"/>
    <w:rsid w:val="00DC0468"/>
    <w:rsid w:val="00DC04A1"/>
    <w:rsid w:val="00DC0F24"/>
    <w:rsid w:val="00DC16EC"/>
    <w:rsid w:val="00DC1D3B"/>
    <w:rsid w:val="00DC21D3"/>
    <w:rsid w:val="00DC2FBC"/>
    <w:rsid w:val="00DC302A"/>
    <w:rsid w:val="00DC31D7"/>
    <w:rsid w:val="00DC3CB5"/>
    <w:rsid w:val="00DC4056"/>
    <w:rsid w:val="00DC46BB"/>
    <w:rsid w:val="00DC485D"/>
    <w:rsid w:val="00DC5030"/>
    <w:rsid w:val="00DC5050"/>
    <w:rsid w:val="00DC568F"/>
    <w:rsid w:val="00DC5884"/>
    <w:rsid w:val="00DC60DD"/>
    <w:rsid w:val="00DC60DF"/>
    <w:rsid w:val="00DC6E52"/>
    <w:rsid w:val="00DC76B7"/>
    <w:rsid w:val="00DC777D"/>
    <w:rsid w:val="00DC7CB8"/>
    <w:rsid w:val="00DD03FC"/>
    <w:rsid w:val="00DD1F29"/>
    <w:rsid w:val="00DD2286"/>
    <w:rsid w:val="00DD2B26"/>
    <w:rsid w:val="00DD2B2C"/>
    <w:rsid w:val="00DD2F44"/>
    <w:rsid w:val="00DD30E2"/>
    <w:rsid w:val="00DD36E7"/>
    <w:rsid w:val="00DD3B14"/>
    <w:rsid w:val="00DD4208"/>
    <w:rsid w:val="00DD4FFA"/>
    <w:rsid w:val="00DD5639"/>
    <w:rsid w:val="00DD5752"/>
    <w:rsid w:val="00DD5BC8"/>
    <w:rsid w:val="00DD636A"/>
    <w:rsid w:val="00DD6803"/>
    <w:rsid w:val="00DD68A7"/>
    <w:rsid w:val="00DD6CE0"/>
    <w:rsid w:val="00DD7866"/>
    <w:rsid w:val="00DD7C29"/>
    <w:rsid w:val="00DD7F26"/>
    <w:rsid w:val="00DD7F5B"/>
    <w:rsid w:val="00DE0151"/>
    <w:rsid w:val="00DE059F"/>
    <w:rsid w:val="00DE08B5"/>
    <w:rsid w:val="00DE1131"/>
    <w:rsid w:val="00DE1ADF"/>
    <w:rsid w:val="00DE1AF4"/>
    <w:rsid w:val="00DE1D53"/>
    <w:rsid w:val="00DE1D8F"/>
    <w:rsid w:val="00DE2230"/>
    <w:rsid w:val="00DE2BF0"/>
    <w:rsid w:val="00DE2C22"/>
    <w:rsid w:val="00DE3021"/>
    <w:rsid w:val="00DE314A"/>
    <w:rsid w:val="00DE318A"/>
    <w:rsid w:val="00DE31B2"/>
    <w:rsid w:val="00DE33AE"/>
    <w:rsid w:val="00DE34F6"/>
    <w:rsid w:val="00DE3702"/>
    <w:rsid w:val="00DE49F5"/>
    <w:rsid w:val="00DE4E73"/>
    <w:rsid w:val="00DE5263"/>
    <w:rsid w:val="00DE646A"/>
    <w:rsid w:val="00DE66E9"/>
    <w:rsid w:val="00DE6BE1"/>
    <w:rsid w:val="00DE7583"/>
    <w:rsid w:val="00DE7604"/>
    <w:rsid w:val="00DE7B72"/>
    <w:rsid w:val="00DF0559"/>
    <w:rsid w:val="00DF062F"/>
    <w:rsid w:val="00DF070F"/>
    <w:rsid w:val="00DF09A9"/>
    <w:rsid w:val="00DF0B3F"/>
    <w:rsid w:val="00DF2003"/>
    <w:rsid w:val="00DF24CF"/>
    <w:rsid w:val="00DF3536"/>
    <w:rsid w:val="00DF360B"/>
    <w:rsid w:val="00DF3930"/>
    <w:rsid w:val="00DF3FEF"/>
    <w:rsid w:val="00DF4827"/>
    <w:rsid w:val="00DF4B43"/>
    <w:rsid w:val="00DF73E9"/>
    <w:rsid w:val="00E00A48"/>
    <w:rsid w:val="00E00CB4"/>
    <w:rsid w:val="00E01254"/>
    <w:rsid w:val="00E0136C"/>
    <w:rsid w:val="00E014C6"/>
    <w:rsid w:val="00E02203"/>
    <w:rsid w:val="00E0230F"/>
    <w:rsid w:val="00E02C7B"/>
    <w:rsid w:val="00E0301F"/>
    <w:rsid w:val="00E032B2"/>
    <w:rsid w:val="00E033B1"/>
    <w:rsid w:val="00E04329"/>
    <w:rsid w:val="00E04971"/>
    <w:rsid w:val="00E058C0"/>
    <w:rsid w:val="00E062DA"/>
    <w:rsid w:val="00E06D52"/>
    <w:rsid w:val="00E07D27"/>
    <w:rsid w:val="00E101E2"/>
    <w:rsid w:val="00E10436"/>
    <w:rsid w:val="00E10B05"/>
    <w:rsid w:val="00E114D3"/>
    <w:rsid w:val="00E11C07"/>
    <w:rsid w:val="00E11DFF"/>
    <w:rsid w:val="00E12801"/>
    <w:rsid w:val="00E12F38"/>
    <w:rsid w:val="00E130BB"/>
    <w:rsid w:val="00E135D0"/>
    <w:rsid w:val="00E13A71"/>
    <w:rsid w:val="00E15453"/>
    <w:rsid w:val="00E1592C"/>
    <w:rsid w:val="00E15A04"/>
    <w:rsid w:val="00E16356"/>
    <w:rsid w:val="00E17674"/>
    <w:rsid w:val="00E17A71"/>
    <w:rsid w:val="00E17B83"/>
    <w:rsid w:val="00E20530"/>
    <w:rsid w:val="00E20757"/>
    <w:rsid w:val="00E20801"/>
    <w:rsid w:val="00E20CD8"/>
    <w:rsid w:val="00E20E72"/>
    <w:rsid w:val="00E20EC1"/>
    <w:rsid w:val="00E22A77"/>
    <w:rsid w:val="00E22F8A"/>
    <w:rsid w:val="00E23023"/>
    <w:rsid w:val="00E234C5"/>
    <w:rsid w:val="00E236CC"/>
    <w:rsid w:val="00E23869"/>
    <w:rsid w:val="00E2397E"/>
    <w:rsid w:val="00E240E0"/>
    <w:rsid w:val="00E2427E"/>
    <w:rsid w:val="00E24985"/>
    <w:rsid w:val="00E24DE4"/>
    <w:rsid w:val="00E25450"/>
    <w:rsid w:val="00E25862"/>
    <w:rsid w:val="00E25909"/>
    <w:rsid w:val="00E25AEF"/>
    <w:rsid w:val="00E25F38"/>
    <w:rsid w:val="00E2627A"/>
    <w:rsid w:val="00E26751"/>
    <w:rsid w:val="00E26D4A"/>
    <w:rsid w:val="00E26F00"/>
    <w:rsid w:val="00E275B5"/>
    <w:rsid w:val="00E27F25"/>
    <w:rsid w:val="00E300B9"/>
    <w:rsid w:val="00E300FC"/>
    <w:rsid w:val="00E30131"/>
    <w:rsid w:val="00E30C44"/>
    <w:rsid w:val="00E30D13"/>
    <w:rsid w:val="00E30E52"/>
    <w:rsid w:val="00E30EF4"/>
    <w:rsid w:val="00E30F34"/>
    <w:rsid w:val="00E314A6"/>
    <w:rsid w:val="00E318D8"/>
    <w:rsid w:val="00E31C8F"/>
    <w:rsid w:val="00E327DB"/>
    <w:rsid w:val="00E327E9"/>
    <w:rsid w:val="00E3359D"/>
    <w:rsid w:val="00E337BD"/>
    <w:rsid w:val="00E3469D"/>
    <w:rsid w:val="00E355F0"/>
    <w:rsid w:val="00E35BA6"/>
    <w:rsid w:val="00E36599"/>
    <w:rsid w:val="00E36778"/>
    <w:rsid w:val="00E36982"/>
    <w:rsid w:val="00E373BC"/>
    <w:rsid w:val="00E373EA"/>
    <w:rsid w:val="00E3771E"/>
    <w:rsid w:val="00E37881"/>
    <w:rsid w:val="00E37B43"/>
    <w:rsid w:val="00E40117"/>
    <w:rsid w:val="00E406A4"/>
    <w:rsid w:val="00E408F3"/>
    <w:rsid w:val="00E40924"/>
    <w:rsid w:val="00E40AD5"/>
    <w:rsid w:val="00E40FFF"/>
    <w:rsid w:val="00E41A21"/>
    <w:rsid w:val="00E420BC"/>
    <w:rsid w:val="00E4277E"/>
    <w:rsid w:val="00E42AD0"/>
    <w:rsid w:val="00E439DB"/>
    <w:rsid w:val="00E43B19"/>
    <w:rsid w:val="00E43D08"/>
    <w:rsid w:val="00E43F7E"/>
    <w:rsid w:val="00E442A8"/>
    <w:rsid w:val="00E44688"/>
    <w:rsid w:val="00E44E1E"/>
    <w:rsid w:val="00E4519F"/>
    <w:rsid w:val="00E45FD2"/>
    <w:rsid w:val="00E46487"/>
    <w:rsid w:val="00E46E1D"/>
    <w:rsid w:val="00E47351"/>
    <w:rsid w:val="00E47B17"/>
    <w:rsid w:val="00E47EE5"/>
    <w:rsid w:val="00E5001E"/>
    <w:rsid w:val="00E508C2"/>
    <w:rsid w:val="00E509D3"/>
    <w:rsid w:val="00E51A12"/>
    <w:rsid w:val="00E53E8D"/>
    <w:rsid w:val="00E54086"/>
    <w:rsid w:val="00E5424E"/>
    <w:rsid w:val="00E54F75"/>
    <w:rsid w:val="00E54F8C"/>
    <w:rsid w:val="00E54FD9"/>
    <w:rsid w:val="00E5533B"/>
    <w:rsid w:val="00E556F8"/>
    <w:rsid w:val="00E55726"/>
    <w:rsid w:val="00E55CE1"/>
    <w:rsid w:val="00E56B79"/>
    <w:rsid w:val="00E57AF6"/>
    <w:rsid w:val="00E602BB"/>
    <w:rsid w:val="00E609D8"/>
    <w:rsid w:val="00E60B7C"/>
    <w:rsid w:val="00E60C8D"/>
    <w:rsid w:val="00E61382"/>
    <w:rsid w:val="00E61BFC"/>
    <w:rsid w:val="00E6219A"/>
    <w:rsid w:val="00E623D1"/>
    <w:rsid w:val="00E63064"/>
    <w:rsid w:val="00E630CE"/>
    <w:rsid w:val="00E6346A"/>
    <w:rsid w:val="00E63F48"/>
    <w:rsid w:val="00E6405E"/>
    <w:rsid w:val="00E64148"/>
    <w:rsid w:val="00E64CF9"/>
    <w:rsid w:val="00E64D8F"/>
    <w:rsid w:val="00E64ED8"/>
    <w:rsid w:val="00E6517B"/>
    <w:rsid w:val="00E655A7"/>
    <w:rsid w:val="00E658D1"/>
    <w:rsid w:val="00E6687B"/>
    <w:rsid w:val="00E66A89"/>
    <w:rsid w:val="00E675FA"/>
    <w:rsid w:val="00E67DBE"/>
    <w:rsid w:val="00E67E5C"/>
    <w:rsid w:val="00E67FEA"/>
    <w:rsid w:val="00E7046E"/>
    <w:rsid w:val="00E70CC8"/>
    <w:rsid w:val="00E70F0D"/>
    <w:rsid w:val="00E710E2"/>
    <w:rsid w:val="00E716D8"/>
    <w:rsid w:val="00E71BBC"/>
    <w:rsid w:val="00E71D7E"/>
    <w:rsid w:val="00E722CB"/>
    <w:rsid w:val="00E7232E"/>
    <w:rsid w:val="00E72674"/>
    <w:rsid w:val="00E7293D"/>
    <w:rsid w:val="00E72EC5"/>
    <w:rsid w:val="00E731B8"/>
    <w:rsid w:val="00E7321B"/>
    <w:rsid w:val="00E733CD"/>
    <w:rsid w:val="00E73D8C"/>
    <w:rsid w:val="00E7425A"/>
    <w:rsid w:val="00E744BA"/>
    <w:rsid w:val="00E74BDA"/>
    <w:rsid w:val="00E74D38"/>
    <w:rsid w:val="00E74D3B"/>
    <w:rsid w:val="00E7562F"/>
    <w:rsid w:val="00E75983"/>
    <w:rsid w:val="00E76685"/>
    <w:rsid w:val="00E76A92"/>
    <w:rsid w:val="00E77715"/>
    <w:rsid w:val="00E8001F"/>
    <w:rsid w:val="00E80A46"/>
    <w:rsid w:val="00E80ABD"/>
    <w:rsid w:val="00E80CE9"/>
    <w:rsid w:val="00E8151C"/>
    <w:rsid w:val="00E816CF"/>
    <w:rsid w:val="00E81764"/>
    <w:rsid w:val="00E81771"/>
    <w:rsid w:val="00E81807"/>
    <w:rsid w:val="00E82517"/>
    <w:rsid w:val="00E82BFB"/>
    <w:rsid w:val="00E82F68"/>
    <w:rsid w:val="00E83242"/>
    <w:rsid w:val="00E839E0"/>
    <w:rsid w:val="00E83A27"/>
    <w:rsid w:val="00E83B99"/>
    <w:rsid w:val="00E844A6"/>
    <w:rsid w:val="00E87337"/>
    <w:rsid w:val="00E901AC"/>
    <w:rsid w:val="00E90729"/>
    <w:rsid w:val="00E91AA5"/>
    <w:rsid w:val="00E9203C"/>
    <w:rsid w:val="00E92AE9"/>
    <w:rsid w:val="00E92F18"/>
    <w:rsid w:val="00E933F0"/>
    <w:rsid w:val="00E94DD6"/>
    <w:rsid w:val="00E95282"/>
    <w:rsid w:val="00E955A5"/>
    <w:rsid w:val="00E95795"/>
    <w:rsid w:val="00E96731"/>
    <w:rsid w:val="00E974F6"/>
    <w:rsid w:val="00E97918"/>
    <w:rsid w:val="00E97E03"/>
    <w:rsid w:val="00EA009A"/>
    <w:rsid w:val="00EA039D"/>
    <w:rsid w:val="00EA0B5A"/>
    <w:rsid w:val="00EA1245"/>
    <w:rsid w:val="00EA236D"/>
    <w:rsid w:val="00EA360A"/>
    <w:rsid w:val="00EA3C57"/>
    <w:rsid w:val="00EA3D4C"/>
    <w:rsid w:val="00EA3FF8"/>
    <w:rsid w:val="00EA4027"/>
    <w:rsid w:val="00EA5229"/>
    <w:rsid w:val="00EA57B0"/>
    <w:rsid w:val="00EA61AC"/>
    <w:rsid w:val="00EA6393"/>
    <w:rsid w:val="00EA64F7"/>
    <w:rsid w:val="00EA689B"/>
    <w:rsid w:val="00EA738F"/>
    <w:rsid w:val="00EA748A"/>
    <w:rsid w:val="00EA7861"/>
    <w:rsid w:val="00EA7E45"/>
    <w:rsid w:val="00EB0F29"/>
    <w:rsid w:val="00EB10D5"/>
    <w:rsid w:val="00EB1559"/>
    <w:rsid w:val="00EB1681"/>
    <w:rsid w:val="00EB1F50"/>
    <w:rsid w:val="00EB2250"/>
    <w:rsid w:val="00EB2667"/>
    <w:rsid w:val="00EB27C2"/>
    <w:rsid w:val="00EB318B"/>
    <w:rsid w:val="00EB38A2"/>
    <w:rsid w:val="00EB3C76"/>
    <w:rsid w:val="00EB4369"/>
    <w:rsid w:val="00EB4E56"/>
    <w:rsid w:val="00EB570D"/>
    <w:rsid w:val="00EB6C48"/>
    <w:rsid w:val="00EB754D"/>
    <w:rsid w:val="00EB7CC7"/>
    <w:rsid w:val="00EB7D7B"/>
    <w:rsid w:val="00EC084F"/>
    <w:rsid w:val="00EC09C5"/>
    <w:rsid w:val="00EC0D3A"/>
    <w:rsid w:val="00EC20FA"/>
    <w:rsid w:val="00EC22EB"/>
    <w:rsid w:val="00EC3104"/>
    <w:rsid w:val="00EC3301"/>
    <w:rsid w:val="00EC3796"/>
    <w:rsid w:val="00EC3E17"/>
    <w:rsid w:val="00EC3ED8"/>
    <w:rsid w:val="00EC3F11"/>
    <w:rsid w:val="00EC4284"/>
    <w:rsid w:val="00EC4424"/>
    <w:rsid w:val="00EC46C5"/>
    <w:rsid w:val="00EC4BFB"/>
    <w:rsid w:val="00EC5AF3"/>
    <w:rsid w:val="00EC6033"/>
    <w:rsid w:val="00EC6189"/>
    <w:rsid w:val="00EC637D"/>
    <w:rsid w:val="00EC638A"/>
    <w:rsid w:val="00EC6989"/>
    <w:rsid w:val="00EC6DB2"/>
    <w:rsid w:val="00EC6ECB"/>
    <w:rsid w:val="00EC72B3"/>
    <w:rsid w:val="00EC74F4"/>
    <w:rsid w:val="00EC7787"/>
    <w:rsid w:val="00EC78D6"/>
    <w:rsid w:val="00EC7A49"/>
    <w:rsid w:val="00ED06AA"/>
    <w:rsid w:val="00ED0735"/>
    <w:rsid w:val="00ED0B10"/>
    <w:rsid w:val="00ED1007"/>
    <w:rsid w:val="00ED14FD"/>
    <w:rsid w:val="00ED195D"/>
    <w:rsid w:val="00ED1B43"/>
    <w:rsid w:val="00ED1DD4"/>
    <w:rsid w:val="00ED2724"/>
    <w:rsid w:val="00ED2A65"/>
    <w:rsid w:val="00ED2FBB"/>
    <w:rsid w:val="00ED36C7"/>
    <w:rsid w:val="00ED43C3"/>
    <w:rsid w:val="00ED47B0"/>
    <w:rsid w:val="00ED67F2"/>
    <w:rsid w:val="00ED6DE4"/>
    <w:rsid w:val="00ED6F18"/>
    <w:rsid w:val="00ED78A0"/>
    <w:rsid w:val="00ED7970"/>
    <w:rsid w:val="00ED7B37"/>
    <w:rsid w:val="00EE1674"/>
    <w:rsid w:val="00EE1D26"/>
    <w:rsid w:val="00EE2783"/>
    <w:rsid w:val="00EE2B3A"/>
    <w:rsid w:val="00EE3616"/>
    <w:rsid w:val="00EE3975"/>
    <w:rsid w:val="00EE3F52"/>
    <w:rsid w:val="00EE4671"/>
    <w:rsid w:val="00EE5647"/>
    <w:rsid w:val="00EE570F"/>
    <w:rsid w:val="00EE6390"/>
    <w:rsid w:val="00EE66D7"/>
    <w:rsid w:val="00EE6CFE"/>
    <w:rsid w:val="00EE6E67"/>
    <w:rsid w:val="00EE6EF3"/>
    <w:rsid w:val="00EE7244"/>
    <w:rsid w:val="00EE7406"/>
    <w:rsid w:val="00EE7AFF"/>
    <w:rsid w:val="00EF063F"/>
    <w:rsid w:val="00EF0787"/>
    <w:rsid w:val="00EF0A60"/>
    <w:rsid w:val="00EF0EDA"/>
    <w:rsid w:val="00EF0F4F"/>
    <w:rsid w:val="00EF223A"/>
    <w:rsid w:val="00EF260F"/>
    <w:rsid w:val="00EF2D73"/>
    <w:rsid w:val="00EF2FB1"/>
    <w:rsid w:val="00EF3875"/>
    <w:rsid w:val="00EF3B80"/>
    <w:rsid w:val="00EF4286"/>
    <w:rsid w:val="00EF48B6"/>
    <w:rsid w:val="00EF510B"/>
    <w:rsid w:val="00EF536F"/>
    <w:rsid w:val="00EF53C7"/>
    <w:rsid w:val="00EF5B6A"/>
    <w:rsid w:val="00EF64F6"/>
    <w:rsid w:val="00EF6621"/>
    <w:rsid w:val="00EF67EC"/>
    <w:rsid w:val="00EF6B84"/>
    <w:rsid w:val="00EF7715"/>
    <w:rsid w:val="00F005CC"/>
    <w:rsid w:val="00F00706"/>
    <w:rsid w:val="00F00E35"/>
    <w:rsid w:val="00F01806"/>
    <w:rsid w:val="00F01C22"/>
    <w:rsid w:val="00F02493"/>
    <w:rsid w:val="00F025C8"/>
    <w:rsid w:val="00F0281B"/>
    <w:rsid w:val="00F02868"/>
    <w:rsid w:val="00F02A06"/>
    <w:rsid w:val="00F04C27"/>
    <w:rsid w:val="00F04F2E"/>
    <w:rsid w:val="00F05376"/>
    <w:rsid w:val="00F058D4"/>
    <w:rsid w:val="00F05C30"/>
    <w:rsid w:val="00F075CE"/>
    <w:rsid w:val="00F076A8"/>
    <w:rsid w:val="00F0792C"/>
    <w:rsid w:val="00F07A10"/>
    <w:rsid w:val="00F07C41"/>
    <w:rsid w:val="00F07FDC"/>
    <w:rsid w:val="00F10679"/>
    <w:rsid w:val="00F10CB7"/>
    <w:rsid w:val="00F11BEE"/>
    <w:rsid w:val="00F1248A"/>
    <w:rsid w:val="00F1253B"/>
    <w:rsid w:val="00F12A51"/>
    <w:rsid w:val="00F12F07"/>
    <w:rsid w:val="00F131FC"/>
    <w:rsid w:val="00F132BB"/>
    <w:rsid w:val="00F133DF"/>
    <w:rsid w:val="00F13F14"/>
    <w:rsid w:val="00F14035"/>
    <w:rsid w:val="00F14070"/>
    <w:rsid w:val="00F140AF"/>
    <w:rsid w:val="00F1484B"/>
    <w:rsid w:val="00F15335"/>
    <w:rsid w:val="00F15A7A"/>
    <w:rsid w:val="00F15E3F"/>
    <w:rsid w:val="00F15F4E"/>
    <w:rsid w:val="00F1657C"/>
    <w:rsid w:val="00F16BE0"/>
    <w:rsid w:val="00F16C2B"/>
    <w:rsid w:val="00F16DF4"/>
    <w:rsid w:val="00F17183"/>
    <w:rsid w:val="00F17AB9"/>
    <w:rsid w:val="00F203E7"/>
    <w:rsid w:val="00F20731"/>
    <w:rsid w:val="00F21AD3"/>
    <w:rsid w:val="00F21B80"/>
    <w:rsid w:val="00F21F99"/>
    <w:rsid w:val="00F22AF8"/>
    <w:rsid w:val="00F22F73"/>
    <w:rsid w:val="00F23C29"/>
    <w:rsid w:val="00F23E1F"/>
    <w:rsid w:val="00F2467C"/>
    <w:rsid w:val="00F25C8D"/>
    <w:rsid w:val="00F2670A"/>
    <w:rsid w:val="00F2721F"/>
    <w:rsid w:val="00F274ED"/>
    <w:rsid w:val="00F303C2"/>
    <w:rsid w:val="00F30A77"/>
    <w:rsid w:val="00F30B71"/>
    <w:rsid w:val="00F30CE6"/>
    <w:rsid w:val="00F3196D"/>
    <w:rsid w:val="00F3203D"/>
    <w:rsid w:val="00F32089"/>
    <w:rsid w:val="00F3311B"/>
    <w:rsid w:val="00F335D4"/>
    <w:rsid w:val="00F336B4"/>
    <w:rsid w:val="00F3421F"/>
    <w:rsid w:val="00F34321"/>
    <w:rsid w:val="00F34C23"/>
    <w:rsid w:val="00F34F2D"/>
    <w:rsid w:val="00F34FD9"/>
    <w:rsid w:val="00F363A2"/>
    <w:rsid w:val="00F3662E"/>
    <w:rsid w:val="00F3703C"/>
    <w:rsid w:val="00F374A8"/>
    <w:rsid w:val="00F37FB2"/>
    <w:rsid w:val="00F37FED"/>
    <w:rsid w:val="00F4071F"/>
    <w:rsid w:val="00F409BC"/>
    <w:rsid w:val="00F40C2C"/>
    <w:rsid w:val="00F40DC3"/>
    <w:rsid w:val="00F40F9C"/>
    <w:rsid w:val="00F41737"/>
    <w:rsid w:val="00F43361"/>
    <w:rsid w:val="00F4385B"/>
    <w:rsid w:val="00F43F5B"/>
    <w:rsid w:val="00F44137"/>
    <w:rsid w:val="00F44189"/>
    <w:rsid w:val="00F442F7"/>
    <w:rsid w:val="00F452B2"/>
    <w:rsid w:val="00F45785"/>
    <w:rsid w:val="00F45EED"/>
    <w:rsid w:val="00F46583"/>
    <w:rsid w:val="00F466A0"/>
    <w:rsid w:val="00F46A16"/>
    <w:rsid w:val="00F47979"/>
    <w:rsid w:val="00F47E7D"/>
    <w:rsid w:val="00F50664"/>
    <w:rsid w:val="00F510AF"/>
    <w:rsid w:val="00F52182"/>
    <w:rsid w:val="00F525B5"/>
    <w:rsid w:val="00F5299A"/>
    <w:rsid w:val="00F52EDD"/>
    <w:rsid w:val="00F53883"/>
    <w:rsid w:val="00F53F79"/>
    <w:rsid w:val="00F548BF"/>
    <w:rsid w:val="00F55570"/>
    <w:rsid w:val="00F55817"/>
    <w:rsid w:val="00F56224"/>
    <w:rsid w:val="00F5659C"/>
    <w:rsid w:val="00F57011"/>
    <w:rsid w:val="00F5778E"/>
    <w:rsid w:val="00F6008A"/>
    <w:rsid w:val="00F61C66"/>
    <w:rsid w:val="00F62355"/>
    <w:rsid w:val="00F62F52"/>
    <w:rsid w:val="00F63136"/>
    <w:rsid w:val="00F633C5"/>
    <w:rsid w:val="00F63881"/>
    <w:rsid w:val="00F64157"/>
    <w:rsid w:val="00F64B62"/>
    <w:rsid w:val="00F65391"/>
    <w:rsid w:val="00F654B8"/>
    <w:rsid w:val="00F65765"/>
    <w:rsid w:val="00F65E0D"/>
    <w:rsid w:val="00F66CA1"/>
    <w:rsid w:val="00F671CC"/>
    <w:rsid w:val="00F67414"/>
    <w:rsid w:val="00F6751A"/>
    <w:rsid w:val="00F679E8"/>
    <w:rsid w:val="00F67E6C"/>
    <w:rsid w:val="00F70879"/>
    <w:rsid w:val="00F7199C"/>
    <w:rsid w:val="00F7229E"/>
    <w:rsid w:val="00F72CDD"/>
    <w:rsid w:val="00F72E73"/>
    <w:rsid w:val="00F7306D"/>
    <w:rsid w:val="00F73247"/>
    <w:rsid w:val="00F73453"/>
    <w:rsid w:val="00F73EFB"/>
    <w:rsid w:val="00F740D7"/>
    <w:rsid w:val="00F74812"/>
    <w:rsid w:val="00F749A3"/>
    <w:rsid w:val="00F755C4"/>
    <w:rsid w:val="00F75AF6"/>
    <w:rsid w:val="00F75CD6"/>
    <w:rsid w:val="00F76CFC"/>
    <w:rsid w:val="00F77118"/>
    <w:rsid w:val="00F77998"/>
    <w:rsid w:val="00F77AC2"/>
    <w:rsid w:val="00F77BC6"/>
    <w:rsid w:val="00F77E92"/>
    <w:rsid w:val="00F77ECC"/>
    <w:rsid w:val="00F80808"/>
    <w:rsid w:val="00F81033"/>
    <w:rsid w:val="00F811EF"/>
    <w:rsid w:val="00F8237D"/>
    <w:rsid w:val="00F82673"/>
    <w:rsid w:val="00F826D9"/>
    <w:rsid w:val="00F82D0F"/>
    <w:rsid w:val="00F82DEC"/>
    <w:rsid w:val="00F84454"/>
    <w:rsid w:val="00F85372"/>
    <w:rsid w:val="00F85FC9"/>
    <w:rsid w:val="00F8623C"/>
    <w:rsid w:val="00F86813"/>
    <w:rsid w:val="00F86AA8"/>
    <w:rsid w:val="00F86ACD"/>
    <w:rsid w:val="00F87298"/>
    <w:rsid w:val="00F87B4F"/>
    <w:rsid w:val="00F91B7B"/>
    <w:rsid w:val="00F91BFB"/>
    <w:rsid w:val="00F92116"/>
    <w:rsid w:val="00F92AB5"/>
    <w:rsid w:val="00F93013"/>
    <w:rsid w:val="00F9354F"/>
    <w:rsid w:val="00F936B8"/>
    <w:rsid w:val="00F94AF6"/>
    <w:rsid w:val="00F950E6"/>
    <w:rsid w:val="00F95462"/>
    <w:rsid w:val="00F957F2"/>
    <w:rsid w:val="00F95911"/>
    <w:rsid w:val="00F95A83"/>
    <w:rsid w:val="00F95E40"/>
    <w:rsid w:val="00F9696E"/>
    <w:rsid w:val="00F96AE7"/>
    <w:rsid w:val="00F96BF6"/>
    <w:rsid w:val="00F96D0F"/>
    <w:rsid w:val="00F97346"/>
    <w:rsid w:val="00F97936"/>
    <w:rsid w:val="00F97C32"/>
    <w:rsid w:val="00F97E10"/>
    <w:rsid w:val="00F97E2E"/>
    <w:rsid w:val="00FA03D8"/>
    <w:rsid w:val="00FA0623"/>
    <w:rsid w:val="00FA1436"/>
    <w:rsid w:val="00FA263F"/>
    <w:rsid w:val="00FA2787"/>
    <w:rsid w:val="00FA2B01"/>
    <w:rsid w:val="00FA2D71"/>
    <w:rsid w:val="00FA34FB"/>
    <w:rsid w:val="00FA4224"/>
    <w:rsid w:val="00FA529E"/>
    <w:rsid w:val="00FA576F"/>
    <w:rsid w:val="00FA6991"/>
    <w:rsid w:val="00FA6D45"/>
    <w:rsid w:val="00FA7145"/>
    <w:rsid w:val="00FA7F5B"/>
    <w:rsid w:val="00FB04A6"/>
    <w:rsid w:val="00FB08A4"/>
    <w:rsid w:val="00FB09BD"/>
    <w:rsid w:val="00FB1CF6"/>
    <w:rsid w:val="00FB2763"/>
    <w:rsid w:val="00FB2D05"/>
    <w:rsid w:val="00FB2D2C"/>
    <w:rsid w:val="00FB40A1"/>
    <w:rsid w:val="00FB522E"/>
    <w:rsid w:val="00FB56EA"/>
    <w:rsid w:val="00FB5818"/>
    <w:rsid w:val="00FB5AE3"/>
    <w:rsid w:val="00FB6309"/>
    <w:rsid w:val="00FB649A"/>
    <w:rsid w:val="00FB656E"/>
    <w:rsid w:val="00FB68B6"/>
    <w:rsid w:val="00FC099C"/>
    <w:rsid w:val="00FC09E7"/>
    <w:rsid w:val="00FC15EF"/>
    <w:rsid w:val="00FC224A"/>
    <w:rsid w:val="00FC24BF"/>
    <w:rsid w:val="00FC299E"/>
    <w:rsid w:val="00FC2B49"/>
    <w:rsid w:val="00FC2CD9"/>
    <w:rsid w:val="00FC2E37"/>
    <w:rsid w:val="00FC37C4"/>
    <w:rsid w:val="00FC4031"/>
    <w:rsid w:val="00FC47FD"/>
    <w:rsid w:val="00FC497D"/>
    <w:rsid w:val="00FC537D"/>
    <w:rsid w:val="00FC55E8"/>
    <w:rsid w:val="00FC5955"/>
    <w:rsid w:val="00FC67B7"/>
    <w:rsid w:val="00FC6B7E"/>
    <w:rsid w:val="00FC73BD"/>
    <w:rsid w:val="00FD241D"/>
    <w:rsid w:val="00FD2E99"/>
    <w:rsid w:val="00FD47E6"/>
    <w:rsid w:val="00FD4B9B"/>
    <w:rsid w:val="00FD5030"/>
    <w:rsid w:val="00FD5BE8"/>
    <w:rsid w:val="00FD5D8A"/>
    <w:rsid w:val="00FD703D"/>
    <w:rsid w:val="00FD7104"/>
    <w:rsid w:val="00FD76BD"/>
    <w:rsid w:val="00FD773E"/>
    <w:rsid w:val="00FD7C18"/>
    <w:rsid w:val="00FE0A80"/>
    <w:rsid w:val="00FE166E"/>
    <w:rsid w:val="00FE18CF"/>
    <w:rsid w:val="00FE22BF"/>
    <w:rsid w:val="00FE29BB"/>
    <w:rsid w:val="00FE2ABB"/>
    <w:rsid w:val="00FE2E14"/>
    <w:rsid w:val="00FE2EE2"/>
    <w:rsid w:val="00FE2F8A"/>
    <w:rsid w:val="00FE337A"/>
    <w:rsid w:val="00FE3582"/>
    <w:rsid w:val="00FE3A7D"/>
    <w:rsid w:val="00FE3D35"/>
    <w:rsid w:val="00FE403B"/>
    <w:rsid w:val="00FE41B7"/>
    <w:rsid w:val="00FE490C"/>
    <w:rsid w:val="00FE4AF0"/>
    <w:rsid w:val="00FE55C0"/>
    <w:rsid w:val="00FE5CB5"/>
    <w:rsid w:val="00FE6022"/>
    <w:rsid w:val="00FE60BA"/>
    <w:rsid w:val="00FE6D26"/>
    <w:rsid w:val="00FE6DD2"/>
    <w:rsid w:val="00FE7556"/>
    <w:rsid w:val="00FF0134"/>
    <w:rsid w:val="00FF080C"/>
    <w:rsid w:val="00FF0DDE"/>
    <w:rsid w:val="00FF0E4B"/>
    <w:rsid w:val="00FF0FCE"/>
    <w:rsid w:val="00FF1C2E"/>
    <w:rsid w:val="00FF2036"/>
    <w:rsid w:val="00FF21A5"/>
    <w:rsid w:val="00FF2860"/>
    <w:rsid w:val="00FF2C7A"/>
    <w:rsid w:val="00FF308E"/>
    <w:rsid w:val="00FF3577"/>
    <w:rsid w:val="00FF3943"/>
    <w:rsid w:val="00FF3E3C"/>
    <w:rsid w:val="00FF3F2B"/>
    <w:rsid w:val="00FF4337"/>
    <w:rsid w:val="00FF4B6D"/>
    <w:rsid w:val="00FF50CA"/>
    <w:rsid w:val="00FF5B23"/>
    <w:rsid w:val="00FF748E"/>
    <w:rsid w:val="00FF777F"/>
    <w:rsid w:val="00FF78D7"/>
    <w:rsid w:val="00FF7E5E"/>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71BF8C8B"/>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Theme="minorHAnsi" w:hAnsi="Arial" w:cs="Arial"/>
        <w:sz w:val="22"/>
        <w:szCs w:val="22"/>
        <w:lang w:val="en-A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27ACC"/>
    <w:rPr>
      <w:rFonts w:ascii="Times New Roman" w:hAnsi="Times New Roman" w:cs="Times New Roman"/>
      <w:sz w:val="24"/>
      <w:szCs w:val="24"/>
    </w:rPr>
  </w:style>
  <w:style w:type="paragraph" w:styleId="Heading1">
    <w:name w:val="heading 1"/>
    <w:basedOn w:val="Normal"/>
    <w:next w:val="Normal"/>
    <w:link w:val="Heading1Char"/>
    <w:uiPriority w:val="9"/>
    <w:qFormat/>
    <w:rsid w:val="00153664"/>
    <w:pPr>
      <w:keepNext/>
      <w:keepLines/>
      <w:spacing w:before="240" w:after="0"/>
      <w:outlineLvl w:val="0"/>
    </w:pPr>
    <w:rPr>
      <w:rFonts w:eastAsiaTheme="majorEastAsia"/>
      <w:b/>
      <w:bCs/>
      <w:color w:val="000000" w:themeColor="text1"/>
      <w:sz w:val="32"/>
      <w:szCs w:val="32"/>
    </w:rPr>
  </w:style>
  <w:style w:type="paragraph" w:styleId="Heading2">
    <w:name w:val="heading 2"/>
    <w:basedOn w:val="Normal"/>
    <w:next w:val="Normal"/>
    <w:link w:val="Heading2Char"/>
    <w:uiPriority w:val="9"/>
    <w:unhideWhenUsed/>
    <w:qFormat/>
    <w:rsid w:val="00153664"/>
    <w:pPr>
      <w:keepNext/>
      <w:keepLines/>
      <w:spacing w:before="320" w:after="120"/>
      <w:outlineLvl w:val="1"/>
    </w:pPr>
    <w:rPr>
      <w:rFonts w:eastAsiaTheme="majorEastAsia"/>
      <w:b/>
      <w:bCs/>
      <w:color w:val="000000" w:themeColor="text1"/>
      <w:sz w:val="26"/>
      <w:szCs w:val="26"/>
    </w:rPr>
  </w:style>
  <w:style w:type="paragraph" w:styleId="Heading3">
    <w:name w:val="heading 3"/>
    <w:basedOn w:val="Normal"/>
    <w:next w:val="Normal"/>
    <w:link w:val="Heading3Char"/>
    <w:uiPriority w:val="9"/>
    <w:unhideWhenUsed/>
    <w:qFormat/>
    <w:rsid w:val="00153664"/>
    <w:pPr>
      <w:keepNext/>
      <w:keepLines/>
      <w:spacing w:before="160" w:after="80"/>
      <w:outlineLvl w:val="2"/>
    </w:pPr>
    <w:rPr>
      <w:rFonts w:eastAsiaTheme="majorEastAsia"/>
      <w:b/>
      <w:bCs/>
      <w:color w:val="000000" w:themeColor="text1"/>
    </w:rPr>
  </w:style>
  <w:style w:type="paragraph" w:styleId="Heading4">
    <w:name w:val="heading 4"/>
    <w:basedOn w:val="Normal"/>
    <w:next w:val="Normal"/>
    <w:link w:val="Heading4Char"/>
    <w:uiPriority w:val="9"/>
    <w:unhideWhenUsed/>
    <w:qFormat/>
    <w:rsid w:val="00F6008A"/>
    <w:pPr>
      <w:keepNext/>
      <w:keepLines/>
      <w:spacing w:before="40" w:after="0"/>
      <w:outlineLvl w:val="3"/>
    </w:pPr>
    <w:rPr>
      <w:rFonts w:eastAsiaTheme="majorEastAsia"/>
      <w:b/>
      <w:bCs/>
      <w:color w:val="000000" w:themeColor="text1"/>
    </w:rPr>
  </w:style>
  <w:style w:type="paragraph" w:styleId="Heading5">
    <w:name w:val="heading 5"/>
    <w:basedOn w:val="Normal"/>
    <w:next w:val="Normal"/>
    <w:link w:val="Heading5Char"/>
    <w:uiPriority w:val="9"/>
    <w:unhideWhenUsed/>
    <w:qFormat/>
    <w:rsid w:val="00C8370E"/>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238BF"/>
    <w:pPr>
      <w:tabs>
        <w:tab w:val="center" w:pos="4513"/>
        <w:tab w:val="right" w:pos="9026"/>
      </w:tabs>
      <w:spacing w:after="0" w:line="240" w:lineRule="auto"/>
    </w:pPr>
  </w:style>
  <w:style w:type="character" w:customStyle="1" w:styleId="HeaderChar">
    <w:name w:val="Header Char"/>
    <w:basedOn w:val="DefaultParagraphFont"/>
    <w:link w:val="Header"/>
    <w:uiPriority w:val="99"/>
    <w:rsid w:val="003238BF"/>
  </w:style>
  <w:style w:type="paragraph" w:styleId="Footer">
    <w:name w:val="footer"/>
    <w:basedOn w:val="Normal"/>
    <w:link w:val="FooterChar"/>
    <w:uiPriority w:val="99"/>
    <w:unhideWhenUsed/>
    <w:rsid w:val="003238BF"/>
    <w:pPr>
      <w:tabs>
        <w:tab w:val="center" w:pos="4513"/>
        <w:tab w:val="right" w:pos="9026"/>
      </w:tabs>
      <w:spacing w:after="0" w:line="240" w:lineRule="auto"/>
    </w:pPr>
  </w:style>
  <w:style w:type="character" w:customStyle="1" w:styleId="FooterChar">
    <w:name w:val="Footer Char"/>
    <w:basedOn w:val="DefaultParagraphFont"/>
    <w:link w:val="Footer"/>
    <w:uiPriority w:val="99"/>
    <w:rsid w:val="003238BF"/>
  </w:style>
  <w:style w:type="character" w:customStyle="1" w:styleId="Heading1Char">
    <w:name w:val="Heading 1 Char"/>
    <w:basedOn w:val="DefaultParagraphFont"/>
    <w:link w:val="Heading1"/>
    <w:uiPriority w:val="9"/>
    <w:rsid w:val="00153664"/>
    <w:rPr>
      <w:rFonts w:ascii="Times New Roman" w:eastAsiaTheme="majorEastAsia" w:hAnsi="Times New Roman" w:cs="Times New Roman"/>
      <w:b/>
      <w:bCs/>
      <w:color w:val="000000" w:themeColor="text1"/>
      <w:sz w:val="32"/>
      <w:szCs w:val="32"/>
    </w:rPr>
  </w:style>
  <w:style w:type="paragraph" w:styleId="ListParagraph">
    <w:name w:val="List Paragraph"/>
    <w:basedOn w:val="Normal"/>
    <w:uiPriority w:val="34"/>
    <w:qFormat/>
    <w:rsid w:val="0063422B"/>
    <w:pPr>
      <w:numPr>
        <w:numId w:val="1"/>
      </w:numPr>
      <w:spacing w:after="120"/>
      <w:ind w:left="567" w:hanging="567"/>
    </w:pPr>
  </w:style>
  <w:style w:type="character" w:styleId="CommentReference">
    <w:name w:val="annotation reference"/>
    <w:basedOn w:val="DefaultParagraphFont"/>
    <w:uiPriority w:val="99"/>
    <w:semiHidden/>
    <w:unhideWhenUsed/>
    <w:rsid w:val="005E5C5D"/>
    <w:rPr>
      <w:sz w:val="16"/>
      <w:szCs w:val="16"/>
    </w:rPr>
  </w:style>
  <w:style w:type="paragraph" w:styleId="CommentText">
    <w:name w:val="annotation text"/>
    <w:basedOn w:val="Normal"/>
    <w:link w:val="CommentTextChar"/>
    <w:uiPriority w:val="99"/>
    <w:unhideWhenUsed/>
    <w:rsid w:val="005E5C5D"/>
    <w:pPr>
      <w:spacing w:line="240" w:lineRule="auto"/>
    </w:pPr>
    <w:rPr>
      <w:sz w:val="20"/>
      <w:szCs w:val="20"/>
    </w:rPr>
  </w:style>
  <w:style w:type="character" w:customStyle="1" w:styleId="CommentTextChar">
    <w:name w:val="Comment Text Char"/>
    <w:basedOn w:val="DefaultParagraphFont"/>
    <w:link w:val="CommentText"/>
    <w:uiPriority w:val="99"/>
    <w:rsid w:val="005E5C5D"/>
    <w:rPr>
      <w:sz w:val="20"/>
      <w:szCs w:val="20"/>
    </w:rPr>
  </w:style>
  <w:style w:type="paragraph" w:styleId="CommentSubject">
    <w:name w:val="annotation subject"/>
    <w:basedOn w:val="CommentText"/>
    <w:next w:val="CommentText"/>
    <w:link w:val="CommentSubjectChar"/>
    <w:uiPriority w:val="99"/>
    <w:semiHidden/>
    <w:unhideWhenUsed/>
    <w:rsid w:val="005E5C5D"/>
    <w:rPr>
      <w:b/>
      <w:bCs/>
    </w:rPr>
  </w:style>
  <w:style w:type="character" w:customStyle="1" w:styleId="CommentSubjectChar">
    <w:name w:val="Comment Subject Char"/>
    <w:basedOn w:val="CommentTextChar"/>
    <w:link w:val="CommentSubject"/>
    <w:uiPriority w:val="99"/>
    <w:semiHidden/>
    <w:rsid w:val="005E5C5D"/>
    <w:rPr>
      <w:b/>
      <w:bCs/>
      <w:sz w:val="20"/>
      <w:szCs w:val="20"/>
    </w:rPr>
  </w:style>
  <w:style w:type="character" w:customStyle="1" w:styleId="Heading2Char">
    <w:name w:val="Heading 2 Char"/>
    <w:basedOn w:val="DefaultParagraphFont"/>
    <w:link w:val="Heading2"/>
    <w:uiPriority w:val="9"/>
    <w:rsid w:val="00153664"/>
    <w:rPr>
      <w:rFonts w:ascii="Times New Roman" w:eastAsiaTheme="majorEastAsia" w:hAnsi="Times New Roman" w:cs="Times New Roman"/>
      <w:b/>
      <w:bCs/>
      <w:color w:val="000000" w:themeColor="text1"/>
      <w:sz w:val="26"/>
      <w:szCs w:val="26"/>
    </w:rPr>
  </w:style>
  <w:style w:type="character" w:customStyle="1" w:styleId="Heading3Char">
    <w:name w:val="Heading 3 Char"/>
    <w:basedOn w:val="DefaultParagraphFont"/>
    <w:link w:val="Heading3"/>
    <w:uiPriority w:val="9"/>
    <w:rsid w:val="00153664"/>
    <w:rPr>
      <w:rFonts w:ascii="Times New Roman" w:eastAsiaTheme="majorEastAsia" w:hAnsi="Times New Roman" w:cs="Times New Roman"/>
      <w:b/>
      <w:bCs/>
      <w:color w:val="000000" w:themeColor="text1"/>
      <w:sz w:val="24"/>
      <w:szCs w:val="24"/>
    </w:rPr>
  </w:style>
  <w:style w:type="character" w:customStyle="1" w:styleId="Heading4Char">
    <w:name w:val="Heading 4 Char"/>
    <w:basedOn w:val="DefaultParagraphFont"/>
    <w:link w:val="Heading4"/>
    <w:uiPriority w:val="9"/>
    <w:rsid w:val="00F6008A"/>
    <w:rPr>
      <w:rFonts w:ascii="Times New Roman" w:eastAsiaTheme="majorEastAsia" w:hAnsi="Times New Roman" w:cs="Times New Roman"/>
      <w:b/>
      <w:bCs/>
      <w:color w:val="000000" w:themeColor="text1"/>
      <w:sz w:val="24"/>
      <w:szCs w:val="24"/>
    </w:rPr>
  </w:style>
  <w:style w:type="character" w:customStyle="1" w:styleId="Heading5Char">
    <w:name w:val="Heading 5 Char"/>
    <w:basedOn w:val="DefaultParagraphFont"/>
    <w:link w:val="Heading5"/>
    <w:uiPriority w:val="9"/>
    <w:rsid w:val="00C8370E"/>
    <w:rPr>
      <w:rFonts w:asciiTheme="majorHAnsi" w:eastAsiaTheme="majorEastAsia" w:hAnsiTheme="majorHAnsi" w:cstheme="majorBidi"/>
      <w:color w:val="2F5496" w:themeColor="accent1" w:themeShade="BF"/>
    </w:rPr>
  </w:style>
  <w:style w:type="paragraph" w:styleId="Revision">
    <w:name w:val="Revision"/>
    <w:hidden/>
    <w:uiPriority w:val="99"/>
    <w:semiHidden/>
    <w:rsid w:val="00791588"/>
    <w:pPr>
      <w:spacing w:after="0" w:line="240" w:lineRule="auto"/>
    </w:pPr>
  </w:style>
  <w:style w:type="table" w:styleId="TableGrid">
    <w:name w:val="Table Grid"/>
    <w:basedOn w:val="TableNormal"/>
    <w:uiPriority w:val="39"/>
    <w:rsid w:val="003641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uiPriority w:val="10"/>
    <w:qFormat/>
    <w:rsid w:val="0065055D"/>
    <w:pPr>
      <w:spacing w:after="0" w:line="204" w:lineRule="auto"/>
      <w:ind w:left="357" w:hanging="357"/>
      <w:contextualSpacing/>
      <w:jc w:val="center"/>
    </w:pPr>
    <w:rPr>
      <w:rFonts w:eastAsiaTheme="majorEastAsia" w:cstheme="majorBidi"/>
      <w:b/>
      <w:caps/>
      <w:color w:val="000000" w:themeColor="text1"/>
      <w:spacing w:val="-15"/>
      <w:sz w:val="32"/>
      <w:szCs w:val="72"/>
      <w:lang w:eastAsia="en-AU" w:bidi="th-TH"/>
    </w:rPr>
  </w:style>
  <w:style w:type="character" w:customStyle="1" w:styleId="TitleChar">
    <w:name w:val="Title Char"/>
    <w:basedOn w:val="DefaultParagraphFont"/>
    <w:link w:val="Title"/>
    <w:uiPriority w:val="10"/>
    <w:rsid w:val="0065055D"/>
    <w:rPr>
      <w:rFonts w:ascii="Times New Roman" w:eastAsiaTheme="majorEastAsia" w:hAnsi="Times New Roman" w:cstheme="majorBidi"/>
      <w:b/>
      <w:caps/>
      <w:color w:val="000000" w:themeColor="text1"/>
      <w:spacing w:val="-15"/>
      <w:sz w:val="32"/>
      <w:szCs w:val="72"/>
      <w:lang w:eastAsia="en-AU" w:bidi="th-TH"/>
    </w:rPr>
  </w:style>
  <w:style w:type="character" w:customStyle="1" w:styleId="CopyrightChar">
    <w:name w:val="Copyright Char"/>
    <w:link w:val="Copyright"/>
    <w:locked/>
    <w:rsid w:val="0065055D"/>
    <w:rPr>
      <w:sz w:val="18"/>
      <w:szCs w:val="18"/>
      <w:lang w:val="en-US"/>
    </w:rPr>
  </w:style>
  <w:style w:type="paragraph" w:customStyle="1" w:styleId="Copyright">
    <w:name w:val="Copyright"/>
    <w:basedOn w:val="Normal"/>
    <w:link w:val="CopyrightChar"/>
    <w:uiPriority w:val="99"/>
    <w:qFormat/>
    <w:rsid w:val="0065055D"/>
    <w:pPr>
      <w:spacing w:after="120" w:line="240" w:lineRule="auto"/>
      <w:ind w:left="357" w:hanging="357"/>
    </w:pPr>
    <w:rPr>
      <w:sz w:val="18"/>
      <w:szCs w:val="18"/>
      <w:lang w:val="en-US"/>
    </w:rPr>
  </w:style>
  <w:style w:type="character" w:styleId="Hyperlink">
    <w:name w:val="Hyperlink"/>
    <w:basedOn w:val="DefaultParagraphFont"/>
    <w:uiPriority w:val="99"/>
    <w:unhideWhenUsed/>
    <w:rsid w:val="0065055D"/>
    <w:rPr>
      <w:color w:val="0563C1" w:themeColor="hyperlink"/>
      <w:u w:val="single"/>
    </w:rPr>
  </w:style>
  <w:style w:type="character" w:customStyle="1" w:styleId="CopyrightheadChar">
    <w:name w:val="Copyright_head Char"/>
    <w:basedOn w:val="CopyrightChar"/>
    <w:link w:val="Copyrighthead"/>
    <w:locked/>
    <w:rsid w:val="0065055D"/>
    <w:rPr>
      <w:rFonts w:ascii="Calibri" w:eastAsia="Calibri" w:hAnsi="Calibri" w:cs="Calibri"/>
      <w:b/>
      <w:sz w:val="18"/>
      <w:szCs w:val="21"/>
      <w:lang w:val="en-US"/>
    </w:rPr>
  </w:style>
  <w:style w:type="paragraph" w:customStyle="1" w:styleId="Copyrighthead">
    <w:name w:val="Copyright_head"/>
    <w:basedOn w:val="Copyright"/>
    <w:link w:val="CopyrightheadChar"/>
    <w:qFormat/>
    <w:rsid w:val="0065055D"/>
    <w:rPr>
      <w:rFonts w:ascii="Calibri" w:eastAsia="Calibri" w:hAnsi="Calibri" w:cs="Calibri"/>
      <w:b/>
      <w:szCs w:val="21"/>
    </w:rPr>
  </w:style>
  <w:style w:type="paragraph" w:customStyle="1" w:styleId="Heading2nonum">
    <w:name w:val="Heading 2_no num"/>
    <w:basedOn w:val="Heading2"/>
    <w:link w:val="Heading2nonumChar"/>
    <w:qFormat/>
    <w:rsid w:val="0065055D"/>
    <w:pPr>
      <w:spacing w:line="240" w:lineRule="auto"/>
      <w:ind w:left="357" w:hanging="357"/>
    </w:pPr>
    <w:rPr>
      <w:b w:val="0"/>
      <w:sz w:val="28"/>
      <w:szCs w:val="28"/>
      <w:lang w:eastAsia="en-AU" w:bidi="th-TH"/>
    </w:rPr>
  </w:style>
  <w:style w:type="character" w:customStyle="1" w:styleId="Heading2nonumChar">
    <w:name w:val="Heading 2_no num Char"/>
    <w:basedOn w:val="Heading2Char"/>
    <w:link w:val="Heading2nonum"/>
    <w:rsid w:val="0065055D"/>
    <w:rPr>
      <w:rFonts w:ascii="Times New Roman" w:eastAsiaTheme="majorEastAsia" w:hAnsi="Times New Roman" w:cstheme="majorBidi"/>
      <w:b w:val="0"/>
      <w:bCs/>
      <w:color w:val="000000" w:themeColor="text1"/>
      <w:sz w:val="28"/>
      <w:szCs w:val="28"/>
      <w:lang w:eastAsia="en-AU" w:bidi="th-TH"/>
    </w:rPr>
  </w:style>
  <w:style w:type="paragraph" w:styleId="TOC2">
    <w:name w:val="toc 2"/>
    <w:basedOn w:val="Normal"/>
    <w:next w:val="Normal"/>
    <w:autoRedefine/>
    <w:uiPriority w:val="39"/>
    <w:unhideWhenUsed/>
    <w:rsid w:val="008065D1"/>
    <w:pPr>
      <w:tabs>
        <w:tab w:val="right" w:leader="dot" w:pos="9016"/>
      </w:tabs>
      <w:autoSpaceDE w:val="0"/>
      <w:autoSpaceDN w:val="0"/>
      <w:adjustRightInd w:val="0"/>
      <w:spacing w:after="60" w:line="288" w:lineRule="auto"/>
      <w:ind w:left="284"/>
      <w:textAlignment w:val="center"/>
    </w:pPr>
    <w:rPr>
      <w:bCs/>
      <w:noProof/>
      <w:color w:val="000000"/>
      <w:lang w:val="en-US"/>
    </w:rPr>
  </w:style>
  <w:style w:type="paragraph" w:styleId="TOC1">
    <w:name w:val="toc 1"/>
    <w:basedOn w:val="Normal"/>
    <w:next w:val="Normal"/>
    <w:autoRedefine/>
    <w:uiPriority w:val="39"/>
    <w:unhideWhenUsed/>
    <w:rsid w:val="008065D1"/>
    <w:pPr>
      <w:tabs>
        <w:tab w:val="right" w:leader="dot" w:pos="9016"/>
      </w:tabs>
      <w:autoSpaceDE w:val="0"/>
      <w:autoSpaceDN w:val="0"/>
      <w:adjustRightInd w:val="0"/>
      <w:spacing w:before="100" w:after="60" w:line="288" w:lineRule="auto"/>
      <w:textAlignment w:val="center"/>
    </w:pPr>
    <w:rPr>
      <w:b/>
      <w:bCs/>
      <w:noProof/>
      <w:color w:val="000000"/>
      <w:lang w:val="en-US"/>
    </w:rPr>
  </w:style>
  <w:style w:type="paragraph" w:styleId="TOC3">
    <w:name w:val="toc 3"/>
    <w:basedOn w:val="Normal"/>
    <w:next w:val="Normal"/>
    <w:autoRedefine/>
    <w:uiPriority w:val="39"/>
    <w:unhideWhenUsed/>
    <w:rsid w:val="00E40FFF"/>
    <w:pPr>
      <w:autoSpaceDE w:val="0"/>
      <w:autoSpaceDN w:val="0"/>
      <w:adjustRightInd w:val="0"/>
      <w:spacing w:after="80" w:line="288" w:lineRule="auto"/>
      <w:ind w:left="737"/>
      <w:textAlignment w:val="center"/>
    </w:pPr>
    <w:rPr>
      <w:color w:val="000000"/>
      <w:lang w:val="en-US"/>
    </w:rPr>
  </w:style>
  <w:style w:type="paragraph" w:styleId="TOCHeading">
    <w:name w:val="TOC Heading"/>
    <w:basedOn w:val="Heading1"/>
    <w:next w:val="Normal"/>
    <w:uiPriority w:val="39"/>
    <w:unhideWhenUsed/>
    <w:qFormat/>
    <w:rsid w:val="00E25AEF"/>
    <w:pPr>
      <w:outlineLvl w:val="9"/>
    </w:pPr>
    <w:rPr>
      <w:lang w:val="en-US"/>
    </w:rPr>
  </w:style>
  <w:style w:type="paragraph" w:customStyle="1" w:styleId="Default">
    <w:name w:val="Default"/>
    <w:rsid w:val="00E24985"/>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Indentpara11pt">
    <w:name w:val="Indent para 11pt"/>
    <w:basedOn w:val="Normal"/>
    <w:qFormat/>
    <w:rsid w:val="00153664"/>
    <w:pPr>
      <w:ind w:left="567"/>
    </w:pPr>
    <w:rPr>
      <w:sz w:val="22"/>
      <w:szCs w:val="22"/>
    </w:rPr>
  </w:style>
  <w:style w:type="character" w:styleId="PageNumber">
    <w:name w:val="page number"/>
    <w:basedOn w:val="DefaultParagraphFont"/>
    <w:uiPriority w:val="99"/>
    <w:semiHidden/>
    <w:unhideWhenUsed/>
    <w:rsid w:val="00153664"/>
  </w:style>
  <w:style w:type="character" w:customStyle="1" w:styleId="UnresolvedMention">
    <w:name w:val="Unresolved Mention"/>
    <w:basedOn w:val="DefaultParagraphFont"/>
    <w:uiPriority w:val="99"/>
    <w:semiHidden/>
    <w:unhideWhenUsed/>
    <w:rsid w:val="00A0788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72435682">
      <w:bodyDiv w:val="1"/>
      <w:marLeft w:val="0"/>
      <w:marRight w:val="0"/>
      <w:marTop w:val="0"/>
      <w:marBottom w:val="0"/>
      <w:divBdr>
        <w:top w:val="none" w:sz="0" w:space="0" w:color="auto"/>
        <w:left w:val="none" w:sz="0" w:space="0" w:color="auto"/>
        <w:bottom w:val="none" w:sz="0" w:space="0" w:color="auto"/>
        <w:right w:val="none" w:sz="0" w:space="0" w:color="auto"/>
      </w:divBdr>
    </w:div>
    <w:div w:id="14321183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image" Target="media/image4.png"/><Relationship Id="rId26" Type="http://schemas.openxmlformats.org/officeDocument/2006/relationships/footer" Target="footer3.xml"/><Relationship Id="rId39" Type="http://schemas.openxmlformats.org/officeDocument/2006/relationships/image" Target="media/image17.emf"/><Relationship Id="rId3" Type="http://schemas.openxmlformats.org/officeDocument/2006/relationships/customXml" Target="../customXml/item3.xml"/><Relationship Id="rId21" Type="http://schemas.openxmlformats.org/officeDocument/2006/relationships/header" Target="header1.xml"/><Relationship Id="rId34" Type="http://schemas.openxmlformats.org/officeDocument/2006/relationships/image" Target="media/image12.emf"/><Relationship Id="rId42"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hyperlink" Target="https://creativecommons.org/licenses/by/4.0/" TargetMode="External"/><Relationship Id="rId17" Type="http://schemas.openxmlformats.org/officeDocument/2006/relationships/hyperlink" Target="mailto:MinisterBurney@ia.pm.gov.au" TargetMode="External"/><Relationship Id="rId25" Type="http://schemas.openxmlformats.org/officeDocument/2006/relationships/header" Target="header3.xml"/><Relationship Id="rId33" Type="http://schemas.openxmlformats.org/officeDocument/2006/relationships/image" Target="media/image11.emf"/><Relationship Id="rId38" Type="http://schemas.openxmlformats.org/officeDocument/2006/relationships/image" Target="media/image16.emf"/><Relationship Id="rId2" Type="http://schemas.openxmlformats.org/officeDocument/2006/relationships/customXml" Target="../customXml/item2.xml"/><Relationship Id="rId16" Type="http://schemas.openxmlformats.org/officeDocument/2006/relationships/hyperlink" Target="mailto:AboriginalLandCommissioner@official.niaa.gov.au" TargetMode="External"/><Relationship Id="rId20" Type="http://schemas.openxmlformats.org/officeDocument/2006/relationships/hyperlink" Target="mailto:govhouse@nt.gov.au" TargetMode="External"/><Relationship Id="rId29" Type="http://schemas.openxmlformats.org/officeDocument/2006/relationships/image" Target="media/image7.emf"/><Relationship Id="rId41" Type="http://schemas.openxmlformats.org/officeDocument/2006/relationships/image" Target="media/image19.emf"/><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footer" Target="footer2.xml"/><Relationship Id="rId32" Type="http://schemas.openxmlformats.org/officeDocument/2006/relationships/image" Target="media/image10.emf"/><Relationship Id="rId37" Type="http://schemas.openxmlformats.org/officeDocument/2006/relationships/image" Target="media/image15.emf"/><Relationship Id="rId40" Type="http://schemas.openxmlformats.org/officeDocument/2006/relationships/image" Target="media/image18.emf"/><Relationship Id="rId5"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footer" Target="footer1.xml"/><Relationship Id="rId28" Type="http://schemas.openxmlformats.org/officeDocument/2006/relationships/image" Target="media/image6.emf"/><Relationship Id="rId36" Type="http://schemas.openxmlformats.org/officeDocument/2006/relationships/image" Target="media/image14.png"/><Relationship Id="rId10" Type="http://schemas.openxmlformats.org/officeDocument/2006/relationships/endnotes" Target="endnotes.xml"/><Relationship Id="rId19" Type="http://schemas.openxmlformats.org/officeDocument/2006/relationships/hyperlink" Target="mailto:AboriginalLandCommissioner@official.niaa.gov.au" TargetMode="External"/><Relationship Id="rId31" Type="http://schemas.openxmlformats.org/officeDocument/2006/relationships/image" Target="media/image9.emf"/><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pmc.gov.au/cca" TargetMode="External"/><Relationship Id="rId22" Type="http://schemas.openxmlformats.org/officeDocument/2006/relationships/header" Target="header2.xml"/><Relationship Id="rId27" Type="http://schemas.openxmlformats.org/officeDocument/2006/relationships/image" Target="media/image5.emf"/><Relationship Id="rId30" Type="http://schemas.openxmlformats.org/officeDocument/2006/relationships/image" Target="media/image8.emf"/><Relationship Id="rId35" Type="http://schemas.openxmlformats.org/officeDocument/2006/relationships/image" Target="media/image13.emf"/><Relationship Id="rId43"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ShareHub Document" ma:contentTypeID="0x0101002825A64A6E1845A99A9D8EE8A5686ECB009B58D7D72C3ED54C851955501673F8AC" ma:contentTypeVersion="12" ma:contentTypeDescription="ShareHub Document" ma:contentTypeScope="" ma:versionID="97f9b7b7c78848d4214b9782eb89bc56">
  <xsd:schema xmlns:xsd="http://www.w3.org/2001/XMLSchema" xmlns:xs="http://www.w3.org/2001/XMLSchema" xmlns:p="http://schemas.microsoft.com/office/2006/metadata/properties" xmlns:ns1="166541c0-0594-4e6a-9105-c24d4b6de6f7" xmlns:ns3="685f9fda-bd71-4433-b331-92feb9553089" targetNamespace="http://schemas.microsoft.com/office/2006/metadata/properties" ma:root="true" ma:fieldsID="76f1aafd45aee4e06fde14cce240cffd" ns1:_="" ns3:_="">
    <xsd:import namespace="166541c0-0594-4e6a-9105-c24d4b6de6f7"/>
    <xsd:import namespace="685f9fda-bd71-4433-b331-92feb9553089"/>
    <xsd:element name="properties">
      <xsd:complexType>
        <xsd:sequence>
          <xsd:element name="documentManagement">
            <xsd:complexType>
              <xsd:all>
                <xsd:element ref="ns1:ShareHubID" minOccurs="0"/>
                <xsd:element ref="ns3:NonRecordJustification" minOccurs="0"/>
                <xsd:element ref="ns1:PMCNotes" minOccurs="0"/>
                <xsd:element ref="ns1:mc5611b894cf49d8aeeb8ebf39dc09bc" minOccurs="0"/>
                <xsd:element ref="ns1:TaxCatchAll" minOccurs="0"/>
                <xsd:element ref="ns1:TaxCatchAllLabel" minOccurs="0"/>
                <xsd:element ref="ns1:jd1c641577414dfdab1686c9d5d0dbd0" minOccurs="0"/>
                <xsd:element ref="ns1:SharedWithUsers" minOccurs="0"/>
                <xsd:element ref="ns1:hc4a8f51d7584793bcee84017ea96cb3"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66541c0-0594-4e6a-9105-c24d4b6de6f7" elementFormDefault="qualified">
    <xsd:import namespace="http://schemas.microsoft.com/office/2006/documentManagement/types"/>
    <xsd:import namespace="http://schemas.microsoft.com/office/infopath/2007/PartnerControls"/>
    <xsd:element name="ShareHubID" ma:index="0" nillable="true" ma:displayName="Record ID" ma:indexed="true" ma:internalName="ShareHubID">
      <xsd:simpleType>
        <xsd:restriction base="dms:Text">
          <xsd:maxLength value="255"/>
        </xsd:restriction>
      </xsd:simpleType>
    </xsd:element>
    <xsd:element name="PMCNotes" ma:index="6" nillable="true" ma:displayName="Notes" ma:internalName="PMCNotes">
      <xsd:simpleType>
        <xsd:restriction base="dms:Note">
          <xsd:maxLength value="255"/>
        </xsd:restriction>
      </xsd:simpleType>
    </xsd:element>
    <xsd:element name="mc5611b894cf49d8aeeb8ebf39dc09bc" ma:index="8" ma:taxonomy="true" ma:internalName="mc5611b894cf49d8aeeb8ebf39dc09bc" ma:taxonomyFieldName="HPRMSecurityLevel" ma:displayName="Security Classification" ma:default="57;#OFFICIAL|11463c70-78df-4e3b-b0ff-f66cd3cb26ec" ma:fieldId="{6c5611b8-94cf-49d8-aeeb-8ebf39dc09bc}" ma:sspId="fdd71c70-8dda-4116-8995-314ca52d638a" ma:termSetId="ad616a2a-2f34-42df-868f-846f11d5d891" ma:anchorId="00000000-0000-0000-0000-000000000000" ma:open="false" ma:isKeyword="false">
      <xsd:complexType>
        <xsd:sequence>
          <xsd:element ref="pc:Terms" minOccurs="0" maxOccurs="1"/>
        </xsd:sequence>
      </xsd:complexType>
    </xsd:element>
    <xsd:element name="TaxCatchAll" ma:index="9" nillable="true" ma:displayName="Taxonomy Catch All Column" ma:hidden="true" ma:list="{aea88e85-05a7-4360-91dc-760ce9bb3d8d}" ma:internalName="TaxCatchAll" ma:showField="CatchAllData" ma:web="166541c0-0594-4e6a-9105-c24d4b6de6f7">
      <xsd:complexType>
        <xsd:complexContent>
          <xsd:extension base="dms:MultiChoiceLookup">
            <xsd:sequence>
              <xsd:element name="Value" type="dms:Lookup" maxOccurs="unbounded" minOccurs="0" nillable="true"/>
            </xsd:sequence>
          </xsd:extension>
        </xsd:complexContent>
      </xsd:complexType>
    </xsd:element>
    <xsd:element name="TaxCatchAllLabel" ma:index="10" nillable="true" ma:displayName="Taxonomy Catch All Column1" ma:hidden="true" ma:list="{aea88e85-05a7-4360-91dc-760ce9bb3d8d}" ma:internalName="TaxCatchAllLabel" ma:readOnly="true" ma:showField="CatchAllDataLabel" ma:web="166541c0-0594-4e6a-9105-c24d4b6de6f7">
      <xsd:complexType>
        <xsd:complexContent>
          <xsd:extension base="dms:MultiChoiceLookup">
            <xsd:sequence>
              <xsd:element name="Value" type="dms:Lookup" maxOccurs="unbounded" minOccurs="0" nillable="true"/>
            </xsd:sequence>
          </xsd:extension>
        </xsd:complexContent>
      </xsd:complexType>
    </xsd:element>
    <xsd:element name="jd1c641577414dfdab1686c9d5d0dbd0" ma:index="12" nillable="true" ma:taxonomy="true" ma:internalName="jd1c641577414dfdab1686c9d5d0dbd0" ma:taxonomyFieldName="HPRMSecurityCaveat" ma:displayName="Information Marker" ma:fieldId="{3d1c6415-7741-4dfd-ab16-86c9d5d0dbd0}" ma:taxonomyMulti="true" ma:sspId="fdd71c70-8dda-4116-8995-314ca52d638a" ma:termSetId="4779c3b8-a320-4a06-b8c8-666ff4292a5a" ma:anchorId="00000000-0000-0000-0000-000000000000" ma:open="false" ma:isKeyword="false">
      <xsd:complexType>
        <xsd:sequence>
          <xsd:element ref="pc:Terms" minOccurs="0" maxOccurs="1"/>
        </xsd:sequence>
      </xsd:complexType>
    </xsd:element>
    <xsd:element name="SharedWithUsers" ma:index="17"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hc4a8f51d7584793bcee84017ea96cb3" ma:index="18" nillable="true" ma:taxonomy="true" ma:internalName="hc4a8f51d7584793bcee84017ea96cb3" ma:taxonomyFieldName="ESearchTags" ma:displayName="Tags" ma:fieldId="{1c4a8f51-d758-4793-bcee-84017ea96cb3}" ma:taxonomyMulti="true" ma:sspId="fdd71c70-8dda-4116-8995-314ca52d638a" ma:termSetId="8f252924-ebd5-4b35-b39d-81596a6204b5" ma:anchorId="00000000-0000-0000-0000-000000000000"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685f9fda-bd71-4433-b331-92feb9553089" elementFormDefault="qualified">
    <xsd:import namespace="http://schemas.microsoft.com/office/2006/documentManagement/types"/>
    <xsd:import namespace="http://schemas.microsoft.com/office/infopath/2007/PartnerControls"/>
    <xsd:element name="NonRecordJustification" ma:index="5" nillable="true" ma:displayName="Non-record justification" ma:default="None" ma:format="Dropdown" ma:internalName="NonRecordJustification" ma:readOnly="false">
      <xsd:simpleType>
        <xsd:restriction base="dms:Choice">
          <xsd:enumeration value="None"/>
          <xsd:enumeration value="Not defined as a record under the Archives Act of 1983"/>
          <xsd:enumeration value="Duplicate or low value item"/>
          <xsd:enumeration value="Superceded"/>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1" ma:displayName="Content Type"/>
        <xsd:element ref="dc:title" minOccurs="0" maxOccurs="1" ma:index="2"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mc5611b894cf49d8aeeb8ebf39dc09bc xmlns="166541c0-0594-4e6a-9105-c24d4b6de6f7">
      <Terms xmlns="http://schemas.microsoft.com/office/infopath/2007/PartnerControls">
        <TermInfo xmlns="http://schemas.microsoft.com/office/infopath/2007/PartnerControls">
          <TermName xmlns="http://schemas.microsoft.com/office/infopath/2007/PartnerControls">OFFICIAL</TermName>
          <TermId xmlns="http://schemas.microsoft.com/office/infopath/2007/PartnerControls">11463c70-78df-4e3b-b0ff-f66cd3cb26ec</TermId>
        </TermInfo>
      </Terms>
    </mc5611b894cf49d8aeeb8ebf39dc09bc>
    <jd1c641577414dfdab1686c9d5d0dbd0 xmlns="166541c0-0594-4e6a-9105-c24d4b6de6f7">
      <Terms xmlns="http://schemas.microsoft.com/office/infopath/2007/PartnerControls"/>
    </jd1c641577414dfdab1686c9d5d0dbd0>
    <hc4a8f51d7584793bcee84017ea96cb3 xmlns="166541c0-0594-4e6a-9105-c24d4b6de6f7">
      <Terms xmlns="http://schemas.microsoft.com/office/infopath/2007/PartnerControls">
        <TermInfo xmlns="http://schemas.microsoft.com/office/infopath/2007/PartnerControls">
          <TermName xmlns="http://schemas.microsoft.com/office/infopath/2007/PartnerControls">ORIC</TermName>
          <TermId xmlns="http://schemas.microsoft.com/office/infopath/2007/PartnerControls">d151c637-14dd-4e1a-a8c5-ebf2e3d90de4</TermId>
        </TermInfo>
      </Terms>
    </hc4a8f51d7584793bcee84017ea96cb3>
    <ShareHubID xmlns="166541c0-0594-4e6a-9105-c24d4b6de6f7">DOC23-133061</ShareHubID>
    <TaxCatchAll xmlns="166541c0-0594-4e6a-9105-c24d4b6de6f7">
      <Value>28</Value>
      <Value>57</Value>
    </TaxCatchAll>
    <PMCNotes xmlns="166541c0-0594-4e6a-9105-c24d4b6de6f7" xsi:nil="true"/>
    <NonRecordJustification xmlns="685f9fda-bd71-4433-b331-92feb9553089">None</NonRecordJustification>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C1C2C07-21C7-4794-9988-A53ED22E4DCE}">
  <ds:schemaRefs>
    <ds:schemaRef ds:uri="http://schemas.microsoft.com/sharepoint/v3/contenttype/forms"/>
  </ds:schemaRefs>
</ds:datastoreItem>
</file>

<file path=customXml/itemProps2.xml><?xml version="1.0" encoding="utf-8"?>
<ds:datastoreItem xmlns:ds="http://schemas.openxmlformats.org/officeDocument/2006/customXml" ds:itemID="{62375912-D901-4A6E-8C3C-CF4671F639E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66541c0-0594-4e6a-9105-c24d4b6de6f7"/>
    <ds:schemaRef ds:uri="685f9fda-bd71-4433-b331-92feb955308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C4891541-CB8E-47A4-A4D9-88493EDBB743}">
  <ds:schemaRefs>
    <ds:schemaRef ds:uri="http://purl.org/dc/elements/1.1/"/>
    <ds:schemaRef ds:uri="http://schemas.microsoft.com/office/2006/metadata/properties"/>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685f9fda-bd71-4433-b331-92feb9553089"/>
    <ds:schemaRef ds:uri="166541c0-0594-4e6a-9105-c24d4b6de6f7"/>
    <ds:schemaRef ds:uri="http://www.w3.org/XML/1998/namespace"/>
    <ds:schemaRef ds:uri="http://purl.org/dc/dcmitype/"/>
  </ds:schemaRefs>
</ds:datastoreItem>
</file>

<file path=customXml/itemProps4.xml><?xml version="1.0" encoding="utf-8"?>
<ds:datastoreItem xmlns:ds="http://schemas.openxmlformats.org/officeDocument/2006/customXml" ds:itemID="{C754712D-14DA-4648-86DE-B81EFE49EE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136</Pages>
  <Words>51260</Words>
  <Characters>292188</Characters>
  <Application>Microsoft Office Word</Application>
  <DocSecurity>0</DocSecurity>
  <Lines>2434</Lines>
  <Paragraphs>685</Paragraphs>
  <ScaleCrop>false</ScaleCrop>
  <HeadingPairs>
    <vt:vector size="2" baseType="variant">
      <vt:variant>
        <vt:lpstr>Title</vt:lpstr>
      </vt:variant>
      <vt:variant>
        <vt:i4>1</vt:i4>
      </vt:variant>
    </vt:vector>
  </HeadingPairs>
  <TitlesOfParts>
    <vt:vector size="1" baseType="lpstr">
      <vt:lpstr>Peron Islands Area Land Claim 190 (Report 77)</vt:lpstr>
    </vt:vector>
  </TitlesOfParts>
  <Company/>
  <LinksUpToDate>false</LinksUpToDate>
  <CharactersWithSpaces>342763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Peron Islands Area Land Claim 190 (Report 77)</dc:title>
  <dc:subject/>
  <dc:creator/>
  <cp:keywords/>
  <dc:description/>
  <cp:lastModifiedBy/>
  <cp:revision>1</cp:revision>
  <dcterms:created xsi:type="dcterms:W3CDTF">2023-06-01T03:21:00Z</dcterms:created>
  <dcterms:modified xsi:type="dcterms:W3CDTF">2023-06-01T03:37:00Z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0x0101002825A64A6E1845A99A9D8EE8A5686ECB009B58D7D72C3ED54C851955501673F8AC</vt:lpwstr>
  </property>
  <property fmtid="{D5CDD505-2E9C-101B-9397-08002B2CF9AE}" pid="3" name="ESearchTags">
    <vt:lpwstr>28;#ORIC|d151c637-14dd-4e1a-a8c5-ebf2e3d90de4</vt:lpwstr>
  </property>
  <property fmtid="{D5CDD505-2E9C-101B-9397-08002B2CF9AE}" pid="4" name="HPRMSecurityLevel">
    <vt:lpwstr>57;#OFFICIAL|11463c70-78df-4e3b-b0ff-f66cd3cb26ec</vt:lpwstr>
  </property>
  <property fmtid="{D5CDD505-2E9C-101B-9397-08002B2CF9AE}" pid="5" name="HPRMSecurityCaveat">
    <vt:lpwstr/>
  </property>
  <property fmtid="{D5CDD505-2E9C-101B-9397-08002B2CF9AE}" pid="6" name="PMC.ESearch.TagGeneratedTime">
    <vt:lpwstr>2023-10-10T08:10:37</vt:lpwstr>
  </property>
</Properties>
</file>