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4F0C1" w14:textId="13EC2F44" w:rsidR="007A7F33" w:rsidRPr="009A13D2" w:rsidRDefault="00872F37" w:rsidP="009B0748">
      <w:pPr>
        <w:spacing w:before="480" w:after="480"/>
        <w:ind w:left="720"/>
        <w:jc w:val="right"/>
        <w:rPr>
          <w:rFonts w:ascii="Calibri" w:hAnsi="Calibri" w:cs="Calibri"/>
          <w:b/>
          <w:sz w:val="48"/>
          <w:szCs w:val="48"/>
        </w:rPr>
      </w:pPr>
      <w:r w:rsidRPr="009A13D2">
        <w:rPr>
          <w:rFonts w:ascii="Calibri" w:hAnsi="Calibri" w:cs="Calibri"/>
          <w:b/>
          <w:sz w:val="48"/>
          <w:szCs w:val="48"/>
        </w:rPr>
        <w:t xml:space="preserve">National Indigenous Australians Agency </w:t>
      </w:r>
      <w:r w:rsidR="00820BC5" w:rsidRPr="009A13D2">
        <w:rPr>
          <w:rFonts w:ascii="Calibri" w:hAnsi="Calibri" w:cs="Calibri"/>
          <w:b/>
          <w:sz w:val="48"/>
          <w:szCs w:val="48"/>
        </w:rPr>
        <w:t xml:space="preserve">(Deed Number </w:t>
      </w:r>
      <w:r w:rsidR="00D70E36" w:rsidRPr="009A13D2">
        <w:rPr>
          <w:rFonts w:ascii="Calibri" w:hAnsi="Calibri" w:cs="Calibri"/>
          <w:b/>
          <w:sz w:val="48"/>
          <w:szCs w:val="48"/>
        </w:rPr>
        <w:t>CERP DEED00S)</w:t>
      </w:r>
    </w:p>
    <w:p w14:paraId="34460BC6" w14:textId="4361BEC2" w:rsidR="002D5353" w:rsidRPr="009A13D2" w:rsidRDefault="00BD4D57" w:rsidP="009B0748">
      <w:pPr>
        <w:spacing w:before="480" w:after="480"/>
        <w:ind w:left="425"/>
        <w:jc w:val="right"/>
        <w:rPr>
          <w:rFonts w:ascii="Calibri" w:hAnsi="Calibri" w:cs="Calibri"/>
          <w:b/>
          <w:sz w:val="48"/>
          <w:szCs w:val="48"/>
        </w:rPr>
      </w:pPr>
      <w:r w:rsidRPr="009A13D2">
        <w:rPr>
          <w:rFonts w:ascii="Calibri" w:hAnsi="Calibri" w:cs="Calibri"/>
          <w:b/>
          <w:sz w:val="48"/>
          <w:szCs w:val="48"/>
        </w:rPr>
        <w:t>Evaluation of the Township Lease Measure</w:t>
      </w:r>
    </w:p>
    <w:p w14:paraId="794021C6" w14:textId="41F03DA6" w:rsidR="00BD4D57" w:rsidRPr="009A13D2" w:rsidRDefault="005C3644" w:rsidP="00BD4D57">
      <w:pPr>
        <w:ind w:left="720"/>
        <w:jc w:val="right"/>
        <w:rPr>
          <w:rFonts w:ascii="Calibri" w:hAnsi="Calibri" w:cs="Calibri"/>
          <w:b/>
          <w:sz w:val="48"/>
          <w:szCs w:val="48"/>
        </w:rPr>
      </w:pPr>
      <w:r w:rsidRPr="009A13D2">
        <w:rPr>
          <w:rFonts w:ascii="Calibri" w:hAnsi="Calibri" w:cs="Calibri"/>
          <w:b/>
          <w:sz w:val="48"/>
          <w:szCs w:val="48"/>
        </w:rPr>
        <w:t>Final Report</w:t>
      </w:r>
    </w:p>
    <w:p w14:paraId="2C6F5257" w14:textId="32BA0F95" w:rsidR="00D04550" w:rsidRPr="009A13D2" w:rsidRDefault="00A17DEA" w:rsidP="009B0748">
      <w:pPr>
        <w:spacing w:after="960"/>
        <w:ind w:left="720"/>
        <w:jc w:val="right"/>
        <w:rPr>
          <w:rFonts w:ascii="Calibri" w:hAnsi="Calibri" w:cs="Calibri"/>
          <w:b/>
          <w:sz w:val="48"/>
          <w:szCs w:val="48"/>
        </w:rPr>
      </w:pPr>
      <w:r>
        <w:rPr>
          <w:rFonts w:ascii="Calibri" w:hAnsi="Calibri" w:cs="Calibri"/>
          <w:b/>
          <w:sz w:val="48"/>
          <w:szCs w:val="48"/>
        </w:rPr>
        <w:t>25</w:t>
      </w:r>
      <w:r w:rsidRPr="003244B0">
        <w:rPr>
          <w:rFonts w:ascii="Calibri" w:hAnsi="Calibri" w:cs="Calibri"/>
          <w:b/>
          <w:sz w:val="48"/>
          <w:szCs w:val="48"/>
          <w:vertAlign w:val="superscript"/>
        </w:rPr>
        <w:t>th</w:t>
      </w:r>
      <w:r>
        <w:rPr>
          <w:rFonts w:ascii="Calibri" w:hAnsi="Calibri" w:cs="Calibri"/>
          <w:b/>
          <w:sz w:val="48"/>
          <w:szCs w:val="48"/>
        </w:rPr>
        <w:t xml:space="preserve"> October</w:t>
      </w:r>
      <w:r w:rsidR="001C5597" w:rsidRPr="009A13D2">
        <w:rPr>
          <w:rFonts w:ascii="Calibri" w:hAnsi="Calibri" w:cs="Calibri"/>
          <w:b/>
          <w:sz w:val="48"/>
          <w:szCs w:val="48"/>
        </w:rPr>
        <w:t xml:space="preserve"> 2021</w:t>
      </w:r>
    </w:p>
    <w:p w14:paraId="6060AA5A" w14:textId="3210D977" w:rsidR="00D476BA" w:rsidRPr="009B0748" w:rsidRDefault="00D476BA" w:rsidP="009B0748">
      <w:pPr>
        <w:spacing w:after="720"/>
        <w:ind w:left="720"/>
        <w:jc w:val="center"/>
        <w:rPr>
          <w:rFonts w:ascii="Calibri" w:hAnsi="Calibri" w:cs="Calibri"/>
          <w:b/>
          <w:sz w:val="22"/>
          <w:szCs w:val="22"/>
        </w:rPr>
      </w:pPr>
      <w:r w:rsidRPr="009A13D2">
        <w:rPr>
          <w:rFonts w:ascii="Calibri" w:hAnsi="Calibri" w:cs="Calibri"/>
          <w:noProof/>
          <w:lang w:eastAsia="en-AU"/>
        </w:rPr>
        <w:drawing>
          <wp:inline distT="0" distB="0" distL="0" distR="0" wp14:anchorId="73509A3D" wp14:editId="0B10322F">
            <wp:extent cx="2968625" cy="1144905"/>
            <wp:effectExtent l="0" t="0" r="3175" b="0"/>
            <wp:docPr id="10" name="Picture 10" descr="Yaran Business Services logo" title="Yaran Busines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ran_business_sevices_email.jpg"/>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968625" cy="1144905"/>
                    </a:xfrm>
                    <a:prstGeom prst="rect">
                      <a:avLst/>
                    </a:prstGeom>
                  </pic:spPr>
                </pic:pic>
              </a:graphicData>
            </a:graphic>
          </wp:inline>
        </w:drawing>
      </w:r>
    </w:p>
    <w:p w14:paraId="7B80514B" w14:textId="77777777" w:rsidR="00D476BA" w:rsidRPr="009A13D2" w:rsidRDefault="00D476BA" w:rsidP="00D476BA">
      <w:pPr>
        <w:pStyle w:val="ABodyTextGrey"/>
        <w:keepNext w:val="0"/>
        <w:keepLines w:val="0"/>
        <w:jc w:val="right"/>
        <w:rPr>
          <w:rFonts w:ascii="Calibri" w:hAnsi="Calibri" w:cs="Calibri"/>
        </w:rPr>
      </w:pPr>
      <w:r w:rsidRPr="009A13D2">
        <w:rPr>
          <w:rFonts w:ascii="Calibri" w:hAnsi="Calibri" w:cs="Calibri"/>
        </w:rPr>
        <w:t>Prepared for:</w:t>
      </w:r>
    </w:p>
    <w:p w14:paraId="515C1556" w14:textId="409F5AAD" w:rsidR="0075044F" w:rsidRPr="009A13D2" w:rsidRDefault="0075044F" w:rsidP="0075044F">
      <w:pPr>
        <w:pStyle w:val="ABodyTextGrey"/>
        <w:keepNext w:val="0"/>
        <w:keepLines w:val="0"/>
        <w:spacing w:before="0" w:after="0"/>
        <w:jc w:val="right"/>
        <w:rPr>
          <w:rFonts w:ascii="Calibri" w:hAnsi="Calibri" w:cs="Calibri"/>
        </w:rPr>
      </w:pPr>
      <w:r w:rsidRPr="009A13D2">
        <w:rPr>
          <w:rFonts w:ascii="Calibri" w:hAnsi="Calibri" w:cs="Calibri"/>
        </w:rPr>
        <w:t>Land Branch</w:t>
      </w:r>
    </w:p>
    <w:p w14:paraId="54AB6C8B" w14:textId="77777777" w:rsidR="0075044F" w:rsidRPr="009A13D2" w:rsidRDefault="0075044F" w:rsidP="0075044F">
      <w:pPr>
        <w:pStyle w:val="ABodyTextGrey"/>
        <w:keepNext w:val="0"/>
        <w:keepLines w:val="0"/>
        <w:spacing w:before="0" w:after="0"/>
        <w:jc w:val="right"/>
        <w:rPr>
          <w:rFonts w:ascii="Calibri" w:hAnsi="Calibri" w:cs="Calibri"/>
        </w:rPr>
      </w:pPr>
      <w:r w:rsidRPr="009A13D2">
        <w:rPr>
          <w:rFonts w:ascii="Calibri" w:hAnsi="Calibri" w:cs="Calibri"/>
        </w:rPr>
        <w:t>Economic Policy &amp; Programs Group</w:t>
      </w:r>
    </w:p>
    <w:p w14:paraId="4F6FE457" w14:textId="67DD0B7C" w:rsidR="0075044F" w:rsidRPr="009A13D2" w:rsidRDefault="0075044F" w:rsidP="0075044F">
      <w:pPr>
        <w:pStyle w:val="ABodyTextGrey"/>
        <w:keepNext w:val="0"/>
        <w:keepLines w:val="0"/>
        <w:spacing w:before="0" w:after="0"/>
        <w:jc w:val="right"/>
        <w:rPr>
          <w:rFonts w:ascii="Calibri" w:hAnsi="Calibri" w:cs="Calibri"/>
        </w:rPr>
      </w:pPr>
      <w:r w:rsidRPr="009A13D2">
        <w:rPr>
          <w:rFonts w:ascii="Calibri" w:hAnsi="Calibri" w:cs="Calibri"/>
        </w:rPr>
        <w:t>National Indigenous Australians Agency</w:t>
      </w:r>
    </w:p>
    <w:p w14:paraId="19EFC9AC" w14:textId="0EEF193E" w:rsidR="00D476BA" w:rsidRPr="009A13D2" w:rsidRDefault="00AF593B" w:rsidP="00AF593B">
      <w:pPr>
        <w:pStyle w:val="ABodyTextGrey"/>
        <w:keepNext w:val="0"/>
        <w:keepLines w:val="0"/>
        <w:spacing w:before="0" w:after="0"/>
        <w:jc w:val="right"/>
        <w:rPr>
          <w:rFonts w:ascii="Calibri" w:hAnsi="Calibri" w:cs="Calibri"/>
        </w:rPr>
      </w:pPr>
      <w:r w:rsidRPr="009A13D2">
        <w:rPr>
          <w:rFonts w:ascii="Calibri" w:hAnsi="Calibri" w:cs="Calibri"/>
        </w:rPr>
        <w:t>16 Bowes St, Phillip, ACT 2606</w:t>
      </w:r>
    </w:p>
    <w:p w14:paraId="1F188A0D" w14:textId="77777777" w:rsidR="00D476BA" w:rsidRPr="009A13D2" w:rsidRDefault="00D476BA" w:rsidP="00D476BA">
      <w:pPr>
        <w:pStyle w:val="ABodyTextGrey"/>
        <w:keepNext w:val="0"/>
        <w:keepLines w:val="0"/>
        <w:jc w:val="right"/>
        <w:rPr>
          <w:rFonts w:ascii="Calibri" w:hAnsi="Calibri" w:cs="Calibri"/>
        </w:rPr>
      </w:pPr>
      <w:r w:rsidRPr="009A13D2">
        <w:rPr>
          <w:rFonts w:ascii="Calibri" w:hAnsi="Calibri" w:cs="Calibri"/>
        </w:rPr>
        <w:t>Prepared by:</w:t>
      </w:r>
    </w:p>
    <w:p w14:paraId="0B74E1E7" w14:textId="2ACD0737" w:rsidR="00D476BA" w:rsidRPr="009A13D2" w:rsidRDefault="00D476BA" w:rsidP="00D476BA">
      <w:pPr>
        <w:pStyle w:val="ABodyTextGrey"/>
        <w:keepNext w:val="0"/>
        <w:keepLines w:val="0"/>
        <w:spacing w:before="0" w:after="0"/>
        <w:jc w:val="right"/>
        <w:rPr>
          <w:rFonts w:ascii="Calibri" w:hAnsi="Calibri" w:cs="Calibri"/>
        </w:rPr>
      </w:pPr>
      <w:r w:rsidRPr="009A13D2">
        <w:rPr>
          <w:rFonts w:ascii="Calibri" w:hAnsi="Calibri" w:cs="Calibri"/>
        </w:rPr>
        <w:t>Yaran Business Services Pty Ltd</w:t>
      </w:r>
    </w:p>
    <w:p w14:paraId="1E0B11D8" w14:textId="04FCDA67" w:rsidR="00D476BA" w:rsidRPr="009A13D2" w:rsidRDefault="00D476BA" w:rsidP="00D476BA">
      <w:pPr>
        <w:pStyle w:val="ABodyTextGrey"/>
        <w:keepNext w:val="0"/>
        <w:keepLines w:val="0"/>
        <w:spacing w:before="0" w:after="0"/>
        <w:jc w:val="right"/>
        <w:rPr>
          <w:rFonts w:ascii="Calibri" w:hAnsi="Calibri" w:cs="Calibri"/>
        </w:rPr>
      </w:pPr>
      <w:r w:rsidRPr="009A13D2">
        <w:rPr>
          <w:rFonts w:ascii="Calibri" w:hAnsi="Calibri" w:cs="Calibri"/>
        </w:rPr>
        <w:t xml:space="preserve">Rick Callaghan </w:t>
      </w:r>
      <w:r w:rsidR="00DE2E65" w:rsidRPr="009A13D2">
        <w:rPr>
          <w:rFonts w:ascii="Calibri" w:hAnsi="Calibri" w:cs="Calibri"/>
        </w:rPr>
        <w:t>0419 858 213</w:t>
      </w:r>
    </w:p>
    <w:p w14:paraId="1D257226" w14:textId="69222817" w:rsidR="00D476BA" w:rsidRPr="009A13D2" w:rsidRDefault="00D476BA" w:rsidP="00DE2E65">
      <w:pPr>
        <w:pStyle w:val="ABodyTextGrey"/>
        <w:keepNext w:val="0"/>
        <w:keepLines w:val="0"/>
        <w:spacing w:before="0" w:after="0"/>
        <w:jc w:val="right"/>
        <w:rPr>
          <w:rFonts w:ascii="Calibri" w:hAnsi="Calibri" w:cs="Calibri"/>
        </w:rPr>
      </w:pPr>
      <w:r w:rsidRPr="009A13D2">
        <w:rPr>
          <w:rFonts w:ascii="Calibri" w:hAnsi="Calibri" w:cs="Calibri"/>
        </w:rPr>
        <w:t xml:space="preserve">Email: </w:t>
      </w:r>
      <w:r w:rsidR="00DE2E65" w:rsidRPr="009A13D2">
        <w:rPr>
          <w:rFonts w:ascii="Calibri" w:hAnsi="Calibri" w:cs="Calibri"/>
        </w:rPr>
        <w:t>rick@yaranbiz.com.au</w:t>
      </w:r>
    </w:p>
    <w:p w14:paraId="4098D4E6" w14:textId="7833C1BA" w:rsidR="00D476BA" w:rsidRPr="009A13D2" w:rsidRDefault="00D476BA" w:rsidP="00FF610B">
      <w:pPr>
        <w:pStyle w:val="ABodyTextGrey"/>
        <w:keepNext w:val="0"/>
        <w:keepLines w:val="0"/>
        <w:jc w:val="left"/>
        <w:rPr>
          <w:rFonts w:ascii="Calibri" w:hAnsi="Calibri" w:cs="Calibri"/>
        </w:rPr>
      </w:pPr>
      <w:r w:rsidRPr="009A13D2">
        <w:rPr>
          <w:rFonts w:ascii="Calibri" w:hAnsi="Calibri" w:cs="Calibri"/>
        </w:rPr>
        <w:t xml:space="preserve">This document has been specifically prepared for limited distribution. This document contains information and material which </w:t>
      </w:r>
      <w:r w:rsidR="00DE2E65" w:rsidRPr="009A13D2">
        <w:rPr>
          <w:rFonts w:ascii="Calibri" w:hAnsi="Calibri" w:cs="Calibri"/>
        </w:rPr>
        <w:t>Yaran Business Services</w:t>
      </w:r>
      <w:r w:rsidRPr="009A13D2">
        <w:rPr>
          <w:rFonts w:ascii="Calibri" w:hAnsi="Calibri" w:cs="Calibri"/>
        </w:rPr>
        <w:t xml:space="preserve"> Pty Ltd considers confidential, proprietary and significant for the protection of its business.</w:t>
      </w:r>
    </w:p>
    <w:p w14:paraId="5A47ECDA" w14:textId="41C836B3" w:rsidR="001940AC" w:rsidRPr="009A13D2" w:rsidRDefault="00D476BA" w:rsidP="009B0748">
      <w:pPr>
        <w:pStyle w:val="ABodyTextGrey"/>
        <w:spacing w:before="240" w:after="240"/>
      </w:pPr>
      <w:r w:rsidRPr="009A13D2">
        <w:t xml:space="preserve">© </w:t>
      </w:r>
      <w:r w:rsidR="00DE2E65" w:rsidRPr="009A13D2">
        <w:t xml:space="preserve">Yaran Business Services </w:t>
      </w:r>
      <w:r w:rsidRPr="009A13D2">
        <w:t>Pty Ltd All Rights Reserved</w:t>
      </w:r>
    </w:p>
    <w:p w14:paraId="6FD3891A" w14:textId="77777777" w:rsidR="00BC5CAD" w:rsidRPr="009A13D2" w:rsidRDefault="00BC5CAD" w:rsidP="009B0748">
      <w:pPr>
        <w:pStyle w:val="ABodyTextGrey"/>
        <w:spacing w:before="240" w:after="240"/>
        <w:rPr>
          <w:b/>
          <w:w w:val="110"/>
        </w:rPr>
        <w:sectPr w:rsidR="00BC5CAD" w:rsidRPr="009A13D2" w:rsidSect="00D67589">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538" w:right="1440" w:bottom="962" w:left="1440" w:header="708" w:footer="708" w:gutter="0"/>
          <w:cols w:space="708"/>
          <w:docGrid w:linePitch="360"/>
        </w:sectPr>
      </w:pPr>
    </w:p>
    <w:p w14:paraId="0E066C24" w14:textId="77777777" w:rsidR="00B86956" w:rsidRPr="009A13D2" w:rsidRDefault="00B86956">
      <w:pPr>
        <w:rPr>
          <w:rFonts w:ascii="Calibri" w:hAnsi="Calibri" w:cs="Calibri"/>
          <w:b/>
        </w:rPr>
      </w:pPr>
      <w:r w:rsidRPr="009A13D2">
        <w:rPr>
          <w:rFonts w:ascii="Calibri" w:hAnsi="Calibri" w:cs="Calibri"/>
          <w:b/>
        </w:rPr>
        <w:br w:type="page"/>
      </w:r>
    </w:p>
    <w:p w14:paraId="5EFBA1FF" w14:textId="3902C060" w:rsidR="007F3888" w:rsidRPr="009A13D2" w:rsidRDefault="006D5877" w:rsidP="00B31E9D">
      <w:pPr>
        <w:spacing w:before="80" w:after="80"/>
        <w:jc w:val="center"/>
        <w:rPr>
          <w:rFonts w:ascii="Calibri" w:hAnsi="Calibri" w:cs="Calibri"/>
          <w:b/>
        </w:rPr>
      </w:pPr>
      <w:r w:rsidRPr="009A13D2">
        <w:rPr>
          <w:rFonts w:ascii="Calibri" w:hAnsi="Calibri" w:cs="Calibri"/>
          <w:b/>
        </w:rPr>
        <w:lastRenderedPageBreak/>
        <w:t xml:space="preserve">Evaluation of the Township Lease Measure </w:t>
      </w:r>
      <w:r w:rsidR="008D39A1" w:rsidRPr="009A13D2">
        <w:rPr>
          <w:rFonts w:ascii="Calibri" w:hAnsi="Calibri" w:cs="Calibri"/>
          <w:b/>
        </w:rPr>
        <w:t>– FINAL REPORT</w:t>
      </w:r>
    </w:p>
    <w:p w14:paraId="402B198B" w14:textId="79EB9D3A" w:rsidR="00800AE4" w:rsidRPr="009A13D2" w:rsidRDefault="001940AC" w:rsidP="00B31E9D">
      <w:pPr>
        <w:spacing w:before="80" w:after="80"/>
        <w:jc w:val="center"/>
        <w:rPr>
          <w:rFonts w:ascii="Calibri" w:hAnsi="Calibri" w:cs="Calibri"/>
          <w:b/>
        </w:rPr>
      </w:pPr>
      <w:r w:rsidRPr="009A13D2">
        <w:rPr>
          <w:rFonts w:ascii="Calibri" w:hAnsi="Calibri" w:cs="Calibri"/>
          <w:b/>
        </w:rPr>
        <w:t>Table of Contents</w:t>
      </w:r>
    </w:p>
    <w:p w14:paraId="6FB851EA" w14:textId="654D2DEB" w:rsidR="005F4031" w:rsidRDefault="00B31E9D">
      <w:pPr>
        <w:pStyle w:val="TOC1"/>
        <w:rPr>
          <w:rFonts w:eastAsiaTheme="minorEastAsia"/>
          <w:noProof/>
          <w:lang w:eastAsia="en-AU"/>
        </w:rPr>
      </w:pPr>
      <w:r w:rsidRPr="009A13D2">
        <w:rPr>
          <w:rFonts w:ascii="Calibri" w:hAnsi="Calibri" w:cs="Calibri"/>
          <w:b/>
          <w:caps/>
          <w:color w:val="BF8F00" w:themeColor="accent4" w:themeShade="BF"/>
          <w:szCs w:val="24"/>
        </w:rPr>
        <w:fldChar w:fldCharType="begin"/>
      </w:r>
      <w:r w:rsidRPr="009A13D2">
        <w:rPr>
          <w:rFonts w:ascii="Calibri" w:hAnsi="Calibri" w:cs="Calibri"/>
          <w:b/>
          <w:caps/>
          <w:color w:val="BF8F00" w:themeColor="accent4" w:themeShade="BF"/>
          <w:szCs w:val="24"/>
        </w:rPr>
        <w:instrText xml:space="preserve"> TOC \o "1-2" </w:instrText>
      </w:r>
      <w:r w:rsidRPr="009A13D2">
        <w:rPr>
          <w:rFonts w:ascii="Calibri" w:hAnsi="Calibri" w:cs="Calibri"/>
          <w:b/>
          <w:caps/>
          <w:color w:val="BF8F00" w:themeColor="accent4" w:themeShade="BF"/>
          <w:szCs w:val="24"/>
        </w:rPr>
        <w:fldChar w:fldCharType="separate"/>
      </w:r>
      <w:r w:rsidR="005F4031" w:rsidRPr="00784FA6">
        <w:rPr>
          <w:rFonts w:ascii="Calibri" w:hAnsi="Calibri" w:cs="Calibri"/>
          <w:noProof/>
        </w:rPr>
        <w:t>Disclaimer</w:t>
      </w:r>
      <w:r w:rsidR="005F4031">
        <w:rPr>
          <w:noProof/>
        </w:rPr>
        <w:tab/>
      </w:r>
      <w:r w:rsidR="005F4031">
        <w:rPr>
          <w:noProof/>
        </w:rPr>
        <w:fldChar w:fldCharType="begin"/>
      </w:r>
      <w:r w:rsidR="005F4031">
        <w:rPr>
          <w:noProof/>
        </w:rPr>
        <w:instrText xml:space="preserve"> PAGEREF _Toc139007191 \h </w:instrText>
      </w:r>
      <w:r w:rsidR="005F4031">
        <w:rPr>
          <w:noProof/>
        </w:rPr>
      </w:r>
      <w:r w:rsidR="005F4031">
        <w:rPr>
          <w:noProof/>
        </w:rPr>
        <w:fldChar w:fldCharType="separate"/>
      </w:r>
      <w:r w:rsidR="005F4031">
        <w:rPr>
          <w:noProof/>
        </w:rPr>
        <w:t>1</w:t>
      </w:r>
      <w:r w:rsidR="005F4031">
        <w:rPr>
          <w:noProof/>
        </w:rPr>
        <w:fldChar w:fldCharType="end"/>
      </w:r>
    </w:p>
    <w:p w14:paraId="0D2B6AE2" w14:textId="3B9D9ADC" w:rsidR="005F4031" w:rsidRDefault="005F4031">
      <w:pPr>
        <w:pStyle w:val="TOC1"/>
        <w:rPr>
          <w:rFonts w:eastAsiaTheme="minorEastAsia"/>
          <w:noProof/>
          <w:lang w:eastAsia="en-AU"/>
        </w:rPr>
      </w:pPr>
      <w:r w:rsidRPr="00784FA6">
        <w:rPr>
          <w:rFonts w:ascii="Calibri" w:hAnsi="Calibri" w:cs="Calibri"/>
          <w:noProof/>
        </w:rPr>
        <w:t>Acronyms</w:t>
      </w:r>
      <w:r>
        <w:rPr>
          <w:noProof/>
        </w:rPr>
        <w:tab/>
      </w:r>
      <w:r>
        <w:rPr>
          <w:noProof/>
        </w:rPr>
        <w:fldChar w:fldCharType="begin"/>
      </w:r>
      <w:r>
        <w:rPr>
          <w:noProof/>
        </w:rPr>
        <w:instrText xml:space="preserve"> PAGEREF _Toc139007192 \h </w:instrText>
      </w:r>
      <w:r>
        <w:rPr>
          <w:noProof/>
        </w:rPr>
      </w:r>
      <w:r>
        <w:rPr>
          <w:noProof/>
        </w:rPr>
        <w:fldChar w:fldCharType="separate"/>
      </w:r>
      <w:r>
        <w:rPr>
          <w:noProof/>
        </w:rPr>
        <w:t>2</w:t>
      </w:r>
      <w:r>
        <w:rPr>
          <w:noProof/>
        </w:rPr>
        <w:fldChar w:fldCharType="end"/>
      </w:r>
    </w:p>
    <w:p w14:paraId="55B010BB" w14:textId="323084D1" w:rsidR="005F4031" w:rsidRDefault="005F4031">
      <w:pPr>
        <w:pStyle w:val="TOC1"/>
        <w:rPr>
          <w:rFonts w:eastAsiaTheme="minorEastAsia"/>
          <w:noProof/>
          <w:lang w:eastAsia="en-AU"/>
        </w:rPr>
      </w:pPr>
      <w:r w:rsidRPr="00784FA6">
        <w:rPr>
          <w:rFonts w:ascii="Calibri" w:hAnsi="Calibri" w:cs="Calibri"/>
          <w:noProof/>
        </w:rPr>
        <w:t>Terminology</w:t>
      </w:r>
      <w:r>
        <w:rPr>
          <w:noProof/>
        </w:rPr>
        <w:tab/>
      </w:r>
      <w:r>
        <w:rPr>
          <w:noProof/>
        </w:rPr>
        <w:fldChar w:fldCharType="begin"/>
      </w:r>
      <w:r>
        <w:rPr>
          <w:noProof/>
        </w:rPr>
        <w:instrText xml:space="preserve"> PAGEREF _Toc139007193 \h </w:instrText>
      </w:r>
      <w:r>
        <w:rPr>
          <w:noProof/>
        </w:rPr>
      </w:r>
      <w:r>
        <w:rPr>
          <w:noProof/>
        </w:rPr>
        <w:fldChar w:fldCharType="separate"/>
      </w:r>
      <w:r>
        <w:rPr>
          <w:noProof/>
        </w:rPr>
        <w:t>2</w:t>
      </w:r>
      <w:r>
        <w:rPr>
          <w:noProof/>
        </w:rPr>
        <w:fldChar w:fldCharType="end"/>
      </w:r>
    </w:p>
    <w:p w14:paraId="5E7EAB5A" w14:textId="165C24F1" w:rsidR="005F4031" w:rsidRDefault="005F4031">
      <w:pPr>
        <w:pStyle w:val="TOC1"/>
        <w:rPr>
          <w:rFonts w:eastAsiaTheme="minorEastAsia"/>
          <w:noProof/>
          <w:lang w:eastAsia="en-AU"/>
        </w:rPr>
      </w:pPr>
      <w:r w:rsidRPr="00784FA6">
        <w:rPr>
          <w:rFonts w:ascii="Calibri" w:hAnsi="Calibri" w:cs="Calibri"/>
          <w:noProof/>
        </w:rPr>
        <w:t>1</w:t>
      </w:r>
      <w:r>
        <w:rPr>
          <w:rFonts w:eastAsiaTheme="minorEastAsia"/>
          <w:noProof/>
          <w:lang w:eastAsia="en-AU"/>
        </w:rPr>
        <w:tab/>
      </w:r>
      <w:r w:rsidRPr="00784FA6">
        <w:rPr>
          <w:rFonts w:ascii="Calibri" w:hAnsi="Calibri" w:cs="Calibri"/>
          <w:noProof/>
        </w:rPr>
        <w:t>Executive Summary</w:t>
      </w:r>
      <w:r>
        <w:rPr>
          <w:noProof/>
        </w:rPr>
        <w:tab/>
      </w:r>
      <w:r>
        <w:rPr>
          <w:noProof/>
        </w:rPr>
        <w:fldChar w:fldCharType="begin"/>
      </w:r>
      <w:r>
        <w:rPr>
          <w:noProof/>
        </w:rPr>
        <w:instrText xml:space="preserve"> PAGEREF _Toc139007194 \h </w:instrText>
      </w:r>
      <w:r>
        <w:rPr>
          <w:noProof/>
        </w:rPr>
      </w:r>
      <w:r>
        <w:rPr>
          <w:noProof/>
        </w:rPr>
        <w:fldChar w:fldCharType="separate"/>
      </w:r>
      <w:r>
        <w:rPr>
          <w:noProof/>
        </w:rPr>
        <w:t>3</w:t>
      </w:r>
      <w:r>
        <w:rPr>
          <w:noProof/>
        </w:rPr>
        <w:fldChar w:fldCharType="end"/>
      </w:r>
    </w:p>
    <w:p w14:paraId="3C80783B" w14:textId="5E252D32"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1.1</w:t>
      </w:r>
      <w:r>
        <w:rPr>
          <w:rFonts w:eastAsiaTheme="minorEastAsia"/>
          <w:noProof/>
          <w:lang w:eastAsia="en-AU"/>
        </w:rPr>
        <w:tab/>
      </w:r>
      <w:r w:rsidRPr="00784FA6">
        <w:rPr>
          <w:rFonts w:ascii="Calibri" w:hAnsi="Calibri" w:cs="Calibri"/>
          <w:noProof/>
        </w:rPr>
        <w:t>Introduction</w:t>
      </w:r>
      <w:r>
        <w:rPr>
          <w:noProof/>
        </w:rPr>
        <w:tab/>
      </w:r>
      <w:r>
        <w:rPr>
          <w:noProof/>
        </w:rPr>
        <w:fldChar w:fldCharType="begin"/>
      </w:r>
      <w:r>
        <w:rPr>
          <w:noProof/>
        </w:rPr>
        <w:instrText xml:space="preserve"> PAGEREF _Toc139007195 \h </w:instrText>
      </w:r>
      <w:r>
        <w:rPr>
          <w:noProof/>
        </w:rPr>
      </w:r>
      <w:r>
        <w:rPr>
          <w:noProof/>
        </w:rPr>
        <w:fldChar w:fldCharType="separate"/>
      </w:r>
      <w:r>
        <w:rPr>
          <w:noProof/>
        </w:rPr>
        <w:t>3</w:t>
      </w:r>
      <w:r>
        <w:rPr>
          <w:noProof/>
        </w:rPr>
        <w:fldChar w:fldCharType="end"/>
      </w:r>
    </w:p>
    <w:p w14:paraId="279155CA" w14:textId="24E0FCAD"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1.2</w:t>
      </w:r>
      <w:r>
        <w:rPr>
          <w:rFonts w:eastAsiaTheme="minorEastAsia"/>
          <w:noProof/>
          <w:lang w:eastAsia="en-AU"/>
        </w:rPr>
        <w:tab/>
      </w:r>
      <w:r w:rsidRPr="00784FA6">
        <w:rPr>
          <w:rFonts w:ascii="Calibri" w:hAnsi="Calibri" w:cs="Calibri"/>
          <w:noProof/>
        </w:rPr>
        <w:t>Methodology</w:t>
      </w:r>
      <w:r>
        <w:rPr>
          <w:noProof/>
        </w:rPr>
        <w:tab/>
      </w:r>
      <w:r>
        <w:rPr>
          <w:noProof/>
        </w:rPr>
        <w:fldChar w:fldCharType="begin"/>
      </w:r>
      <w:r>
        <w:rPr>
          <w:noProof/>
        </w:rPr>
        <w:instrText xml:space="preserve"> PAGEREF _Toc139007196 \h </w:instrText>
      </w:r>
      <w:r>
        <w:rPr>
          <w:noProof/>
        </w:rPr>
      </w:r>
      <w:r>
        <w:rPr>
          <w:noProof/>
        </w:rPr>
        <w:fldChar w:fldCharType="separate"/>
      </w:r>
      <w:r>
        <w:rPr>
          <w:noProof/>
        </w:rPr>
        <w:t>4</w:t>
      </w:r>
      <w:r>
        <w:rPr>
          <w:noProof/>
        </w:rPr>
        <w:fldChar w:fldCharType="end"/>
      </w:r>
    </w:p>
    <w:p w14:paraId="0D94DE82" w14:textId="4449E917"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1.3</w:t>
      </w:r>
      <w:r>
        <w:rPr>
          <w:rFonts w:eastAsiaTheme="minorEastAsia"/>
          <w:noProof/>
          <w:lang w:eastAsia="en-AU"/>
        </w:rPr>
        <w:tab/>
      </w:r>
      <w:r w:rsidRPr="00784FA6">
        <w:rPr>
          <w:rFonts w:ascii="Calibri" w:hAnsi="Calibri" w:cs="Calibri"/>
          <w:noProof/>
        </w:rPr>
        <w:t>Evaluation Findings</w:t>
      </w:r>
      <w:r>
        <w:rPr>
          <w:noProof/>
        </w:rPr>
        <w:tab/>
      </w:r>
      <w:r>
        <w:rPr>
          <w:noProof/>
        </w:rPr>
        <w:fldChar w:fldCharType="begin"/>
      </w:r>
      <w:r>
        <w:rPr>
          <w:noProof/>
        </w:rPr>
        <w:instrText xml:space="preserve"> PAGEREF _Toc139007197 \h </w:instrText>
      </w:r>
      <w:r>
        <w:rPr>
          <w:noProof/>
        </w:rPr>
      </w:r>
      <w:r>
        <w:rPr>
          <w:noProof/>
        </w:rPr>
        <w:fldChar w:fldCharType="separate"/>
      </w:r>
      <w:r>
        <w:rPr>
          <w:noProof/>
        </w:rPr>
        <w:t>4</w:t>
      </w:r>
      <w:r>
        <w:rPr>
          <w:noProof/>
        </w:rPr>
        <w:fldChar w:fldCharType="end"/>
      </w:r>
    </w:p>
    <w:p w14:paraId="2328D694" w14:textId="6C93023B"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1.4</w:t>
      </w:r>
      <w:r>
        <w:rPr>
          <w:rFonts w:eastAsiaTheme="minorEastAsia"/>
          <w:noProof/>
          <w:lang w:eastAsia="en-AU"/>
        </w:rPr>
        <w:tab/>
      </w:r>
      <w:r w:rsidRPr="00784FA6">
        <w:rPr>
          <w:rFonts w:ascii="Calibri" w:hAnsi="Calibri" w:cs="Calibri"/>
          <w:noProof/>
        </w:rPr>
        <w:t>Recommendations for Township Leasing</w:t>
      </w:r>
      <w:r>
        <w:rPr>
          <w:noProof/>
        </w:rPr>
        <w:tab/>
      </w:r>
      <w:r>
        <w:rPr>
          <w:noProof/>
        </w:rPr>
        <w:fldChar w:fldCharType="begin"/>
      </w:r>
      <w:r>
        <w:rPr>
          <w:noProof/>
        </w:rPr>
        <w:instrText xml:space="preserve"> PAGEREF _Toc139007198 \h </w:instrText>
      </w:r>
      <w:r>
        <w:rPr>
          <w:noProof/>
        </w:rPr>
      </w:r>
      <w:r>
        <w:rPr>
          <w:noProof/>
        </w:rPr>
        <w:fldChar w:fldCharType="separate"/>
      </w:r>
      <w:r>
        <w:rPr>
          <w:noProof/>
        </w:rPr>
        <w:t>9</w:t>
      </w:r>
      <w:r>
        <w:rPr>
          <w:noProof/>
        </w:rPr>
        <w:fldChar w:fldCharType="end"/>
      </w:r>
    </w:p>
    <w:p w14:paraId="70BCABD4" w14:textId="0FD56739" w:rsidR="005F4031" w:rsidRDefault="005F4031">
      <w:pPr>
        <w:pStyle w:val="TOC1"/>
        <w:rPr>
          <w:rFonts w:eastAsiaTheme="minorEastAsia"/>
          <w:noProof/>
          <w:lang w:eastAsia="en-AU"/>
        </w:rPr>
      </w:pPr>
      <w:r w:rsidRPr="00784FA6">
        <w:rPr>
          <w:rFonts w:ascii="Calibri" w:hAnsi="Calibri" w:cs="Calibri"/>
          <w:noProof/>
        </w:rPr>
        <w:t>2</w:t>
      </w:r>
      <w:r>
        <w:rPr>
          <w:rFonts w:eastAsiaTheme="minorEastAsia"/>
          <w:noProof/>
          <w:lang w:eastAsia="en-AU"/>
        </w:rPr>
        <w:tab/>
      </w:r>
      <w:r w:rsidRPr="00784FA6">
        <w:rPr>
          <w:rFonts w:ascii="Calibri" w:hAnsi="Calibri" w:cs="Calibri"/>
          <w:noProof/>
        </w:rPr>
        <w:t>Introduction and Context</w:t>
      </w:r>
      <w:r>
        <w:rPr>
          <w:noProof/>
        </w:rPr>
        <w:tab/>
      </w:r>
      <w:r>
        <w:rPr>
          <w:noProof/>
        </w:rPr>
        <w:fldChar w:fldCharType="begin"/>
      </w:r>
      <w:r>
        <w:rPr>
          <w:noProof/>
        </w:rPr>
        <w:instrText xml:space="preserve"> PAGEREF _Toc139007199 \h </w:instrText>
      </w:r>
      <w:r>
        <w:rPr>
          <w:noProof/>
        </w:rPr>
      </w:r>
      <w:r>
        <w:rPr>
          <w:noProof/>
        </w:rPr>
        <w:fldChar w:fldCharType="separate"/>
      </w:r>
      <w:r>
        <w:rPr>
          <w:noProof/>
        </w:rPr>
        <w:t>11</w:t>
      </w:r>
      <w:r>
        <w:rPr>
          <w:noProof/>
        </w:rPr>
        <w:fldChar w:fldCharType="end"/>
      </w:r>
    </w:p>
    <w:p w14:paraId="1118C979" w14:textId="418A110A"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2.1</w:t>
      </w:r>
      <w:r>
        <w:rPr>
          <w:rFonts w:eastAsiaTheme="minorEastAsia"/>
          <w:noProof/>
          <w:lang w:eastAsia="en-AU"/>
        </w:rPr>
        <w:tab/>
      </w:r>
      <w:r w:rsidRPr="00784FA6">
        <w:rPr>
          <w:rFonts w:ascii="Calibri" w:hAnsi="Calibri" w:cs="Calibri"/>
          <w:noProof/>
        </w:rPr>
        <w:t>Introduction to Township Leasing</w:t>
      </w:r>
      <w:r>
        <w:rPr>
          <w:noProof/>
        </w:rPr>
        <w:tab/>
      </w:r>
      <w:r>
        <w:rPr>
          <w:noProof/>
        </w:rPr>
        <w:fldChar w:fldCharType="begin"/>
      </w:r>
      <w:r>
        <w:rPr>
          <w:noProof/>
        </w:rPr>
        <w:instrText xml:space="preserve"> PAGEREF _Toc139007200 \h </w:instrText>
      </w:r>
      <w:r>
        <w:rPr>
          <w:noProof/>
        </w:rPr>
      </w:r>
      <w:r>
        <w:rPr>
          <w:noProof/>
        </w:rPr>
        <w:fldChar w:fldCharType="separate"/>
      </w:r>
      <w:r>
        <w:rPr>
          <w:noProof/>
        </w:rPr>
        <w:t>11</w:t>
      </w:r>
      <w:r>
        <w:rPr>
          <w:noProof/>
        </w:rPr>
        <w:fldChar w:fldCharType="end"/>
      </w:r>
    </w:p>
    <w:p w14:paraId="7EF5D855" w14:textId="23A853F9"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2.2</w:t>
      </w:r>
      <w:r>
        <w:rPr>
          <w:rFonts w:eastAsiaTheme="minorEastAsia"/>
          <w:noProof/>
          <w:lang w:eastAsia="en-AU"/>
        </w:rPr>
        <w:tab/>
      </w:r>
      <w:r w:rsidRPr="00784FA6">
        <w:rPr>
          <w:rFonts w:ascii="Calibri" w:hAnsi="Calibri" w:cs="Calibri"/>
          <w:noProof/>
        </w:rPr>
        <w:t>Purpose and Evaluation Objectives</w:t>
      </w:r>
      <w:r>
        <w:rPr>
          <w:noProof/>
        </w:rPr>
        <w:tab/>
      </w:r>
      <w:r>
        <w:rPr>
          <w:noProof/>
        </w:rPr>
        <w:fldChar w:fldCharType="begin"/>
      </w:r>
      <w:r>
        <w:rPr>
          <w:noProof/>
        </w:rPr>
        <w:instrText xml:space="preserve"> PAGEREF _Toc139007201 \h </w:instrText>
      </w:r>
      <w:r>
        <w:rPr>
          <w:noProof/>
        </w:rPr>
      </w:r>
      <w:r>
        <w:rPr>
          <w:noProof/>
        </w:rPr>
        <w:fldChar w:fldCharType="separate"/>
      </w:r>
      <w:r>
        <w:rPr>
          <w:noProof/>
        </w:rPr>
        <w:t>13</w:t>
      </w:r>
      <w:r>
        <w:rPr>
          <w:noProof/>
        </w:rPr>
        <w:fldChar w:fldCharType="end"/>
      </w:r>
    </w:p>
    <w:p w14:paraId="3879299E" w14:textId="11E4B1F7" w:rsidR="005F4031" w:rsidRDefault="005F4031">
      <w:pPr>
        <w:pStyle w:val="TOC1"/>
        <w:rPr>
          <w:rFonts w:eastAsiaTheme="minorEastAsia"/>
          <w:noProof/>
          <w:lang w:eastAsia="en-AU"/>
        </w:rPr>
      </w:pPr>
      <w:r w:rsidRPr="00784FA6">
        <w:rPr>
          <w:rFonts w:ascii="Calibri" w:hAnsi="Calibri" w:cs="Calibri"/>
          <w:noProof/>
        </w:rPr>
        <w:t>3</w:t>
      </w:r>
      <w:r>
        <w:rPr>
          <w:rFonts w:eastAsiaTheme="minorEastAsia"/>
          <w:noProof/>
          <w:lang w:eastAsia="en-AU"/>
        </w:rPr>
        <w:tab/>
      </w:r>
      <w:r w:rsidRPr="00784FA6">
        <w:rPr>
          <w:rFonts w:ascii="Calibri" w:hAnsi="Calibri" w:cs="Calibri"/>
          <w:noProof/>
        </w:rPr>
        <w:t>Township Leasing</w:t>
      </w:r>
      <w:r>
        <w:rPr>
          <w:noProof/>
        </w:rPr>
        <w:tab/>
      </w:r>
      <w:r>
        <w:rPr>
          <w:noProof/>
        </w:rPr>
        <w:fldChar w:fldCharType="begin"/>
      </w:r>
      <w:r>
        <w:rPr>
          <w:noProof/>
        </w:rPr>
        <w:instrText xml:space="preserve"> PAGEREF _Toc139007202 \h </w:instrText>
      </w:r>
      <w:r>
        <w:rPr>
          <w:noProof/>
        </w:rPr>
      </w:r>
      <w:r>
        <w:rPr>
          <w:noProof/>
        </w:rPr>
        <w:fldChar w:fldCharType="separate"/>
      </w:r>
      <w:r>
        <w:rPr>
          <w:noProof/>
        </w:rPr>
        <w:t>15</w:t>
      </w:r>
      <w:r>
        <w:rPr>
          <w:noProof/>
        </w:rPr>
        <w:fldChar w:fldCharType="end"/>
      </w:r>
    </w:p>
    <w:p w14:paraId="1B3E6C3D" w14:textId="5181748B"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3.1</w:t>
      </w:r>
      <w:r>
        <w:rPr>
          <w:rFonts w:eastAsiaTheme="minorEastAsia"/>
          <w:noProof/>
          <w:lang w:eastAsia="en-AU"/>
        </w:rPr>
        <w:tab/>
      </w:r>
      <w:r w:rsidRPr="00784FA6">
        <w:rPr>
          <w:rFonts w:ascii="Calibri" w:hAnsi="Calibri" w:cs="Calibri"/>
          <w:noProof/>
        </w:rPr>
        <w:t>Context for Township Leasing</w:t>
      </w:r>
      <w:r>
        <w:rPr>
          <w:noProof/>
        </w:rPr>
        <w:tab/>
      </w:r>
      <w:r>
        <w:rPr>
          <w:noProof/>
        </w:rPr>
        <w:fldChar w:fldCharType="begin"/>
      </w:r>
      <w:r>
        <w:rPr>
          <w:noProof/>
        </w:rPr>
        <w:instrText xml:space="preserve"> PAGEREF _Toc139007203 \h </w:instrText>
      </w:r>
      <w:r>
        <w:rPr>
          <w:noProof/>
        </w:rPr>
      </w:r>
      <w:r>
        <w:rPr>
          <w:noProof/>
        </w:rPr>
        <w:fldChar w:fldCharType="separate"/>
      </w:r>
      <w:r>
        <w:rPr>
          <w:noProof/>
        </w:rPr>
        <w:t>15</w:t>
      </w:r>
      <w:r>
        <w:rPr>
          <w:noProof/>
        </w:rPr>
        <w:fldChar w:fldCharType="end"/>
      </w:r>
    </w:p>
    <w:p w14:paraId="44CB31D5" w14:textId="6DC800BD"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3.2</w:t>
      </w:r>
      <w:r>
        <w:rPr>
          <w:rFonts w:eastAsiaTheme="minorEastAsia"/>
          <w:noProof/>
          <w:lang w:eastAsia="en-AU"/>
        </w:rPr>
        <w:tab/>
      </w:r>
      <w:r w:rsidRPr="00784FA6">
        <w:rPr>
          <w:rFonts w:ascii="Calibri" w:hAnsi="Calibri" w:cs="Calibri"/>
          <w:noProof/>
        </w:rPr>
        <w:t>Changing Context Since Introduction</w:t>
      </w:r>
      <w:r>
        <w:rPr>
          <w:noProof/>
        </w:rPr>
        <w:tab/>
      </w:r>
      <w:r>
        <w:rPr>
          <w:noProof/>
        </w:rPr>
        <w:fldChar w:fldCharType="begin"/>
      </w:r>
      <w:r>
        <w:rPr>
          <w:noProof/>
        </w:rPr>
        <w:instrText xml:space="preserve"> PAGEREF _Toc139007204 \h </w:instrText>
      </w:r>
      <w:r>
        <w:rPr>
          <w:noProof/>
        </w:rPr>
      </w:r>
      <w:r>
        <w:rPr>
          <w:noProof/>
        </w:rPr>
        <w:fldChar w:fldCharType="separate"/>
      </w:r>
      <w:r>
        <w:rPr>
          <w:noProof/>
        </w:rPr>
        <w:t>18</w:t>
      </w:r>
      <w:r>
        <w:rPr>
          <w:noProof/>
        </w:rPr>
        <w:fldChar w:fldCharType="end"/>
      </w:r>
    </w:p>
    <w:p w14:paraId="424391C5" w14:textId="22C9293E"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3.3</w:t>
      </w:r>
      <w:r>
        <w:rPr>
          <w:rFonts w:eastAsiaTheme="minorEastAsia"/>
          <w:noProof/>
          <w:lang w:eastAsia="en-AU"/>
        </w:rPr>
        <w:tab/>
      </w:r>
      <w:r w:rsidRPr="00784FA6">
        <w:rPr>
          <w:rFonts w:ascii="Calibri" w:hAnsi="Calibri" w:cs="Calibri"/>
          <w:noProof/>
        </w:rPr>
        <w:t>Township Leasing Options</w:t>
      </w:r>
      <w:r>
        <w:rPr>
          <w:noProof/>
        </w:rPr>
        <w:tab/>
      </w:r>
      <w:r>
        <w:rPr>
          <w:noProof/>
        </w:rPr>
        <w:fldChar w:fldCharType="begin"/>
      </w:r>
      <w:r>
        <w:rPr>
          <w:noProof/>
        </w:rPr>
        <w:instrText xml:space="preserve"> PAGEREF _Toc139007205 \h </w:instrText>
      </w:r>
      <w:r>
        <w:rPr>
          <w:noProof/>
        </w:rPr>
      </w:r>
      <w:r>
        <w:rPr>
          <w:noProof/>
        </w:rPr>
        <w:fldChar w:fldCharType="separate"/>
      </w:r>
      <w:r>
        <w:rPr>
          <w:noProof/>
        </w:rPr>
        <w:t>22</w:t>
      </w:r>
      <w:r>
        <w:rPr>
          <w:noProof/>
        </w:rPr>
        <w:fldChar w:fldCharType="end"/>
      </w:r>
    </w:p>
    <w:p w14:paraId="353C00CB" w14:textId="717CC330"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3.4</w:t>
      </w:r>
      <w:r>
        <w:rPr>
          <w:rFonts w:eastAsiaTheme="minorEastAsia"/>
          <w:noProof/>
          <w:lang w:eastAsia="en-AU"/>
        </w:rPr>
        <w:tab/>
      </w:r>
      <w:r w:rsidRPr="00784FA6">
        <w:rPr>
          <w:rFonts w:ascii="Calibri" w:hAnsi="Calibri" w:cs="Calibri"/>
          <w:noProof/>
        </w:rPr>
        <w:t>Initial Phase – The Executive Director Model</w:t>
      </w:r>
      <w:r>
        <w:rPr>
          <w:noProof/>
        </w:rPr>
        <w:tab/>
      </w:r>
      <w:r>
        <w:rPr>
          <w:noProof/>
        </w:rPr>
        <w:fldChar w:fldCharType="begin"/>
      </w:r>
      <w:r>
        <w:rPr>
          <w:noProof/>
        </w:rPr>
        <w:instrText xml:space="preserve"> PAGEREF _Toc139007206 \h </w:instrText>
      </w:r>
      <w:r>
        <w:rPr>
          <w:noProof/>
        </w:rPr>
      </w:r>
      <w:r>
        <w:rPr>
          <w:noProof/>
        </w:rPr>
        <w:fldChar w:fldCharType="separate"/>
      </w:r>
      <w:r>
        <w:rPr>
          <w:noProof/>
        </w:rPr>
        <w:t>24</w:t>
      </w:r>
      <w:r>
        <w:rPr>
          <w:noProof/>
        </w:rPr>
        <w:fldChar w:fldCharType="end"/>
      </w:r>
    </w:p>
    <w:p w14:paraId="59F7377F" w14:textId="2D8B6D27"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3.5</w:t>
      </w:r>
      <w:r>
        <w:rPr>
          <w:rFonts w:eastAsiaTheme="minorEastAsia"/>
          <w:noProof/>
          <w:lang w:eastAsia="en-AU"/>
        </w:rPr>
        <w:tab/>
      </w:r>
      <w:r w:rsidRPr="00784FA6">
        <w:rPr>
          <w:rFonts w:ascii="Calibri" w:hAnsi="Calibri" w:cs="Calibri"/>
          <w:noProof/>
        </w:rPr>
        <w:t>Second Phase – The Community Entity and Transition Model</w:t>
      </w:r>
      <w:r>
        <w:rPr>
          <w:noProof/>
        </w:rPr>
        <w:tab/>
      </w:r>
      <w:r>
        <w:rPr>
          <w:noProof/>
        </w:rPr>
        <w:fldChar w:fldCharType="begin"/>
      </w:r>
      <w:r>
        <w:rPr>
          <w:noProof/>
        </w:rPr>
        <w:instrText xml:space="preserve"> PAGEREF _Toc139007207 \h </w:instrText>
      </w:r>
      <w:r>
        <w:rPr>
          <w:noProof/>
        </w:rPr>
      </w:r>
      <w:r>
        <w:rPr>
          <w:noProof/>
        </w:rPr>
        <w:fldChar w:fldCharType="separate"/>
      </w:r>
      <w:r>
        <w:rPr>
          <w:noProof/>
        </w:rPr>
        <w:t>27</w:t>
      </w:r>
      <w:r>
        <w:rPr>
          <w:noProof/>
        </w:rPr>
        <w:fldChar w:fldCharType="end"/>
      </w:r>
    </w:p>
    <w:p w14:paraId="7C18F579" w14:textId="4CD8A7F9" w:rsidR="005F4031" w:rsidRDefault="005F4031">
      <w:pPr>
        <w:pStyle w:val="TOC1"/>
        <w:rPr>
          <w:rFonts w:eastAsiaTheme="minorEastAsia"/>
          <w:noProof/>
          <w:lang w:eastAsia="en-AU"/>
        </w:rPr>
      </w:pPr>
      <w:r w:rsidRPr="00784FA6">
        <w:rPr>
          <w:rFonts w:ascii="Calibri" w:hAnsi="Calibri" w:cs="Calibri"/>
          <w:noProof/>
        </w:rPr>
        <w:t>4</w:t>
      </w:r>
      <w:r>
        <w:rPr>
          <w:rFonts w:eastAsiaTheme="minorEastAsia"/>
          <w:noProof/>
          <w:lang w:eastAsia="en-AU"/>
        </w:rPr>
        <w:tab/>
      </w:r>
      <w:r w:rsidRPr="00784FA6">
        <w:rPr>
          <w:rFonts w:ascii="Calibri" w:hAnsi="Calibri" w:cs="Calibri"/>
          <w:noProof/>
        </w:rPr>
        <w:t>Overview of the Evaluation</w:t>
      </w:r>
      <w:r>
        <w:rPr>
          <w:noProof/>
        </w:rPr>
        <w:tab/>
      </w:r>
      <w:r>
        <w:rPr>
          <w:noProof/>
        </w:rPr>
        <w:fldChar w:fldCharType="begin"/>
      </w:r>
      <w:r>
        <w:rPr>
          <w:noProof/>
        </w:rPr>
        <w:instrText xml:space="preserve"> PAGEREF _Toc139007208 \h </w:instrText>
      </w:r>
      <w:r>
        <w:rPr>
          <w:noProof/>
        </w:rPr>
      </w:r>
      <w:r>
        <w:rPr>
          <w:noProof/>
        </w:rPr>
        <w:fldChar w:fldCharType="separate"/>
      </w:r>
      <w:r>
        <w:rPr>
          <w:noProof/>
        </w:rPr>
        <w:t>29</w:t>
      </w:r>
      <w:r>
        <w:rPr>
          <w:noProof/>
        </w:rPr>
        <w:fldChar w:fldCharType="end"/>
      </w:r>
    </w:p>
    <w:p w14:paraId="648E2A33" w14:textId="74C57B27"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4.1</w:t>
      </w:r>
      <w:r>
        <w:rPr>
          <w:rFonts w:eastAsiaTheme="minorEastAsia"/>
          <w:noProof/>
          <w:lang w:eastAsia="en-AU"/>
        </w:rPr>
        <w:tab/>
      </w:r>
      <w:r w:rsidRPr="00784FA6">
        <w:rPr>
          <w:rFonts w:ascii="Calibri" w:hAnsi="Calibri" w:cs="Calibri"/>
          <w:noProof/>
        </w:rPr>
        <w:t>Evaluation Method</w:t>
      </w:r>
      <w:r>
        <w:rPr>
          <w:noProof/>
        </w:rPr>
        <w:tab/>
      </w:r>
      <w:r>
        <w:rPr>
          <w:noProof/>
        </w:rPr>
        <w:fldChar w:fldCharType="begin"/>
      </w:r>
      <w:r>
        <w:rPr>
          <w:noProof/>
        </w:rPr>
        <w:instrText xml:space="preserve"> PAGEREF _Toc139007209 \h </w:instrText>
      </w:r>
      <w:r>
        <w:rPr>
          <w:noProof/>
        </w:rPr>
      </w:r>
      <w:r>
        <w:rPr>
          <w:noProof/>
        </w:rPr>
        <w:fldChar w:fldCharType="separate"/>
      </w:r>
      <w:r>
        <w:rPr>
          <w:noProof/>
        </w:rPr>
        <w:t>29</w:t>
      </w:r>
      <w:r>
        <w:rPr>
          <w:noProof/>
        </w:rPr>
        <w:fldChar w:fldCharType="end"/>
      </w:r>
    </w:p>
    <w:p w14:paraId="3CF5E17C" w14:textId="64317C52"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4.2</w:t>
      </w:r>
      <w:r>
        <w:rPr>
          <w:rFonts w:eastAsiaTheme="minorEastAsia"/>
          <w:noProof/>
          <w:lang w:eastAsia="en-AU"/>
        </w:rPr>
        <w:tab/>
      </w:r>
      <w:r w:rsidRPr="00784FA6">
        <w:rPr>
          <w:rFonts w:ascii="Calibri" w:hAnsi="Calibri" w:cs="Calibri"/>
          <w:noProof/>
        </w:rPr>
        <w:t>Evaluation Questions</w:t>
      </w:r>
      <w:r>
        <w:rPr>
          <w:noProof/>
        </w:rPr>
        <w:tab/>
      </w:r>
      <w:r>
        <w:rPr>
          <w:noProof/>
        </w:rPr>
        <w:fldChar w:fldCharType="begin"/>
      </w:r>
      <w:r>
        <w:rPr>
          <w:noProof/>
        </w:rPr>
        <w:instrText xml:space="preserve"> PAGEREF _Toc139007210 \h </w:instrText>
      </w:r>
      <w:r>
        <w:rPr>
          <w:noProof/>
        </w:rPr>
      </w:r>
      <w:r>
        <w:rPr>
          <w:noProof/>
        </w:rPr>
        <w:fldChar w:fldCharType="separate"/>
      </w:r>
      <w:r>
        <w:rPr>
          <w:noProof/>
        </w:rPr>
        <w:t>33</w:t>
      </w:r>
      <w:r>
        <w:rPr>
          <w:noProof/>
        </w:rPr>
        <w:fldChar w:fldCharType="end"/>
      </w:r>
    </w:p>
    <w:p w14:paraId="3FD82EA9" w14:textId="19D9150C"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4.3</w:t>
      </w:r>
      <w:r>
        <w:rPr>
          <w:rFonts w:eastAsiaTheme="minorEastAsia"/>
          <w:noProof/>
          <w:lang w:eastAsia="en-AU"/>
        </w:rPr>
        <w:tab/>
      </w:r>
      <w:r w:rsidRPr="00784FA6">
        <w:rPr>
          <w:rFonts w:ascii="Calibri" w:hAnsi="Calibri" w:cs="Calibri"/>
          <w:noProof/>
        </w:rPr>
        <w:t>Research and Analysis</w:t>
      </w:r>
      <w:r>
        <w:rPr>
          <w:noProof/>
        </w:rPr>
        <w:tab/>
      </w:r>
      <w:r>
        <w:rPr>
          <w:noProof/>
        </w:rPr>
        <w:fldChar w:fldCharType="begin"/>
      </w:r>
      <w:r>
        <w:rPr>
          <w:noProof/>
        </w:rPr>
        <w:instrText xml:space="preserve"> PAGEREF _Toc139007211 \h </w:instrText>
      </w:r>
      <w:r>
        <w:rPr>
          <w:noProof/>
        </w:rPr>
      </w:r>
      <w:r>
        <w:rPr>
          <w:noProof/>
        </w:rPr>
        <w:fldChar w:fldCharType="separate"/>
      </w:r>
      <w:r>
        <w:rPr>
          <w:noProof/>
        </w:rPr>
        <w:t>35</w:t>
      </w:r>
      <w:r>
        <w:rPr>
          <w:noProof/>
        </w:rPr>
        <w:fldChar w:fldCharType="end"/>
      </w:r>
    </w:p>
    <w:p w14:paraId="6382D05A" w14:textId="4BAE029A"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4.4</w:t>
      </w:r>
      <w:r>
        <w:rPr>
          <w:rFonts w:eastAsiaTheme="minorEastAsia"/>
          <w:noProof/>
          <w:lang w:eastAsia="en-AU"/>
        </w:rPr>
        <w:tab/>
      </w:r>
      <w:r w:rsidRPr="00784FA6">
        <w:rPr>
          <w:rFonts w:ascii="Calibri" w:hAnsi="Calibri" w:cs="Calibri"/>
          <w:noProof/>
        </w:rPr>
        <w:t>Evaluation Limitations</w:t>
      </w:r>
      <w:r>
        <w:rPr>
          <w:noProof/>
        </w:rPr>
        <w:tab/>
      </w:r>
      <w:r>
        <w:rPr>
          <w:noProof/>
        </w:rPr>
        <w:fldChar w:fldCharType="begin"/>
      </w:r>
      <w:r>
        <w:rPr>
          <w:noProof/>
        </w:rPr>
        <w:instrText xml:space="preserve"> PAGEREF _Toc139007212 \h </w:instrText>
      </w:r>
      <w:r>
        <w:rPr>
          <w:noProof/>
        </w:rPr>
      </w:r>
      <w:r>
        <w:rPr>
          <w:noProof/>
        </w:rPr>
        <w:fldChar w:fldCharType="separate"/>
      </w:r>
      <w:r>
        <w:rPr>
          <w:noProof/>
        </w:rPr>
        <w:t>35</w:t>
      </w:r>
      <w:r>
        <w:rPr>
          <w:noProof/>
        </w:rPr>
        <w:fldChar w:fldCharType="end"/>
      </w:r>
    </w:p>
    <w:p w14:paraId="2C7FE70F" w14:textId="09C40029" w:rsidR="005F4031" w:rsidRDefault="005F4031">
      <w:pPr>
        <w:pStyle w:val="TOC1"/>
        <w:rPr>
          <w:rFonts w:eastAsiaTheme="minorEastAsia"/>
          <w:noProof/>
          <w:lang w:eastAsia="en-AU"/>
        </w:rPr>
      </w:pPr>
      <w:r w:rsidRPr="00784FA6">
        <w:rPr>
          <w:rFonts w:ascii="Calibri" w:hAnsi="Calibri" w:cs="Calibri"/>
          <w:noProof/>
        </w:rPr>
        <w:t>5</w:t>
      </w:r>
      <w:r>
        <w:rPr>
          <w:rFonts w:eastAsiaTheme="minorEastAsia"/>
          <w:noProof/>
          <w:lang w:eastAsia="en-AU"/>
        </w:rPr>
        <w:tab/>
      </w:r>
      <w:r w:rsidRPr="00784FA6">
        <w:rPr>
          <w:rFonts w:ascii="Calibri" w:hAnsi="Calibri" w:cs="Calibri"/>
          <w:noProof/>
        </w:rPr>
        <w:t>Findings - Community Response to Township Leasing</w:t>
      </w:r>
      <w:r>
        <w:rPr>
          <w:noProof/>
        </w:rPr>
        <w:tab/>
      </w:r>
      <w:r>
        <w:rPr>
          <w:noProof/>
        </w:rPr>
        <w:fldChar w:fldCharType="begin"/>
      </w:r>
      <w:r>
        <w:rPr>
          <w:noProof/>
        </w:rPr>
        <w:instrText xml:space="preserve"> PAGEREF _Toc139007213 \h </w:instrText>
      </w:r>
      <w:r>
        <w:rPr>
          <w:noProof/>
        </w:rPr>
      </w:r>
      <w:r>
        <w:rPr>
          <w:noProof/>
        </w:rPr>
        <w:fldChar w:fldCharType="separate"/>
      </w:r>
      <w:r>
        <w:rPr>
          <w:noProof/>
        </w:rPr>
        <w:t>37</w:t>
      </w:r>
      <w:r>
        <w:rPr>
          <w:noProof/>
        </w:rPr>
        <w:fldChar w:fldCharType="end"/>
      </w:r>
    </w:p>
    <w:p w14:paraId="41D00689" w14:textId="3381D4C4"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5.1</w:t>
      </w:r>
      <w:r>
        <w:rPr>
          <w:rFonts w:eastAsiaTheme="minorEastAsia"/>
          <w:noProof/>
          <w:lang w:eastAsia="en-AU"/>
        </w:rPr>
        <w:tab/>
      </w:r>
      <w:r w:rsidRPr="00784FA6">
        <w:rPr>
          <w:rFonts w:ascii="Calibri" w:hAnsi="Calibri" w:cs="Calibri"/>
          <w:noProof/>
        </w:rPr>
        <w:t>Level of Uptake of Township Leases</w:t>
      </w:r>
      <w:r>
        <w:rPr>
          <w:noProof/>
        </w:rPr>
        <w:tab/>
      </w:r>
      <w:r>
        <w:rPr>
          <w:noProof/>
        </w:rPr>
        <w:fldChar w:fldCharType="begin"/>
      </w:r>
      <w:r>
        <w:rPr>
          <w:noProof/>
        </w:rPr>
        <w:instrText xml:space="preserve"> PAGEREF _Toc139007214 \h </w:instrText>
      </w:r>
      <w:r>
        <w:rPr>
          <w:noProof/>
        </w:rPr>
      </w:r>
      <w:r>
        <w:rPr>
          <w:noProof/>
        </w:rPr>
        <w:fldChar w:fldCharType="separate"/>
      </w:r>
      <w:r>
        <w:rPr>
          <w:noProof/>
        </w:rPr>
        <w:t>37</w:t>
      </w:r>
      <w:r>
        <w:rPr>
          <w:noProof/>
        </w:rPr>
        <w:fldChar w:fldCharType="end"/>
      </w:r>
    </w:p>
    <w:p w14:paraId="649798AC" w14:textId="6B27FFF1"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5.2</w:t>
      </w:r>
      <w:r>
        <w:rPr>
          <w:rFonts w:eastAsiaTheme="minorEastAsia"/>
          <w:noProof/>
          <w:lang w:eastAsia="en-AU"/>
        </w:rPr>
        <w:tab/>
      </w:r>
      <w:r w:rsidRPr="00784FA6">
        <w:rPr>
          <w:rFonts w:ascii="Calibri" w:hAnsi="Calibri" w:cs="Calibri"/>
          <w:noProof/>
        </w:rPr>
        <w:t>Findings - Community Experiences of Township Leases</w:t>
      </w:r>
      <w:r>
        <w:rPr>
          <w:noProof/>
        </w:rPr>
        <w:tab/>
      </w:r>
      <w:r>
        <w:rPr>
          <w:noProof/>
        </w:rPr>
        <w:fldChar w:fldCharType="begin"/>
      </w:r>
      <w:r>
        <w:rPr>
          <w:noProof/>
        </w:rPr>
        <w:instrText xml:space="preserve"> PAGEREF _Toc139007215 \h </w:instrText>
      </w:r>
      <w:r>
        <w:rPr>
          <w:noProof/>
        </w:rPr>
      </w:r>
      <w:r>
        <w:rPr>
          <w:noProof/>
        </w:rPr>
        <w:fldChar w:fldCharType="separate"/>
      </w:r>
      <w:r>
        <w:rPr>
          <w:noProof/>
        </w:rPr>
        <w:t>42</w:t>
      </w:r>
      <w:r>
        <w:rPr>
          <w:noProof/>
        </w:rPr>
        <w:fldChar w:fldCharType="end"/>
      </w:r>
    </w:p>
    <w:p w14:paraId="26C8F5B2" w14:textId="69040C9C" w:rsidR="005F4031" w:rsidRDefault="005F4031">
      <w:pPr>
        <w:pStyle w:val="TOC1"/>
        <w:rPr>
          <w:rFonts w:eastAsiaTheme="minorEastAsia"/>
          <w:noProof/>
          <w:lang w:eastAsia="en-AU"/>
        </w:rPr>
      </w:pPr>
      <w:r w:rsidRPr="00784FA6">
        <w:rPr>
          <w:rFonts w:ascii="Calibri" w:hAnsi="Calibri" w:cs="Calibri"/>
          <w:noProof/>
        </w:rPr>
        <w:t>6</w:t>
      </w:r>
      <w:r>
        <w:rPr>
          <w:rFonts w:eastAsiaTheme="minorEastAsia"/>
          <w:noProof/>
          <w:lang w:eastAsia="en-AU"/>
        </w:rPr>
        <w:tab/>
      </w:r>
      <w:r w:rsidRPr="00784FA6">
        <w:rPr>
          <w:rFonts w:ascii="Calibri" w:hAnsi="Calibri" w:cs="Calibri"/>
          <w:noProof/>
        </w:rPr>
        <w:t>Findings - Efficiency of Township Leasing</w:t>
      </w:r>
      <w:r>
        <w:rPr>
          <w:noProof/>
        </w:rPr>
        <w:tab/>
      </w:r>
      <w:r>
        <w:rPr>
          <w:noProof/>
        </w:rPr>
        <w:fldChar w:fldCharType="begin"/>
      </w:r>
      <w:r>
        <w:rPr>
          <w:noProof/>
        </w:rPr>
        <w:instrText xml:space="preserve"> PAGEREF _Toc139007216 \h </w:instrText>
      </w:r>
      <w:r>
        <w:rPr>
          <w:noProof/>
        </w:rPr>
      </w:r>
      <w:r>
        <w:rPr>
          <w:noProof/>
        </w:rPr>
        <w:fldChar w:fldCharType="separate"/>
      </w:r>
      <w:r>
        <w:rPr>
          <w:noProof/>
        </w:rPr>
        <w:t>45</w:t>
      </w:r>
      <w:r>
        <w:rPr>
          <w:noProof/>
        </w:rPr>
        <w:fldChar w:fldCharType="end"/>
      </w:r>
    </w:p>
    <w:p w14:paraId="06868722" w14:textId="1937433C"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6.1</w:t>
      </w:r>
      <w:r>
        <w:rPr>
          <w:rFonts w:eastAsiaTheme="minorEastAsia"/>
          <w:noProof/>
          <w:lang w:eastAsia="en-AU"/>
        </w:rPr>
        <w:tab/>
      </w:r>
      <w:r w:rsidRPr="00784FA6">
        <w:rPr>
          <w:rFonts w:ascii="Calibri" w:hAnsi="Calibri" w:cs="Calibri"/>
          <w:noProof/>
        </w:rPr>
        <w:t>Administrative Efficiency of Township Leasing</w:t>
      </w:r>
      <w:r>
        <w:rPr>
          <w:noProof/>
        </w:rPr>
        <w:tab/>
      </w:r>
      <w:r>
        <w:rPr>
          <w:noProof/>
        </w:rPr>
        <w:fldChar w:fldCharType="begin"/>
      </w:r>
      <w:r>
        <w:rPr>
          <w:noProof/>
        </w:rPr>
        <w:instrText xml:space="preserve"> PAGEREF _Toc139007217 \h </w:instrText>
      </w:r>
      <w:r>
        <w:rPr>
          <w:noProof/>
        </w:rPr>
      </w:r>
      <w:r>
        <w:rPr>
          <w:noProof/>
        </w:rPr>
        <w:fldChar w:fldCharType="separate"/>
      </w:r>
      <w:r>
        <w:rPr>
          <w:noProof/>
        </w:rPr>
        <w:t>45</w:t>
      </w:r>
      <w:r>
        <w:rPr>
          <w:noProof/>
        </w:rPr>
        <w:fldChar w:fldCharType="end"/>
      </w:r>
    </w:p>
    <w:p w14:paraId="71FAD22E" w14:textId="1C32995E"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6.2</w:t>
      </w:r>
      <w:r>
        <w:rPr>
          <w:rFonts w:eastAsiaTheme="minorEastAsia"/>
          <w:noProof/>
          <w:lang w:eastAsia="en-AU"/>
        </w:rPr>
        <w:tab/>
      </w:r>
      <w:r w:rsidRPr="00784FA6">
        <w:rPr>
          <w:rFonts w:ascii="Calibri" w:hAnsi="Calibri" w:cs="Calibri"/>
          <w:noProof/>
        </w:rPr>
        <w:t>Design Efficiency of Township Leasing</w:t>
      </w:r>
      <w:r>
        <w:rPr>
          <w:noProof/>
        </w:rPr>
        <w:tab/>
      </w:r>
      <w:r>
        <w:rPr>
          <w:noProof/>
        </w:rPr>
        <w:fldChar w:fldCharType="begin"/>
      </w:r>
      <w:r>
        <w:rPr>
          <w:noProof/>
        </w:rPr>
        <w:instrText xml:space="preserve"> PAGEREF _Toc139007218 \h </w:instrText>
      </w:r>
      <w:r>
        <w:rPr>
          <w:noProof/>
        </w:rPr>
      </w:r>
      <w:r>
        <w:rPr>
          <w:noProof/>
        </w:rPr>
        <w:fldChar w:fldCharType="separate"/>
      </w:r>
      <w:r>
        <w:rPr>
          <w:noProof/>
        </w:rPr>
        <w:t>46</w:t>
      </w:r>
      <w:r>
        <w:rPr>
          <w:noProof/>
        </w:rPr>
        <w:fldChar w:fldCharType="end"/>
      </w:r>
    </w:p>
    <w:p w14:paraId="3E5E1CB5" w14:textId="515A5FFE" w:rsidR="005F4031" w:rsidRDefault="005F4031">
      <w:pPr>
        <w:pStyle w:val="TOC1"/>
        <w:rPr>
          <w:rFonts w:eastAsiaTheme="minorEastAsia"/>
          <w:noProof/>
          <w:lang w:eastAsia="en-AU"/>
        </w:rPr>
      </w:pPr>
      <w:r w:rsidRPr="00784FA6">
        <w:rPr>
          <w:rFonts w:ascii="Calibri" w:hAnsi="Calibri" w:cs="Calibri"/>
          <w:noProof/>
        </w:rPr>
        <w:t>7</w:t>
      </w:r>
      <w:r>
        <w:rPr>
          <w:rFonts w:eastAsiaTheme="minorEastAsia"/>
          <w:noProof/>
          <w:lang w:eastAsia="en-AU"/>
        </w:rPr>
        <w:tab/>
      </w:r>
      <w:r w:rsidRPr="00784FA6">
        <w:rPr>
          <w:rFonts w:ascii="Calibri" w:hAnsi="Calibri" w:cs="Calibri"/>
          <w:noProof/>
        </w:rPr>
        <w:t>Findings - Key Outcomes and Impacts of Township Leasing</w:t>
      </w:r>
      <w:r>
        <w:rPr>
          <w:noProof/>
        </w:rPr>
        <w:tab/>
      </w:r>
      <w:r>
        <w:rPr>
          <w:noProof/>
        </w:rPr>
        <w:fldChar w:fldCharType="begin"/>
      </w:r>
      <w:r>
        <w:rPr>
          <w:noProof/>
        </w:rPr>
        <w:instrText xml:space="preserve"> PAGEREF _Toc139007219 \h </w:instrText>
      </w:r>
      <w:r>
        <w:rPr>
          <w:noProof/>
        </w:rPr>
      </w:r>
      <w:r>
        <w:rPr>
          <w:noProof/>
        </w:rPr>
        <w:fldChar w:fldCharType="separate"/>
      </w:r>
      <w:r>
        <w:rPr>
          <w:noProof/>
        </w:rPr>
        <w:t>52</w:t>
      </w:r>
      <w:r>
        <w:rPr>
          <w:noProof/>
        </w:rPr>
        <w:fldChar w:fldCharType="end"/>
      </w:r>
    </w:p>
    <w:p w14:paraId="3B80181B" w14:textId="0DADFA08"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7.1</w:t>
      </w:r>
      <w:r>
        <w:rPr>
          <w:rFonts w:eastAsiaTheme="minorEastAsia"/>
          <w:noProof/>
          <w:lang w:eastAsia="en-AU"/>
        </w:rPr>
        <w:tab/>
      </w:r>
      <w:r w:rsidRPr="00784FA6">
        <w:rPr>
          <w:rFonts w:ascii="Calibri" w:hAnsi="Calibri" w:cs="Calibri"/>
          <w:noProof/>
        </w:rPr>
        <w:t>Direct Economic Benefits of Township Leasing</w:t>
      </w:r>
      <w:r>
        <w:rPr>
          <w:noProof/>
        </w:rPr>
        <w:tab/>
      </w:r>
      <w:r>
        <w:rPr>
          <w:noProof/>
        </w:rPr>
        <w:fldChar w:fldCharType="begin"/>
      </w:r>
      <w:r>
        <w:rPr>
          <w:noProof/>
        </w:rPr>
        <w:instrText xml:space="preserve"> PAGEREF _Toc139007220 \h </w:instrText>
      </w:r>
      <w:r>
        <w:rPr>
          <w:noProof/>
        </w:rPr>
      </w:r>
      <w:r>
        <w:rPr>
          <w:noProof/>
        </w:rPr>
        <w:fldChar w:fldCharType="separate"/>
      </w:r>
      <w:r>
        <w:rPr>
          <w:noProof/>
        </w:rPr>
        <w:t>52</w:t>
      </w:r>
      <w:r>
        <w:rPr>
          <w:noProof/>
        </w:rPr>
        <w:fldChar w:fldCharType="end"/>
      </w:r>
    </w:p>
    <w:p w14:paraId="3C29A12B" w14:textId="3C6DB8A5"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7.2</w:t>
      </w:r>
      <w:r>
        <w:rPr>
          <w:rFonts w:eastAsiaTheme="minorEastAsia"/>
          <w:noProof/>
          <w:lang w:eastAsia="en-AU"/>
        </w:rPr>
        <w:tab/>
      </w:r>
      <w:r w:rsidRPr="00784FA6">
        <w:rPr>
          <w:rFonts w:ascii="Calibri" w:hAnsi="Calibri" w:cs="Calibri"/>
          <w:noProof/>
        </w:rPr>
        <w:t>Home Ownership Outcomes Arising from Township Leasing</w:t>
      </w:r>
      <w:r>
        <w:rPr>
          <w:noProof/>
        </w:rPr>
        <w:tab/>
      </w:r>
      <w:r>
        <w:rPr>
          <w:noProof/>
        </w:rPr>
        <w:fldChar w:fldCharType="begin"/>
      </w:r>
      <w:r>
        <w:rPr>
          <w:noProof/>
        </w:rPr>
        <w:instrText xml:space="preserve"> PAGEREF _Toc139007221 \h </w:instrText>
      </w:r>
      <w:r>
        <w:rPr>
          <w:noProof/>
        </w:rPr>
      </w:r>
      <w:r>
        <w:rPr>
          <w:noProof/>
        </w:rPr>
        <w:fldChar w:fldCharType="separate"/>
      </w:r>
      <w:r>
        <w:rPr>
          <w:noProof/>
        </w:rPr>
        <w:t>58</w:t>
      </w:r>
      <w:r>
        <w:rPr>
          <w:noProof/>
        </w:rPr>
        <w:fldChar w:fldCharType="end"/>
      </w:r>
    </w:p>
    <w:p w14:paraId="2418D4E6" w14:textId="2A97BFFF"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7.3</w:t>
      </w:r>
      <w:r>
        <w:rPr>
          <w:rFonts w:eastAsiaTheme="minorEastAsia"/>
          <w:noProof/>
          <w:lang w:eastAsia="en-AU"/>
        </w:rPr>
        <w:tab/>
      </w:r>
      <w:r w:rsidRPr="00784FA6">
        <w:rPr>
          <w:rFonts w:ascii="Calibri" w:hAnsi="Calibri" w:cs="Calibri"/>
          <w:noProof/>
        </w:rPr>
        <w:t>The Broader Impacts of Township Leasing on Northern Territory</w:t>
      </w:r>
      <w:r>
        <w:rPr>
          <w:noProof/>
        </w:rPr>
        <w:tab/>
      </w:r>
      <w:r>
        <w:rPr>
          <w:noProof/>
        </w:rPr>
        <w:fldChar w:fldCharType="begin"/>
      </w:r>
      <w:r>
        <w:rPr>
          <w:noProof/>
        </w:rPr>
        <w:instrText xml:space="preserve"> PAGEREF _Toc139007222 \h </w:instrText>
      </w:r>
      <w:r>
        <w:rPr>
          <w:noProof/>
        </w:rPr>
      </w:r>
      <w:r>
        <w:rPr>
          <w:noProof/>
        </w:rPr>
        <w:fldChar w:fldCharType="separate"/>
      </w:r>
      <w:r>
        <w:rPr>
          <w:noProof/>
        </w:rPr>
        <w:t>62</w:t>
      </w:r>
      <w:r>
        <w:rPr>
          <w:noProof/>
        </w:rPr>
        <w:fldChar w:fldCharType="end"/>
      </w:r>
    </w:p>
    <w:p w14:paraId="67AC5312" w14:textId="6EB38C12" w:rsidR="005F4031" w:rsidRDefault="005F4031">
      <w:pPr>
        <w:pStyle w:val="TOC2"/>
        <w:tabs>
          <w:tab w:val="left" w:pos="960"/>
          <w:tab w:val="right" w:leader="dot" w:pos="9016"/>
        </w:tabs>
        <w:rPr>
          <w:rFonts w:eastAsiaTheme="minorEastAsia"/>
          <w:noProof/>
          <w:lang w:eastAsia="en-AU"/>
        </w:rPr>
      </w:pPr>
      <w:r w:rsidRPr="00784FA6">
        <w:rPr>
          <w:rFonts w:ascii="Calibri" w:hAnsi="Calibri" w:cs="Calibri"/>
          <w:noProof/>
        </w:rPr>
        <w:t>7.4</w:t>
      </w:r>
      <w:r>
        <w:rPr>
          <w:rFonts w:eastAsiaTheme="minorEastAsia"/>
          <w:noProof/>
          <w:lang w:eastAsia="en-AU"/>
        </w:rPr>
        <w:tab/>
      </w:r>
      <w:r w:rsidRPr="00784FA6">
        <w:rPr>
          <w:rFonts w:ascii="Calibri" w:hAnsi="Calibri" w:cs="Calibri"/>
          <w:noProof/>
        </w:rPr>
        <w:t>Improved Platform for Local Decision Making</w:t>
      </w:r>
      <w:r>
        <w:rPr>
          <w:noProof/>
        </w:rPr>
        <w:tab/>
      </w:r>
      <w:r>
        <w:rPr>
          <w:noProof/>
        </w:rPr>
        <w:fldChar w:fldCharType="begin"/>
      </w:r>
      <w:r>
        <w:rPr>
          <w:noProof/>
        </w:rPr>
        <w:instrText xml:space="preserve"> PAGEREF _Toc139007223 \h </w:instrText>
      </w:r>
      <w:r>
        <w:rPr>
          <w:noProof/>
        </w:rPr>
      </w:r>
      <w:r>
        <w:rPr>
          <w:noProof/>
        </w:rPr>
        <w:fldChar w:fldCharType="separate"/>
      </w:r>
      <w:r>
        <w:rPr>
          <w:noProof/>
        </w:rPr>
        <w:t>64</w:t>
      </w:r>
      <w:r>
        <w:rPr>
          <w:noProof/>
        </w:rPr>
        <w:fldChar w:fldCharType="end"/>
      </w:r>
    </w:p>
    <w:p w14:paraId="58FBB95F" w14:textId="3AA74D0D" w:rsidR="005F4031" w:rsidRDefault="005F4031">
      <w:pPr>
        <w:pStyle w:val="TOC1"/>
        <w:rPr>
          <w:rFonts w:eastAsiaTheme="minorEastAsia"/>
          <w:noProof/>
          <w:lang w:eastAsia="en-AU"/>
        </w:rPr>
      </w:pPr>
      <w:r w:rsidRPr="00784FA6">
        <w:rPr>
          <w:rFonts w:ascii="Calibri" w:hAnsi="Calibri" w:cs="Calibri"/>
          <w:noProof/>
        </w:rPr>
        <w:t>8</w:t>
      </w:r>
      <w:r>
        <w:rPr>
          <w:rFonts w:eastAsiaTheme="minorEastAsia"/>
          <w:noProof/>
          <w:lang w:eastAsia="en-AU"/>
        </w:rPr>
        <w:tab/>
      </w:r>
      <w:r w:rsidRPr="00784FA6">
        <w:rPr>
          <w:rFonts w:ascii="Calibri" w:hAnsi="Calibri" w:cs="Calibri"/>
          <w:noProof/>
        </w:rPr>
        <w:t>Recommendations for Township Leasing</w:t>
      </w:r>
      <w:r>
        <w:rPr>
          <w:noProof/>
        </w:rPr>
        <w:tab/>
      </w:r>
      <w:r>
        <w:rPr>
          <w:noProof/>
        </w:rPr>
        <w:fldChar w:fldCharType="begin"/>
      </w:r>
      <w:r>
        <w:rPr>
          <w:noProof/>
        </w:rPr>
        <w:instrText xml:space="preserve"> PAGEREF _Toc139007224 \h </w:instrText>
      </w:r>
      <w:r>
        <w:rPr>
          <w:noProof/>
        </w:rPr>
      </w:r>
      <w:r>
        <w:rPr>
          <w:noProof/>
        </w:rPr>
        <w:fldChar w:fldCharType="separate"/>
      </w:r>
      <w:r>
        <w:rPr>
          <w:noProof/>
        </w:rPr>
        <w:t>68</w:t>
      </w:r>
      <w:r>
        <w:rPr>
          <w:noProof/>
        </w:rPr>
        <w:fldChar w:fldCharType="end"/>
      </w:r>
    </w:p>
    <w:p w14:paraId="4C035790" w14:textId="530F910B" w:rsidR="005F4031" w:rsidRDefault="005F4031">
      <w:pPr>
        <w:pStyle w:val="TOC1"/>
        <w:rPr>
          <w:rFonts w:eastAsiaTheme="minorEastAsia"/>
          <w:noProof/>
          <w:lang w:eastAsia="en-AU"/>
        </w:rPr>
      </w:pPr>
      <w:r w:rsidRPr="00784FA6">
        <w:rPr>
          <w:rFonts w:ascii="Calibri" w:hAnsi="Calibri" w:cs="Calibri"/>
          <w:noProof/>
        </w:rPr>
        <w:t>9</w:t>
      </w:r>
      <w:r>
        <w:rPr>
          <w:rFonts w:eastAsiaTheme="minorEastAsia"/>
          <w:noProof/>
          <w:lang w:eastAsia="en-AU"/>
        </w:rPr>
        <w:tab/>
      </w:r>
      <w:r w:rsidRPr="00784FA6">
        <w:rPr>
          <w:rFonts w:ascii="Calibri" w:hAnsi="Calibri" w:cs="Calibri"/>
          <w:noProof/>
        </w:rPr>
        <w:t>Conclusion</w:t>
      </w:r>
      <w:r>
        <w:rPr>
          <w:noProof/>
        </w:rPr>
        <w:tab/>
      </w:r>
      <w:r>
        <w:rPr>
          <w:noProof/>
        </w:rPr>
        <w:fldChar w:fldCharType="begin"/>
      </w:r>
      <w:r>
        <w:rPr>
          <w:noProof/>
        </w:rPr>
        <w:instrText xml:space="preserve"> PAGEREF _Toc139007225 \h </w:instrText>
      </w:r>
      <w:r>
        <w:rPr>
          <w:noProof/>
        </w:rPr>
      </w:r>
      <w:r>
        <w:rPr>
          <w:noProof/>
        </w:rPr>
        <w:fldChar w:fldCharType="separate"/>
      </w:r>
      <w:r>
        <w:rPr>
          <w:noProof/>
        </w:rPr>
        <w:t>71</w:t>
      </w:r>
      <w:r>
        <w:rPr>
          <w:noProof/>
        </w:rPr>
        <w:fldChar w:fldCharType="end"/>
      </w:r>
    </w:p>
    <w:p w14:paraId="3743184A" w14:textId="43A95869" w:rsidR="005F4031" w:rsidRDefault="005F4031">
      <w:pPr>
        <w:pStyle w:val="TOC1"/>
        <w:rPr>
          <w:rFonts w:eastAsiaTheme="minorEastAsia"/>
          <w:noProof/>
          <w:lang w:eastAsia="en-AU"/>
        </w:rPr>
      </w:pPr>
      <w:r w:rsidRPr="00784FA6">
        <w:rPr>
          <w:rFonts w:ascii="Calibri" w:hAnsi="Calibri" w:cs="Calibri"/>
          <w:noProof/>
        </w:rPr>
        <w:t>APPENDICES</w:t>
      </w:r>
      <w:r>
        <w:rPr>
          <w:noProof/>
        </w:rPr>
        <w:tab/>
      </w:r>
      <w:r>
        <w:rPr>
          <w:noProof/>
        </w:rPr>
        <w:fldChar w:fldCharType="begin"/>
      </w:r>
      <w:r>
        <w:rPr>
          <w:noProof/>
        </w:rPr>
        <w:instrText xml:space="preserve"> PAGEREF _Toc139007226 \h </w:instrText>
      </w:r>
      <w:r>
        <w:rPr>
          <w:noProof/>
        </w:rPr>
      </w:r>
      <w:r>
        <w:rPr>
          <w:noProof/>
        </w:rPr>
        <w:fldChar w:fldCharType="separate"/>
      </w:r>
      <w:r>
        <w:rPr>
          <w:noProof/>
        </w:rPr>
        <w:t>73</w:t>
      </w:r>
      <w:r>
        <w:rPr>
          <w:noProof/>
        </w:rPr>
        <w:fldChar w:fldCharType="end"/>
      </w:r>
    </w:p>
    <w:p w14:paraId="240794B8" w14:textId="66F559C1" w:rsidR="005F4031" w:rsidRDefault="005F4031">
      <w:pPr>
        <w:pStyle w:val="TOC2"/>
        <w:tabs>
          <w:tab w:val="right" w:leader="dot" w:pos="9016"/>
        </w:tabs>
        <w:rPr>
          <w:rFonts w:eastAsiaTheme="minorEastAsia"/>
          <w:noProof/>
          <w:lang w:eastAsia="en-AU"/>
        </w:rPr>
      </w:pPr>
      <w:r w:rsidRPr="00784FA6">
        <w:rPr>
          <w:rFonts w:ascii="Calibri" w:hAnsi="Calibri" w:cs="Calibri"/>
          <w:noProof/>
        </w:rPr>
        <w:t>Appendix A: People and Organisations Con</w:t>
      </w:r>
      <w:r w:rsidRPr="008D26E4">
        <w:rPr>
          <w:rFonts w:ascii="Calibri" w:hAnsi="Calibri" w:cs="Calibri"/>
          <w:i/>
          <w:noProof/>
        </w:rPr>
        <w:t>sulted</w:t>
      </w:r>
      <w:r w:rsidR="008D26E4" w:rsidRPr="008D26E4">
        <w:rPr>
          <w:rFonts w:ascii="Calibri" w:hAnsi="Calibri" w:cs="Calibri"/>
          <w:i/>
          <w:noProof/>
        </w:rPr>
        <w:t xml:space="preserve"> (removed due to obligations under the Privacy Act 1988</w:t>
      </w:r>
      <w:r w:rsidR="008D26E4" w:rsidRPr="008D26E4">
        <w:rPr>
          <w:rFonts w:ascii="Calibri" w:hAnsi="Calibri" w:cs="Calibri"/>
          <w:noProof/>
        </w:rPr>
        <w:t>)</w:t>
      </w:r>
      <w:bookmarkStart w:id="0" w:name="_GoBack"/>
      <w:bookmarkEnd w:id="0"/>
      <w:r>
        <w:rPr>
          <w:noProof/>
        </w:rPr>
        <w:tab/>
      </w:r>
      <w:r>
        <w:rPr>
          <w:noProof/>
        </w:rPr>
        <w:fldChar w:fldCharType="begin"/>
      </w:r>
      <w:r>
        <w:rPr>
          <w:noProof/>
        </w:rPr>
        <w:instrText xml:space="preserve"> PAGEREF _Toc139007227 \h </w:instrText>
      </w:r>
      <w:r>
        <w:rPr>
          <w:noProof/>
        </w:rPr>
      </w:r>
      <w:r>
        <w:rPr>
          <w:noProof/>
        </w:rPr>
        <w:fldChar w:fldCharType="separate"/>
      </w:r>
      <w:r>
        <w:rPr>
          <w:noProof/>
        </w:rPr>
        <w:t>73</w:t>
      </w:r>
      <w:r>
        <w:rPr>
          <w:noProof/>
        </w:rPr>
        <w:fldChar w:fldCharType="end"/>
      </w:r>
    </w:p>
    <w:p w14:paraId="51E11568" w14:textId="1AF78EF8" w:rsidR="005F4031" w:rsidRDefault="005F4031">
      <w:pPr>
        <w:pStyle w:val="TOC2"/>
        <w:tabs>
          <w:tab w:val="right" w:leader="dot" w:pos="9016"/>
        </w:tabs>
        <w:rPr>
          <w:rFonts w:eastAsiaTheme="minorEastAsia"/>
          <w:noProof/>
          <w:lang w:eastAsia="en-AU"/>
        </w:rPr>
      </w:pPr>
      <w:r w:rsidRPr="00784FA6">
        <w:rPr>
          <w:rFonts w:ascii="Calibri" w:hAnsi="Calibri" w:cs="Calibri"/>
          <w:noProof/>
        </w:rPr>
        <w:t>Appendix B: Documents Reviewed</w:t>
      </w:r>
      <w:r>
        <w:rPr>
          <w:noProof/>
        </w:rPr>
        <w:tab/>
      </w:r>
      <w:r>
        <w:rPr>
          <w:noProof/>
        </w:rPr>
        <w:fldChar w:fldCharType="begin"/>
      </w:r>
      <w:r>
        <w:rPr>
          <w:noProof/>
        </w:rPr>
        <w:instrText xml:space="preserve"> PAGEREF _Toc139007228 \h </w:instrText>
      </w:r>
      <w:r>
        <w:rPr>
          <w:noProof/>
        </w:rPr>
      </w:r>
      <w:r>
        <w:rPr>
          <w:noProof/>
        </w:rPr>
        <w:fldChar w:fldCharType="separate"/>
      </w:r>
      <w:r>
        <w:rPr>
          <w:noProof/>
        </w:rPr>
        <w:t>75</w:t>
      </w:r>
      <w:r>
        <w:rPr>
          <w:noProof/>
        </w:rPr>
        <w:fldChar w:fldCharType="end"/>
      </w:r>
    </w:p>
    <w:p w14:paraId="42FF2A52" w14:textId="3FA53D37" w:rsidR="005F4031" w:rsidRDefault="005F4031">
      <w:pPr>
        <w:pStyle w:val="TOC2"/>
        <w:tabs>
          <w:tab w:val="right" w:leader="dot" w:pos="9016"/>
        </w:tabs>
        <w:rPr>
          <w:rFonts w:eastAsiaTheme="minorEastAsia"/>
          <w:noProof/>
          <w:lang w:eastAsia="en-AU"/>
        </w:rPr>
      </w:pPr>
      <w:r w:rsidRPr="00784FA6">
        <w:rPr>
          <w:rFonts w:ascii="Calibri" w:hAnsi="Calibri" w:cs="Calibri"/>
          <w:noProof/>
        </w:rPr>
        <w:t>Appendix C: Summary of Communities with Township Leasing</w:t>
      </w:r>
      <w:r>
        <w:rPr>
          <w:noProof/>
        </w:rPr>
        <w:tab/>
      </w:r>
      <w:r>
        <w:rPr>
          <w:noProof/>
        </w:rPr>
        <w:fldChar w:fldCharType="begin"/>
      </w:r>
      <w:r>
        <w:rPr>
          <w:noProof/>
        </w:rPr>
        <w:instrText xml:space="preserve"> PAGEREF _Toc139007229 \h </w:instrText>
      </w:r>
      <w:r>
        <w:rPr>
          <w:noProof/>
        </w:rPr>
      </w:r>
      <w:r>
        <w:rPr>
          <w:noProof/>
        </w:rPr>
        <w:fldChar w:fldCharType="separate"/>
      </w:r>
      <w:r>
        <w:rPr>
          <w:noProof/>
        </w:rPr>
        <w:t>77</w:t>
      </w:r>
      <w:r>
        <w:rPr>
          <w:noProof/>
        </w:rPr>
        <w:fldChar w:fldCharType="end"/>
      </w:r>
    </w:p>
    <w:p w14:paraId="52076913" w14:textId="69FA6237" w:rsidR="005F4031" w:rsidRDefault="005F4031">
      <w:pPr>
        <w:pStyle w:val="TOC2"/>
        <w:tabs>
          <w:tab w:val="left" w:pos="4595"/>
          <w:tab w:val="right" w:leader="dot" w:pos="9016"/>
        </w:tabs>
        <w:rPr>
          <w:rFonts w:eastAsiaTheme="minorEastAsia"/>
          <w:noProof/>
          <w:lang w:eastAsia="en-AU"/>
        </w:rPr>
      </w:pPr>
      <w:r w:rsidRPr="00784FA6">
        <w:rPr>
          <w:rFonts w:ascii="Calibri" w:hAnsi="Calibri" w:cs="Calibri"/>
          <w:noProof/>
        </w:rPr>
        <w:t>Township Lease #1 (Executive Director Model)</w:t>
      </w:r>
      <w:r>
        <w:rPr>
          <w:rFonts w:eastAsiaTheme="minorEastAsia"/>
          <w:noProof/>
          <w:lang w:eastAsia="en-AU"/>
        </w:rPr>
        <w:tab/>
      </w:r>
      <w:r w:rsidRPr="00784FA6">
        <w:rPr>
          <w:rFonts w:ascii="Calibri" w:hAnsi="Calibri" w:cs="Calibri"/>
          <w:noProof/>
        </w:rPr>
        <w:t>Wurrumiyanga</w:t>
      </w:r>
      <w:r>
        <w:rPr>
          <w:noProof/>
        </w:rPr>
        <w:tab/>
      </w:r>
      <w:r>
        <w:rPr>
          <w:noProof/>
        </w:rPr>
        <w:fldChar w:fldCharType="begin"/>
      </w:r>
      <w:r>
        <w:rPr>
          <w:noProof/>
        </w:rPr>
        <w:instrText xml:space="preserve"> PAGEREF _Toc139007230 \h </w:instrText>
      </w:r>
      <w:r>
        <w:rPr>
          <w:noProof/>
        </w:rPr>
      </w:r>
      <w:r>
        <w:rPr>
          <w:noProof/>
        </w:rPr>
        <w:fldChar w:fldCharType="separate"/>
      </w:r>
      <w:r>
        <w:rPr>
          <w:noProof/>
        </w:rPr>
        <w:t>77</w:t>
      </w:r>
      <w:r>
        <w:rPr>
          <w:noProof/>
        </w:rPr>
        <w:fldChar w:fldCharType="end"/>
      </w:r>
    </w:p>
    <w:p w14:paraId="0156DD37" w14:textId="2924F010" w:rsidR="005F4031" w:rsidRDefault="005F4031">
      <w:pPr>
        <w:pStyle w:val="TOC2"/>
        <w:tabs>
          <w:tab w:val="left" w:pos="3857"/>
          <w:tab w:val="right" w:leader="dot" w:pos="9016"/>
        </w:tabs>
        <w:rPr>
          <w:rFonts w:eastAsiaTheme="minorEastAsia"/>
          <w:noProof/>
          <w:lang w:eastAsia="en-AU"/>
        </w:rPr>
      </w:pPr>
      <w:r w:rsidRPr="00784FA6">
        <w:rPr>
          <w:rFonts w:ascii="Calibri" w:hAnsi="Calibri" w:cs="Calibri"/>
          <w:noProof/>
        </w:rPr>
        <w:t>Township Lease #2 (Transition Model)</w:t>
      </w:r>
      <w:r>
        <w:rPr>
          <w:rFonts w:eastAsiaTheme="minorEastAsia"/>
          <w:noProof/>
          <w:lang w:eastAsia="en-AU"/>
        </w:rPr>
        <w:tab/>
      </w:r>
      <w:r w:rsidRPr="00784FA6">
        <w:rPr>
          <w:rFonts w:ascii="Calibri" w:hAnsi="Calibri" w:cs="Calibri"/>
          <w:noProof/>
        </w:rPr>
        <w:t>Groote Eylandt</w:t>
      </w:r>
      <w:r>
        <w:rPr>
          <w:noProof/>
        </w:rPr>
        <w:tab/>
      </w:r>
      <w:r>
        <w:rPr>
          <w:noProof/>
        </w:rPr>
        <w:fldChar w:fldCharType="begin"/>
      </w:r>
      <w:r>
        <w:rPr>
          <w:noProof/>
        </w:rPr>
        <w:instrText xml:space="preserve"> PAGEREF _Toc139007231 \h </w:instrText>
      </w:r>
      <w:r>
        <w:rPr>
          <w:noProof/>
        </w:rPr>
      </w:r>
      <w:r>
        <w:rPr>
          <w:noProof/>
        </w:rPr>
        <w:fldChar w:fldCharType="separate"/>
      </w:r>
      <w:r>
        <w:rPr>
          <w:noProof/>
        </w:rPr>
        <w:t>79</w:t>
      </w:r>
      <w:r>
        <w:rPr>
          <w:noProof/>
        </w:rPr>
        <w:fldChar w:fldCharType="end"/>
      </w:r>
    </w:p>
    <w:p w14:paraId="7C713C40" w14:textId="7F7F7D6B" w:rsidR="005F4031" w:rsidRDefault="005F4031">
      <w:pPr>
        <w:pStyle w:val="TOC2"/>
        <w:tabs>
          <w:tab w:val="left" w:pos="4595"/>
          <w:tab w:val="right" w:leader="dot" w:pos="9016"/>
        </w:tabs>
        <w:rPr>
          <w:rFonts w:eastAsiaTheme="minorEastAsia"/>
          <w:noProof/>
          <w:lang w:eastAsia="en-AU"/>
        </w:rPr>
      </w:pPr>
      <w:r w:rsidRPr="00784FA6">
        <w:rPr>
          <w:rFonts w:ascii="Calibri" w:hAnsi="Calibri" w:cs="Calibri"/>
          <w:noProof/>
        </w:rPr>
        <w:t>Township Lease #3 (Executive Director Model)</w:t>
      </w:r>
      <w:r>
        <w:rPr>
          <w:rFonts w:eastAsiaTheme="minorEastAsia"/>
          <w:noProof/>
          <w:lang w:eastAsia="en-AU"/>
        </w:rPr>
        <w:tab/>
      </w:r>
      <w:r w:rsidRPr="00784FA6">
        <w:rPr>
          <w:rFonts w:ascii="Calibri" w:hAnsi="Calibri" w:cs="Calibri"/>
          <w:noProof/>
        </w:rPr>
        <w:t>Milikapiti and Wurankuwu</w:t>
      </w:r>
      <w:r>
        <w:rPr>
          <w:noProof/>
        </w:rPr>
        <w:tab/>
      </w:r>
      <w:r>
        <w:rPr>
          <w:noProof/>
        </w:rPr>
        <w:fldChar w:fldCharType="begin"/>
      </w:r>
      <w:r>
        <w:rPr>
          <w:noProof/>
        </w:rPr>
        <w:instrText xml:space="preserve"> PAGEREF _Toc139007232 \h </w:instrText>
      </w:r>
      <w:r>
        <w:rPr>
          <w:noProof/>
        </w:rPr>
      </w:r>
      <w:r>
        <w:rPr>
          <w:noProof/>
        </w:rPr>
        <w:fldChar w:fldCharType="separate"/>
      </w:r>
      <w:r>
        <w:rPr>
          <w:noProof/>
        </w:rPr>
        <w:t>82</w:t>
      </w:r>
      <w:r>
        <w:rPr>
          <w:noProof/>
        </w:rPr>
        <w:fldChar w:fldCharType="end"/>
      </w:r>
    </w:p>
    <w:p w14:paraId="1F216913" w14:textId="5DE948EC" w:rsidR="005F4031" w:rsidRDefault="005F4031">
      <w:pPr>
        <w:pStyle w:val="TOC2"/>
        <w:tabs>
          <w:tab w:val="left" w:pos="3857"/>
          <w:tab w:val="right" w:leader="dot" w:pos="9016"/>
        </w:tabs>
        <w:rPr>
          <w:rFonts w:eastAsiaTheme="minorEastAsia"/>
          <w:noProof/>
          <w:lang w:eastAsia="en-AU"/>
        </w:rPr>
      </w:pPr>
      <w:r w:rsidRPr="00784FA6">
        <w:rPr>
          <w:rFonts w:ascii="Calibri" w:hAnsi="Calibri" w:cs="Calibri"/>
          <w:noProof/>
        </w:rPr>
        <w:t>Township Lease #4 (Transition Model)</w:t>
      </w:r>
      <w:r>
        <w:rPr>
          <w:rFonts w:eastAsiaTheme="minorEastAsia"/>
          <w:noProof/>
          <w:lang w:eastAsia="en-AU"/>
        </w:rPr>
        <w:tab/>
      </w:r>
      <w:r w:rsidRPr="00784FA6">
        <w:rPr>
          <w:rFonts w:ascii="Calibri" w:hAnsi="Calibri" w:cs="Calibri"/>
          <w:noProof/>
        </w:rPr>
        <w:t>Mutitjulu</w:t>
      </w:r>
      <w:r>
        <w:rPr>
          <w:noProof/>
        </w:rPr>
        <w:tab/>
      </w:r>
      <w:r>
        <w:rPr>
          <w:noProof/>
        </w:rPr>
        <w:fldChar w:fldCharType="begin"/>
      </w:r>
      <w:r>
        <w:rPr>
          <w:noProof/>
        </w:rPr>
        <w:instrText xml:space="preserve"> PAGEREF _Toc139007233 \h </w:instrText>
      </w:r>
      <w:r>
        <w:rPr>
          <w:noProof/>
        </w:rPr>
      </w:r>
      <w:r>
        <w:rPr>
          <w:noProof/>
        </w:rPr>
        <w:fldChar w:fldCharType="separate"/>
      </w:r>
      <w:r>
        <w:rPr>
          <w:noProof/>
        </w:rPr>
        <w:t>84</w:t>
      </w:r>
      <w:r>
        <w:rPr>
          <w:noProof/>
        </w:rPr>
        <w:fldChar w:fldCharType="end"/>
      </w:r>
    </w:p>
    <w:p w14:paraId="5FC8CCA6" w14:textId="2A5C0DF5" w:rsidR="005F4031" w:rsidRDefault="005F4031">
      <w:pPr>
        <w:pStyle w:val="TOC2"/>
        <w:tabs>
          <w:tab w:val="left" w:pos="3845"/>
          <w:tab w:val="right" w:leader="dot" w:pos="9016"/>
        </w:tabs>
        <w:rPr>
          <w:rFonts w:eastAsiaTheme="minorEastAsia"/>
          <w:noProof/>
          <w:lang w:eastAsia="en-AU"/>
        </w:rPr>
      </w:pPr>
      <w:r w:rsidRPr="00784FA6">
        <w:rPr>
          <w:rFonts w:ascii="Calibri" w:hAnsi="Calibri" w:cs="Calibri"/>
          <w:noProof/>
        </w:rPr>
        <w:t>Township Lease #5 (Transition model)</w:t>
      </w:r>
      <w:r>
        <w:rPr>
          <w:rFonts w:eastAsiaTheme="minorEastAsia"/>
          <w:noProof/>
          <w:lang w:eastAsia="en-AU"/>
        </w:rPr>
        <w:tab/>
      </w:r>
      <w:r w:rsidRPr="00784FA6">
        <w:rPr>
          <w:rFonts w:ascii="Calibri" w:hAnsi="Calibri" w:cs="Calibri"/>
          <w:noProof/>
        </w:rPr>
        <w:t>Pirlangimpi</w:t>
      </w:r>
      <w:r>
        <w:rPr>
          <w:noProof/>
        </w:rPr>
        <w:tab/>
      </w:r>
      <w:r>
        <w:rPr>
          <w:noProof/>
        </w:rPr>
        <w:fldChar w:fldCharType="begin"/>
      </w:r>
      <w:r>
        <w:rPr>
          <w:noProof/>
        </w:rPr>
        <w:instrText xml:space="preserve"> PAGEREF _Toc139007234 \h </w:instrText>
      </w:r>
      <w:r>
        <w:rPr>
          <w:noProof/>
        </w:rPr>
      </w:r>
      <w:r>
        <w:rPr>
          <w:noProof/>
        </w:rPr>
        <w:fldChar w:fldCharType="separate"/>
      </w:r>
      <w:r>
        <w:rPr>
          <w:noProof/>
        </w:rPr>
        <w:t>85</w:t>
      </w:r>
      <w:r>
        <w:rPr>
          <w:noProof/>
        </w:rPr>
        <w:fldChar w:fldCharType="end"/>
      </w:r>
    </w:p>
    <w:p w14:paraId="355FF8D6" w14:textId="434E00B1" w:rsidR="005F4031" w:rsidRDefault="005F4031">
      <w:pPr>
        <w:pStyle w:val="TOC2"/>
        <w:tabs>
          <w:tab w:val="left" w:pos="4570"/>
          <w:tab w:val="right" w:leader="dot" w:pos="9016"/>
        </w:tabs>
        <w:rPr>
          <w:rFonts w:eastAsiaTheme="minorEastAsia"/>
          <w:noProof/>
          <w:lang w:eastAsia="en-AU"/>
        </w:rPr>
      </w:pPr>
      <w:r w:rsidRPr="00784FA6">
        <w:rPr>
          <w:rFonts w:ascii="Calibri" w:hAnsi="Calibri" w:cs="Calibri"/>
          <w:noProof/>
        </w:rPr>
        <w:t>Township Lease #6 (Community Entity Model)</w:t>
      </w:r>
      <w:r>
        <w:rPr>
          <w:rFonts w:eastAsiaTheme="minorEastAsia"/>
          <w:noProof/>
          <w:lang w:eastAsia="en-AU"/>
        </w:rPr>
        <w:tab/>
      </w:r>
      <w:r w:rsidRPr="00784FA6">
        <w:rPr>
          <w:rFonts w:ascii="Calibri" w:hAnsi="Calibri" w:cs="Calibri"/>
          <w:noProof/>
        </w:rPr>
        <w:t>Gunyanara</w:t>
      </w:r>
      <w:r>
        <w:rPr>
          <w:noProof/>
        </w:rPr>
        <w:tab/>
      </w:r>
      <w:r>
        <w:rPr>
          <w:noProof/>
        </w:rPr>
        <w:fldChar w:fldCharType="begin"/>
      </w:r>
      <w:r>
        <w:rPr>
          <w:noProof/>
        </w:rPr>
        <w:instrText xml:space="preserve"> PAGEREF _Toc139007235 \h </w:instrText>
      </w:r>
      <w:r>
        <w:rPr>
          <w:noProof/>
        </w:rPr>
      </w:r>
      <w:r>
        <w:rPr>
          <w:noProof/>
        </w:rPr>
        <w:fldChar w:fldCharType="separate"/>
      </w:r>
      <w:r>
        <w:rPr>
          <w:noProof/>
        </w:rPr>
        <w:t>86</w:t>
      </w:r>
      <w:r>
        <w:rPr>
          <w:noProof/>
        </w:rPr>
        <w:fldChar w:fldCharType="end"/>
      </w:r>
    </w:p>
    <w:p w14:paraId="3DD9FF3C" w14:textId="7E83DE44" w:rsidR="005F4031" w:rsidRDefault="005F4031">
      <w:pPr>
        <w:pStyle w:val="TOC2"/>
        <w:tabs>
          <w:tab w:val="right" w:leader="dot" w:pos="9016"/>
        </w:tabs>
        <w:rPr>
          <w:rFonts w:eastAsiaTheme="minorEastAsia"/>
          <w:noProof/>
          <w:lang w:eastAsia="en-AU"/>
        </w:rPr>
      </w:pPr>
      <w:r w:rsidRPr="00784FA6">
        <w:rPr>
          <w:rFonts w:ascii="Calibri" w:hAnsi="Calibri" w:cs="Calibri"/>
          <w:noProof/>
        </w:rPr>
        <w:t>Appendix D: Accessible text – Outcomes Table (p.32)</w:t>
      </w:r>
      <w:r>
        <w:rPr>
          <w:noProof/>
        </w:rPr>
        <w:tab/>
      </w:r>
      <w:r>
        <w:rPr>
          <w:noProof/>
        </w:rPr>
        <w:fldChar w:fldCharType="begin"/>
      </w:r>
      <w:r>
        <w:rPr>
          <w:noProof/>
        </w:rPr>
        <w:instrText xml:space="preserve"> PAGEREF _Toc139007236 \h </w:instrText>
      </w:r>
      <w:r>
        <w:rPr>
          <w:noProof/>
        </w:rPr>
      </w:r>
      <w:r>
        <w:rPr>
          <w:noProof/>
        </w:rPr>
        <w:fldChar w:fldCharType="separate"/>
      </w:r>
      <w:r>
        <w:rPr>
          <w:noProof/>
        </w:rPr>
        <w:t>88</w:t>
      </w:r>
      <w:r>
        <w:rPr>
          <w:noProof/>
        </w:rPr>
        <w:fldChar w:fldCharType="end"/>
      </w:r>
    </w:p>
    <w:p w14:paraId="32F42F48" w14:textId="79C4031C" w:rsidR="00536891" w:rsidRPr="009A13D2" w:rsidRDefault="00B31E9D" w:rsidP="004A2302">
      <w:pPr>
        <w:pStyle w:val="CCSNormalText"/>
        <w:spacing w:before="120"/>
        <w:jc w:val="both"/>
        <w:rPr>
          <w:rFonts w:ascii="Calibri" w:hAnsi="Calibri" w:cs="Calibri"/>
          <w:color w:val="BF8F00" w:themeColor="accent4" w:themeShade="BF"/>
          <w:sz w:val="20"/>
          <w:szCs w:val="20"/>
        </w:rPr>
      </w:pPr>
      <w:r w:rsidRPr="009A13D2">
        <w:rPr>
          <w:rFonts w:ascii="Calibri" w:hAnsi="Calibri" w:cs="Calibri"/>
          <w:b/>
          <w:caps/>
          <w:color w:val="BF8F00" w:themeColor="accent4" w:themeShade="BF"/>
          <w:szCs w:val="24"/>
          <w:lang w:eastAsia="en-US" w:bidi="ar-SA"/>
        </w:rPr>
        <w:fldChar w:fldCharType="end"/>
      </w:r>
    </w:p>
    <w:p w14:paraId="53F27FB7" w14:textId="77777777" w:rsidR="00C40B44" w:rsidRPr="009A13D2" w:rsidRDefault="00C40B44">
      <w:pPr>
        <w:rPr>
          <w:rFonts w:ascii="Calibri" w:hAnsi="Calibri" w:cs="Calibri"/>
        </w:rPr>
        <w:sectPr w:rsidR="00C40B44" w:rsidRPr="009A13D2" w:rsidSect="00B31E9D">
          <w:headerReference w:type="default" r:id="rId18"/>
          <w:footerReference w:type="default" r:id="rId19"/>
          <w:type w:val="continuous"/>
          <w:pgSz w:w="11906" w:h="16838"/>
          <w:pgMar w:top="1440" w:right="1440" w:bottom="1368" w:left="1440" w:header="708" w:footer="708" w:gutter="0"/>
          <w:pgNumType w:fmt="lowerRoman" w:start="1"/>
          <w:cols w:space="708"/>
          <w:titlePg/>
          <w:docGrid w:linePitch="360"/>
        </w:sectPr>
      </w:pPr>
    </w:p>
    <w:p w14:paraId="79E0119B" w14:textId="0B8405B2" w:rsidR="005D5C0D" w:rsidRPr="009A13D2" w:rsidRDefault="00F647D1" w:rsidP="009B0748">
      <w:pPr>
        <w:pStyle w:val="Heading1"/>
        <w:numPr>
          <w:ilvl w:val="0"/>
          <w:numId w:val="0"/>
        </w:numPr>
        <w:spacing w:after="360"/>
        <w:rPr>
          <w:rFonts w:ascii="Calibri" w:hAnsi="Calibri" w:cs="Calibri"/>
        </w:rPr>
      </w:pPr>
      <w:bookmarkStart w:id="1" w:name="_Toc139007191"/>
      <w:r w:rsidRPr="009A13D2">
        <w:rPr>
          <w:rFonts w:ascii="Calibri" w:hAnsi="Calibri" w:cs="Calibri"/>
        </w:rPr>
        <w:lastRenderedPageBreak/>
        <w:t>Disclaimer</w:t>
      </w:r>
      <w:bookmarkEnd w:id="1"/>
    </w:p>
    <w:p w14:paraId="34213B6A" w14:textId="649F1A56" w:rsidR="00A7378C" w:rsidRPr="00347164" w:rsidRDefault="00BF3260" w:rsidP="00347164">
      <w:pPr>
        <w:pStyle w:val="CCSNormalText"/>
        <w:spacing w:before="120"/>
        <w:rPr>
          <w:rFonts w:ascii="Calibri" w:hAnsi="Calibri" w:cs="Calibri"/>
          <w:color w:val="000000" w:themeColor="text1"/>
        </w:rPr>
      </w:pPr>
      <w:r w:rsidRPr="00347164">
        <w:rPr>
          <w:rFonts w:ascii="Calibri" w:hAnsi="Calibri" w:cs="Calibri"/>
          <w:color w:val="000000" w:themeColor="text1"/>
        </w:rPr>
        <w:t xml:space="preserve">This </w:t>
      </w:r>
      <w:r w:rsidR="00A7378C">
        <w:rPr>
          <w:rFonts w:ascii="Calibri" w:hAnsi="Calibri" w:cs="Calibri"/>
          <w:color w:val="000000" w:themeColor="text1"/>
        </w:rPr>
        <w:t>R</w:t>
      </w:r>
      <w:r w:rsidRPr="00347164">
        <w:rPr>
          <w:rFonts w:ascii="Calibri" w:hAnsi="Calibri" w:cs="Calibri"/>
          <w:color w:val="000000" w:themeColor="text1"/>
        </w:rPr>
        <w:t xml:space="preserve">eport has been prepared by </w:t>
      </w:r>
      <w:r w:rsidRPr="009A13D2">
        <w:rPr>
          <w:rFonts w:ascii="Calibri" w:hAnsi="Calibri" w:cs="Calibri"/>
          <w:color w:val="000000" w:themeColor="text1"/>
        </w:rPr>
        <w:t xml:space="preserve">Yaran Business Services Pty Ltd (“Yaran”) </w:t>
      </w:r>
      <w:r w:rsidRPr="00347164">
        <w:rPr>
          <w:rFonts w:ascii="Calibri" w:hAnsi="Calibri" w:cs="Calibri"/>
          <w:color w:val="000000" w:themeColor="text1"/>
        </w:rPr>
        <w:t>on behalf of the National Indigenous Australians Agency (</w:t>
      </w:r>
      <w:r w:rsidR="00470004">
        <w:rPr>
          <w:rFonts w:ascii="Calibri" w:hAnsi="Calibri" w:cs="Calibri"/>
          <w:color w:val="000000" w:themeColor="text1"/>
        </w:rPr>
        <w:t>“</w:t>
      </w:r>
      <w:r w:rsidRPr="00347164">
        <w:rPr>
          <w:rFonts w:ascii="Calibri" w:hAnsi="Calibri" w:cs="Calibri"/>
          <w:color w:val="000000" w:themeColor="text1"/>
        </w:rPr>
        <w:t>NIAA</w:t>
      </w:r>
      <w:r w:rsidR="00470004">
        <w:rPr>
          <w:rFonts w:ascii="Calibri" w:hAnsi="Calibri" w:cs="Calibri"/>
          <w:color w:val="000000" w:themeColor="text1"/>
        </w:rPr>
        <w:t>”</w:t>
      </w:r>
      <w:r w:rsidR="00470004" w:rsidRPr="009A13D2">
        <w:rPr>
          <w:rFonts w:ascii="Calibri" w:hAnsi="Calibri" w:cs="Calibri"/>
          <w:color w:val="000000" w:themeColor="text1"/>
        </w:rPr>
        <w:t xml:space="preserve">), formerly the Department of Prime Minister &amp; Cabinet, </w:t>
      </w:r>
      <w:r w:rsidRPr="00347164">
        <w:rPr>
          <w:rFonts w:ascii="Calibri" w:hAnsi="Calibri" w:cs="Calibri"/>
          <w:color w:val="000000" w:themeColor="text1"/>
        </w:rPr>
        <w:t xml:space="preserve">for the use of NIAA and for the purposes for which it was commissioned. </w:t>
      </w:r>
    </w:p>
    <w:p w14:paraId="006B1C3D" w14:textId="77777777" w:rsidR="00276F49" w:rsidRPr="009A13D2" w:rsidRDefault="00276F49" w:rsidP="009B0748">
      <w:pPr>
        <w:pStyle w:val="CCSNormalText"/>
        <w:spacing w:before="240"/>
        <w:outlineLvl w:val="1"/>
        <w:rPr>
          <w:rFonts w:ascii="Calibri" w:hAnsi="Calibri" w:cs="Calibri"/>
          <w:b/>
          <w:bCs/>
          <w:color w:val="000000" w:themeColor="text1"/>
        </w:rPr>
      </w:pPr>
      <w:r w:rsidRPr="009A13D2">
        <w:rPr>
          <w:rFonts w:ascii="Calibri" w:hAnsi="Calibri" w:cs="Calibri"/>
          <w:b/>
          <w:bCs/>
          <w:color w:val="000000" w:themeColor="text1"/>
        </w:rPr>
        <w:t xml:space="preserve">Third-party reliance </w:t>
      </w:r>
    </w:p>
    <w:p w14:paraId="28270968" w14:textId="055D4B64" w:rsidR="00276F49" w:rsidRPr="009A13D2" w:rsidRDefault="00276F49" w:rsidP="00C34086">
      <w:pPr>
        <w:pStyle w:val="CCSNormalText"/>
        <w:spacing w:before="120"/>
        <w:rPr>
          <w:rFonts w:ascii="Calibri" w:hAnsi="Calibri" w:cs="Calibri"/>
          <w:color w:val="000000" w:themeColor="text1"/>
        </w:rPr>
      </w:pPr>
      <w:r w:rsidRPr="009A13D2">
        <w:rPr>
          <w:rFonts w:ascii="Calibri" w:hAnsi="Calibri" w:cs="Calibri"/>
          <w:color w:val="000000" w:themeColor="text1"/>
        </w:rPr>
        <w:t>The information, statements and commentary contained in this Report (collectively, the “</w:t>
      </w:r>
      <w:r w:rsidRPr="009A13D2">
        <w:rPr>
          <w:rFonts w:ascii="Calibri" w:hAnsi="Calibri" w:cs="Calibri"/>
          <w:b/>
          <w:bCs/>
          <w:color w:val="000000" w:themeColor="text1"/>
        </w:rPr>
        <w:t>Information</w:t>
      </w:r>
      <w:r w:rsidRPr="009A13D2">
        <w:rPr>
          <w:rFonts w:ascii="Calibri" w:hAnsi="Calibri" w:cs="Calibri"/>
          <w:color w:val="000000" w:themeColor="text1"/>
        </w:rPr>
        <w:t xml:space="preserve">”) have been prepared by Yaran based on material publicly available, information provided by NIAA, interviews with </w:t>
      </w:r>
      <w:r w:rsidR="00234E3F">
        <w:rPr>
          <w:rFonts w:ascii="Calibri" w:hAnsi="Calibri" w:cs="Calibri"/>
          <w:color w:val="000000" w:themeColor="text1"/>
        </w:rPr>
        <w:t>traditional owners</w:t>
      </w:r>
      <w:r w:rsidRPr="009A13D2">
        <w:rPr>
          <w:rFonts w:ascii="Calibri" w:hAnsi="Calibri" w:cs="Calibri"/>
          <w:color w:val="000000" w:themeColor="text1"/>
        </w:rPr>
        <w:t xml:space="preserve">, and otherwise from sources indicated within this report. Yaran has not sought to independently verify those sources unless otherwise noted within this Report. Yaran does not give any guarantee, undertaking or warranty in relation to the accuracy, reliability or completeness of the </w:t>
      </w:r>
      <w:r w:rsidR="00AD1E91">
        <w:rPr>
          <w:rFonts w:ascii="Calibri" w:hAnsi="Calibri" w:cs="Calibri"/>
          <w:color w:val="000000" w:themeColor="text1"/>
        </w:rPr>
        <w:t>i</w:t>
      </w:r>
      <w:r w:rsidRPr="009A13D2">
        <w:rPr>
          <w:rFonts w:ascii="Calibri" w:hAnsi="Calibri" w:cs="Calibri"/>
          <w:color w:val="000000" w:themeColor="text1"/>
        </w:rPr>
        <w:t xml:space="preserve">nformation contained in this Report, the assumptions made by the parties that provided the </w:t>
      </w:r>
      <w:r w:rsidR="00AD1E91">
        <w:rPr>
          <w:rFonts w:ascii="Calibri" w:hAnsi="Calibri" w:cs="Calibri"/>
          <w:color w:val="000000" w:themeColor="text1"/>
        </w:rPr>
        <w:t>i</w:t>
      </w:r>
      <w:r w:rsidRPr="009A13D2">
        <w:rPr>
          <w:rFonts w:ascii="Calibri" w:hAnsi="Calibri" w:cs="Calibri"/>
          <w:color w:val="000000" w:themeColor="text1"/>
        </w:rPr>
        <w:t xml:space="preserve">nformation or any conclusions reached by those parties. Yaran does not accept or assume any liability arising from any actions taken in response to this Report (including investment or strategic decisions made as a consequence of the </w:t>
      </w:r>
      <w:r w:rsidR="00AD1E91">
        <w:rPr>
          <w:rFonts w:ascii="Calibri" w:hAnsi="Calibri" w:cs="Calibri"/>
          <w:color w:val="000000" w:themeColor="text1"/>
        </w:rPr>
        <w:t>i</w:t>
      </w:r>
      <w:r w:rsidRPr="009A13D2">
        <w:rPr>
          <w:rFonts w:ascii="Calibri" w:hAnsi="Calibri" w:cs="Calibri"/>
          <w:color w:val="000000" w:themeColor="text1"/>
        </w:rPr>
        <w:t xml:space="preserve">nformation contained in the </w:t>
      </w:r>
      <w:r w:rsidR="007A00DB">
        <w:rPr>
          <w:rFonts w:ascii="Calibri" w:hAnsi="Calibri" w:cs="Calibri"/>
          <w:color w:val="000000" w:themeColor="text1"/>
        </w:rPr>
        <w:t>R</w:t>
      </w:r>
      <w:r w:rsidRPr="009A13D2">
        <w:rPr>
          <w:rFonts w:ascii="Calibri" w:hAnsi="Calibri" w:cs="Calibri"/>
          <w:color w:val="000000" w:themeColor="text1"/>
        </w:rPr>
        <w:t xml:space="preserve">eport). </w:t>
      </w:r>
    </w:p>
    <w:p w14:paraId="7CA0ABED" w14:textId="35776478" w:rsidR="00276F49" w:rsidRPr="009A13D2" w:rsidRDefault="00276F49" w:rsidP="00C34086">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Yaran does not accept or assume responsibility for any reliance that may be placed on this Report by any third-party. Any reliance placed is that party’s sole responsibility. </w:t>
      </w:r>
    </w:p>
    <w:p w14:paraId="1DBF4178" w14:textId="77777777" w:rsidR="00A51C24" w:rsidRPr="009A13D2" w:rsidRDefault="00A51C24">
      <w:pPr>
        <w:rPr>
          <w:rFonts w:ascii="Calibri" w:eastAsiaTheme="majorEastAsia" w:hAnsi="Calibri" w:cs="Calibri"/>
          <w:b/>
          <w:color w:val="2F5496" w:themeColor="accent1" w:themeShade="BF"/>
          <w:sz w:val="32"/>
          <w:szCs w:val="32"/>
          <w:lang w:eastAsia="en-US"/>
        </w:rPr>
      </w:pPr>
      <w:r w:rsidRPr="009A13D2">
        <w:rPr>
          <w:rFonts w:ascii="Calibri" w:hAnsi="Calibri" w:cs="Calibri"/>
        </w:rPr>
        <w:br w:type="page"/>
      </w:r>
    </w:p>
    <w:p w14:paraId="1E6810D9" w14:textId="0F04CDA9" w:rsidR="00A51C24" w:rsidRPr="009A13D2" w:rsidRDefault="00A51C24" w:rsidP="00851839">
      <w:pPr>
        <w:pStyle w:val="Heading1"/>
        <w:numPr>
          <w:ilvl w:val="0"/>
          <w:numId w:val="0"/>
        </w:numPr>
        <w:tabs>
          <w:tab w:val="left" w:pos="5705"/>
        </w:tabs>
        <w:spacing w:before="0" w:after="80"/>
        <w:rPr>
          <w:rFonts w:ascii="Calibri" w:hAnsi="Calibri" w:cs="Calibri"/>
        </w:rPr>
      </w:pPr>
      <w:bookmarkStart w:id="2" w:name="_Toc139007192"/>
      <w:r w:rsidRPr="009A13D2">
        <w:rPr>
          <w:rFonts w:ascii="Calibri" w:hAnsi="Calibri" w:cs="Calibri"/>
        </w:rPr>
        <w:lastRenderedPageBreak/>
        <w:t>A</w:t>
      </w:r>
      <w:r w:rsidR="00C05ACD" w:rsidRPr="009A13D2">
        <w:rPr>
          <w:rFonts w:ascii="Calibri" w:hAnsi="Calibri" w:cs="Calibri"/>
        </w:rPr>
        <w:t>cronyms</w:t>
      </w:r>
      <w:bookmarkEnd w:id="2"/>
    </w:p>
    <w:p w14:paraId="623FA21F" w14:textId="77777777" w:rsidR="00417014" w:rsidRPr="009A13D2" w:rsidRDefault="00417014" w:rsidP="00C34086">
      <w:pPr>
        <w:pStyle w:val="CCSNormalText"/>
        <w:tabs>
          <w:tab w:val="left" w:pos="2660"/>
        </w:tabs>
        <w:spacing w:before="40" w:after="40"/>
        <w:ind w:left="113"/>
        <w:rPr>
          <w:rFonts w:ascii="Calibri" w:hAnsi="Calibri" w:cs="Calibri"/>
          <w:color w:val="000000" w:themeColor="text1"/>
        </w:rPr>
      </w:pPr>
      <w:r w:rsidRPr="009A13D2">
        <w:rPr>
          <w:rFonts w:ascii="Calibri" w:hAnsi="Calibri" w:cs="Calibri"/>
          <w:color w:val="000000" w:themeColor="text1"/>
        </w:rPr>
        <w:t>ABA</w:t>
      </w:r>
      <w:r w:rsidRPr="009A13D2">
        <w:rPr>
          <w:rFonts w:ascii="Calibri" w:hAnsi="Calibri" w:cs="Calibri"/>
          <w:color w:val="000000" w:themeColor="text1"/>
        </w:rPr>
        <w:tab/>
        <w:t>Aboriginals Benefit Account</w:t>
      </w:r>
    </w:p>
    <w:p w14:paraId="3E3B7C51" w14:textId="77777777" w:rsidR="00417014" w:rsidRPr="009A13D2" w:rsidRDefault="00417014" w:rsidP="00C34086">
      <w:pPr>
        <w:pStyle w:val="CCSNormalText"/>
        <w:tabs>
          <w:tab w:val="left" w:pos="2660"/>
        </w:tabs>
        <w:spacing w:before="40" w:after="40"/>
        <w:ind w:left="113"/>
        <w:rPr>
          <w:rFonts w:ascii="Calibri" w:hAnsi="Calibri" w:cs="Calibri"/>
          <w:color w:val="000000" w:themeColor="text1"/>
        </w:rPr>
      </w:pPr>
      <w:r>
        <w:rPr>
          <w:rFonts w:ascii="Calibri" w:hAnsi="Calibri" w:cs="Calibri"/>
          <w:color w:val="000000" w:themeColor="text1"/>
        </w:rPr>
        <w:t>CLC</w:t>
      </w:r>
      <w:r w:rsidRPr="009A13D2">
        <w:rPr>
          <w:rFonts w:ascii="Calibri" w:hAnsi="Calibri" w:cs="Calibri"/>
          <w:color w:val="000000" w:themeColor="text1"/>
        </w:rPr>
        <w:tab/>
      </w:r>
      <w:r w:rsidRPr="00A11079">
        <w:rPr>
          <w:rFonts w:ascii="Calibri" w:hAnsi="Calibri" w:cs="Calibri"/>
          <w:color w:val="000000" w:themeColor="text1"/>
        </w:rPr>
        <w:t>Central Land Council</w:t>
      </w:r>
    </w:p>
    <w:p w14:paraId="0B1D0F56" w14:textId="77777777" w:rsidR="00417014" w:rsidRPr="009A13D2" w:rsidRDefault="00417014" w:rsidP="00C34086">
      <w:pPr>
        <w:pStyle w:val="CCSNormalText"/>
        <w:tabs>
          <w:tab w:val="left" w:pos="2660"/>
        </w:tabs>
        <w:spacing w:before="40" w:after="40"/>
        <w:ind w:left="113"/>
        <w:rPr>
          <w:rFonts w:ascii="Calibri" w:hAnsi="Calibri" w:cs="Calibri"/>
          <w:color w:val="000000" w:themeColor="text1"/>
        </w:rPr>
      </w:pPr>
      <w:r w:rsidRPr="009A13D2">
        <w:rPr>
          <w:rFonts w:ascii="Calibri" w:hAnsi="Calibri" w:cs="Calibri"/>
          <w:color w:val="000000" w:themeColor="text1"/>
        </w:rPr>
        <w:t>Executive Director</w:t>
      </w:r>
      <w:r w:rsidRPr="009A13D2">
        <w:rPr>
          <w:rFonts w:ascii="Calibri" w:hAnsi="Calibri" w:cs="Calibri"/>
          <w:color w:val="000000" w:themeColor="text1"/>
        </w:rPr>
        <w:tab/>
        <w:t>Executive Director of Township Leasing</w:t>
      </w:r>
    </w:p>
    <w:p w14:paraId="74E21CE6" w14:textId="77777777" w:rsidR="00417014" w:rsidRPr="009A13D2" w:rsidRDefault="00417014" w:rsidP="00C34086">
      <w:pPr>
        <w:pStyle w:val="CCSNormalText"/>
        <w:tabs>
          <w:tab w:val="left" w:pos="2660"/>
        </w:tabs>
        <w:spacing w:before="40" w:after="40"/>
        <w:ind w:left="113"/>
        <w:rPr>
          <w:rFonts w:ascii="Calibri" w:hAnsi="Calibri" w:cs="Calibri"/>
          <w:color w:val="000000" w:themeColor="text1"/>
        </w:rPr>
      </w:pPr>
      <w:r w:rsidRPr="009A13D2">
        <w:rPr>
          <w:rFonts w:ascii="Calibri" w:hAnsi="Calibri" w:cs="Calibri"/>
          <w:color w:val="000000" w:themeColor="text1"/>
        </w:rPr>
        <w:t>IBA</w:t>
      </w:r>
      <w:r w:rsidRPr="009A13D2">
        <w:rPr>
          <w:rFonts w:ascii="Calibri" w:hAnsi="Calibri" w:cs="Calibri"/>
          <w:color w:val="000000" w:themeColor="text1"/>
        </w:rPr>
        <w:tab/>
        <w:t>Indigenous Business Australia</w:t>
      </w:r>
    </w:p>
    <w:p w14:paraId="217B8869" w14:textId="77777777" w:rsidR="00417014" w:rsidRPr="009A13D2" w:rsidRDefault="00417014" w:rsidP="00C34086">
      <w:pPr>
        <w:pStyle w:val="CCSNormalText"/>
        <w:tabs>
          <w:tab w:val="left" w:pos="2660"/>
        </w:tabs>
        <w:spacing w:before="40" w:after="40"/>
        <w:ind w:left="113"/>
        <w:rPr>
          <w:rFonts w:ascii="Calibri" w:hAnsi="Calibri" w:cs="Calibri"/>
          <w:color w:val="000000" w:themeColor="text1"/>
        </w:rPr>
      </w:pPr>
      <w:r>
        <w:rPr>
          <w:rFonts w:ascii="Calibri" w:hAnsi="Calibri" w:cs="Calibri"/>
          <w:color w:val="000000" w:themeColor="text1"/>
        </w:rPr>
        <w:t>NLC</w:t>
      </w:r>
      <w:r w:rsidRPr="009A13D2">
        <w:rPr>
          <w:rFonts w:ascii="Calibri" w:hAnsi="Calibri" w:cs="Calibri"/>
          <w:color w:val="000000" w:themeColor="text1"/>
        </w:rPr>
        <w:tab/>
      </w:r>
      <w:r w:rsidRPr="00AE5705">
        <w:rPr>
          <w:rFonts w:ascii="Calibri" w:hAnsi="Calibri" w:cs="Calibri"/>
          <w:color w:val="000000" w:themeColor="text1"/>
        </w:rPr>
        <w:t>Northern Land Council</w:t>
      </w:r>
    </w:p>
    <w:p w14:paraId="1B2CEA81" w14:textId="77777777" w:rsidR="00417014" w:rsidRPr="009A13D2" w:rsidRDefault="00417014" w:rsidP="00C34086">
      <w:pPr>
        <w:pStyle w:val="CCSNormalText"/>
        <w:tabs>
          <w:tab w:val="left" w:pos="2660"/>
        </w:tabs>
        <w:spacing w:before="40" w:after="40"/>
        <w:ind w:left="113"/>
        <w:rPr>
          <w:rFonts w:ascii="Calibri" w:hAnsi="Calibri" w:cs="Calibri"/>
          <w:color w:val="000000" w:themeColor="text1"/>
        </w:rPr>
      </w:pPr>
      <w:r w:rsidRPr="009A13D2">
        <w:rPr>
          <w:rFonts w:ascii="Calibri" w:hAnsi="Calibri" w:cs="Calibri"/>
          <w:color w:val="000000" w:themeColor="text1"/>
        </w:rPr>
        <w:t>NIAA</w:t>
      </w:r>
      <w:r w:rsidRPr="009A13D2">
        <w:rPr>
          <w:rFonts w:ascii="Calibri" w:hAnsi="Calibri" w:cs="Calibri"/>
          <w:color w:val="000000" w:themeColor="text1"/>
        </w:rPr>
        <w:tab/>
        <w:t>National Indigenous Australians Agency</w:t>
      </w:r>
    </w:p>
    <w:p w14:paraId="252D1FD8" w14:textId="77777777" w:rsidR="00417014" w:rsidRPr="009A13D2" w:rsidRDefault="00417014" w:rsidP="00C34086">
      <w:pPr>
        <w:pStyle w:val="CCSNormalText"/>
        <w:tabs>
          <w:tab w:val="left" w:pos="2660"/>
        </w:tabs>
        <w:spacing w:before="40" w:after="40"/>
        <w:ind w:left="113"/>
        <w:rPr>
          <w:rFonts w:ascii="Calibri" w:hAnsi="Calibri" w:cs="Calibri"/>
          <w:color w:val="000000" w:themeColor="text1"/>
        </w:rPr>
      </w:pPr>
      <w:r w:rsidRPr="009A13D2">
        <w:rPr>
          <w:rFonts w:ascii="Calibri" w:hAnsi="Calibri" w:cs="Calibri"/>
          <w:color w:val="000000" w:themeColor="text1"/>
        </w:rPr>
        <w:t>NTER</w:t>
      </w:r>
      <w:r w:rsidRPr="009A13D2">
        <w:rPr>
          <w:rFonts w:ascii="Calibri" w:hAnsi="Calibri" w:cs="Calibri"/>
          <w:color w:val="000000" w:themeColor="text1"/>
        </w:rPr>
        <w:tab/>
        <w:t>Northern Territory Emergency Response</w:t>
      </w:r>
    </w:p>
    <w:p w14:paraId="4F2B7829" w14:textId="77777777" w:rsidR="00417014" w:rsidRPr="009A13D2" w:rsidRDefault="00417014" w:rsidP="00C34086">
      <w:pPr>
        <w:pStyle w:val="CCSNormalText"/>
        <w:tabs>
          <w:tab w:val="left" w:pos="2660"/>
        </w:tabs>
        <w:spacing w:before="40" w:after="40"/>
        <w:ind w:left="113"/>
        <w:rPr>
          <w:rFonts w:ascii="Calibri" w:hAnsi="Calibri" w:cs="Calibri"/>
          <w:color w:val="000000" w:themeColor="text1"/>
        </w:rPr>
      </w:pPr>
      <w:r w:rsidRPr="009A13D2">
        <w:rPr>
          <w:rFonts w:ascii="Calibri" w:hAnsi="Calibri" w:cs="Calibri"/>
          <w:color w:val="000000" w:themeColor="text1"/>
        </w:rPr>
        <w:t>OTL</w:t>
      </w:r>
      <w:r w:rsidRPr="009A13D2">
        <w:rPr>
          <w:rFonts w:ascii="Calibri" w:hAnsi="Calibri" w:cs="Calibri"/>
          <w:color w:val="000000" w:themeColor="text1"/>
        </w:rPr>
        <w:tab/>
        <w:t>Office of Township Leasing</w:t>
      </w:r>
    </w:p>
    <w:p w14:paraId="0EEDB201" w14:textId="1039BAAA" w:rsidR="004D0956" w:rsidRPr="009A13D2" w:rsidRDefault="00C05ACD" w:rsidP="00851839">
      <w:pPr>
        <w:pStyle w:val="Heading1"/>
        <w:numPr>
          <w:ilvl w:val="0"/>
          <w:numId w:val="0"/>
        </w:numPr>
        <w:spacing w:before="60" w:after="80"/>
        <w:rPr>
          <w:rFonts w:ascii="Calibri" w:hAnsi="Calibri" w:cs="Calibri"/>
        </w:rPr>
      </w:pPr>
      <w:bookmarkStart w:id="3" w:name="_Toc139007193"/>
      <w:r w:rsidRPr="009A13D2">
        <w:rPr>
          <w:rFonts w:ascii="Calibri" w:hAnsi="Calibri" w:cs="Calibri"/>
        </w:rPr>
        <w:t>Terminology</w:t>
      </w:r>
      <w:bookmarkEnd w:id="3"/>
    </w:p>
    <w:p w14:paraId="11BAC289" w14:textId="027DDA18" w:rsidR="00FF7BBB" w:rsidRPr="009A13D2" w:rsidRDefault="00FF7BBB" w:rsidP="00C34086">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Certain terms and phrases used since </w:t>
      </w:r>
      <w:r w:rsidR="00FC245A" w:rsidRPr="009A13D2">
        <w:rPr>
          <w:rFonts w:ascii="Calibri" w:hAnsi="Calibri" w:cs="Calibri"/>
          <w:color w:val="000000" w:themeColor="text1"/>
        </w:rPr>
        <w:t>Township Leasing</w:t>
      </w:r>
      <w:r w:rsidRPr="009A13D2">
        <w:rPr>
          <w:rFonts w:ascii="Calibri" w:hAnsi="Calibri" w:cs="Calibri"/>
          <w:color w:val="000000" w:themeColor="text1"/>
        </w:rPr>
        <w:t xml:space="preserve"> commenced have evolved and are often interchanged.</w:t>
      </w:r>
      <w:r w:rsidR="00DC4E05">
        <w:rPr>
          <w:rFonts w:ascii="Calibri" w:hAnsi="Calibri" w:cs="Calibri"/>
          <w:color w:val="000000" w:themeColor="text1"/>
        </w:rPr>
        <w:t xml:space="preserve"> </w:t>
      </w:r>
      <w:r w:rsidRPr="009A13D2">
        <w:rPr>
          <w:rFonts w:ascii="Calibri" w:hAnsi="Calibri" w:cs="Calibri"/>
          <w:color w:val="000000" w:themeColor="text1"/>
        </w:rPr>
        <w:t>For the purposes of this report, we use the following terms:</w:t>
      </w:r>
    </w:p>
    <w:p w14:paraId="01CDF29E" w14:textId="77777777" w:rsidR="00417014" w:rsidRPr="009A13D2" w:rsidRDefault="00417014" w:rsidP="00733047">
      <w:pPr>
        <w:pStyle w:val="CCSNormalText"/>
        <w:tabs>
          <w:tab w:val="left" w:pos="2552"/>
        </w:tabs>
        <w:spacing w:before="0" w:after="60"/>
        <w:ind w:left="2552" w:hanging="2552"/>
        <w:rPr>
          <w:rFonts w:ascii="Calibri" w:hAnsi="Calibri" w:cs="Calibri"/>
          <w:color w:val="000000" w:themeColor="text1"/>
        </w:rPr>
      </w:pPr>
      <w:r w:rsidRPr="009A13D2">
        <w:rPr>
          <w:rFonts w:ascii="Calibri" w:hAnsi="Calibri" w:cs="Calibri"/>
          <w:color w:val="000000" w:themeColor="text1"/>
        </w:rPr>
        <w:t>Community</w:t>
      </w:r>
      <w:r w:rsidRPr="009A13D2">
        <w:rPr>
          <w:rFonts w:ascii="Calibri" w:hAnsi="Calibri" w:cs="Calibri"/>
          <w:color w:val="000000" w:themeColor="text1"/>
        </w:rPr>
        <w:tab/>
        <w:t xml:space="preserve">A </w:t>
      </w:r>
      <w:r>
        <w:rPr>
          <w:rFonts w:ascii="Calibri" w:hAnsi="Calibri" w:cs="Calibri"/>
          <w:color w:val="000000" w:themeColor="text1"/>
        </w:rPr>
        <w:t>c</w:t>
      </w:r>
      <w:r w:rsidRPr="009A13D2">
        <w:rPr>
          <w:rFonts w:ascii="Calibri" w:hAnsi="Calibri" w:cs="Calibri"/>
          <w:color w:val="000000" w:themeColor="text1"/>
        </w:rPr>
        <w:t>ommunity populated predominantly by Indigenous Australian people</w:t>
      </w:r>
      <w:r>
        <w:rPr>
          <w:rFonts w:ascii="Calibri" w:hAnsi="Calibri" w:cs="Calibri"/>
          <w:color w:val="000000" w:themeColor="text1"/>
        </w:rPr>
        <w:t>.</w:t>
      </w:r>
    </w:p>
    <w:p w14:paraId="54E14029" w14:textId="77777777" w:rsidR="00417014" w:rsidRPr="009A13D2" w:rsidRDefault="00417014" w:rsidP="00733047">
      <w:pPr>
        <w:pStyle w:val="CCSNormalText"/>
        <w:tabs>
          <w:tab w:val="left" w:pos="2552"/>
        </w:tabs>
        <w:spacing w:before="0" w:after="60"/>
        <w:ind w:left="2552" w:hanging="2552"/>
        <w:rPr>
          <w:rFonts w:ascii="Calibri" w:hAnsi="Calibri" w:cs="Calibri"/>
          <w:color w:val="000000" w:themeColor="text1"/>
        </w:rPr>
      </w:pPr>
      <w:r w:rsidRPr="009A13D2">
        <w:rPr>
          <w:rFonts w:ascii="Calibri" w:hAnsi="Calibri" w:cs="Calibri"/>
          <w:color w:val="000000" w:themeColor="text1"/>
        </w:rPr>
        <w:t>Community Entity Model</w:t>
      </w:r>
      <w:r w:rsidRPr="009A13D2">
        <w:rPr>
          <w:rFonts w:ascii="Calibri" w:hAnsi="Calibri" w:cs="Calibri"/>
          <w:color w:val="000000" w:themeColor="text1"/>
        </w:rPr>
        <w:tab/>
        <w:t xml:space="preserve">The </w:t>
      </w:r>
      <w:r>
        <w:rPr>
          <w:rFonts w:ascii="Calibri" w:hAnsi="Calibri" w:cs="Calibri"/>
          <w:color w:val="000000" w:themeColor="text1"/>
        </w:rPr>
        <w:t>t</w:t>
      </w:r>
      <w:r w:rsidRPr="009A13D2">
        <w:rPr>
          <w:rFonts w:ascii="Calibri" w:hAnsi="Calibri" w:cs="Calibri"/>
          <w:color w:val="000000" w:themeColor="text1"/>
        </w:rPr>
        <w:t xml:space="preserve">ownship </w:t>
      </w:r>
      <w:r>
        <w:rPr>
          <w:rFonts w:ascii="Calibri" w:hAnsi="Calibri" w:cs="Calibri"/>
          <w:color w:val="000000" w:themeColor="text1"/>
        </w:rPr>
        <w:t>l</w:t>
      </w:r>
      <w:r w:rsidRPr="009A13D2">
        <w:rPr>
          <w:rFonts w:ascii="Calibri" w:hAnsi="Calibri" w:cs="Calibri"/>
          <w:color w:val="000000" w:themeColor="text1"/>
        </w:rPr>
        <w:t>easing model administered by a Community owned, controlled and operated Entity.</w:t>
      </w:r>
    </w:p>
    <w:p w14:paraId="346622B3" w14:textId="77777777" w:rsidR="00733047" w:rsidRDefault="00733047" w:rsidP="00733047">
      <w:pPr>
        <w:pStyle w:val="CCSNormalText"/>
        <w:tabs>
          <w:tab w:val="left" w:pos="2552"/>
        </w:tabs>
        <w:spacing w:before="0" w:after="0"/>
        <w:ind w:left="2552" w:hanging="2552"/>
        <w:rPr>
          <w:rFonts w:ascii="Calibri" w:hAnsi="Calibri" w:cs="Calibri"/>
          <w:color w:val="000000" w:themeColor="text1"/>
        </w:rPr>
      </w:pPr>
      <w:r>
        <w:rPr>
          <w:rFonts w:ascii="Calibri" w:hAnsi="Calibri" w:cs="Calibri"/>
          <w:color w:val="000000" w:themeColor="text1"/>
        </w:rPr>
        <w:t>Executive Director</w:t>
      </w:r>
    </w:p>
    <w:p w14:paraId="6067378B" w14:textId="11FD1047" w:rsidR="00417014" w:rsidRPr="009647E0" w:rsidRDefault="00417014" w:rsidP="00733047">
      <w:pPr>
        <w:pStyle w:val="CCSNormalText"/>
        <w:tabs>
          <w:tab w:val="left" w:pos="2552"/>
        </w:tabs>
        <w:spacing w:before="0" w:after="60"/>
        <w:ind w:left="2552" w:hanging="2552"/>
        <w:rPr>
          <w:rFonts w:ascii="Calibri" w:hAnsi="Calibri" w:cs="Calibri"/>
          <w:color w:val="000000" w:themeColor="text1"/>
        </w:rPr>
      </w:pPr>
      <w:r w:rsidRPr="009647E0">
        <w:rPr>
          <w:rFonts w:ascii="Calibri" w:hAnsi="Calibri" w:cs="Calibri"/>
          <w:color w:val="000000" w:themeColor="text1"/>
        </w:rPr>
        <w:t>Model</w:t>
      </w:r>
      <w:r w:rsidRPr="009647E0">
        <w:rPr>
          <w:rFonts w:ascii="Calibri" w:hAnsi="Calibri" w:cs="Calibri"/>
          <w:color w:val="000000" w:themeColor="text1"/>
        </w:rPr>
        <w:tab/>
        <w:t>The township leasing model administered by the Executive Director</w:t>
      </w:r>
      <w:r w:rsidR="009647E0">
        <w:rPr>
          <w:rFonts w:ascii="Calibri" w:hAnsi="Calibri" w:cs="Calibri"/>
          <w:color w:val="000000" w:themeColor="text1"/>
        </w:rPr>
        <w:t>.</w:t>
      </w:r>
    </w:p>
    <w:p w14:paraId="72CAA762" w14:textId="77777777" w:rsidR="00417014" w:rsidRPr="009A13D2" w:rsidRDefault="00417014" w:rsidP="00733047">
      <w:pPr>
        <w:pStyle w:val="CCSNormalText"/>
        <w:tabs>
          <w:tab w:val="left" w:pos="2552"/>
        </w:tabs>
        <w:spacing w:before="0" w:after="60"/>
        <w:ind w:left="2552" w:hanging="2552"/>
        <w:rPr>
          <w:rFonts w:ascii="Calibri" w:hAnsi="Calibri" w:cs="Calibri"/>
          <w:color w:val="000000" w:themeColor="text1"/>
        </w:rPr>
      </w:pPr>
      <w:r w:rsidRPr="009A13D2">
        <w:rPr>
          <w:rFonts w:ascii="Calibri" w:hAnsi="Calibri" w:cs="Calibri"/>
          <w:color w:val="000000" w:themeColor="text1"/>
        </w:rPr>
        <w:t>Executive Director</w:t>
      </w:r>
      <w:r w:rsidRPr="009A13D2">
        <w:rPr>
          <w:rFonts w:ascii="Calibri" w:hAnsi="Calibri" w:cs="Calibri"/>
          <w:color w:val="000000" w:themeColor="text1"/>
        </w:rPr>
        <w:tab/>
        <w:t>The statutory office holder responsible</w:t>
      </w:r>
      <w:r>
        <w:rPr>
          <w:rFonts w:ascii="Calibri" w:hAnsi="Calibri" w:cs="Calibri"/>
          <w:color w:val="000000" w:themeColor="text1"/>
        </w:rPr>
        <w:t xml:space="preserve"> under the Land Rights Act</w:t>
      </w:r>
      <w:r w:rsidRPr="009A13D2">
        <w:rPr>
          <w:rFonts w:ascii="Calibri" w:hAnsi="Calibri" w:cs="Calibri"/>
          <w:color w:val="000000" w:themeColor="text1"/>
        </w:rPr>
        <w:t xml:space="preserve"> for entering and administering </w:t>
      </w:r>
      <w:r>
        <w:rPr>
          <w:rFonts w:ascii="Calibri" w:hAnsi="Calibri" w:cs="Calibri"/>
          <w:color w:val="000000" w:themeColor="text1"/>
        </w:rPr>
        <w:t>t</w:t>
      </w:r>
      <w:r w:rsidRPr="009A13D2">
        <w:rPr>
          <w:rFonts w:ascii="Calibri" w:hAnsi="Calibri" w:cs="Calibri"/>
          <w:color w:val="000000" w:themeColor="text1"/>
        </w:rPr>
        <w:t xml:space="preserve">ownship </w:t>
      </w:r>
      <w:r>
        <w:rPr>
          <w:rFonts w:ascii="Calibri" w:hAnsi="Calibri" w:cs="Calibri"/>
          <w:color w:val="000000" w:themeColor="text1"/>
        </w:rPr>
        <w:t>l</w:t>
      </w:r>
      <w:r w:rsidRPr="009A13D2">
        <w:rPr>
          <w:rFonts w:ascii="Calibri" w:hAnsi="Calibri" w:cs="Calibri"/>
          <w:color w:val="000000" w:themeColor="text1"/>
        </w:rPr>
        <w:t>eases under the Executive Director Model</w:t>
      </w:r>
      <w:r>
        <w:rPr>
          <w:rFonts w:ascii="Calibri" w:hAnsi="Calibri" w:cs="Calibri"/>
          <w:color w:val="000000" w:themeColor="text1"/>
        </w:rPr>
        <w:t>.</w:t>
      </w:r>
    </w:p>
    <w:p w14:paraId="63845D46" w14:textId="77777777" w:rsidR="00417014" w:rsidRPr="009A13D2" w:rsidRDefault="00417014" w:rsidP="00733047">
      <w:pPr>
        <w:pStyle w:val="CCSNormalText"/>
        <w:tabs>
          <w:tab w:val="left" w:pos="2552"/>
        </w:tabs>
        <w:spacing w:before="0" w:after="60"/>
        <w:ind w:left="2552" w:hanging="2552"/>
        <w:rPr>
          <w:rFonts w:ascii="Calibri" w:hAnsi="Calibri" w:cs="Calibri"/>
          <w:color w:val="000000" w:themeColor="text1"/>
        </w:rPr>
      </w:pPr>
      <w:r w:rsidRPr="009A13D2">
        <w:rPr>
          <w:rFonts w:ascii="Calibri" w:hAnsi="Calibri" w:cs="Calibri"/>
          <w:color w:val="000000" w:themeColor="text1"/>
        </w:rPr>
        <w:t>Indigenous</w:t>
      </w:r>
      <w:r w:rsidRPr="009A13D2">
        <w:rPr>
          <w:rFonts w:ascii="Calibri" w:hAnsi="Calibri" w:cs="Calibri"/>
          <w:color w:val="000000" w:themeColor="text1"/>
        </w:rPr>
        <w:tab/>
        <w:t xml:space="preserve">A person who is Aboriginal and/or Torres Strait Islander, who identifies as Aboriginal and/or Torres Strait Islander and is accepted in their </w:t>
      </w:r>
      <w:r>
        <w:rPr>
          <w:rFonts w:ascii="Calibri" w:hAnsi="Calibri" w:cs="Calibri"/>
          <w:color w:val="000000" w:themeColor="text1"/>
        </w:rPr>
        <w:t>c</w:t>
      </w:r>
      <w:r w:rsidRPr="009A13D2">
        <w:rPr>
          <w:rFonts w:ascii="Calibri" w:hAnsi="Calibri" w:cs="Calibri"/>
          <w:color w:val="000000" w:themeColor="text1"/>
        </w:rPr>
        <w:t>ommunity as Aboriginal and/or Torres Strait Islander</w:t>
      </w:r>
      <w:r>
        <w:rPr>
          <w:rFonts w:ascii="Calibri" w:hAnsi="Calibri" w:cs="Calibri"/>
          <w:color w:val="000000" w:themeColor="text1"/>
        </w:rPr>
        <w:t>.</w:t>
      </w:r>
    </w:p>
    <w:p w14:paraId="67FB3E3D" w14:textId="77777777" w:rsidR="00417014" w:rsidRPr="009647E0" w:rsidRDefault="00417014" w:rsidP="00733047">
      <w:pPr>
        <w:pStyle w:val="CCSNormalText"/>
        <w:tabs>
          <w:tab w:val="left" w:pos="2552"/>
        </w:tabs>
        <w:spacing w:before="0" w:after="60"/>
        <w:ind w:left="2552" w:hanging="2552"/>
        <w:rPr>
          <w:rFonts w:ascii="Calibri" w:hAnsi="Calibri" w:cs="Calibri"/>
          <w:color w:val="000000" w:themeColor="text1"/>
        </w:rPr>
      </w:pPr>
      <w:r w:rsidRPr="009647E0">
        <w:rPr>
          <w:rFonts w:ascii="Calibri" w:hAnsi="Calibri" w:cs="Calibri"/>
          <w:color w:val="000000" w:themeColor="text1"/>
        </w:rPr>
        <w:t>Land Rights Act</w:t>
      </w:r>
      <w:r w:rsidRPr="009A13D2">
        <w:rPr>
          <w:rFonts w:ascii="Calibri" w:hAnsi="Calibri" w:cs="Calibri"/>
          <w:color w:val="000000" w:themeColor="text1"/>
        </w:rPr>
        <w:tab/>
      </w:r>
      <w:r w:rsidRPr="009647E0">
        <w:rPr>
          <w:rFonts w:ascii="Calibri" w:hAnsi="Calibri" w:cs="Calibri"/>
          <w:color w:val="000000" w:themeColor="text1"/>
        </w:rPr>
        <w:t>Aboriginal Land Rights (Northern Territory) Act 1976.</w:t>
      </w:r>
    </w:p>
    <w:p w14:paraId="2C8F9502" w14:textId="77777777" w:rsidR="00417014" w:rsidRPr="009A13D2" w:rsidRDefault="00417014" w:rsidP="00733047">
      <w:pPr>
        <w:pStyle w:val="CCSNormalText"/>
        <w:tabs>
          <w:tab w:val="left" w:pos="2552"/>
        </w:tabs>
        <w:spacing w:before="0" w:after="60"/>
        <w:ind w:left="2552" w:hanging="2552"/>
        <w:rPr>
          <w:rFonts w:ascii="Calibri" w:hAnsi="Calibri" w:cs="Calibri"/>
          <w:color w:val="000000" w:themeColor="text1"/>
        </w:rPr>
      </w:pPr>
      <w:r w:rsidRPr="009A13D2">
        <w:rPr>
          <w:rFonts w:ascii="Calibri" w:hAnsi="Calibri" w:cs="Calibri"/>
          <w:color w:val="000000" w:themeColor="text1"/>
        </w:rPr>
        <w:t>The Measure</w:t>
      </w:r>
      <w:r w:rsidRPr="009A13D2">
        <w:rPr>
          <w:rFonts w:ascii="Calibri" w:hAnsi="Calibri" w:cs="Calibri"/>
          <w:color w:val="000000" w:themeColor="text1"/>
        </w:rPr>
        <w:tab/>
        <w:t xml:space="preserve">This phrase is </w:t>
      </w:r>
      <w:r>
        <w:rPr>
          <w:rFonts w:ascii="Calibri" w:hAnsi="Calibri" w:cs="Calibri"/>
          <w:color w:val="000000" w:themeColor="text1"/>
        </w:rPr>
        <w:t>used</w:t>
      </w:r>
      <w:r w:rsidRPr="009A13D2">
        <w:rPr>
          <w:rFonts w:ascii="Calibri" w:hAnsi="Calibri" w:cs="Calibri"/>
          <w:color w:val="000000" w:themeColor="text1"/>
        </w:rPr>
        <w:t xml:space="preserve"> in the 2015 Northern Australia White Paper, as well as in the draft Statement of Work for this project to refer to </w:t>
      </w:r>
      <w:r>
        <w:rPr>
          <w:rFonts w:ascii="Calibri" w:hAnsi="Calibri" w:cs="Calibri"/>
          <w:color w:val="000000" w:themeColor="text1"/>
        </w:rPr>
        <w:t>t</w:t>
      </w:r>
      <w:r w:rsidRPr="009A13D2">
        <w:rPr>
          <w:rFonts w:ascii="Calibri" w:hAnsi="Calibri" w:cs="Calibri"/>
          <w:color w:val="000000" w:themeColor="text1"/>
        </w:rPr>
        <w:t xml:space="preserve">ownship </w:t>
      </w:r>
      <w:r>
        <w:rPr>
          <w:rFonts w:ascii="Calibri" w:hAnsi="Calibri" w:cs="Calibri"/>
          <w:color w:val="000000" w:themeColor="text1"/>
        </w:rPr>
        <w:t>l</w:t>
      </w:r>
      <w:r w:rsidRPr="009A13D2">
        <w:rPr>
          <w:rFonts w:ascii="Calibri" w:hAnsi="Calibri" w:cs="Calibri"/>
          <w:color w:val="000000" w:themeColor="text1"/>
        </w:rPr>
        <w:t>easing generall</w:t>
      </w:r>
      <w:r>
        <w:rPr>
          <w:rFonts w:ascii="Calibri" w:hAnsi="Calibri" w:cs="Calibri"/>
          <w:color w:val="000000" w:themeColor="text1"/>
        </w:rPr>
        <w:t>y.</w:t>
      </w:r>
      <w:r w:rsidRPr="009A13D2">
        <w:rPr>
          <w:rFonts w:ascii="Calibri" w:hAnsi="Calibri" w:cs="Calibri"/>
          <w:color w:val="000000" w:themeColor="text1"/>
        </w:rPr>
        <w:t xml:space="preserve"> </w:t>
      </w:r>
      <w:r>
        <w:rPr>
          <w:rFonts w:ascii="Calibri" w:hAnsi="Calibri" w:cs="Calibri"/>
          <w:color w:val="000000" w:themeColor="text1"/>
        </w:rPr>
        <w:t>We</w:t>
      </w:r>
      <w:r w:rsidRPr="009A13D2">
        <w:rPr>
          <w:rFonts w:ascii="Calibri" w:hAnsi="Calibri" w:cs="Calibri"/>
          <w:color w:val="000000" w:themeColor="text1"/>
        </w:rPr>
        <w:t xml:space="preserve"> </w:t>
      </w:r>
      <w:r>
        <w:rPr>
          <w:rFonts w:ascii="Calibri" w:hAnsi="Calibri" w:cs="Calibri"/>
          <w:color w:val="000000" w:themeColor="text1"/>
        </w:rPr>
        <w:t>refer to</w:t>
      </w:r>
      <w:r w:rsidRPr="009A13D2">
        <w:rPr>
          <w:rFonts w:ascii="Calibri" w:hAnsi="Calibri" w:cs="Calibri"/>
          <w:color w:val="000000" w:themeColor="text1"/>
        </w:rPr>
        <w:t xml:space="preserve"> </w:t>
      </w:r>
      <w:r>
        <w:rPr>
          <w:rFonts w:ascii="Calibri" w:hAnsi="Calibri" w:cs="Calibri"/>
          <w:color w:val="000000" w:themeColor="text1"/>
        </w:rPr>
        <w:t>this as “t</w:t>
      </w:r>
      <w:r w:rsidRPr="009A13D2">
        <w:rPr>
          <w:rFonts w:ascii="Calibri" w:hAnsi="Calibri" w:cs="Calibri"/>
          <w:color w:val="000000" w:themeColor="text1"/>
        </w:rPr>
        <w:t xml:space="preserve">ownship </w:t>
      </w:r>
      <w:r>
        <w:rPr>
          <w:rFonts w:ascii="Calibri" w:hAnsi="Calibri" w:cs="Calibri"/>
          <w:color w:val="000000" w:themeColor="text1"/>
        </w:rPr>
        <w:t>l</w:t>
      </w:r>
      <w:r w:rsidRPr="009A13D2">
        <w:rPr>
          <w:rFonts w:ascii="Calibri" w:hAnsi="Calibri" w:cs="Calibri"/>
          <w:color w:val="000000" w:themeColor="text1"/>
        </w:rPr>
        <w:t>easing</w:t>
      </w:r>
      <w:r>
        <w:rPr>
          <w:rFonts w:ascii="Calibri" w:hAnsi="Calibri" w:cs="Calibri"/>
          <w:color w:val="000000" w:themeColor="text1"/>
        </w:rPr>
        <w:t>”.</w:t>
      </w:r>
    </w:p>
    <w:p w14:paraId="1B544851" w14:textId="77777777" w:rsidR="00417014" w:rsidRPr="009A13D2" w:rsidRDefault="00417014" w:rsidP="00733047">
      <w:pPr>
        <w:pStyle w:val="CCSNormalText"/>
        <w:tabs>
          <w:tab w:val="left" w:pos="2552"/>
        </w:tabs>
        <w:spacing w:before="0" w:after="60"/>
        <w:ind w:left="2552" w:hanging="2552"/>
        <w:rPr>
          <w:rFonts w:ascii="Calibri" w:hAnsi="Calibri" w:cs="Calibri"/>
          <w:color w:val="000000" w:themeColor="text1"/>
        </w:rPr>
      </w:pPr>
      <w:r w:rsidRPr="009A13D2">
        <w:rPr>
          <w:rFonts w:ascii="Calibri" w:hAnsi="Calibri" w:cs="Calibri"/>
          <w:color w:val="000000" w:themeColor="text1"/>
        </w:rPr>
        <w:t>Transition Model</w:t>
      </w:r>
      <w:r w:rsidRPr="009A13D2">
        <w:rPr>
          <w:rFonts w:ascii="Calibri" w:hAnsi="Calibri" w:cs="Calibri"/>
          <w:color w:val="000000" w:themeColor="text1"/>
        </w:rPr>
        <w:tab/>
        <w:t xml:space="preserve">The Executive Director </w:t>
      </w:r>
      <w:r>
        <w:rPr>
          <w:rFonts w:ascii="Calibri" w:hAnsi="Calibri" w:cs="Calibri"/>
          <w:color w:val="000000" w:themeColor="text1"/>
        </w:rPr>
        <w:t>l</w:t>
      </w:r>
      <w:r w:rsidRPr="009A13D2">
        <w:rPr>
          <w:rFonts w:ascii="Calibri" w:hAnsi="Calibri" w:cs="Calibri"/>
          <w:color w:val="000000" w:themeColor="text1"/>
        </w:rPr>
        <w:t xml:space="preserve">easing </w:t>
      </w:r>
      <w:r>
        <w:rPr>
          <w:rFonts w:ascii="Calibri" w:hAnsi="Calibri" w:cs="Calibri"/>
          <w:color w:val="000000" w:themeColor="text1"/>
        </w:rPr>
        <w:t>m</w:t>
      </w:r>
      <w:r w:rsidRPr="009A13D2">
        <w:rPr>
          <w:rFonts w:ascii="Calibri" w:hAnsi="Calibri" w:cs="Calibri"/>
          <w:color w:val="000000" w:themeColor="text1"/>
        </w:rPr>
        <w:t xml:space="preserve">odel </w:t>
      </w:r>
      <w:r>
        <w:rPr>
          <w:rFonts w:ascii="Calibri" w:hAnsi="Calibri" w:cs="Calibri"/>
          <w:color w:val="000000" w:themeColor="text1"/>
        </w:rPr>
        <w:t>with the intent that</w:t>
      </w:r>
      <w:r w:rsidRPr="009A13D2">
        <w:rPr>
          <w:rFonts w:ascii="Calibri" w:hAnsi="Calibri" w:cs="Calibri"/>
          <w:color w:val="000000" w:themeColor="text1"/>
        </w:rPr>
        <w:t xml:space="preserve"> the </w:t>
      </w:r>
      <w:r>
        <w:rPr>
          <w:rFonts w:ascii="Calibri" w:hAnsi="Calibri" w:cs="Calibri"/>
          <w:color w:val="000000" w:themeColor="text1"/>
        </w:rPr>
        <w:t>h</w:t>
      </w:r>
      <w:r w:rsidRPr="009A13D2">
        <w:rPr>
          <w:rFonts w:ascii="Calibri" w:hAnsi="Calibri" w:cs="Calibri"/>
          <w:color w:val="000000" w:themeColor="text1"/>
        </w:rPr>
        <w:t xml:space="preserve">ead </w:t>
      </w:r>
      <w:r>
        <w:rPr>
          <w:rFonts w:ascii="Calibri" w:hAnsi="Calibri" w:cs="Calibri"/>
          <w:color w:val="000000" w:themeColor="text1"/>
        </w:rPr>
        <w:t>l</w:t>
      </w:r>
      <w:r w:rsidRPr="009A13D2">
        <w:rPr>
          <w:rFonts w:ascii="Calibri" w:hAnsi="Calibri" w:cs="Calibri"/>
          <w:color w:val="000000" w:themeColor="text1"/>
        </w:rPr>
        <w:t xml:space="preserve">ease will be transferred to a </w:t>
      </w:r>
      <w:r>
        <w:rPr>
          <w:rFonts w:ascii="Calibri" w:hAnsi="Calibri" w:cs="Calibri"/>
          <w:color w:val="000000" w:themeColor="text1"/>
        </w:rPr>
        <w:t>c</w:t>
      </w:r>
      <w:r w:rsidRPr="009A13D2">
        <w:rPr>
          <w:rFonts w:ascii="Calibri" w:hAnsi="Calibri" w:cs="Calibri"/>
          <w:color w:val="000000" w:themeColor="text1"/>
        </w:rPr>
        <w:t xml:space="preserve">ommunity </w:t>
      </w:r>
      <w:r>
        <w:rPr>
          <w:rFonts w:ascii="Calibri" w:hAnsi="Calibri" w:cs="Calibri"/>
          <w:color w:val="000000" w:themeColor="text1"/>
        </w:rPr>
        <w:t>e</w:t>
      </w:r>
      <w:r w:rsidRPr="009A13D2">
        <w:rPr>
          <w:rFonts w:ascii="Calibri" w:hAnsi="Calibri" w:cs="Calibri"/>
          <w:color w:val="000000" w:themeColor="text1"/>
        </w:rPr>
        <w:t>ntity, when appropriate</w:t>
      </w:r>
      <w:r>
        <w:rPr>
          <w:rFonts w:ascii="Calibri" w:hAnsi="Calibri" w:cs="Calibri"/>
          <w:color w:val="000000" w:themeColor="text1"/>
        </w:rPr>
        <w:t>.</w:t>
      </w:r>
    </w:p>
    <w:p w14:paraId="4FCE7B48" w14:textId="77777777" w:rsidR="00733047" w:rsidRDefault="00417014" w:rsidP="00733047">
      <w:pPr>
        <w:pStyle w:val="CCSNormalText"/>
        <w:tabs>
          <w:tab w:val="left" w:pos="2552"/>
        </w:tabs>
        <w:spacing w:before="0" w:after="0"/>
        <w:ind w:left="2552" w:hanging="2552"/>
        <w:rPr>
          <w:rFonts w:ascii="Calibri" w:hAnsi="Calibri" w:cs="Calibri"/>
          <w:color w:val="000000" w:themeColor="text1"/>
        </w:rPr>
      </w:pPr>
      <w:r w:rsidRPr="009A13D2">
        <w:rPr>
          <w:rFonts w:ascii="Calibri" w:hAnsi="Calibri" w:cs="Calibri"/>
          <w:color w:val="000000" w:themeColor="text1"/>
        </w:rPr>
        <w:t>Office of</w:t>
      </w:r>
    </w:p>
    <w:p w14:paraId="0B67160F" w14:textId="2DFCA18D" w:rsidR="00417014" w:rsidRPr="009A13D2" w:rsidRDefault="00417014" w:rsidP="00733047">
      <w:pPr>
        <w:pStyle w:val="CCSNormalText"/>
        <w:tabs>
          <w:tab w:val="left" w:pos="2552"/>
        </w:tabs>
        <w:spacing w:before="0" w:after="60"/>
        <w:ind w:left="2552" w:hanging="2552"/>
        <w:rPr>
          <w:rFonts w:ascii="Calibri" w:hAnsi="Calibri" w:cs="Calibri"/>
          <w:color w:val="000000" w:themeColor="text1"/>
        </w:rPr>
      </w:pPr>
      <w:r w:rsidRPr="009A13D2">
        <w:rPr>
          <w:rFonts w:ascii="Calibri" w:hAnsi="Calibri" w:cs="Calibri"/>
          <w:color w:val="000000" w:themeColor="text1"/>
        </w:rPr>
        <w:t>Township Leasing</w:t>
      </w:r>
      <w:r w:rsidRPr="009A13D2">
        <w:rPr>
          <w:rFonts w:ascii="Calibri" w:hAnsi="Calibri" w:cs="Calibri"/>
          <w:color w:val="000000" w:themeColor="text1"/>
        </w:rPr>
        <w:tab/>
        <w:t>The office set up to assist support the Executive Director, funded from the ABA and with staff employed through the NIAA</w:t>
      </w:r>
      <w:r>
        <w:rPr>
          <w:rFonts w:ascii="Calibri" w:hAnsi="Calibri" w:cs="Calibri"/>
          <w:color w:val="000000" w:themeColor="text1"/>
        </w:rPr>
        <w:t>.</w:t>
      </w:r>
    </w:p>
    <w:p w14:paraId="42EF37CC" w14:textId="77777777" w:rsidR="009647E0" w:rsidRDefault="00417014" w:rsidP="00733047">
      <w:pPr>
        <w:pStyle w:val="CCSNormalText"/>
        <w:tabs>
          <w:tab w:val="left" w:pos="2552"/>
        </w:tabs>
        <w:spacing w:before="0" w:after="0"/>
        <w:ind w:left="2552" w:hanging="2552"/>
        <w:rPr>
          <w:rFonts w:ascii="Calibri" w:hAnsi="Calibri" w:cs="Calibri"/>
          <w:color w:val="000000" w:themeColor="text1"/>
        </w:rPr>
      </w:pPr>
      <w:r w:rsidRPr="009A13D2">
        <w:rPr>
          <w:rFonts w:ascii="Calibri" w:hAnsi="Calibri" w:cs="Calibri"/>
          <w:color w:val="000000" w:themeColor="text1"/>
        </w:rPr>
        <w:t xml:space="preserve">Township </w:t>
      </w:r>
      <w:r>
        <w:rPr>
          <w:rFonts w:ascii="Calibri" w:hAnsi="Calibri" w:cs="Calibri"/>
          <w:color w:val="000000" w:themeColor="text1"/>
        </w:rPr>
        <w:t>l</w:t>
      </w:r>
      <w:r w:rsidRPr="009A13D2">
        <w:rPr>
          <w:rFonts w:ascii="Calibri" w:hAnsi="Calibri" w:cs="Calibri"/>
          <w:color w:val="000000" w:themeColor="text1"/>
        </w:rPr>
        <w:t>easing</w:t>
      </w:r>
    </w:p>
    <w:p w14:paraId="0CC5EDA2" w14:textId="2562309A" w:rsidR="00417014" w:rsidRPr="009A13D2" w:rsidRDefault="00417014" w:rsidP="00733047">
      <w:pPr>
        <w:pStyle w:val="CCSNormalText"/>
        <w:tabs>
          <w:tab w:val="left" w:pos="2552"/>
        </w:tabs>
        <w:spacing w:before="0" w:after="60"/>
        <w:ind w:left="2552" w:hanging="2552"/>
        <w:rPr>
          <w:rFonts w:ascii="Calibri" w:hAnsi="Calibri" w:cs="Calibri"/>
          <w:color w:val="000000" w:themeColor="text1"/>
        </w:rPr>
      </w:pPr>
      <w:r w:rsidRPr="009A13D2">
        <w:rPr>
          <w:rFonts w:ascii="Calibri" w:hAnsi="Calibri" w:cs="Calibri"/>
          <w:color w:val="000000" w:themeColor="text1"/>
        </w:rPr>
        <w:t xml:space="preserve">and </w:t>
      </w:r>
      <w:r>
        <w:rPr>
          <w:rFonts w:ascii="Calibri" w:hAnsi="Calibri" w:cs="Calibri"/>
          <w:color w:val="000000" w:themeColor="text1"/>
        </w:rPr>
        <w:t>t</w:t>
      </w:r>
      <w:r w:rsidRPr="009A13D2">
        <w:rPr>
          <w:rFonts w:ascii="Calibri" w:hAnsi="Calibri" w:cs="Calibri"/>
          <w:color w:val="000000" w:themeColor="text1"/>
        </w:rPr>
        <w:t xml:space="preserve">ownship </w:t>
      </w:r>
      <w:r>
        <w:rPr>
          <w:rFonts w:ascii="Calibri" w:hAnsi="Calibri" w:cs="Calibri"/>
          <w:color w:val="000000" w:themeColor="text1"/>
        </w:rPr>
        <w:t>l</w:t>
      </w:r>
      <w:r w:rsidRPr="009A13D2">
        <w:rPr>
          <w:rFonts w:ascii="Calibri" w:hAnsi="Calibri" w:cs="Calibri"/>
          <w:color w:val="000000" w:themeColor="text1"/>
        </w:rPr>
        <w:t>ease</w:t>
      </w:r>
      <w:r w:rsidRPr="009A13D2">
        <w:rPr>
          <w:rFonts w:ascii="Calibri" w:hAnsi="Calibri" w:cs="Calibri"/>
          <w:color w:val="000000" w:themeColor="text1"/>
        </w:rPr>
        <w:tab/>
        <w:t>Leasing arrangement or a Lease that covers an entire Township with sub-leases administered under either the Executive Director Model, the Community Entity Model, or the Transition Model</w:t>
      </w:r>
      <w:r>
        <w:rPr>
          <w:rFonts w:ascii="Calibri" w:hAnsi="Calibri" w:cs="Calibri"/>
          <w:color w:val="000000" w:themeColor="text1"/>
        </w:rPr>
        <w:t>.</w:t>
      </w:r>
    </w:p>
    <w:p w14:paraId="6CA9EC09" w14:textId="77777777" w:rsidR="009647E0" w:rsidRDefault="009647E0" w:rsidP="00733047">
      <w:pPr>
        <w:pStyle w:val="CCSNormalText"/>
        <w:tabs>
          <w:tab w:val="left" w:pos="2552"/>
        </w:tabs>
        <w:spacing w:before="0" w:after="0"/>
        <w:ind w:left="2552" w:hanging="2552"/>
        <w:rPr>
          <w:rFonts w:ascii="Calibri" w:hAnsi="Calibri" w:cs="Calibri"/>
          <w:color w:val="000000" w:themeColor="text1"/>
        </w:rPr>
      </w:pPr>
      <w:r>
        <w:rPr>
          <w:rFonts w:ascii="Calibri" w:hAnsi="Calibri" w:cs="Calibri"/>
          <w:color w:val="000000" w:themeColor="text1"/>
        </w:rPr>
        <w:t>Section references</w:t>
      </w:r>
    </w:p>
    <w:p w14:paraId="203A0B76" w14:textId="3A97CD40" w:rsidR="00417014" w:rsidRPr="009A13D2" w:rsidRDefault="00417014" w:rsidP="00733047">
      <w:pPr>
        <w:pStyle w:val="CCSNormalText"/>
        <w:tabs>
          <w:tab w:val="left" w:pos="2552"/>
        </w:tabs>
        <w:spacing w:before="0" w:after="60"/>
        <w:ind w:left="2552" w:hanging="2552"/>
        <w:rPr>
          <w:rFonts w:ascii="Calibri" w:hAnsi="Calibri" w:cs="Calibri"/>
          <w:color w:val="000000" w:themeColor="text1"/>
        </w:rPr>
      </w:pPr>
      <w:r w:rsidRPr="009A13D2">
        <w:rPr>
          <w:rFonts w:ascii="Calibri" w:hAnsi="Calibri" w:cs="Calibri"/>
          <w:color w:val="000000" w:themeColor="text1"/>
        </w:rPr>
        <w:t>such as S.19 and S.19A</w:t>
      </w:r>
      <w:r w:rsidRPr="009647E0">
        <w:rPr>
          <w:rFonts w:ascii="Calibri" w:hAnsi="Calibri" w:cs="Calibri"/>
          <w:color w:val="000000" w:themeColor="text1"/>
        </w:rPr>
        <w:tab/>
      </w:r>
      <w:r w:rsidRPr="009A13D2">
        <w:rPr>
          <w:rFonts w:ascii="Calibri" w:hAnsi="Calibri" w:cs="Calibri"/>
          <w:color w:val="000000" w:themeColor="text1"/>
        </w:rPr>
        <w:t>Refer</w:t>
      </w:r>
      <w:r>
        <w:rPr>
          <w:rFonts w:ascii="Calibri" w:hAnsi="Calibri" w:cs="Calibri"/>
          <w:color w:val="000000" w:themeColor="text1"/>
        </w:rPr>
        <w:t>s</w:t>
      </w:r>
      <w:r w:rsidRPr="009A13D2">
        <w:rPr>
          <w:rFonts w:ascii="Calibri" w:hAnsi="Calibri" w:cs="Calibri"/>
          <w:color w:val="000000" w:themeColor="text1"/>
        </w:rPr>
        <w:t xml:space="preserve"> to the relevant section of</w:t>
      </w:r>
      <w:r w:rsidRPr="009647E0">
        <w:rPr>
          <w:rFonts w:ascii="Calibri" w:hAnsi="Calibri" w:cs="Calibri"/>
          <w:color w:val="000000" w:themeColor="text1"/>
        </w:rPr>
        <w:t xml:space="preserve"> Aboriginal Land Rights (Northern Territory) Act 1976.</w:t>
      </w:r>
    </w:p>
    <w:p w14:paraId="6DD67CC4" w14:textId="77777777" w:rsidR="00417014" w:rsidRPr="00F7052E" w:rsidRDefault="00417014" w:rsidP="00733047">
      <w:pPr>
        <w:pStyle w:val="CCSNormalText"/>
        <w:tabs>
          <w:tab w:val="left" w:pos="2552"/>
        </w:tabs>
        <w:spacing w:before="0" w:after="60"/>
        <w:ind w:left="2552" w:hanging="2552"/>
        <w:rPr>
          <w:rFonts w:ascii="Calibri" w:hAnsi="Calibri" w:cs="Calibri"/>
          <w:color w:val="000000" w:themeColor="text1"/>
        </w:rPr>
      </w:pPr>
      <w:r>
        <w:rPr>
          <w:rFonts w:ascii="Calibri" w:hAnsi="Calibri" w:cs="Calibri"/>
          <w:color w:val="000000" w:themeColor="text1"/>
        </w:rPr>
        <w:t>T</w:t>
      </w:r>
      <w:r w:rsidRPr="00DF6ADE">
        <w:rPr>
          <w:rFonts w:ascii="Calibri" w:hAnsi="Calibri" w:cs="Calibri"/>
          <w:color w:val="000000" w:themeColor="text1"/>
        </w:rPr>
        <w:t xml:space="preserve">raditional </w:t>
      </w:r>
      <w:r>
        <w:rPr>
          <w:rFonts w:ascii="Calibri" w:hAnsi="Calibri" w:cs="Calibri"/>
          <w:color w:val="000000" w:themeColor="text1"/>
        </w:rPr>
        <w:t>o</w:t>
      </w:r>
      <w:r w:rsidRPr="00DF6ADE">
        <w:rPr>
          <w:rFonts w:ascii="Calibri" w:hAnsi="Calibri" w:cs="Calibri"/>
          <w:color w:val="000000" w:themeColor="text1"/>
        </w:rPr>
        <w:t>wner</w:t>
      </w:r>
      <w:r>
        <w:rPr>
          <w:rFonts w:ascii="Calibri" w:hAnsi="Calibri" w:cs="Calibri"/>
          <w:color w:val="000000" w:themeColor="text1"/>
        </w:rPr>
        <w:t>s</w:t>
      </w:r>
      <w:r w:rsidRPr="009A13D2">
        <w:rPr>
          <w:rFonts w:ascii="Calibri" w:hAnsi="Calibri" w:cs="Calibri"/>
          <w:color w:val="000000" w:themeColor="text1"/>
        </w:rPr>
        <w:tab/>
      </w:r>
      <w:r>
        <w:rPr>
          <w:rFonts w:ascii="Calibri" w:hAnsi="Calibri" w:cs="Calibri"/>
          <w:color w:val="000000" w:themeColor="text1"/>
        </w:rPr>
        <w:t>A</w:t>
      </w:r>
      <w:r w:rsidRPr="00DF6ADE">
        <w:rPr>
          <w:rFonts w:ascii="Calibri" w:hAnsi="Calibri" w:cs="Calibri"/>
          <w:color w:val="000000" w:themeColor="text1"/>
        </w:rPr>
        <w:t xml:space="preserve"> group of </w:t>
      </w:r>
      <w:r>
        <w:rPr>
          <w:rFonts w:ascii="Calibri" w:hAnsi="Calibri" w:cs="Calibri"/>
          <w:color w:val="000000" w:themeColor="text1"/>
        </w:rPr>
        <w:t>Indigenous</w:t>
      </w:r>
      <w:r w:rsidRPr="00DF6ADE">
        <w:rPr>
          <w:rFonts w:ascii="Calibri" w:hAnsi="Calibri" w:cs="Calibri"/>
          <w:color w:val="000000" w:themeColor="text1"/>
        </w:rPr>
        <w:t xml:space="preserve"> people who have ‘primary spiritual responsibility’ for sacred sites on a piece of land, and who are entitled by Aboriginal tradition to hunt and gather on that land</w:t>
      </w:r>
      <w:r>
        <w:rPr>
          <w:rFonts w:ascii="Calibri" w:hAnsi="Calibri" w:cs="Calibri"/>
          <w:color w:val="000000" w:themeColor="text1"/>
        </w:rPr>
        <w:t>.</w:t>
      </w:r>
    </w:p>
    <w:p w14:paraId="587D4F4E" w14:textId="77777777" w:rsidR="00417014" w:rsidRPr="009A13D2" w:rsidRDefault="00417014" w:rsidP="00733047">
      <w:pPr>
        <w:pStyle w:val="CCSNormalText"/>
        <w:tabs>
          <w:tab w:val="left" w:pos="2552"/>
        </w:tabs>
        <w:spacing w:before="0" w:after="60"/>
        <w:ind w:left="2552" w:hanging="2552"/>
        <w:rPr>
          <w:rFonts w:ascii="Calibri" w:hAnsi="Calibri" w:cs="Calibri"/>
          <w:color w:val="000000" w:themeColor="text1"/>
        </w:rPr>
      </w:pPr>
      <w:r w:rsidRPr="009A13D2">
        <w:rPr>
          <w:rFonts w:ascii="Calibri" w:hAnsi="Calibri" w:cs="Calibri"/>
          <w:color w:val="000000" w:themeColor="text1"/>
        </w:rPr>
        <w:t>White Paper</w:t>
      </w:r>
      <w:r w:rsidRPr="009A13D2">
        <w:rPr>
          <w:rFonts w:ascii="Calibri" w:hAnsi="Calibri" w:cs="Calibri"/>
          <w:color w:val="000000" w:themeColor="text1"/>
        </w:rPr>
        <w:tab/>
        <w:t>Our North, Our Future: White Paper on Developing Northern Australia, Commonwealth Government</w:t>
      </w:r>
      <w:r>
        <w:rPr>
          <w:rFonts w:ascii="Calibri" w:hAnsi="Calibri" w:cs="Calibri"/>
          <w:color w:val="000000" w:themeColor="text1"/>
        </w:rPr>
        <w:t>, 2015.</w:t>
      </w:r>
    </w:p>
    <w:p w14:paraId="1458A13A" w14:textId="072278D5" w:rsidR="00D80E98" w:rsidRPr="009A13D2" w:rsidRDefault="00D80E98" w:rsidP="00343776">
      <w:pPr>
        <w:pStyle w:val="Heading1"/>
        <w:spacing w:before="120"/>
        <w:ind w:left="431" w:hanging="431"/>
        <w:rPr>
          <w:rFonts w:ascii="Calibri" w:hAnsi="Calibri" w:cs="Calibri"/>
        </w:rPr>
      </w:pPr>
      <w:bookmarkStart w:id="4" w:name="_Toc139007194"/>
      <w:bookmarkStart w:id="5" w:name="_Toc12006247"/>
      <w:bookmarkStart w:id="6" w:name="_Toc439737062"/>
      <w:r w:rsidRPr="009A13D2">
        <w:rPr>
          <w:rFonts w:ascii="Calibri" w:hAnsi="Calibri" w:cs="Calibri"/>
        </w:rPr>
        <w:lastRenderedPageBreak/>
        <w:t xml:space="preserve">Executive </w:t>
      </w:r>
      <w:r w:rsidR="00C05ACD" w:rsidRPr="009A13D2">
        <w:rPr>
          <w:rFonts w:ascii="Calibri" w:hAnsi="Calibri" w:cs="Calibri"/>
        </w:rPr>
        <w:t>Summary</w:t>
      </w:r>
      <w:bookmarkEnd w:id="4"/>
      <w:r w:rsidR="00C05ACD" w:rsidRPr="009A13D2">
        <w:rPr>
          <w:rFonts w:ascii="Calibri" w:hAnsi="Calibri" w:cs="Calibri"/>
        </w:rPr>
        <w:t xml:space="preserve"> </w:t>
      </w:r>
    </w:p>
    <w:p w14:paraId="2EE2AF4B" w14:textId="6089FA74" w:rsidR="00BA4D60" w:rsidRPr="009A13D2" w:rsidRDefault="00BA4D60" w:rsidP="00343776">
      <w:pPr>
        <w:pStyle w:val="Heading2"/>
        <w:spacing w:before="120"/>
        <w:ind w:left="720" w:hanging="578"/>
        <w:jc w:val="left"/>
        <w:rPr>
          <w:rFonts w:ascii="Calibri" w:hAnsi="Calibri" w:cs="Calibri"/>
        </w:rPr>
      </w:pPr>
      <w:bookmarkStart w:id="7" w:name="_Toc139007195"/>
      <w:r w:rsidRPr="009A13D2">
        <w:rPr>
          <w:rFonts w:ascii="Calibri" w:hAnsi="Calibri" w:cs="Calibri"/>
        </w:rPr>
        <w:t>Introduction</w:t>
      </w:r>
      <w:bookmarkEnd w:id="7"/>
    </w:p>
    <w:p w14:paraId="5A71DE89" w14:textId="77777777" w:rsidR="000809CD" w:rsidRDefault="007C7203" w:rsidP="00F468A9">
      <w:pPr>
        <w:pStyle w:val="CCSNormalText"/>
        <w:spacing w:before="120"/>
        <w:rPr>
          <w:rFonts w:ascii="Calibri" w:hAnsi="Calibri" w:cs="Calibri"/>
          <w:color w:val="000000" w:themeColor="text1"/>
        </w:rPr>
      </w:pPr>
      <w:r>
        <w:rPr>
          <w:rFonts w:ascii="Calibri" w:hAnsi="Calibri" w:cs="Calibri"/>
          <w:color w:val="000000" w:themeColor="text1"/>
        </w:rPr>
        <w:t xml:space="preserve">The </w:t>
      </w:r>
      <w:r w:rsidR="00B462F7" w:rsidRPr="00FC5B37">
        <w:rPr>
          <w:rFonts w:ascii="Calibri" w:hAnsi="Calibri" w:cs="Calibri"/>
          <w:color w:val="000000" w:themeColor="text1"/>
        </w:rPr>
        <w:t>Office of Northern Australia</w:t>
      </w:r>
      <w:r w:rsidR="003B2322">
        <w:rPr>
          <w:rFonts w:ascii="Calibri" w:hAnsi="Calibri" w:cs="Calibri"/>
          <w:color w:val="000000" w:themeColor="text1"/>
        </w:rPr>
        <w:t xml:space="preserve">, within the </w:t>
      </w:r>
      <w:r w:rsidR="003B2322" w:rsidRPr="00285796">
        <w:rPr>
          <w:rFonts w:ascii="Calibri" w:hAnsi="Calibri" w:cs="Calibri"/>
          <w:color w:val="000000" w:themeColor="text1"/>
        </w:rPr>
        <w:t>Department of Infrastructure, Transport, Regional Development and Communications,</w:t>
      </w:r>
      <w:r w:rsidR="00B462F7" w:rsidRPr="00FC5B37">
        <w:rPr>
          <w:rFonts w:ascii="Calibri" w:hAnsi="Calibri" w:cs="Calibri"/>
          <w:color w:val="000000" w:themeColor="text1"/>
        </w:rPr>
        <w:t xml:space="preserve"> </w:t>
      </w:r>
      <w:r w:rsidR="00F901F9">
        <w:rPr>
          <w:rFonts w:ascii="Calibri" w:hAnsi="Calibri" w:cs="Calibri"/>
          <w:color w:val="000000" w:themeColor="text1"/>
        </w:rPr>
        <w:t>leads</w:t>
      </w:r>
      <w:r w:rsidR="003B2322">
        <w:rPr>
          <w:rFonts w:ascii="Calibri" w:hAnsi="Calibri" w:cs="Calibri"/>
          <w:color w:val="000000" w:themeColor="text1"/>
        </w:rPr>
        <w:t xml:space="preserve"> the Commonwealth’s</w:t>
      </w:r>
      <w:r w:rsidR="00F901F9">
        <w:rPr>
          <w:rFonts w:ascii="Calibri" w:hAnsi="Calibri" w:cs="Calibri"/>
          <w:color w:val="000000" w:themeColor="text1"/>
        </w:rPr>
        <w:t xml:space="preserve"> </w:t>
      </w:r>
      <w:r w:rsidR="00122317">
        <w:rPr>
          <w:rFonts w:ascii="Calibri" w:hAnsi="Calibri" w:cs="Calibri"/>
          <w:color w:val="000000" w:themeColor="text1"/>
        </w:rPr>
        <w:t xml:space="preserve">northern Australia </w:t>
      </w:r>
      <w:r w:rsidR="001B24E3">
        <w:rPr>
          <w:rFonts w:ascii="Calibri" w:hAnsi="Calibri" w:cs="Calibri"/>
          <w:color w:val="000000" w:themeColor="text1"/>
        </w:rPr>
        <w:t>agenda initiatives and policy</w:t>
      </w:r>
      <w:r w:rsidR="003B2322">
        <w:rPr>
          <w:rFonts w:ascii="Calibri" w:hAnsi="Calibri" w:cs="Calibri"/>
          <w:color w:val="000000" w:themeColor="text1"/>
        </w:rPr>
        <w:t>.</w:t>
      </w:r>
      <w:r w:rsidR="001B24E3">
        <w:rPr>
          <w:rFonts w:ascii="Calibri" w:hAnsi="Calibri" w:cs="Calibri"/>
          <w:color w:val="000000" w:themeColor="text1"/>
        </w:rPr>
        <w:t xml:space="preserve"> </w:t>
      </w:r>
      <w:r w:rsidR="003B2322">
        <w:rPr>
          <w:rFonts w:ascii="Calibri" w:hAnsi="Calibri" w:cs="Calibri"/>
          <w:color w:val="000000" w:themeColor="text1"/>
        </w:rPr>
        <w:t>T</w:t>
      </w:r>
      <w:r w:rsidR="0078711F">
        <w:rPr>
          <w:rFonts w:ascii="Calibri" w:hAnsi="Calibri" w:cs="Calibri"/>
          <w:color w:val="000000" w:themeColor="text1"/>
        </w:rPr>
        <w:t>he</w:t>
      </w:r>
      <w:r w:rsidR="003B2322">
        <w:rPr>
          <w:rFonts w:ascii="Calibri" w:hAnsi="Calibri" w:cs="Calibri"/>
          <w:color w:val="000000" w:themeColor="text1"/>
        </w:rPr>
        <w:t xml:space="preserve"> Office of Northern Australia</w:t>
      </w:r>
      <w:r w:rsidR="0078711F">
        <w:rPr>
          <w:rFonts w:ascii="Calibri" w:hAnsi="Calibri" w:cs="Calibri"/>
          <w:color w:val="000000" w:themeColor="text1"/>
        </w:rPr>
        <w:t xml:space="preserve"> </w:t>
      </w:r>
      <w:r w:rsidR="00970CC7">
        <w:rPr>
          <w:rFonts w:ascii="Calibri" w:hAnsi="Calibri" w:cs="Calibri"/>
          <w:color w:val="000000" w:themeColor="text1"/>
        </w:rPr>
        <w:t>issued the</w:t>
      </w:r>
      <w:r w:rsidR="00B462F7" w:rsidRPr="00FC5B37">
        <w:rPr>
          <w:rFonts w:ascii="Calibri" w:hAnsi="Calibri" w:cs="Calibri"/>
          <w:color w:val="000000" w:themeColor="text1"/>
        </w:rPr>
        <w:t xml:space="preserve"> </w:t>
      </w:r>
      <w:r w:rsidR="00B462F7" w:rsidRPr="00347164">
        <w:rPr>
          <w:rFonts w:ascii="Calibri" w:hAnsi="Calibri" w:cs="Calibri"/>
          <w:b/>
          <w:color w:val="000000" w:themeColor="text1"/>
        </w:rPr>
        <w:t>Our North, Our Future: White Paper on Developing Northern Australia</w:t>
      </w:r>
      <w:r w:rsidR="00B462F7" w:rsidRPr="001C3B35">
        <w:rPr>
          <w:rFonts w:ascii="Calibri" w:hAnsi="Calibri" w:cs="Calibri"/>
          <w:color w:val="000000" w:themeColor="text1"/>
          <w:vertAlign w:val="superscript"/>
        </w:rPr>
        <w:footnoteReference w:id="2"/>
      </w:r>
      <w:r w:rsidR="001C3B35">
        <w:rPr>
          <w:rFonts w:ascii="Calibri" w:hAnsi="Calibri" w:cs="Calibri"/>
          <w:color w:val="000000" w:themeColor="text1"/>
        </w:rPr>
        <w:t xml:space="preserve"> (</w:t>
      </w:r>
      <w:r w:rsidR="00B462F7" w:rsidRPr="00FC5B37">
        <w:rPr>
          <w:rFonts w:ascii="Calibri" w:hAnsi="Calibri" w:cs="Calibri"/>
          <w:color w:val="000000" w:themeColor="text1"/>
        </w:rPr>
        <w:t>referred to as the White Paper)</w:t>
      </w:r>
      <w:r w:rsidR="00970CC7">
        <w:rPr>
          <w:rFonts w:ascii="Calibri" w:hAnsi="Calibri" w:cs="Calibri"/>
          <w:color w:val="000000" w:themeColor="text1"/>
        </w:rPr>
        <w:t xml:space="preserve"> </w:t>
      </w:r>
      <w:r w:rsidR="007B28D0">
        <w:rPr>
          <w:rFonts w:ascii="Calibri" w:hAnsi="Calibri" w:cs="Calibri"/>
          <w:color w:val="000000" w:themeColor="text1"/>
        </w:rPr>
        <w:t>as part of the</w:t>
      </w:r>
      <w:r w:rsidR="001C3B35">
        <w:rPr>
          <w:rFonts w:ascii="Calibri" w:hAnsi="Calibri" w:cs="Calibri"/>
          <w:color w:val="000000" w:themeColor="text1"/>
        </w:rPr>
        <w:t>ir</w:t>
      </w:r>
      <w:r w:rsidR="007B28D0">
        <w:rPr>
          <w:rFonts w:ascii="Calibri" w:hAnsi="Calibri" w:cs="Calibri"/>
          <w:color w:val="000000" w:themeColor="text1"/>
        </w:rPr>
        <w:t xml:space="preserve"> </w:t>
      </w:r>
      <w:r w:rsidR="001C3B35" w:rsidRPr="001C3B35">
        <w:rPr>
          <w:rFonts w:ascii="Calibri" w:hAnsi="Calibri" w:cs="Calibri"/>
          <w:color w:val="000000" w:themeColor="text1"/>
        </w:rPr>
        <w:t xml:space="preserve">plan </w:t>
      </w:r>
      <w:r w:rsidR="001C3B35">
        <w:rPr>
          <w:rFonts w:ascii="Calibri" w:hAnsi="Calibri" w:cs="Calibri"/>
          <w:color w:val="000000" w:themeColor="text1"/>
        </w:rPr>
        <w:t>“</w:t>
      </w:r>
      <w:r w:rsidR="001C3B35" w:rsidRPr="001C3B35">
        <w:rPr>
          <w:rFonts w:ascii="Calibri" w:hAnsi="Calibri" w:cs="Calibri"/>
          <w:i/>
          <w:iCs/>
          <w:color w:val="000000" w:themeColor="text1"/>
        </w:rPr>
        <w:t>to build a strong, prosperous economy and a safe, secure Australia</w:t>
      </w:r>
      <w:r w:rsidR="001C3B35">
        <w:rPr>
          <w:rFonts w:ascii="Calibri" w:hAnsi="Calibri" w:cs="Calibri"/>
          <w:color w:val="000000" w:themeColor="text1"/>
        </w:rPr>
        <w:t>.”</w:t>
      </w:r>
      <w:r w:rsidR="006C0E3B">
        <w:rPr>
          <w:rStyle w:val="FootnoteReference"/>
          <w:rFonts w:ascii="Calibri" w:hAnsi="Calibri" w:cs="Calibri"/>
          <w:color w:val="000000" w:themeColor="text1"/>
        </w:rPr>
        <w:footnoteReference w:id="3"/>
      </w:r>
      <w:r w:rsidR="00DC4E05">
        <w:rPr>
          <w:rFonts w:ascii="Calibri" w:hAnsi="Calibri" w:cs="Calibri"/>
          <w:color w:val="000000" w:themeColor="text1"/>
        </w:rPr>
        <w:t xml:space="preserve"> </w:t>
      </w:r>
    </w:p>
    <w:p w14:paraId="3D4B4366" w14:textId="17FCDB32" w:rsidR="00F468A9" w:rsidRDefault="00D27B2A" w:rsidP="00F468A9">
      <w:pPr>
        <w:pStyle w:val="CCSNormalText"/>
        <w:spacing w:before="120"/>
        <w:rPr>
          <w:rFonts w:ascii="Calibri" w:hAnsi="Calibri" w:cs="Calibri"/>
          <w:color w:val="000000" w:themeColor="text1"/>
        </w:rPr>
      </w:pPr>
      <w:r>
        <w:rPr>
          <w:rFonts w:ascii="Calibri" w:hAnsi="Calibri" w:cs="Calibri"/>
          <w:color w:val="000000" w:themeColor="text1"/>
        </w:rPr>
        <w:t xml:space="preserve">The White Paper states </w:t>
      </w:r>
      <w:r w:rsidR="00312FC5">
        <w:rPr>
          <w:rFonts w:ascii="Calibri" w:hAnsi="Calibri" w:cs="Calibri"/>
          <w:color w:val="000000" w:themeColor="text1"/>
        </w:rPr>
        <w:t>that “</w:t>
      </w:r>
      <w:r w:rsidR="00312FC5" w:rsidRPr="00312FC5">
        <w:rPr>
          <w:rFonts w:ascii="Calibri" w:hAnsi="Calibri" w:cs="Calibri"/>
          <w:i/>
          <w:iCs/>
          <w:color w:val="000000" w:themeColor="text1"/>
        </w:rPr>
        <w:t>S</w:t>
      </w:r>
      <w:r w:rsidR="00970CC7" w:rsidRPr="00312FC5">
        <w:rPr>
          <w:rFonts w:ascii="Calibri" w:hAnsi="Calibri" w:cs="Calibri"/>
          <w:i/>
          <w:iCs/>
          <w:color w:val="000000" w:themeColor="text1"/>
        </w:rPr>
        <w:t>ecure land rights underpin investment and development</w:t>
      </w:r>
      <w:r w:rsidR="00312FC5">
        <w:rPr>
          <w:rFonts w:ascii="Calibri" w:hAnsi="Calibri" w:cs="Calibri"/>
          <w:i/>
          <w:iCs/>
          <w:color w:val="000000" w:themeColor="text1"/>
        </w:rPr>
        <w:t>”</w:t>
      </w:r>
      <w:r w:rsidR="007A5DF6">
        <w:rPr>
          <w:rFonts w:ascii="Calibri" w:hAnsi="Calibri" w:cs="Calibri"/>
          <w:color w:val="000000" w:themeColor="text1"/>
        </w:rPr>
        <w:t xml:space="preserve"> </w:t>
      </w:r>
      <w:r w:rsidR="00312FC5">
        <w:rPr>
          <w:rFonts w:ascii="Calibri" w:hAnsi="Calibri" w:cs="Calibri"/>
          <w:color w:val="000000" w:themeColor="text1"/>
        </w:rPr>
        <w:t xml:space="preserve">and that </w:t>
      </w:r>
      <w:r w:rsidR="0078711F">
        <w:rPr>
          <w:rFonts w:ascii="Calibri" w:hAnsi="Calibri" w:cs="Calibri"/>
          <w:color w:val="000000" w:themeColor="text1"/>
        </w:rPr>
        <w:t>“</w:t>
      </w:r>
      <w:r w:rsidR="00970CC7" w:rsidRPr="00312FC5">
        <w:rPr>
          <w:rFonts w:ascii="Calibri" w:hAnsi="Calibri" w:cs="Calibri"/>
          <w:i/>
          <w:iCs/>
          <w:color w:val="000000" w:themeColor="text1"/>
        </w:rPr>
        <w:t>The Commonwealth Government will work with Indigenous communities, business and northern jurisdictions to simplify and modernise land arrangements in the north. This will create more certainty for investors and increase the value of land for all Australians</w:t>
      </w:r>
      <w:r w:rsidR="0078711F">
        <w:rPr>
          <w:rFonts w:ascii="Calibri" w:hAnsi="Calibri" w:cs="Calibri"/>
          <w:i/>
          <w:iCs/>
          <w:color w:val="000000" w:themeColor="text1"/>
        </w:rPr>
        <w:t>”</w:t>
      </w:r>
      <w:r w:rsidR="006C0E3B">
        <w:rPr>
          <w:rFonts w:ascii="Calibri" w:hAnsi="Calibri" w:cs="Calibri"/>
          <w:i/>
          <w:iCs/>
          <w:color w:val="000000" w:themeColor="text1"/>
        </w:rPr>
        <w:t>.</w:t>
      </w:r>
      <w:r w:rsidR="006C0E3B">
        <w:rPr>
          <w:rStyle w:val="FootnoteReference"/>
          <w:rFonts w:ascii="Calibri" w:hAnsi="Calibri" w:cs="Calibri"/>
          <w:i/>
          <w:iCs/>
          <w:color w:val="000000" w:themeColor="text1"/>
        </w:rPr>
        <w:footnoteReference w:id="4"/>
      </w:r>
    </w:p>
    <w:p w14:paraId="6BD0A6D2" w14:textId="05EEF56C" w:rsidR="003A7182" w:rsidRPr="00CE0387" w:rsidRDefault="006C0E3B" w:rsidP="002E0E74">
      <w:pPr>
        <w:pStyle w:val="CCSNormalText"/>
        <w:spacing w:before="120"/>
        <w:rPr>
          <w:rFonts w:ascii="Calibri" w:hAnsi="Calibri" w:cs="Calibri"/>
          <w:color w:val="000000" w:themeColor="text1"/>
        </w:rPr>
      </w:pPr>
      <w:r>
        <w:rPr>
          <w:rFonts w:ascii="Calibri" w:hAnsi="Calibri" w:cs="Calibri"/>
          <w:color w:val="000000" w:themeColor="text1"/>
        </w:rPr>
        <w:t xml:space="preserve">The Commonwealth Government introduced </w:t>
      </w:r>
      <w:r w:rsidR="00AB1D4C">
        <w:rPr>
          <w:rFonts w:ascii="Calibri" w:hAnsi="Calibri" w:cs="Calibri"/>
          <w:color w:val="000000" w:themeColor="text1"/>
        </w:rPr>
        <w:t>t</w:t>
      </w:r>
      <w:r w:rsidR="00DE7C82" w:rsidRPr="00CE0387">
        <w:rPr>
          <w:rFonts w:ascii="Calibri" w:hAnsi="Calibri" w:cs="Calibri"/>
          <w:color w:val="000000" w:themeColor="text1"/>
        </w:rPr>
        <w:t xml:space="preserve">ownship </w:t>
      </w:r>
      <w:r w:rsidR="00AB1D4C">
        <w:rPr>
          <w:rFonts w:ascii="Calibri" w:hAnsi="Calibri" w:cs="Calibri"/>
          <w:color w:val="000000" w:themeColor="text1"/>
        </w:rPr>
        <w:t>l</w:t>
      </w:r>
      <w:r w:rsidR="00DE7C82" w:rsidRPr="00CE0387">
        <w:rPr>
          <w:rFonts w:ascii="Calibri" w:hAnsi="Calibri" w:cs="Calibri"/>
          <w:color w:val="000000" w:themeColor="text1"/>
        </w:rPr>
        <w:t>easing in 200</w:t>
      </w:r>
      <w:r w:rsidR="00CB26E4">
        <w:rPr>
          <w:rFonts w:ascii="Calibri" w:hAnsi="Calibri" w:cs="Calibri"/>
          <w:color w:val="000000" w:themeColor="text1"/>
        </w:rPr>
        <w:t>6</w:t>
      </w:r>
      <w:r w:rsidR="00DE7C82" w:rsidRPr="00CE0387">
        <w:rPr>
          <w:rFonts w:ascii="Calibri" w:hAnsi="Calibri" w:cs="Calibri"/>
          <w:color w:val="000000" w:themeColor="text1"/>
        </w:rPr>
        <w:t xml:space="preserve"> with the intent to offer innovative land </w:t>
      </w:r>
      <w:r w:rsidR="00C164A9" w:rsidRPr="00CE0387">
        <w:rPr>
          <w:rFonts w:ascii="Calibri" w:hAnsi="Calibri" w:cs="Calibri"/>
          <w:color w:val="000000" w:themeColor="text1"/>
        </w:rPr>
        <w:t xml:space="preserve">administration </w:t>
      </w:r>
      <w:r w:rsidR="00DE7C82" w:rsidRPr="00CE0387">
        <w:rPr>
          <w:rFonts w:ascii="Calibri" w:hAnsi="Calibri" w:cs="Calibri"/>
          <w:color w:val="000000" w:themeColor="text1"/>
        </w:rPr>
        <w:t xml:space="preserve">and </w:t>
      </w:r>
      <w:r w:rsidR="00C164A9" w:rsidRPr="00CE0387">
        <w:rPr>
          <w:rFonts w:ascii="Calibri" w:hAnsi="Calibri" w:cs="Calibri"/>
          <w:color w:val="000000" w:themeColor="text1"/>
        </w:rPr>
        <w:t xml:space="preserve">tenure </w:t>
      </w:r>
      <w:r w:rsidR="00DE7C82" w:rsidRPr="00CE0387">
        <w:rPr>
          <w:rFonts w:ascii="Calibri" w:hAnsi="Calibri" w:cs="Calibri"/>
          <w:color w:val="000000" w:themeColor="text1"/>
        </w:rPr>
        <w:t xml:space="preserve">on communally held freehold Aboriginal owned land </w:t>
      </w:r>
      <w:r w:rsidR="00EF1E2B">
        <w:rPr>
          <w:rFonts w:ascii="Calibri" w:hAnsi="Calibri" w:cs="Calibri"/>
          <w:color w:val="000000" w:themeColor="text1"/>
        </w:rPr>
        <w:t xml:space="preserve">administered under the </w:t>
      </w:r>
      <w:r w:rsidR="000F4843">
        <w:rPr>
          <w:rFonts w:ascii="Calibri" w:hAnsi="Calibri" w:cs="Calibri"/>
          <w:color w:val="000000" w:themeColor="text1"/>
        </w:rPr>
        <w:t>Lands Right</w:t>
      </w:r>
      <w:r w:rsidR="00C965DA">
        <w:rPr>
          <w:rFonts w:ascii="Calibri" w:hAnsi="Calibri" w:cs="Calibri"/>
          <w:color w:val="000000" w:themeColor="text1"/>
        </w:rPr>
        <w:t>s</w:t>
      </w:r>
      <w:r w:rsidR="000F4843">
        <w:rPr>
          <w:rFonts w:ascii="Calibri" w:hAnsi="Calibri" w:cs="Calibri"/>
          <w:color w:val="000000" w:themeColor="text1"/>
        </w:rPr>
        <w:t xml:space="preserve"> Act</w:t>
      </w:r>
      <w:r w:rsidR="0036415C">
        <w:rPr>
          <w:rFonts w:ascii="Calibri" w:hAnsi="Calibri" w:cs="Calibri"/>
          <w:color w:val="000000" w:themeColor="text1"/>
        </w:rPr>
        <w:t xml:space="preserve">. </w:t>
      </w:r>
      <w:r w:rsidR="00EA34E5">
        <w:rPr>
          <w:rFonts w:ascii="Calibri" w:hAnsi="Calibri" w:cs="Calibri"/>
          <w:color w:val="000000" w:themeColor="text1"/>
        </w:rPr>
        <w:t xml:space="preserve">A new </w:t>
      </w:r>
      <w:r w:rsidR="008111D2">
        <w:rPr>
          <w:rFonts w:ascii="Calibri" w:hAnsi="Calibri" w:cs="Calibri"/>
          <w:color w:val="000000" w:themeColor="text1"/>
        </w:rPr>
        <w:t>section</w:t>
      </w:r>
      <w:r w:rsidR="00EC7149">
        <w:rPr>
          <w:rFonts w:ascii="Calibri" w:hAnsi="Calibri" w:cs="Calibri"/>
          <w:color w:val="000000" w:themeColor="text1"/>
        </w:rPr>
        <w:t>,</w:t>
      </w:r>
      <w:r w:rsidR="008111D2">
        <w:rPr>
          <w:rFonts w:ascii="Calibri" w:hAnsi="Calibri" w:cs="Calibri"/>
          <w:color w:val="000000" w:themeColor="text1"/>
        </w:rPr>
        <w:t xml:space="preserve"> </w:t>
      </w:r>
      <w:r w:rsidR="00EC7149">
        <w:rPr>
          <w:rFonts w:ascii="Calibri" w:hAnsi="Calibri" w:cs="Calibri"/>
          <w:color w:val="000000" w:themeColor="text1"/>
        </w:rPr>
        <w:t>S.</w:t>
      </w:r>
      <w:r w:rsidR="00EA34E5">
        <w:rPr>
          <w:rFonts w:ascii="Calibri" w:hAnsi="Calibri" w:cs="Calibri"/>
          <w:color w:val="000000" w:themeColor="text1"/>
        </w:rPr>
        <w:t>19A</w:t>
      </w:r>
      <w:r w:rsidR="00EC7149">
        <w:rPr>
          <w:rFonts w:ascii="Calibri" w:hAnsi="Calibri" w:cs="Calibri"/>
          <w:color w:val="000000" w:themeColor="text1"/>
        </w:rPr>
        <w:t>,</w:t>
      </w:r>
      <w:r w:rsidR="00EA34E5">
        <w:rPr>
          <w:rFonts w:ascii="Calibri" w:hAnsi="Calibri" w:cs="Calibri"/>
          <w:color w:val="000000" w:themeColor="text1"/>
        </w:rPr>
        <w:t xml:space="preserve"> was inserted into the Land Rights Act, enabling</w:t>
      </w:r>
      <w:r w:rsidR="00AB1D4C">
        <w:rPr>
          <w:rFonts w:ascii="Calibri" w:hAnsi="Calibri" w:cs="Calibri"/>
          <w:color w:val="000000" w:themeColor="text1"/>
        </w:rPr>
        <w:t xml:space="preserve"> an entity to hold a head lease</w:t>
      </w:r>
      <w:r w:rsidR="00EA34E5">
        <w:rPr>
          <w:rFonts w:ascii="Calibri" w:hAnsi="Calibri" w:cs="Calibri"/>
          <w:color w:val="000000" w:themeColor="text1"/>
        </w:rPr>
        <w:t xml:space="preserve"> over an entire township. </w:t>
      </w:r>
      <w:r w:rsidR="0036415C">
        <w:rPr>
          <w:rFonts w:ascii="Calibri" w:hAnsi="Calibri" w:cs="Calibri"/>
          <w:color w:val="000000" w:themeColor="text1"/>
        </w:rPr>
        <w:t>This was</w:t>
      </w:r>
      <w:r w:rsidR="00DE7C82" w:rsidRPr="00CE0387">
        <w:rPr>
          <w:rFonts w:ascii="Calibri" w:hAnsi="Calibri" w:cs="Calibri"/>
          <w:color w:val="000000" w:themeColor="text1"/>
        </w:rPr>
        <w:t xml:space="preserve"> to </w:t>
      </w:r>
      <w:r w:rsidR="000809CD">
        <w:rPr>
          <w:rFonts w:ascii="Calibri" w:hAnsi="Calibri" w:cs="Calibri"/>
          <w:color w:val="000000" w:themeColor="text1"/>
        </w:rPr>
        <w:t>facilitate</w:t>
      </w:r>
      <w:r w:rsidR="00DE7C82" w:rsidRPr="00CE0387">
        <w:rPr>
          <w:rFonts w:ascii="Calibri" w:hAnsi="Calibri" w:cs="Calibri"/>
          <w:color w:val="000000" w:themeColor="text1"/>
        </w:rPr>
        <w:t xml:space="preserve"> home ownership and attract economic development within the </w:t>
      </w:r>
      <w:r w:rsidR="00D31600">
        <w:rPr>
          <w:rFonts w:ascii="Calibri" w:hAnsi="Calibri" w:cs="Calibri"/>
          <w:color w:val="000000" w:themeColor="text1"/>
        </w:rPr>
        <w:t>t</w:t>
      </w:r>
      <w:r w:rsidR="00DE7C82" w:rsidRPr="00CE0387">
        <w:rPr>
          <w:rFonts w:ascii="Calibri" w:hAnsi="Calibri" w:cs="Calibri"/>
          <w:color w:val="000000" w:themeColor="text1"/>
        </w:rPr>
        <w:t xml:space="preserve">ownship </w:t>
      </w:r>
      <w:r w:rsidR="00D31600">
        <w:rPr>
          <w:rFonts w:ascii="Calibri" w:hAnsi="Calibri" w:cs="Calibri"/>
          <w:color w:val="000000" w:themeColor="text1"/>
        </w:rPr>
        <w:t>l</w:t>
      </w:r>
      <w:r w:rsidR="00DE7C82" w:rsidRPr="00CE0387">
        <w:rPr>
          <w:rFonts w:ascii="Calibri" w:hAnsi="Calibri" w:cs="Calibri"/>
          <w:color w:val="000000" w:themeColor="text1"/>
        </w:rPr>
        <w:t>ease boundary</w:t>
      </w:r>
      <w:r w:rsidR="00C135F2">
        <w:rPr>
          <w:rFonts w:ascii="Calibri" w:hAnsi="Calibri" w:cs="Calibri"/>
          <w:color w:val="000000" w:themeColor="text1"/>
        </w:rPr>
        <w:t xml:space="preserve"> as part of </w:t>
      </w:r>
      <w:r w:rsidR="002E0E74" w:rsidRPr="00CE0387">
        <w:rPr>
          <w:rFonts w:ascii="Calibri" w:hAnsi="Calibri" w:cs="Calibri"/>
          <w:color w:val="000000" w:themeColor="text1"/>
        </w:rPr>
        <w:t xml:space="preserve">a focus by the Commonwealth Government </w:t>
      </w:r>
      <w:r w:rsidR="00325223">
        <w:rPr>
          <w:rFonts w:ascii="Calibri" w:hAnsi="Calibri" w:cs="Calibri"/>
          <w:color w:val="000000" w:themeColor="text1"/>
        </w:rPr>
        <w:t>on</w:t>
      </w:r>
      <w:r w:rsidR="001E14E4">
        <w:rPr>
          <w:rFonts w:ascii="Calibri" w:hAnsi="Calibri" w:cs="Calibri"/>
          <w:color w:val="000000" w:themeColor="text1"/>
        </w:rPr>
        <w:t xml:space="preserve"> </w:t>
      </w:r>
      <w:r w:rsidR="00C135F2" w:rsidRPr="00CE0387">
        <w:rPr>
          <w:rFonts w:ascii="Calibri" w:hAnsi="Calibri" w:cs="Calibri"/>
          <w:color w:val="000000" w:themeColor="text1"/>
        </w:rPr>
        <w:t>increas</w:t>
      </w:r>
      <w:r w:rsidR="00325223">
        <w:rPr>
          <w:rFonts w:ascii="Calibri" w:hAnsi="Calibri" w:cs="Calibri"/>
          <w:color w:val="000000" w:themeColor="text1"/>
        </w:rPr>
        <w:t>ing</w:t>
      </w:r>
      <w:r w:rsidR="001E14E4">
        <w:rPr>
          <w:rFonts w:ascii="Calibri" w:hAnsi="Calibri" w:cs="Calibri"/>
          <w:color w:val="000000" w:themeColor="text1"/>
        </w:rPr>
        <w:t xml:space="preserve"> the level of </w:t>
      </w:r>
      <w:r w:rsidR="001E14E4" w:rsidRPr="00CE0387">
        <w:rPr>
          <w:rFonts w:ascii="Calibri" w:hAnsi="Calibri" w:cs="Calibri"/>
          <w:color w:val="000000" w:themeColor="text1"/>
        </w:rPr>
        <w:t>econom</w:t>
      </w:r>
      <w:r w:rsidR="001E14E4">
        <w:rPr>
          <w:rFonts w:ascii="Calibri" w:hAnsi="Calibri" w:cs="Calibri"/>
          <w:color w:val="000000" w:themeColor="text1"/>
        </w:rPr>
        <w:t>ic</w:t>
      </w:r>
      <w:r w:rsidR="001E14E4" w:rsidRPr="00CE0387">
        <w:rPr>
          <w:rFonts w:ascii="Calibri" w:hAnsi="Calibri" w:cs="Calibri"/>
          <w:color w:val="000000" w:themeColor="text1"/>
        </w:rPr>
        <w:t xml:space="preserve"> </w:t>
      </w:r>
      <w:r w:rsidR="002E0E74" w:rsidRPr="00CE0387">
        <w:rPr>
          <w:rFonts w:ascii="Calibri" w:hAnsi="Calibri" w:cs="Calibri"/>
          <w:color w:val="000000" w:themeColor="text1"/>
        </w:rPr>
        <w:t xml:space="preserve">participation </w:t>
      </w:r>
      <w:r w:rsidR="001E14E4">
        <w:rPr>
          <w:rFonts w:ascii="Calibri" w:hAnsi="Calibri" w:cs="Calibri"/>
          <w:color w:val="000000" w:themeColor="text1"/>
        </w:rPr>
        <w:t xml:space="preserve">by </w:t>
      </w:r>
      <w:r w:rsidR="002E0E74" w:rsidRPr="00CE0387">
        <w:rPr>
          <w:rFonts w:ascii="Calibri" w:hAnsi="Calibri" w:cs="Calibri"/>
          <w:color w:val="000000" w:themeColor="text1"/>
        </w:rPr>
        <w:t>Indigenous people.</w:t>
      </w:r>
    </w:p>
    <w:p w14:paraId="643BAAE4" w14:textId="7CE73F0E" w:rsidR="00C055EB" w:rsidRDefault="001B5038" w:rsidP="001B5038">
      <w:pPr>
        <w:pStyle w:val="CCSNormalText"/>
        <w:spacing w:before="120"/>
        <w:rPr>
          <w:rFonts w:ascii="Calibri" w:hAnsi="Calibri" w:cs="Calibri"/>
          <w:color w:val="000000" w:themeColor="text1"/>
        </w:rPr>
      </w:pPr>
      <w:r>
        <w:rPr>
          <w:rFonts w:ascii="Calibri" w:hAnsi="Calibri" w:cs="Calibri"/>
          <w:color w:val="000000" w:themeColor="text1"/>
        </w:rPr>
        <w:t xml:space="preserve">Prior to </w:t>
      </w:r>
      <w:r w:rsidR="00AB1D4C">
        <w:rPr>
          <w:rFonts w:ascii="Calibri" w:hAnsi="Calibri" w:cs="Calibri"/>
          <w:color w:val="000000" w:themeColor="text1"/>
        </w:rPr>
        <w:t>t</w:t>
      </w:r>
      <w:r w:rsidRPr="009A13D2">
        <w:rPr>
          <w:rFonts w:ascii="Calibri" w:hAnsi="Calibri" w:cs="Calibri"/>
          <w:color w:val="000000" w:themeColor="text1"/>
        </w:rPr>
        <w:t xml:space="preserve">ownship </w:t>
      </w:r>
      <w:r w:rsidR="00AB1D4C">
        <w:rPr>
          <w:rFonts w:ascii="Calibri" w:hAnsi="Calibri" w:cs="Calibri"/>
          <w:color w:val="000000" w:themeColor="text1"/>
        </w:rPr>
        <w:t>l</w:t>
      </w:r>
      <w:r w:rsidRPr="009A13D2">
        <w:rPr>
          <w:rFonts w:ascii="Calibri" w:hAnsi="Calibri" w:cs="Calibri"/>
          <w:color w:val="000000" w:themeColor="text1"/>
        </w:rPr>
        <w:t>eas</w:t>
      </w:r>
      <w:r>
        <w:rPr>
          <w:rFonts w:ascii="Calibri" w:hAnsi="Calibri" w:cs="Calibri"/>
          <w:color w:val="000000" w:themeColor="text1"/>
        </w:rPr>
        <w:t xml:space="preserve">ing the main leasing option was a S.19 </w:t>
      </w:r>
      <w:r w:rsidR="00AB1D4C">
        <w:rPr>
          <w:rFonts w:ascii="Calibri" w:hAnsi="Calibri" w:cs="Calibri"/>
          <w:color w:val="000000" w:themeColor="text1"/>
        </w:rPr>
        <w:t>l</w:t>
      </w:r>
      <w:r>
        <w:rPr>
          <w:rFonts w:ascii="Calibri" w:hAnsi="Calibri" w:cs="Calibri"/>
          <w:color w:val="000000" w:themeColor="text1"/>
        </w:rPr>
        <w:t>ease</w:t>
      </w:r>
      <w:r w:rsidR="00673717">
        <w:rPr>
          <w:rFonts w:ascii="Calibri" w:hAnsi="Calibri" w:cs="Calibri"/>
          <w:color w:val="000000" w:themeColor="text1"/>
        </w:rPr>
        <w:t xml:space="preserve">. S.19 leases are granted over specified </w:t>
      </w:r>
      <w:r w:rsidR="001F28F4">
        <w:rPr>
          <w:rFonts w:ascii="Calibri" w:hAnsi="Calibri" w:cs="Calibri"/>
          <w:color w:val="000000" w:themeColor="text1"/>
        </w:rPr>
        <w:t xml:space="preserve">areas </w:t>
      </w:r>
      <w:r w:rsidR="00673717">
        <w:rPr>
          <w:rFonts w:ascii="Calibri" w:hAnsi="Calibri" w:cs="Calibri"/>
          <w:color w:val="000000" w:themeColor="text1"/>
        </w:rPr>
        <w:t>of land. They are</w:t>
      </w:r>
      <w:r>
        <w:rPr>
          <w:rFonts w:ascii="Calibri" w:hAnsi="Calibri" w:cs="Calibri"/>
          <w:color w:val="000000" w:themeColor="text1"/>
        </w:rPr>
        <w:t xml:space="preserve"> administered by the Land Councils and requir</w:t>
      </w:r>
      <w:r w:rsidR="00673717">
        <w:rPr>
          <w:rFonts w:ascii="Calibri" w:hAnsi="Calibri" w:cs="Calibri"/>
          <w:color w:val="000000" w:themeColor="text1"/>
        </w:rPr>
        <w:t>e</w:t>
      </w:r>
      <w:r>
        <w:rPr>
          <w:rFonts w:ascii="Calibri" w:hAnsi="Calibri" w:cs="Calibri"/>
          <w:color w:val="000000" w:themeColor="text1"/>
        </w:rPr>
        <w:t xml:space="preserve"> </w:t>
      </w:r>
      <w:r w:rsidR="00234E3F">
        <w:rPr>
          <w:rFonts w:ascii="Calibri" w:hAnsi="Calibri" w:cs="Calibri"/>
          <w:color w:val="000000" w:themeColor="text1"/>
        </w:rPr>
        <w:t>traditional owners</w:t>
      </w:r>
      <w:r w:rsidR="006C0E3B">
        <w:rPr>
          <w:rFonts w:ascii="Calibri" w:hAnsi="Calibri" w:cs="Calibri"/>
          <w:color w:val="000000" w:themeColor="text1"/>
        </w:rPr>
        <w:t>’</w:t>
      </w:r>
      <w:r w:rsidRPr="009A13D2">
        <w:rPr>
          <w:rFonts w:ascii="Calibri" w:hAnsi="Calibri" w:cs="Calibri"/>
          <w:color w:val="000000" w:themeColor="text1"/>
        </w:rPr>
        <w:t xml:space="preserve"> </w:t>
      </w:r>
      <w:r>
        <w:rPr>
          <w:rFonts w:ascii="Calibri" w:hAnsi="Calibri" w:cs="Calibri"/>
          <w:color w:val="000000" w:themeColor="text1"/>
        </w:rPr>
        <w:t>consent.</w:t>
      </w:r>
      <w:r w:rsidR="002557A2">
        <w:rPr>
          <w:rFonts w:ascii="Calibri" w:hAnsi="Calibri" w:cs="Calibri"/>
          <w:color w:val="000000" w:themeColor="text1"/>
        </w:rPr>
        <w:t xml:space="preserve"> </w:t>
      </w:r>
      <w:r w:rsidR="00C055EB">
        <w:rPr>
          <w:rFonts w:ascii="Calibri" w:hAnsi="Calibri" w:cs="Calibri"/>
          <w:color w:val="000000" w:themeColor="text1"/>
        </w:rPr>
        <w:t xml:space="preserve">In </w:t>
      </w:r>
      <w:r w:rsidR="00AB1D4C">
        <w:rPr>
          <w:rFonts w:ascii="Calibri" w:hAnsi="Calibri" w:cs="Calibri"/>
          <w:color w:val="000000" w:themeColor="text1"/>
        </w:rPr>
        <w:t>the lead-up to the introduction of township leasing,</w:t>
      </w:r>
      <w:r w:rsidR="00C055EB">
        <w:rPr>
          <w:rFonts w:ascii="Calibri" w:hAnsi="Calibri" w:cs="Calibri"/>
          <w:color w:val="000000" w:themeColor="text1"/>
        </w:rPr>
        <w:t xml:space="preserve"> there were </w:t>
      </w:r>
      <w:r w:rsidR="006A5447">
        <w:rPr>
          <w:rFonts w:ascii="Calibri" w:hAnsi="Calibri" w:cs="Calibri"/>
          <w:color w:val="000000" w:themeColor="text1"/>
        </w:rPr>
        <w:t>several</w:t>
      </w:r>
      <w:r w:rsidR="00C055EB">
        <w:rPr>
          <w:rFonts w:ascii="Calibri" w:hAnsi="Calibri" w:cs="Calibri"/>
          <w:color w:val="000000" w:themeColor="text1"/>
        </w:rPr>
        <w:t xml:space="preserve"> issues around S.19 </w:t>
      </w:r>
      <w:r w:rsidR="002557A2">
        <w:rPr>
          <w:rFonts w:ascii="Calibri" w:hAnsi="Calibri" w:cs="Calibri"/>
          <w:color w:val="000000" w:themeColor="text1"/>
        </w:rPr>
        <w:t xml:space="preserve">including </w:t>
      </w:r>
      <w:r w:rsidR="000809CD">
        <w:rPr>
          <w:rFonts w:ascii="Calibri" w:hAnsi="Calibri" w:cs="Calibri"/>
          <w:color w:val="000000" w:themeColor="text1"/>
        </w:rPr>
        <w:t xml:space="preserve">a </w:t>
      </w:r>
      <w:r w:rsidR="002557A2">
        <w:rPr>
          <w:rFonts w:ascii="Calibri" w:hAnsi="Calibri" w:cs="Calibri"/>
          <w:color w:val="000000" w:themeColor="text1"/>
        </w:rPr>
        <w:t xml:space="preserve">low percentage of coverage of lots </w:t>
      </w:r>
      <w:r w:rsidR="00583FF1">
        <w:rPr>
          <w:rFonts w:ascii="Calibri" w:hAnsi="Calibri" w:cs="Calibri"/>
          <w:color w:val="000000" w:themeColor="text1"/>
        </w:rPr>
        <w:t xml:space="preserve">in </w:t>
      </w:r>
      <w:r w:rsidR="00AB1D4C">
        <w:rPr>
          <w:rFonts w:ascii="Calibri" w:hAnsi="Calibri" w:cs="Calibri"/>
          <w:color w:val="000000" w:themeColor="text1"/>
        </w:rPr>
        <w:t>c</w:t>
      </w:r>
      <w:r w:rsidR="00583FF1">
        <w:rPr>
          <w:rFonts w:ascii="Calibri" w:hAnsi="Calibri" w:cs="Calibri"/>
          <w:color w:val="000000" w:themeColor="text1"/>
        </w:rPr>
        <w:t xml:space="preserve">ommunities, poor rental returns and </w:t>
      </w:r>
      <w:r w:rsidR="00E30C91">
        <w:rPr>
          <w:rFonts w:ascii="Calibri" w:hAnsi="Calibri" w:cs="Calibri"/>
          <w:color w:val="000000" w:themeColor="text1"/>
        </w:rPr>
        <w:t>inconsistencies across the Northern Territory</w:t>
      </w:r>
      <w:r w:rsidR="001F2BE4">
        <w:rPr>
          <w:rFonts w:ascii="Calibri" w:hAnsi="Calibri" w:cs="Calibri"/>
          <w:color w:val="000000" w:themeColor="text1"/>
        </w:rPr>
        <w:t xml:space="preserve"> leading to </w:t>
      </w:r>
      <w:r w:rsidR="00B37385">
        <w:rPr>
          <w:rFonts w:ascii="Calibri" w:hAnsi="Calibri" w:cs="Calibri"/>
          <w:color w:val="000000" w:themeColor="text1"/>
        </w:rPr>
        <w:t>a</w:t>
      </w:r>
      <w:r w:rsidR="001F2BE4">
        <w:rPr>
          <w:rFonts w:ascii="Calibri" w:hAnsi="Calibri" w:cs="Calibri"/>
          <w:color w:val="000000" w:themeColor="text1"/>
        </w:rPr>
        <w:t xml:space="preserve"> view that this form of land tenure was holding back development.</w:t>
      </w:r>
    </w:p>
    <w:p w14:paraId="455E9992" w14:textId="4AFB43E3" w:rsidR="00583FF1" w:rsidRDefault="00583FF1" w:rsidP="00583FF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Township </w:t>
      </w:r>
      <w:r w:rsidR="00AB1D4C">
        <w:rPr>
          <w:rFonts w:ascii="Calibri" w:hAnsi="Calibri" w:cs="Calibri"/>
          <w:color w:val="000000" w:themeColor="text1"/>
        </w:rPr>
        <w:t>l</w:t>
      </w:r>
      <w:r w:rsidRPr="009A13D2">
        <w:rPr>
          <w:rFonts w:ascii="Calibri" w:hAnsi="Calibri" w:cs="Calibri"/>
          <w:color w:val="000000" w:themeColor="text1"/>
        </w:rPr>
        <w:t>eas</w:t>
      </w:r>
      <w:r w:rsidR="006C0E3B">
        <w:rPr>
          <w:rFonts w:ascii="Calibri" w:hAnsi="Calibri" w:cs="Calibri"/>
          <w:color w:val="000000" w:themeColor="text1"/>
        </w:rPr>
        <w:t>ing sees</w:t>
      </w:r>
      <w:r w:rsidR="00AB1D4C">
        <w:rPr>
          <w:rFonts w:ascii="Calibri" w:hAnsi="Calibri" w:cs="Calibri"/>
          <w:color w:val="000000" w:themeColor="text1"/>
        </w:rPr>
        <w:t xml:space="preserve"> </w:t>
      </w:r>
      <w:r>
        <w:rPr>
          <w:rFonts w:ascii="Calibri" w:hAnsi="Calibri" w:cs="Calibri"/>
          <w:color w:val="000000" w:themeColor="text1"/>
        </w:rPr>
        <w:t xml:space="preserve">a </w:t>
      </w:r>
      <w:r w:rsidR="006C0E3B">
        <w:rPr>
          <w:rFonts w:ascii="Calibri" w:hAnsi="Calibri" w:cs="Calibri"/>
          <w:color w:val="000000" w:themeColor="text1"/>
        </w:rPr>
        <w:t>h</w:t>
      </w:r>
      <w:r>
        <w:rPr>
          <w:rFonts w:ascii="Calibri" w:hAnsi="Calibri" w:cs="Calibri"/>
          <w:color w:val="000000" w:themeColor="text1"/>
        </w:rPr>
        <w:t xml:space="preserve">ead </w:t>
      </w:r>
      <w:r w:rsidR="006C0E3B">
        <w:rPr>
          <w:rFonts w:ascii="Calibri" w:hAnsi="Calibri" w:cs="Calibri"/>
          <w:color w:val="000000" w:themeColor="text1"/>
        </w:rPr>
        <w:t>l</w:t>
      </w:r>
      <w:r>
        <w:rPr>
          <w:rFonts w:ascii="Calibri" w:hAnsi="Calibri" w:cs="Calibri"/>
          <w:color w:val="000000" w:themeColor="text1"/>
        </w:rPr>
        <w:t xml:space="preserve">ease </w:t>
      </w:r>
      <w:r w:rsidR="006C0E3B">
        <w:rPr>
          <w:rFonts w:ascii="Calibri" w:hAnsi="Calibri" w:cs="Calibri"/>
          <w:color w:val="000000" w:themeColor="text1"/>
        </w:rPr>
        <w:t xml:space="preserve">issued </w:t>
      </w:r>
      <w:r>
        <w:rPr>
          <w:rFonts w:ascii="Calibri" w:hAnsi="Calibri" w:cs="Calibri"/>
          <w:color w:val="000000" w:themeColor="text1"/>
        </w:rPr>
        <w:t>over</w:t>
      </w:r>
      <w:r w:rsidRPr="009A13D2">
        <w:rPr>
          <w:rFonts w:ascii="Calibri" w:hAnsi="Calibri" w:cs="Calibri"/>
          <w:color w:val="000000" w:themeColor="text1"/>
        </w:rPr>
        <w:t xml:space="preserve"> </w:t>
      </w:r>
      <w:r w:rsidR="006C0E3B">
        <w:rPr>
          <w:rFonts w:ascii="Calibri" w:hAnsi="Calibri" w:cs="Calibri"/>
          <w:color w:val="000000" w:themeColor="text1"/>
        </w:rPr>
        <w:t>an</w:t>
      </w:r>
      <w:r w:rsidRPr="009A13D2">
        <w:rPr>
          <w:rFonts w:ascii="Calibri" w:hAnsi="Calibri" w:cs="Calibri"/>
          <w:color w:val="000000" w:themeColor="text1"/>
        </w:rPr>
        <w:t xml:space="preserve"> entire </w:t>
      </w:r>
      <w:r w:rsidR="006C0E3B">
        <w:rPr>
          <w:rFonts w:ascii="Calibri" w:hAnsi="Calibri" w:cs="Calibri"/>
          <w:color w:val="000000" w:themeColor="text1"/>
        </w:rPr>
        <w:t>t</w:t>
      </w:r>
      <w:r w:rsidRPr="009A13D2">
        <w:rPr>
          <w:rFonts w:ascii="Calibri" w:hAnsi="Calibri" w:cs="Calibri"/>
          <w:color w:val="000000" w:themeColor="text1"/>
        </w:rPr>
        <w:t>ownship area</w:t>
      </w:r>
      <w:r>
        <w:rPr>
          <w:rFonts w:ascii="Calibri" w:hAnsi="Calibri" w:cs="Calibri"/>
          <w:color w:val="000000" w:themeColor="text1"/>
        </w:rPr>
        <w:t xml:space="preserve"> with the </w:t>
      </w:r>
      <w:r w:rsidR="006C0E3B">
        <w:rPr>
          <w:rFonts w:ascii="Calibri" w:hAnsi="Calibri" w:cs="Calibri"/>
          <w:color w:val="000000" w:themeColor="text1"/>
        </w:rPr>
        <w:t>h</w:t>
      </w:r>
      <w:r>
        <w:rPr>
          <w:rFonts w:ascii="Calibri" w:hAnsi="Calibri" w:cs="Calibri"/>
          <w:color w:val="000000" w:themeColor="text1"/>
        </w:rPr>
        <w:t xml:space="preserve">ead </w:t>
      </w:r>
      <w:r w:rsidR="006C0E3B">
        <w:rPr>
          <w:rFonts w:ascii="Calibri" w:hAnsi="Calibri" w:cs="Calibri"/>
          <w:color w:val="000000" w:themeColor="text1"/>
        </w:rPr>
        <w:t>l</w:t>
      </w:r>
      <w:r>
        <w:rPr>
          <w:rFonts w:ascii="Calibri" w:hAnsi="Calibri" w:cs="Calibri"/>
          <w:color w:val="000000" w:themeColor="text1"/>
        </w:rPr>
        <w:t>essee having control over land use by issuing sub-leases</w:t>
      </w:r>
      <w:r w:rsidRPr="009A13D2">
        <w:rPr>
          <w:rFonts w:ascii="Calibri" w:hAnsi="Calibri" w:cs="Calibri"/>
          <w:color w:val="000000" w:themeColor="text1"/>
        </w:rPr>
        <w:t>.</w:t>
      </w:r>
      <w:r w:rsidR="00DC4E05">
        <w:rPr>
          <w:rFonts w:ascii="Calibri" w:hAnsi="Calibri" w:cs="Calibri"/>
          <w:color w:val="000000" w:themeColor="text1"/>
        </w:rPr>
        <w:t xml:space="preserve"> </w:t>
      </w:r>
    </w:p>
    <w:p w14:paraId="7F73591D" w14:textId="6DAAC1FA" w:rsidR="000F39F9" w:rsidRDefault="002943DA" w:rsidP="002943DA">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Initially </w:t>
      </w:r>
      <w:r w:rsidR="00065D5D">
        <w:rPr>
          <w:rFonts w:ascii="Calibri" w:hAnsi="Calibri" w:cs="Calibri"/>
          <w:color w:val="000000" w:themeColor="text1"/>
        </w:rPr>
        <w:t xml:space="preserve">the </w:t>
      </w:r>
      <w:r w:rsidR="000F39F9">
        <w:rPr>
          <w:rFonts w:ascii="Calibri" w:hAnsi="Calibri" w:cs="Calibri"/>
          <w:color w:val="000000" w:themeColor="text1"/>
        </w:rPr>
        <w:t xml:space="preserve">only </w:t>
      </w:r>
      <w:r w:rsidR="007355BE">
        <w:rPr>
          <w:rFonts w:ascii="Calibri" w:hAnsi="Calibri" w:cs="Calibri"/>
          <w:color w:val="000000" w:themeColor="text1"/>
        </w:rPr>
        <w:t>t</w:t>
      </w:r>
      <w:r w:rsidR="000F39F9">
        <w:rPr>
          <w:rFonts w:ascii="Calibri" w:hAnsi="Calibri" w:cs="Calibri"/>
          <w:color w:val="000000" w:themeColor="text1"/>
        </w:rPr>
        <w:t xml:space="preserve">ownship </w:t>
      </w:r>
      <w:r w:rsidR="007355BE">
        <w:rPr>
          <w:rFonts w:ascii="Calibri" w:hAnsi="Calibri" w:cs="Calibri"/>
          <w:color w:val="000000" w:themeColor="text1"/>
        </w:rPr>
        <w:t>l</w:t>
      </w:r>
      <w:r w:rsidR="000F39F9">
        <w:rPr>
          <w:rFonts w:ascii="Calibri" w:hAnsi="Calibri" w:cs="Calibri"/>
          <w:color w:val="000000" w:themeColor="text1"/>
        </w:rPr>
        <w:t xml:space="preserve">easing option was for the </w:t>
      </w:r>
      <w:r w:rsidR="00455D57">
        <w:rPr>
          <w:rFonts w:ascii="Calibri" w:hAnsi="Calibri" w:cs="Calibri"/>
          <w:color w:val="000000" w:themeColor="text1"/>
        </w:rPr>
        <w:t>h</w:t>
      </w:r>
      <w:r w:rsidR="00065D5D">
        <w:rPr>
          <w:rFonts w:ascii="Calibri" w:hAnsi="Calibri" w:cs="Calibri"/>
          <w:color w:val="000000" w:themeColor="text1"/>
        </w:rPr>
        <w:t>ead</w:t>
      </w:r>
      <w:r w:rsidRPr="009A13D2">
        <w:rPr>
          <w:rFonts w:ascii="Calibri" w:hAnsi="Calibri" w:cs="Calibri"/>
          <w:color w:val="000000" w:themeColor="text1"/>
        </w:rPr>
        <w:t xml:space="preserve"> </w:t>
      </w:r>
      <w:r w:rsidR="00673717">
        <w:rPr>
          <w:rFonts w:ascii="Calibri" w:hAnsi="Calibri" w:cs="Calibri"/>
          <w:color w:val="000000" w:themeColor="text1"/>
        </w:rPr>
        <w:t>l</w:t>
      </w:r>
      <w:r w:rsidRPr="009A13D2">
        <w:rPr>
          <w:rFonts w:ascii="Calibri" w:hAnsi="Calibri" w:cs="Calibri"/>
          <w:color w:val="000000" w:themeColor="text1"/>
        </w:rPr>
        <w:t xml:space="preserve">eases </w:t>
      </w:r>
      <w:r w:rsidR="000F39F9">
        <w:rPr>
          <w:rFonts w:ascii="Calibri" w:hAnsi="Calibri" w:cs="Calibri"/>
          <w:color w:val="000000" w:themeColor="text1"/>
        </w:rPr>
        <w:t>to be</w:t>
      </w:r>
      <w:r w:rsidRPr="009A13D2">
        <w:rPr>
          <w:rFonts w:ascii="Calibri" w:hAnsi="Calibri" w:cs="Calibri"/>
          <w:color w:val="000000" w:themeColor="text1"/>
        </w:rPr>
        <w:t xml:space="preserve"> held by the Executive Director</w:t>
      </w:r>
      <w:r w:rsidR="00065D5D">
        <w:rPr>
          <w:rFonts w:ascii="Calibri" w:hAnsi="Calibri" w:cs="Calibri"/>
          <w:color w:val="000000" w:themeColor="text1"/>
        </w:rPr>
        <w:t xml:space="preserve"> of Township Leasing</w:t>
      </w:r>
      <w:r w:rsidR="00294B49">
        <w:rPr>
          <w:rFonts w:ascii="Calibri" w:hAnsi="Calibri" w:cs="Calibri"/>
          <w:color w:val="000000" w:themeColor="text1"/>
        </w:rPr>
        <w:t xml:space="preserve"> (a </w:t>
      </w:r>
      <w:r w:rsidR="00294B49" w:rsidRPr="009A13D2">
        <w:rPr>
          <w:rFonts w:ascii="Calibri" w:hAnsi="Calibri" w:cs="Calibri"/>
          <w:color w:val="000000" w:themeColor="text1"/>
        </w:rPr>
        <w:t xml:space="preserve">Commonwealth </w:t>
      </w:r>
      <w:r w:rsidR="00282578">
        <w:rPr>
          <w:rFonts w:ascii="Calibri" w:hAnsi="Calibri" w:cs="Calibri"/>
          <w:color w:val="000000" w:themeColor="text1"/>
        </w:rPr>
        <w:t xml:space="preserve">Statutory </w:t>
      </w:r>
      <w:r w:rsidR="00294B49">
        <w:rPr>
          <w:rFonts w:ascii="Calibri" w:hAnsi="Calibri" w:cs="Calibri"/>
          <w:color w:val="000000" w:themeColor="text1"/>
        </w:rPr>
        <w:t>Officer</w:t>
      </w:r>
      <w:r w:rsidR="00282578">
        <w:rPr>
          <w:rFonts w:ascii="Calibri" w:hAnsi="Calibri" w:cs="Calibri"/>
          <w:color w:val="000000" w:themeColor="text1"/>
        </w:rPr>
        <w:t xml:space="preserve"> Holder</w:t>
      </w:r>
      <w:r w:rsidR="00294B49">
        <w:rPr>
          <w:rFonts w:ascii="Calibri" w:hAnsi="Calibri" w:cs="Calibri"/>
          <w:color w:val="000000" w:themeColor="text1"/>
        </w:rPr>
        <w:t>)</w:t>
      </w:r>
      <w:r w:rsidR="000F39F9">
        <w:rPr>
          <w:rFonts w:ascii="Calibri" w:hAnsi="Calibri" w:cs="Calibri"/>
          <w:color w:val="000000" w:themeColor="text1"/>
        </w:rPr>
        <w:t xml:space="preserve">, </w:t>
      </w:r>
      <w:r w:rsidR="00673717">
        <w:rPr>
          <w:rFonts w:ascii="Calibri" w:hAnsi="Calibri" w:cs="Calibri"/>
          <w:color w:val="000000" w:themeColor="text1"/>
        </w:rPr>
        <w:t xml:space="preserve">under what we refer to </w:t>
      </w:r>
      <w:r w:rsidR="002E111A">
        <w:rPr>
          <w:rFonts w:ascii="Calibri" w:hAnsi="Calibri" w:cs="Calibri"/>
          <w:color w:val="000000" w:themeColor="text1"/>
        </w:rPr>
        <w:t>as the</w:t>
      </w:r>
      <w:r w:rsidRPr="009A13D2">
        <w:rPr>
          <w:rFonts w:ascii="Calibri" w:hAnsi="Calibri" w:cs="Calibri"/>
          <w:color w:val="000000" w:themeColor="text1"/>
        </w:rPr>
        <w:t xml:space="preserve"> Executive Director Model. </w:t>
      </w:r>
      <w:r w:rsidR="00531226">
        <w:rPr>
          <w:rFonts w:ascii="Calibri" w:hAnsi="Calibri" w:cs="Calibri"/>
          <w:color w:val="000000" w:themeColor="text1"/>
        </w:rPr>
        <w:t xml:space="preserve">This represented a major shift from S.19 </w:t>
      </w:r>
      <w:r w:rsidR="006C0E3B">
        <w:rPr>
          <w:rFonts w:ascii="Calibri" w:hAnsi="Calibri" w:cs="Calibri"/>
          <w:color w:val="000000" w:themeColor="text1"/>
        </w:rPr>
        <w:t xml:space="preserve">leasing </w:t>
      </w:r>
      <w:r w:rsidR="00531226">
        <w:rPr>
          <w:rFonts w:ascii="Calibri" w:hAnsi="Calibri" w:cs="Calibri"/>
          <w:color w:val="000000" w:themeColor="text1"/>
        </w:rPr>
        <w:t xml:space="preserve">as it resulted in the ultimate decision making on land use moving from the </w:t>
      </w:r>
      <w:r w:rsidR="00234E3F">
        <w:rPr>
          <w:rFonts w:ascii="Calibri" w:hAnsi="Calibri" w:cs="Calibri"/>
          <w:color w:val="000000" w:themeColor="text1"/>
        </w:rPr>
        <w:t>traditional owners</w:t>
      </w:r>
      <w:r w:rsidR="00531226">
        <w:rPr>
          <w:rFonts w:ascii="Calibri" w:hAnsi="Calibri" w:cs="Calibri"/>
          <w:color w:val="000000" w:themeColor="text1"/>
        </w:rPr>
        <w:t xml:space="preserve"> to a Commonwealth Officer, albeit after consulting with </w:t>
      </w:r>
      <w:r w:rsidR="00234E3F">
        <w:rPr>
          <w:rFonts w:ascii="Calibri" w:hAnsi="Calibri" w:cs="Calibri"/>
          <w:color w:val="000000" w:themeColor="text1"/>
        </w:rPr>
        <w:t>traditional owner</w:t>
      </w:r>
      <w:r w:rsidR="00531226">
        <w:rPr>
          <w:rFonts w:ascii="Calibri" w:hAnsi="Calibri" w:cs="Calibri"/>
          <w:color w:val="000000" w:themeColor="text1"/>
        </w:rPr>
        <w:t xml:space="preserve"> stakeholders through a Consultative Forum.</w:t>
      </w:r>
    </w:p>
    <w:p w14:paraId="6B025450" w14:textId="4EB73629" w:rsidR="002943DA" w:rsidRDefault="002943DA" w:rsidP="002943DA">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In 2017 the Community Entity Model became available which allowed an Aboriginal </w:t>
      </w:r>
      <w:r w:rsidR="00AB1D4C">
        <w:rPr>
          <w:rFonts w:ascii="Calibri" w:hAnsi="Calibri" w:cs="Calibri"/>
          <w:color w:val="000000" w:themeColor="text1"/>
        </w:rPr>
        <w:t>c</w:t>
      </w:r>
      <w:r w:rsidRPr="009A13D2">
        <w:rPr>
          <w:rFonts w:ascii="Calibri" w:hAnsi="Calibri" w:cs="Calibri"/>
          <w:color w:val="000000" w:themeColor="text1"/>
        </w:rPr>
        <w:t xml:space="preserve">orporation established by </w:t>
      </w:r>
      <w:r w:rsidR="00234E3F">
        <w:rPr>
          <w:rFonts w:ascii="Calibri" w:hAnsi="Calibri" w:cs="Calibri"/>
          <w:color w:val="000000" w:themeColor="text1"/>
        </w:rPr>
        <w:t>traditional owners</w:t>
      </w:r>
      <w:r w:rsidRPr="009A13D2">
        <w:rPr>
          <w:rFonts w:ascii="Calibri" w:hAnsi="Calibri" w:cs="Calibri"/>
          <w:color w:val="000000" w:themeColor="text1"/>
        </w:rPr>
        <w:t xml:space="preserve"> to hold the </w:t>
      </w:r>
      <w:r w:rsidR="006C0E3B">
        <w:rPr>
          <w:rFonts w:ascii="Calibri" w:hAnsi="Calibri" w:cs="Calibri"/>
          <w:color w:val="000000" w:themeColor="text1"/>
        </w:rPr>
        <w:t>h</w:t>
      </w:r>
      <w:r w:rsidRPr="009A13D2">
        <w:rPr>
          <w:rFonts w:ascii="Calibri" w:hAnsi="Calibri" w:cs="Calibri"/>
          <w:color w:val="000000" w:themeColor="text1"/>
        </w:rPr>
        <w:t xml:space="preserve">ead </w:t>
      </w:r>
      <w:r w:rsidR="006C0E3B">
        <w:rPr>
          <w:rFonts w:ascii="Calibri" w:hAnsi="Calibri" w:cs="Calibri"/>
          <w:color w:val="000000" w:themeColor="text1"/>
        </w:rPr>
        <w:t>l</w:t>
      </w:r>
      <w:r w:rsidRPr="009A13D2">
        <w:rPr>
          <w:rFonts w:ascii="Calibri" w:hAnsi="Calibri" w:cs="Calibri"/>
          <w:color w:val="000000" w:themeColor="text1"/>
        </w:rPr>
        <w:t xml:space="preserve">ease. In addition, there is a Transition Model that allows a </w:t>
      </w:r>
      <w:r w:rsidR="00AB1D4C">
        <w:rPr>
          <w:rFonts w:ascii="Calibri" w:hAnsi="Calibri" w:cs="Calibri"/>
          <w:color w:val="000000" w:themeColor="text1"/>
        </w:rPr>
        <w:t>c</w:t>
      </w:r>
      <w:r w:rsidRPr="009A13D2">
        <w:rPr>
          <w:rFonts w:ascii="Calibri" w:hAnsi="Calibri" w:cs="Calibri"/>
          <w:color w:val="000000" w:themeColor="text1"/>
        </w:rPr>
        <w:t xml:space="preserve">ommunity to enter into a </w:t>
      </w:r>
      <w:r w:rsidR="00AB1D4C">
        <w:rPr>
          <w:rFonts w:ascii="Calibri" w:hAnsi="Calibri" w:cs="Calibri"/>
          <w:color w:val="000000" w:themeColor="text1"/>
        </w:rPr>
        <w:t>t</w:t>
      </w:r>
      <w:r w:rsidRPr="009A13D2">
        <w:rPr>
          <w:rFonts w:ascii="Calibri" w:hAnsi="Calibri" w:cs="Calibri"/>
          <w:color w:val="000000" w:themeColor="text1"/>
        </w:rPr>
        <w:t xml:space="preserve">ownship </w:t>
      </w:r>
      <w:r w:rsidR="00AB1D4C">
        <w:rPr>
          <w:rFonts w:ascii="Calibri" w:hAnsi="Calibri" w:cs="Calibri"/>
          <w:color w:val="000000" w:themeColor="text1"/>
        </w:rPr>
        <w:t>l</w:t>
      </w:r>
      <w:r w:rsidRPr="009A13D2">
        <w:rPr>
          <w:rFonts w:ascii="Calibri" w:hAnsi="Calibri" w:cs="Calibri"/>
          <w:color w:val="000000" w:themeColor="text1"/>
        </w:rPr>
        <w:t xml:space="preserve">ease using the Executive Director Model before transitioning across to the Community Entity Model </w:t>
      </w:r>
      <w:r w:rsidR="00E80478">
        <w:rPr>
          <w:rFonts w:ascii="Calibri" w:hAnsi="Calibri" w:cs="Calibri"/>
          <w:color w:val="000000" w:themeColor="text1"/>
        </w:rPr>
        <w:t>when</w:t>
      </w:r>
      <w:r w:rsidRPr="009A13D2">
        <w:rPr>
          <w:rFonts w:ascii="Calibri" w:hAnsi="Calibri" w:cs="Calibri"/>
          <w:color w:val="000000" w:themeColor="text1"/>
        </w:rPr>
        <w:t xml:space="preserve"> appropriate.</w:t>
      </w:r>
    </w:p>
    <w:p w14:paraId="6E55E31C" w14:textId="5C9921D8" w:rsidR="00FB0A02" w:rsidRPr="009A13D2" w:rsidRDefault="00616E09" w:rsidP="00A719B7">
      <w:pPr>
        <w:pStyle w:val="CCSNormalText"/>
        <w:spacing w:before="120"/>
        <w:rPr>
          <w:rFonts w:ascii="Calibri" w:hAnsi="Calibri" w:cs="Calibri"/>
          <w:color w:val="000000" w:themeColor="text1"/>
        </w:rPr>
      </w:pPr>
      <w:r>
        <w:rPr>
          <w:rFonts w:ascii="Calibri" w:hAnsi="Calibri" w:cs="Calibri"/>
          <w:color w:val="000000" w:themeColor="text1"/>
        </w:rPr>
        <w:t>Accordingly</w:t>
      </w:r>
      <w:r w:rsidR="000F39F9">
        <w:rPr>
          <w:rFonts w:ascii="Calibri" w:hAnsi="Calibri" w:cs="Calibri"/>
          <w:color w:val="000000" w:themeColor="text1"/>
        </w:rPr>
        <w:t>,</w:t>
      </w:r>
      <w:r>
        <w:rPr>
          <w:rFonts w:ascii="Calibri" w:hAnsi="Calibri" w:cs="Calibri"/>
          <w:color w:val="000000" w:themeColor="text1"/>
        </w:rPr>
        <w:t xml:space="preserve"> </w:t>
      </w:r>
      <w:r w:rsidR="00455D57">
        <w:rPr>
          <w:rFonts w:ascii="Calibri" w:hAnsi="Calibri" w:cs="Calibri"/>
          <w:color w:val="000000" w:themeColor="text1"/>
        </w:rPr>
        <w:t>t</w:t>
      </w:r>
      <w:r w:rsidRPr="001C74FA">
        <w:rPr>
          <w:rFonts w:ascii="Calibri" w:hAnsi="Calibri" w:cs="Calibri"/>
          <w:color w:val="000000" w:themeColor="text1"/>
        </w:rPr>
        <w:t xml:space="preserve">ownship </w:t>
      </w:r>
      <w:r w:rsidR="00AB1D4C">
        <w:rPr>
          <w:rFonts w:ascii="Calibri" w:hAnsi="Calibri" w:cs="Calibri"/>
          <w:color w:val="000000" w:themeColor="text1"/>
        </w:rPr>
        <w:t>l</w:t>
      </w:r>
      <w:r w:rsidRPr="001C74FA">
        <w:rPr>
          <w:rFonts w:ascii="Calibri" w:hAnsi="Calibri" w:cs="Calibri"/>
          <w:color w:val="000000" w:themeColor="text1"/>
        </w:rPr>
        <w:t xml:space="preserve">easing </w:t>
      </w:r>
      <w:r w:rsidR="000F39F9">
        <w:rPr>
          <w:rFonts w:ascii="Calibri" w:hAnsi="Calibri" w:cs="Calibri"/>
          <w:color w:val="000000" w:themeColor="text1"/>
        </w:rPr>
        <w:t>represents</w:t>
      </w:r>
      <w:r w:rsidRPr="001C74FA">
        <w:rPr>
          <w:rFonts w:ascii="Calibri" w:hAnsi="Calibri" w:cs="Calibri"/>
          <w:color w:val="000000" w:themeColor="text1"/>
        </w:rPr>
        <w:t xml:space="preserve"> a significant reform as it has potential application to all </w:t>
      </w:r>
      <w:r w:rsidR="00AB1D4C">
        <w:rPr>
          <w:rFonts w:ascii="Calibri" w:hAnsi="Calibri" w:cs="Calibri"/>
          <w:color w:val="000000" w:themeColor="text1"/>
        </w:rPr>
        <w:t>c</w:t>
      </w:r>
      <w:r w:rsidRPr="001C74FA">
        <w:rPr>
          <w:rFonts w:ascii="Calibri" w:hAnsi="Calibri" w:cs="Calibri"/>
          <w:color w:val="000000" w:themeColor="text1"/>
        </w:rPr>
        <w:t xml:space="preserve">ommunities </w:t>
      </w:r>
      <w:r w:rsidR="009E4151">
        <w:rPr>
          <w:rFonts w:ascii="Calibri" w:hAnsi="Calibri" w:cs="Calibri"/>
          <w:color w:val="000000" w:themeColor="text1"/>
        </w:rPr>
        <w:t>on Aboriginal land in the</w:t>
      </w:r>
      <w:r w:rsidRPr="001C74FA">
        <w:rPr>
          <w:rFonts w:ascii="Calibri" w:hAnsi="Calibri" w:cs="Calibri"/>
          <w:color w:val="000000" w:themeColor="text1"/>
        </w:rPr>
        <w:t xml:space="preserve"> Northern Territory</w:t>
      </w:r>
      <w:r w:rsidR="003803AB">
        <w:rPr>
          <w:rFonts w:ascii="Calibri" w:hAnsi="Calibri" w:cs="Calibri"/>
          <w:color w:val="000000" w:themeColor="text1"/>
        </w:rPr>
        <w:t xml:space="preserve">, is </w:t>
      </w:r>
      <w:r w:rsidR="003803AB" w:rsidRPr="001C74FA">
        <w:rPr>
          <w:rFonts w:ascii="Calibri" w:hAnsi="Calibri" w:cs="Calibri"/>
          <w:color w:val="000000" w:themeColor="text1"/>
        </w:rPr>
        <w:t>intergenerational</w:t>
      </w:r>
      <w:r w:rsidR="003803AB">
        <w:rPr>
          <w:rFonts w:ascii="Calibri" w:hAnsi="Calibri" w:cs="Calibri"/>
          <w:color w:val="000000" w:themeColor="text1"/>
        </w:rPr>
        <w:t xml:space="preserve"> </w:t>
      </w:r>
      <w:r>
        <w:rPr>
          <w:rFonts w:ascii="Calibri" w:hAnsi="Calibri" w:cs="Calibri"/>
          <w:color w:val="000000" w:themeColor="text1"/>
        </w:rPr>
        <w:t xml:space="preserve">and </w:t>
      </w:r>
      <w:r w:rsidRPr="001C74FA">
        <w:rPr>
          <w:rFonts w:ascii="Calibri" w:hAnsi="Calibri" w:cs="Calibri"/>
          <w:color w:val="000000" w:themeColor="text1"/>
        </w:rPr>
        <w:t xml:space="preserve">results in a shift of </w:t>
      </w:r>
      <w:r w:rsidR="00613D66">
        <w:rPr>
          <w:rFonts w:ascii="Calibri" w:hAnsi="Calibri" w:cs="Calibri"/>
          <w:color w:val="000000" w:themeColor="text1"/>
        </w:rPr>
        <w:t>the ultimate authority for</w:t>
      </w:r>
      <w:r w:rsidRPr="001C74FA">
        <w:rPr>
          <w:rFonts w:ascii="Calibri" w:hAnsi="Calibri" w:cs="Calibri"/>
          <w:color w:val="000000" w:themeColor="text1"/>
        </w:rPr>
        <w:t xml:space="preserve"> land use decision making. </w:t>
      </w:r>
      <w:r w:rsidR="00B15963">
        <w:rPr>
          <w:rFonts w:ascii="Calibri" w:hAnsi="Calibri" w:cs="Calibri"/>
          <w:color w:val="000000" w:themeColor="text1"/>
        </w:rPr>
        <w:t>Through regular forums</w:t>
      </w:r>
      <w:r w:rsidR="00B15963" w:rsidRPr="009A13D2">
        <w:rPr>
          <w:rFonts w:ascii="Calibri" w:hAnsi="Calibri" w:cs="Calibri"/>
          <w:color w:val="000000" w:themeColor="text1"/>
        </w:rPr>
        <w:t xml:space="preserve"> </w:t>
      </w:r>
      <w:r w:rsidR="00AB1D4C">
        <w:rPr>
          <w:rFonts w:ascii="Calibri" w:hAnsi="Calibri" w:cs="Calibri"/>
          <w:color w:val="000000" w:themeColor="text1"/>
        </w:rPr>
        <w:t>t</w:t>
      </w:r>
      <w:r w:rsidR="00FB0A02" w:rsidRPr="009A13D2">
        <w:rPr>
          <w:rFonts w:ascii="Calibri" w:hAnsi="Calibri" w:cs="Calibri"/>
          <w:color w:val="000000" w:themeColor="text1"/>
        </w:rPr>
        <w:t xml:space="preserve">ownship </w:t>
      </w:r>
      <w:r w:rsidR="00AB1D4C">
        <w:rPr>
          <w:rFonts w:ascii="Calibri" w:hAnsi="Calibri" w:cs="Calibri"/>
          <w:color w:val="000000" w:themeColor="text1"/>
        </w:rPr>
        <w:t>l</w:t>
      </w:r>
      <w:r w:rsidR="00FB0A02" w:rsidRPr="009A13D2">
        <w:rPr>
          <w:rFonts w:ascii="Calibri" w:hAnsi="Calibri" w:cs="Calibri"/>
          <w:color w:val="000000" w:themeColor="text1"/>
        </w:rPr>
        <w:t xml:space="preserve">easing </w:t>
      </w:r>
      <w:r w:rsidR="00B15963">
        <w:rPr>
          <w:rFonts w:ascii="Calibri" w:hAnsi="Calibri" w:cs="Calibri"/>
          <w:color w:val="000000" w:themeColor="text1"/>
        </w:rPr>
        <w:lastRenderedPageBreak/>
        <w:t>takes</w:t>
      </w:r>
      <w:r w:rsidR="00A719B7" w:rsidRPr="009A13D2">
        <w:rPr>
          <w:rFonts w:ascii="Calibri" w:hAnsi="Calibri" w:cs="Calibri"/>
          <w:color w:val="000000" w:themeColor="text1"/>
        </w:rPr>
        <w:t xml:space="preserve"> a whole</w:t>
      </w:r>
      <w:r w:rsidR="001A01A9">
        <w:rPr>
          <w:rFonts w:ascii="Calibri" w:hAnsi="Calibri" w:cs="Calibri"/>
          <w:color w:val="000000" w:themeColor="text1"/>
        </w:rPr>
        <w:t>-</w:t>
      </w:r>
      <w:r w:rsidR="00A719B7" w:rsidRPr="009A13D2">
        <w:rPr>
          <w:rFonts w:ascii="Calibri" w:hAnsi="Calibri" w:cs="Calibri"/>
          <w:color w:val="000000" w:themeColor="text1"/>
        </w:rPr>
        <w:t>of</w:t>
      </w:r>
      <w:r w:rsidR="001A01A9">
        <w:rPr>
          <w:rFonts w:ascii="Calibri" w:hAnsi="Calibri" w:cs="Calibri"/>
          <w:color w:val="000000" w:themeColor="text1"/>
        </w:rPr>
        <w:t>-</w:t>
      </w:r>
      <w:r w:rsidR="006C0E3B">
        <w:rPr>
          <w:rFonts w:ascii="Calibri" w:hAnsi="Calibri" w:cs="Calibri"/>
          <w:color w:val="000000" w:themeColor="text1"/>
        </w:rPr>
        <w:t>t</w:t>
      </w:r>
      <w:r w:rsidR="00A719B7" w:rsidRPr="009A13D2">
        <w:rPr>
          <w:rFonts w:ascii="Calibri" w:hAnsi="Calibri" w:cs="Calibri"/>
          <w:color w:val="000000" w:themeColor="text1"/>
        </w:rPr>
        <w:t xml:space="preserve">ownship approach to </w:t>
      </w:r>
      <w:r w:rsidR="00AB1D4C">
        <w:rPr>
          <w:rFonts w:ascii="Calibri" w:hAnsi="Calibri" w:cs="Calibri"/>
          <w:color w:val="000000" w:themeColor="text1"/>
        </w:rPr>
        <w:t>c</w:t>
      </w:r>
      <w:r w:rsidR="00A719B7" w:rsidRPr="009A13D2">
        <w:rPr>
          <w:rFonts w:ascii="Calibri" w:hAnsi="Calibri" w:cs="Calibri"/>
          <w:color w:val="000000" w:themeColor="text1"/>
        </w:rPr>
        <w:t xml:space="preserve">ommunity development, in a manner similar to </w:t>
      </w:r>
      <w:r w:rsidR="00AB1D4C">
        <w:rPr>
          <w:rFonts w:ascii="Calibri" w:hAnsi="Calibri" w:cs="Calibri"/>
          <w:color w:val="000000" w:themeColor="text1"/>
        </w:rPr>
        <w:t>l</w:t>
      </w:r>
      <w:r w:rsidR="00A719B7" w:rsidRPr="009A13D2">
        <w:rPr>
          <w:rFonts w:ascii="Calibri" w:hAnsi="Calibri" w:cs="Calibri"/>
          <w:color w:val="000000" w:themeColor="text1"/>
        </w:rPr>
        <w:t xml:space="preserve">ocal </w:t>
      </w:r>
      <w:r w:rsidR="00AB1D4C">
        <w:rPr>
          <w:rFonts w:ascii="Calibri" w:hAnsi="Calibri" w:cs="Calibri"/>
          <w:color w:val="000000" w:themeColor="text1"/>
        </w:rPr>
        <w:t>g</w:t>
      </w:r>
      <w:r w:rsidR="00A719B7" w:rsidRPr="009A13D2">
        <w:rPr>
          <w:rFonts w:ascii="Calibri" w:hAnsi="Calibri" w:cs="Calibri"/>
          <w:color w:val="000000" w:themeColor="text1"/>
        </w:rPr>
        <w:t>overnment in other jurisdictions around Australia.</w:t>
      </w:r>
      <w:r w:rsidR="00DC4E05">
        <w:rPr>
          <w:rFonts w:ascii="Calibri" w:hAnsi="Calibri" w:cs="Calibri"/>
          <w:color w:val="000000" w:themeColor="text1"/>
        </w:rPr>
        <w:t xml:space="preserve"> </w:t>
      </w:r>
    </w:p>
    <w:p w14:paraId="497304AF" w14:textId="6B8FE7C0" w:rsidR="00FC5B37" w:rsidRPr="005A5354" w:rsidRDefault="00E11144" w:rsidP="00FC5B37">
      <w:pPr>
        <w:pStyle w:val="CCSNormalText"/>
        <w:spacing w:before="120"/>
        <w:rPr>
          <w:rFonts w:ascii="Calibri" w:hAnsi="Calibri" w:cs="Calibri"/>
          <w:color w:val="000000" w:themeColor="text1"/>
        </w:rPr>
      </w:pPr>
      <w:r>
        <w:rPr>
          <w:rFonts w:ascii="Calibri" w:hAnsi="Calibri" w:cs="Calibri"/>
          <w:color w:val="000000" w:themeColor="text1"/>
        </w:rPr>
        <w:t>There has been</w:t>
      </w:r>
      <w:r w:rsidR="004B79DF" w:rsidRPr="00FC5B37">
        <w:rPr>
          <w:rFonts w:ascii="Calibri" w:hAnsi="Calibri" w:cs="Calibri"/>
          <w:color w:val="000000" w:themeColor="text1"/>
        </w:rPr>
        <w:t xml:space="preserve"> </w:t>
      </w:r>
      <w:r w:rsidR="00B342A2" w:rsidRPr="00FC5B37">
        <w:rPr>
          <w:rFonts w:ascii="Calibri" w:hAnsi="Calibri" w:cs="Calibri"/>
          <w:color w:val="000000" w:themeColor="text1"/>
        </w:rPr>
        <w:t xml:space="preserve">no formal evaluation </w:t>
      </w:r>
      <w:r w:rsidR="00FC5B37" w:rsidRPr="00FC5B37">
        <w:rPr>
          <w:rFonts w:ascii="Calibri" w:hAnsi="Calibri" w:cs="Calibri"/>
          <w:color w:val="000000" w:themeColor="text1"/>
        </w:rPr>
        <w:t xml:space="preserve">of the </w:t>
      </w:r>
      <w:r w:rsidR="00AB1D4C">
        <w:rPr>
          <w:rFonts w:ascii="Calibri" w:hAnsi="Calibri" w:cs="Calibri"/>
          <w:color w:val="000000" w:themeColor="text1"/>
        </w:rPr>
        <w:t>t</w:t>
      </w:r>
      <w:r w:rsidR="00FC5B37" w:rsidRPr="00FC5B37">
        <w:rPr>
          <w:rFonts w:ascii="Calibri" w:hAnsi="Calibri" w:cs="Calibri"/>
          <w:color w:val="000000" w:themeColor="text1"/>
        </w:rPr>
        <w:t xml:space="preserve">ownship </w:t>
      </w:r>
      <w:r w:rsidR="00AB1D4C">
        <w:rPr>
          <w:rFonts w:ascii="Calibri" w:hAnsi="Calibri" w:cs="Calibri"/>
          <w:color w:val="000000" w:themeColor="text1"/>
        </w:rPr>
        <w:t>l</w:t>
      </w:r>
      <w:r w:rsidR="00FC5B37" w:rsidRPr="00FC5B37">
        <w:rPr>
          <w:rFonts w:ascii="Calibri" w:hAnsi="Calibri" w:cs="Calibri"/>
          <w:color w:val="000000" w:themeColor="text1"/>
        </w:rPr>
        <w:t xml:space="preserve">easing and </w:t>
      </w:r>
      <w:r w:rsidR="002F11BF">
        <w:rPr>
          <w:rFonts w:ascii="Calibri" w:hAnsi="Calibri" w:cs="Calibri"/>
          <w:color w:val="000000" w:themeColor="text1"/>
        </w:rPr>
        <w:t>l</w:t>
      </w:r>
      <w:r w:rsidR="00FC5B37" w:rsidRPr="00FC5B37">
        <w:rPr>
          <w:rFonts w:ascii="Calibri" w:hAnsi="Calibri" w:cs="Calibri"/>
          <w:color w:val="000000" w:themeColor="text1"/>
        </w:rPr>
        <w:t xml:space="preserve">and </w:t>
      </w:r>
      <w:r w:rsidR="002F11BF">
        <w:rPr>
          <w:rFonts w:ascii="Calibri" w:hAnsi="Calibri" w:cs="Calibri"/>
          <w:color w:val="000000" w:themeColor="text1"/>
        </w:rPr>
        <w:t>a</w:t>
      </w:r>
      <w:r w:rsidR="00FC5B37" w:rsidRPr="00FC5B37">
        <w:rPr>
          <w:rFonts w:ascii="Calibri" w:hAnsi="Calibri" w:cs="Calibri"/>
          <w:color w:val="000000" w:themeColor="text1"/>
        </w:rPr>
        <w:t>dministration measure</w:t>
      </w:r>
      <w:r w:rsidR="002F11BF">
        <w:rPr>
          <w:rFonts w:ascii="Calibri" w:hAnsi="Calibri" w:cs="Calibri"/>
          <w:color w:val="000000" w:themeColor="text1"/>
        </w:rPr>
        <w:t>s</w:t>
      </w:r>
      <w:r w:rsidR="00DC4E05">
        <w:rPr>
          <w:rFonts w:ascii="Calibri" w:hAnsi="Calibri" w:cs="Calibri"/>
          <w:color w:val="000000" w:themeColor="text1"/>
        </w:rPr>
        <w:t xml:space="preserve"> </w:t>
      </w:r>
      <w:r w:rsidR="002F11BF">
        <w:rPr>
          <w:rFonts w:ascii="Calibri" w:hAnsi="Calibri" w:cs="Calibri"/>
          <w:color w:val="000000" w:themeColor="text1"/>
        </w:rPr>
        <w:t>to date</w:t>
      </w:r>
      <w:r w:rsidR="00B342A2" w:rsidRPr="00FC5B37">
        <w:rPr>
          <w:rFonts w:ascii="Calibri" w:hAnsi="Calibri" w:cs="Calibri"/>
          <w:color w:val="000000" w:themeColor="text1"/>
        </w:rPr>
        <w:t>.</w:t>
      </w:r>
      <w:r w:rsidR="00016B32">
        <w:rPr>
          <w:rFonts w:ascii="Calibri" w:hAnsi="Calibri" w:cs="Calibri"/>
          <w:color w:val="000000" w:themeColor="text1"/>
        </w:rPr>
        <w:t xml:space="preserve"> </w:t>
      </w:r>
      <w:r w:rsidR="004B79DF">
        <w:rPr>
          <w:rFonts w:ascii="Calibri" w:hAnsi="Calibri" w:cs="Calibri"/>
          <w:color w:val="000000" w:themeColor="text1"/>
        </w:rPr>
        <w:t>Accordingly</w:t>
      </w:r>
      <w:r w:rsidR="00FC5B37">
        <w:rPr>
          <w:rFonts w:ascii="Calibri" w:hAnsi="Calibri" w:cs="Calibri"/>
          <w:color w:val="000000" w:themeColor="text1"/>
        </w:rPr>
        <w:t>,</w:t>
      </w:r>
      <w:r w:rsidR="004B79DF">
        <w:rPr>
          <w:rFonts w:ascii="Calibri" w:hAnsi="Calibri" w:cs="Calibri"/>
          <w:color w:val="000000" w:themeColor="text1"/>
        </w:rPr>
        <w:t xml:space="preserve"> </w:t>
      </w:r>
      <w:r w:rsidR="00F573CC" w:rsidRPr="00C20876">
        <w:rPr>
          <w:rFonts w:ascii="Calibri" w:hAnsi="Calibri" w:cs="Calibri"/>
          <w:color w:val="000000" w:themeColor="text1"/>
        </w:rPr>
        <w:t xml:space="preserve">NIAA engaged Yaran to conduct an </w:t>
      </w:r>
      <w:r w:rsidR="00AB1D4C">
        <w:rPr>
          <w:rFonts w:ascii="Calibri" w:hAnsi="Calibri" w:cs="Calibri"/>
          <w:color w:val="000000" w:themeColor="text1"/>
        </w:rPr>
        <w:t>e</w:t>
      </w:r>
      <w:r w:rsidR="00F573CC" w:rsidRPr="00C20876">
        <w:rPr>
          <w:rFonts w:ascii="Calibri" w:hAnsi="Calibri" w:cs="Calibri"/>
          <w:color w:val="000000" w:themeColor="text1"/>
        </w:rPr>
        <w:t xml:space="preserve">valuation of </w:t>
      </w:r>
      <w:r w:rsidR="00AB1D4C">
        <w:rPr>
          <w:rFonts w:ascii="Calibri" w:hAnsi="Calibri" w:cs="Calibri"/>
          <w:color w:val="000000" w:themeColor="text1"/>
        </w:rPr>
        <w:t>t</w:t>
      </w:r>
      <w:r w:rsidR="00F573CC" w:rsidRPr="00C20876">
        <w:rPr>
          <w:rFonts w:ascii="Calibri" w:hAnsi="Calibri" w:cs="Calibri"/>
          <w:color w:val="000000" w:themeColor="text1"/>
        </w:rPr>
        <w:t xml:space="preserve">ownship </w:t>
      </w:r>
      <w:r w:rsidR="00AB1D4C">
        <w:rPr>
          <w:rFonts w:ascii="Calibri" w:hAnsi="Calibri" w:cs="Calibri"/>
          <w:color w:val="000000" w:themeColor="text1"/>
        </w:rPr>
        <w:t>l</w:t>
      </w:r>
      <w:r w:rsidR="00F573CC" w:rsidRPr="00C20876">
        <w:rPr>
          <w:rFonts w:ascii="Calibri" w:hAnsi="Calibri" w:cs="Calibri"/>
          <w:color w:val="000000" w:themeColor="text1"/>
        </w:rPr>
        <w:t xml:space="preserve">easing. The purpose of the </w:t>
      </w:r>
      <w:r w:rsidR="00AB1D4C">
        <w:rPr>
          <w:rFonts w:ascii="Calibri" w:hAnsi="Calibri" w:cs="Calibri"/>
          <w:color w:val="000000" w:themeColor="text1"/>
        </w:rPr>
        <w:t>e</w:t>
      </w:r>
      <w:r w:rsidR="00F573CC" w:rsidRPr="00C20876">
        <w:rPr>
          <w:rFonts w:ascii="Calibri" w:hAnsi="Calibri" w:cs="Calibri"/>
          <w:color w:val="000000" w:themeColor="text1"/>
        </w:rPr>
        <w:t xml:space="preserve">valuation </w:t>
      </w:r>
      <w:r w:rsidR="00C965DA">
        <w:rPr>
          <w:rFonts w:ascii="Calibri" w:hAnsi="Calibri" w:cs="Calibri"/>
          <w:color w:val="000000" w:themeColor="text1"/>
        </w:rPr>
        <w:t>wa</w:t>
      </w:r>
      <w:r w:rsidR="00F573CC" w:rsidRPr="00C20876">
        <w:rPr>
          <w:rFonts w:ascii="Calibri" w:hAnsi="Calibri" w:cs="Calibri"/>
          <w:color w:val="000000" w:themeColor="text1"/>
        </w:rPr>
        <w:t xml:space="preserve">s to </w:t>
      </w:r>
      <w:r w:rsidR="00FC5B37" w:rsidRPr="005A5354">
        <w:rPr>
          <w:rFonts w:ascii="Calibri" w:hAnsi="Calibri" w:cs="Calibri"/>
          <w:color w:val="000000" w:themeColor="text1"/>
        </w:rPr>
        <w:t>document the findings, implications and recommendations against the core requirements which are:</w:t>
      </w:r>
    </w:p>
    <w:p w14:paraId="5C87901A" w14:textId="089BAEE3" w:rsidR="00FC5B37" w:rsidRPr="005A5354" w:rsidRDefault="00FC5B37" w:rsidP="00FC5B37">
      <w:pPr>
        <w:pStyle w:val="CCSNormalText"/>
        <w:numPr>
          <w:ilvl w:val="0"/>
          <w:numId w:val="4"/>
        </w:numPr>
        <w:spacing w:after="60"/>
        <w:rPr>
          <w:rFonts w:ascii="Calibri" w:hAnsi="Calibri" w:cs="Calibri"/>
          <w:color w:val="000000" w:themeColor="text1"/>
        </w:rPr>
      </w:pPr>
      <w:r w:rsidRPr="005A5354">
        <w:rPr>
          <w:rFonts w:ascii="Calibri" w:hAnsi="Calibri" w:cs="Calibri"/>
          <w:color w:val="000000" w:themeColor="text1"/>
        </w:rPr>
        <w:t xml:space="preserve">Establishing the benefit of </w:t>
      </w:r>
      <w:r w:rsidR="008377FE">
        <w:rPr>
          <w:rFonts w:ascii="Calibri" w:hAnsi="Calibri" w:cs="Calibri"/>
          <w:color w:val="000000" w:themeColor="text1"/>
        </w:rPr>
        <w:t>t</w:t>
      </w:r>
      <w:r w:rsidRPr="005A5354">
        <w:rPr>
          <w:rFonts w:ascii="Calibri" w:hAnsi="Calibri" w:cs="Calibri"/>
          <w:color w:val="000000" w:themeColor="text1"/>
        </w:rPr>
        <w:t xml:space="preserve">ownship </w:t>
      </w:r>
      <w:r w:rsidR="008377FE">
        <w:rPr>
          <w:rFonts w:ascii="Calibri" w:hAnsi="Calibri" w:cs="Calibri"/>
          <w:color w:val="000000" w:themeColor="text1"/>
        </w:rPr>
        <w:t>l</w:t>
      </w:r>
      <w:r w:rsidRPr="005A5354">
        <w:rPr>
          <w:rFonts w:ascii="Calibri" w:hAnsi="Calibri" w:cs="Calibri"/>
          <w:color w:val="000000" w:themeColor="text1"/>
        </w:rPr>
        <w:t xml:space="preserve">easing towards improving the social, cultural and economic wellbeing of Aboriginal and Torres Strait Islander people and </w:t>
      </w:r>
      <w:r w:rsidR="008377FE">
        <w:rPr>
          <w:rFonts w:ascii="Calibri" w:hAnsi="Calibri" w:cs="Calibri"/>
          <w:color w:val="000000" w:themeColor="text1"/>
        </w:rPr>
        <w:t>c</w:t>
      </w:r>
      <w:r w:rsidRPr="005A5354">
        <w:rPr>
          <w:rFonts w:ascii="Calibri" w:hAnsi="Calibri" w:cs="Calibri"/>
          <w:color w:val="000000" w:themeColor="text1"/>
        </w:rPr>
        <w:t xml:space="preserve">ommunities. </w:t>
      </w:r>
    </w:p>
    <w:p w14:paraId="57B0302D" w14:textId="5790EE17" w:rsidR="00FC5B37" w:rsidRPr="005A5354" w:rsidRDefault="00FC5B37" w:rsidP="00FC5B37">
      <w:pPr>
        <w:pStyle w:val="CCSNormalText"/>
        <w:numPr>
          <w:ilvl w:val="0"/>
          <w:numId w:val="4"/>
        </w:numPr>
        <w:spacing w:after="60"/>
        <w:rPr>
          <w:rFonts w:ascii="Calibri" w:hAnsi="Calibri" w:cs="Calibri"/>
          <w:color w:val="000000" w:themeColor="text1"/>
        </w:rPr>
      </w:pPr>
      <w:r w:rsidRPr="005A5354">
        <w:rPr>
          <w:rFonts w:ascii="Calibri" w:hAnsi="Calibri" w:cs="Calibri"/>
          <w:color w:val="000000" w:themeColor="text1"/>
        </w:rPr>
        <w:t xml:space="preserve">Establishing the effectiveness and efficiency of </w:t>
      </w:r>
      <w:r w:rsidR="008377FE">
        <w:rPr>
          <w:rFonts w:ascii="Calibri" w:hAnsi="Calibri" w:cs="Calibri"/>
          <w:color w:val="000000" w:themeColor="text1"/>
        </w:rPr>
        <w:t>t</w:t>
      </w:r>
      <w:r w:rsidRPr="005A5354">
        <w:rPr>
          <w:rFonts w:ascii="Calibri" w:hAnsi="Calibri" w:cs="Calibri"/>
          <w:color w:val="000000" w:themeColor="text1"/>
        </w:rPr>
        <w:t xml:space="preserve">ownship </w:t>
      </w:r>
      <w:r w:rsidR="008377FE">
        <w:rPr>
          <w:rFonts w:ascii="Calibri" w:hAnsi="Calibri" w:cs="Calibri"/>
          <w:color w:val="000000" w:themeColor="text1"/>
        </w:rPr>
        <w:t>l</w:t>
      </w:r>
      <w:r w:rsidRPr="005A5354">
        <w:rPr>
          <w:rFonts w:ascii="Calibri" w:hAnsi="Calibri" w:cs="Calibri"/>
          <w:color w:val="000000" w:themeColor="text1"/>
        </w:rPr>
        <w:t xml:space="preserve">easing in increasing certainty for investors, increased economic opportunity for Aboriginal </w:t>
      </w:r>
      <w:r w:rsidR="008377FE">
        <w:rPr>
          <w:rFonts w:ascii="Calibri" w:hAnsi="Calibri" w:cs="Calibri"/>
          <w:color w:val="000000" w:themeColor="text1"/>
        </w:rPr>
        <w:t>c</w:t>
      </w:r>
      <w:r w:rsidRPr="005A5354">
        <w:rPr>
          <w:rFonts w:ascii="Calibri" w:hAnsi="Calibri" w:cs="Calibri"/>
          <w:color w:val="000000" w:themeColor="text1"/>
        </w:rPr>
        <w:t xml:space="preserve">ommunities, and increased home ownership. </w:t>
      </w:r>
    </w:p>
    <w:p w14:paraId="1D351C6B" w14:textId="5CDD3E3E" w:rsidR="00FC5B37" w:rsidRPr="005A5354" w:rsidRDefault="00FC5B37" w:rsidP="00FC5B37">
      <w:pPr>
        <w:pStyle w:val="CCSNormalText"/>
        <w:numPr>
          <w:ilvl w:val="0"/>
          <w:numId w:val="4"/>
        </w:numPr>
        <w:spacing w:after="60"/>
        <w:rPr>
          <w:rFonts w:ascii="Calibri" w:hAnsi="Calibri" w:cs="Calibri"/>
          <w:color w:val="000000" w:themeColor="text1"/>
        </w:rPr>
      </w:pPr>
      <w:r w:rsidRPr="005A5354">
        <w:rPr>
          <w:rFonts w:ascii="Calibri" w:hAnsi="Calibri" w:cs="Calibri"/>
          <w:color w:val="000000" w:themeColor="text1"/>
        </w:rPr>
        <w:t xml:space="preserve">Assessing the different </w:t>
      </w:r>
      <w:r w:rsidR="008377FE">
        <w:rPr>
          <w:rFonts w:ascii="Calibri" w:hAnsi="Calibri" w:cs="Calibri"/>
          <w:color w:val="000000" w:themeColor="text1"/>
        </w:rPr>
        <w:t>t</w:t>
      </w:r>
      <w:r w:rsidRPr="005A5354">
        <w:rPr>
          <w:rFonts w:ascii="Calibri" w:hAnsi="Calibri" w:cs="Calibri"/>
          <w:color w:val="000000" w:themeColor="text1"/>
        </w:rPr>
        <w:t xml:space="preserve">ownship </w:t>
      </w:r>
      <w:r w:rsidR="008377FE">
        <w:rPr>
          <w:rFonts w:ascii="Calibri" w:hAnsi="Calibri" w:cs="Calibri"/>
          <w:color w:val="000000" w:themeColor="text1"/>
        </w:rPr>
        <w:t>l</w:t>
      </w:r>
      <w:r w:rsidRPr="005A5354">
        <w:rPr>
          <w:rFonts w:ascii="Calibri" w:hAnsi="Calibri" w:cs="Calibri"/>
          <w:color w:val="000000" w:themeColor="text1"/>
        </w:rPr>
        <w:t xml:space="preserve">easing models in supporting uptake and implementation of </w:t>
      </w:r>
      <w:r w:rsidR="008377FE">
        <w:rPr>
          <w:rFonts w:ascii="Calibri" w:hAnsi="Calibri" w:cs="Calibri"/>
          <w:color w:val="000000" w:themeColor="text1"/>
        </w:rPr>
        <w:t>t</w:t>
      </w:r>
      <w:r w:rsidRPr="005A5354">
        <w:rPr>
          <w:rFonts w:ascii="Calibri" w:hAnsi="Calibri" w:cs="Calibri"/>
          <w:color w:val="000000" w:themeColor="text1"/>
        </w:rPr>
        <w:t xml:space="preserve">ownship </w:t>
      </w:r>
      <w:r w:rsidR="008377FE">
        <w:rPr>
          <w:rFonts w:ascii="Calibri" w:hAnsi="Calibri" w:cs="Calibri"/>
          <w:color w:val="000000" w:themeColor="text1"/>
        </w:rPr>
        <w:t>l</w:t>
      </w:r>
      <w:r w:rsidRPr="005A5354">
        <w:rPr>
          <w:rFonts w:ascii="Calibri" w:hAnsi="Calibri" w:cs="Calibri"/>
          <w:color w:val="000000" w:themeColor="text1"/>
        </w:rPr>
        <w:t xml:space="preserve">eases. </w:t>
      </w:r>
    </w:p>
    <w:p w14:paraId="19900832" w14:textId="41801AD9" w:rsidR="00FC5B37" w:rsidRPr="005A5354" w:rsidRDefault="00FC5B37" w:rsidP="00FC5B37">
      <w:pPr>
        <w:pStyle w:val="CCSNormalText"/>
        <w:numPr>
          <w:ilvl w:val="0"/>
          <w:numId w:val="4"/>
        </w:numPr>
        <w:spacing w:after="60"/>
        <w:rPr>
          <w:rFonts w:ascii="Calibri" w:hAnsi="Calibri" w:cs="Calibri"/>
          <w:color w:val="000000" w:themeColor="text1"/>
        </w:rPr>
      </w:pPr>
      <w:r w:rsidRPr="005A5354">
        <w:rPr>
          <w:rFonts w:ascii="Calibri" w:hAnsi="Calibri" w:cs="Calibri"/>
          <w:color w:val="000000" w:themeColor="text1"/>
        </w:rPr>
        <w:t xml:space="preserve">Assessing the administrative efficiency of the </w:t>
      </w:r>
      <w:r w:rsidR="008377FE">
        <w:rPr>
          <w:rFonts w:ascii="Calibri" w:hAnsi="Calibri" w:cs="Calibri"/>
          <w:color w:val="000000" w:themeColor="text1"/>
        </w:rPr>
        <w:t>t</w:t>
      </w:r>
      <w:r w:rsidRPr="005A5354">
        <w:rPr>
          <w:rFonts w:ascii="Calibri" w:hAnsi="Calibri" w:cs="Calibri"/>
          <w:color w:val="000000" w:themeColor="text1"/>
        </w:rPr>
        <w:t xml:space="preserve">ownship </w:t>
      </w:r>
      <w:r w:rsidR="008377FE">
        <w:rPr>
          <w:rFonts w:ascii="Calibri" w:hAnsi="Calibri" w:cs="Calibri"/>
          <w:color w:val="000000" w:themeColor="text1"/>
        </w:rPr>
        <w:t>l</w:t>
      </w:r>
      <w:r w:rsidRPr="005A5354">
        <w:rPr>
          <w:rFonts w:ascii="Calibri" w:hAnsi="Calibri" w:cs="Calibri"/>
          <w:color w:val="000000" w:themeColor="text1"/>
        </w:rPr>
        <w:t xml:space="preserve">ease model. </w:t>
      </w:r>
    </w:p>
    <w:p w14:paraId="4597190A" w14:textId="77777777" w:rsidR="00FC5B37" w:rsidRPr="005A5354" w:rsidRDefault="00FC5B37" w:rsidP="00FC5B37">
      <w:pPr>
        <w:pStyle w:val="CCSNormalText"/>
        <w:numPr>
          <w:ilvl w:val="0"/>
          <w:numId w:val="4"/>
        </w:numPr>
        <w:spacing w:after="60"/>
        <w:rPr>
          <w:rFonts w:ascii="Calibri" w:hAnsi="Calibri" w:cs="Calibri"/>
          <w:color w:val="000000" w:themeColor="text1"/>
        </w:rPr>
      </w:pPr>
      <w:r w:rsidRPr="005A5354">
        <w:rPr>
          <w:rFonts w:ascii="Calibri" w:hAnsi="Calibri" w:cs="Calibri"/>
          <w:color w:val="000000" w:themeColor="text1"/>
        </w:rPr>
        <w:t>Understanding and providing recommendations on how the initiative could be modified or scaled in the future to achieve future impact, beyond the evaluation period.</w:t>
      </w:r>
    </w:p>
    <w:p w14:paraId="3E6C289B" w14:textId="0269A4E8" w:rsidR="00D80E98" w:rsidRPr="009A13D2" w:rsidRDefault="004E577B" w:rsidP="00C34086">
      <w:pPr>
        <w:pStyle w:val="Heading2"/>
        <w:jc w:val="left"/>
        <w:rPr>
          <w:rFonts w:ascii="Calibri" w:hAnsi="Calibri" w:cs="Calibri"/>
        </w:rPr>
      </w:pPr>
      <w:bookmarkStart w:id="8" w:name="_Toc81581528"/>
      <w:bookmarkStart w:id="9" w:name="_Toc139007196"/>
      <w:bookmarkEnd w:id="8"/>
      <w:r w:rsidRPr="009A13D2">
        <w:rPr>
          <w:rFonts w:ascii="Calibri" w:hAnsi="Calibri" w:cs="Calibri"/>
        </w:rPr>
        <w:t>Methodology</w:t>
      </w:r>
      <w:bookmarkEnd w:id="9"/>
      <w:r w:rsidRPr="009A13D2">
        <w:rPr>
          <w:rFonts w:ascii="Calibri" w:hAnsi="Calibri" w:cs="Calibri"/>
        </w:rPr>
        <w:t xml:space="preserve"> </w:t>
      </w:r>
    </w:p>
    <w:p w14:paraId="3D471CB2" w14:textId="07917DB9" w:rsidR="00702673" w:rsidRDefault="00702673" w:rsidP="009742D4">
      <w:pPr>
        <w:pStyle w:val="CCSNormalText"/>
        <w:spacing w:before="120"/>
        <w:rPr>
          <w:rFonts w:ascii="Calibri" w:hAnsi="Calibri" w:cs="Calibri"/>
          <w:color w:val="000000" w:themeColor="text1"/>
        </w:rPr>
      </w:pPr>
      <w:r w:rsidRPr="009A13D2">
        <w:rPr>
          <w:rFonts w:ascii="Calibri" w:hAnsi="Calibri" w:cs="Calibri"/>
          <w:color w:val="000000" w:themeColor="text1"/>
        </w:rPr>
        <w:t>Th</w:t>
      </w:r>
      <w:r w:rsidR="00472A5F">
        <w:rPr>
          <w:rFonts w:ascii="Calibri" w:hAnsi="Calibri" w:cs="Calibri"/>
          <w:color w:val="000000" w:themeColor="text1"/>
        </w:rPr>
        <w:t>is</w:t>
      </w:r>
      <w:r w:rsidRPr="009A13D2">
        <w:rPr>
          <w:rFonts w:ascii="Calibri" w:hAnsi="Calibri" w:cs="Calibri"/>
          <w:color w:val="000000" w:themeColor="text1"/>
        </w:rPr>
        <w:t xml:space="preserve"> </w:t>
      </w:r>
      <w:r w:rsidR="008377FE">
        <w:rPr>
          <w:rFonts w:ascii="Calibri" w:hAnsi="Calibri" w:cs="Calibri"/>
          <w:color w:val="000000" w:themeColor="text1"/>
        </w:rPr>
        <w:t>e</w:t>
      </w:r>
      <w:r w:rsidRPr="009A13D2">
        <w:rPr>
          <w:rFonts w:ascii="Calibri" w:hAnsi="Calibri" w:cs="Calibri"/>
          <w:color w:val="000000" w:themeColor="text1"/>
        </w:rPr>
        <w:t>valuation use</w:t>
      </w:r>
      <w:r w:rsidR="00C965DA">
        <w:rPr>
          <w:rFonts w:ascii="Calibri" w:hAnsi="Calibri" w:cs="Calibri"/>
          <w:color w:val="000000" w:themeColor="text1"/>
        </w:rPr>
        <w:t>d</w:t>
      </w:r>
      <w:r w:rsidRPr="009A13D2">
        <w:rPr>
          <w:rFonts w:ascii="Calibri" w:hAnsi="Calibri" w:cs="Calibri"/>
          <w:color w:val="000000" w:themeColor="text1"/>
        </w:rPr>
        <w:t xml:space="preserve"> a mix</w:t>
      </w:r>
      <w:r w:rsidR="006A248F">
        <w:rPr>
          <w:rFonts w:ascii="Calibri" w:hAnsi="Calibri" w:cs="Calibri"/>
          <w:color w:val="000000" w:themeColor="text1"/>
        </w:rPr>
        <w:t>ed</w:t>
      </w:r>
      <w:r w:rsidRPr="009A13D2">
        <w:rPr>
          <w:rFonts w:ascii="Calibri" w:hAnsi="Calibri" w:cs="Calibri"/>
          <w:color w:val="000000" w:themeColor="text1"/>
        </w:rPr>
        <w:t xml:space="preserve">-methods approach working within a theory-based evaluation framework. </w:t>
      </w:r>
      <w:r w:rsidR="005E1581" w:rsidRPr="00F07564">
        <w:rPr>
          <w:rFonts w:ascii="Calibri" w:hAnsi="Calibri" w:cs="Calibri"/>
          <w:color w:val="000000" w:themeColor="text1"/>
        </w:rPr>
        <w:t xml:space="preserve">A program logic </w:t>
      </w:r>
      <w:r w:rsidR="00174576">
        <w:rPr>
          <w:rFonts w:ascii="Calibri" w:hAnsi="Calibri" w:cs="Calibri"/>
          <w:color w:val="000000" w:themeColor="text1"/>
        </w:rPr>
        <w:t xml:space="preserve">model </w:t>
      </w:r>
      <w:r w:rsidR="005E1581" w:rsidRPr="00F07564">
        <w:rPr>
          <w:rFonts w:ascii="Calibri" w:hAnsi="Calibri" w:cs="Calibri"/>
          <w:color w:val="000000" w:themeColor="text1"/>
        </w:rPr>
        <w:t>guide</w:t>
      </w:r>
      <w:r w:rsidR="005E1581" w:rsidRPr="009742D4">
        <w:rPr>
          <w:rFonts w:ascii="Calibri" w:hAnsi="Calibri" w:cs="Calibri"/>
          <w:color w:val="000000" w:themeColor="text1"/>
        </w:rPr>
        <w:t>d</w:t>
      </w:r>
      <w:r w:rsidR="005E1581" w:rsidRPr="00F07564">
        <w:rPr>
          <w:rFonts w:ascii="Calibri" w:hAnsi="Calibri" w:cs="Calibri"/>
          <w:color w:val="000000" w:themeColor="text1"/>
        </w:rPr>
        <w:t xml:space="preserve"> the evaluation design, including enabling the testing of key assumptions </w:t>
      </w:r>
      <w:r w:rsidR="009742D4">
        <w:rPr>
          <w:rFonts w:ascii="Calibri" w:hAnsi="Calibri" w:cs="Calibri"/>
          <w:color w:val="000000" w:themeColor="text1"/>
        </w:rPr>
        <w:t xml:space="preserve">and </w:t>
      </w:r>
      <w:r w:rsidRPr="009A13D2">
        <w:rPr>
          <w:rFonts w:ascii="Calibri" w:hAnsi="Calibri" w:cs="Calibri"/>
          <w:color w:val="000000" w:themeColor="text1"/>
        </w:rPr>
        <w:t>the extent to which outcomes have been achieved to assess the potential for longer term benefits.</w:t>
      </w:r>
    </w:p>
    <w:p w14:paraId="6242A754" w14:textId="2EA61FE1" w:rsidR="00F07564" w:rsidRPr="00F07564" w:rsidRDefault="00F07564" w:rsidP="009742D4">
      <w:pPr>
        <w:pStyle w:val="CCSNormalText"/>
        <w:spacing w:before="120"/>
        <w:rPr>
          <w:rFonts w:ascii="Calibri" w:hAnsi="Calibri" w:cs="Calibri"/>
          <w:color w:val="000000" w:themeColor="text1"/>
        </w:rPr>
      </w:pPr>
      <w:r w:rsidRPr="00F07564">
        <w:rPr>
          <w:rFonts w:ascii="Calibri" w:hAnsi="Calibri" w:cs="Calibri"/>
          <w:color w:val="000000" w:themeColor="text1"/>
        </w:rPr>
        <w:t xml:space="preserve">Evidence </w:t>
      </w:r>
      <w:r w:rsidR="00C965DA">
        <w:rPr>
          <w:rFonts w:ascii="Calibri" w:hAnsi="Calibri" w:cs="Calibri"/>
          <w:color w:val="000000" w:themeColor="text1"/>
        </w:rPr>
        <w:t>wa</w:t>
      </w:r>
      <w:r w:rsidRPr="00F07564">
        <w:rPr>
          <w:rFonts w:ascii="Calibri" w:hAnsi="Calibri" w:cs="Calibri"/>
          <w:color w:val="000000" w:themeColor="text1"/>
        </w:rPr>
        <w:t xml:space="preserve">s collected at </w:t>
      </w:r>
      <w:r w:rsidR="000D0944" w:rsidRPr="00F07564">
        <w:rPr>
          <w:rFonts w:ascii="Calibri" w:hAnsi="Calibri" w:cs="Calibri"/>
          <w:color w:val="000000" w:themeColor="text1"/>
        </w:rPr>
        <w:t>several</w:t>
      </w:r>
      <w:r w:rsidRPr="00F07564">
        <w:rPr>
          <w:rFonts w:ascii="Calibri" w:hAnsi="Calibri" w:cs="Calibri"/>
          <w:color w:val="000000" w:themeColor="text1"/>
        </w:rPr>
        <w:t xml:space="preserve"> levels of the program logic to help understand success. Following the principle of mixed methods, both qualitative and quantitative data was collected including</w:t>
      </w:r>
      <w:r w:rsidR="002F11BF">
        <w:rPr>
          <w:rFonts w:ascii="Calibri" w:hAnsi="Calibri" w:cs="Calibri"/>
          <w:color w:val="000000" w:themeColor="text1"/>
        </w:rPr>
        <w:t xml:space="preserve"> through</w:t>
      </w:r>
      <w:r w:rsidRPr="00F07564">
        <w:rPr>
          <w:rFonts w:ascii="Calibri" w:hAnsi="Calibri" w:cs="Calibri"/>
          <w:color w:val="000000" w:themeColor="text1"/>
        </w:rPr>
        <w:t xml:space="preserve">: </w:t>
      </w:r>
    </w:p>
    <w:p w14:paraId="321A2925" w14:textId="3DE12E62" w:rsidR="00F07564" w:rsidRPr="00F07564" w:rsidRDefault="00F07564" w:rsidP="00B30169">
      <w:pPr>
        <w:pStyle w:val="CCSNormalText"/>
        <w:numPr>
          <w:ilvl w:val="0"/>
          <w:numId w:val="37"/>
        </w:numPr>
        <w:spacing w:before="40" w:after="40"/>
        <w:ind w:left="357" w:hanging="357"/>
        <w:rPr>
          <w:rFonts w:ascii="Calibri" w:hAnsi="Calibri" w:cs="Calibri"/>
          <w:color w:val="000000" w:themeColor="text1"/>
        </w:rPr>
      </w:pPr>
      <w:r w:rsidRPr="00F07564">
        <w:rPr>
          <w:rFonts w:ascii="Calibri" w:hAnsi="Calibri" w:cs="Calibri"/>
          <w:color w:val="000000" w:themeColor="text1"/>
        </w:rPr>
        <w:t xml:space="preserve">Semi-structured interviews </w:t>
      </w:r>
      <w:r w:rsidR="0098041D">
        <w:rPr>
          <w:rFonts w:ascii="Calibri" w:hAnsi="Calibri" w:cs="Calibri"/>
          <w:color w:val="000000" w:themeColor="text1"/>
        </w:rPr>
        <w:t xml:space="preserve">and focus groups </w:t>
      </w:r>
      <w:r w:rsidRPr="00F07564">
        <w:rPr>
          <w:rFonts w:ascii="Calibri" w:hAnsi="Calibri" w:cs="Calibri"/>
          <w:color w:val="000000" w:themeColor="text1"/>
        </w:rPr>
        <w:t xml:space="preserve">with </w:t>
      </w:r>
      <w:r w:rsidR="00C6542E" w:rsidRPr="0037244D">
        <w:rPr>
          <w:rFonts w:ascii="Calibri" w:hAnsi="Calibri" w:cs="Calibri"/>
          <w:color w:val="000000" w:themeColor="text1"/>
        </w:rPr>
        <w:t xml:space="preserve">a broad range of stakeholders including representatives of </w:t>
      </w:r>
      <w:r w:rsidR="008377FE">
        <w:rPr>
          <w:rFonts w:ascii="Calibri" w:hAnsi="Calibri" w:cs="Calibri"/>
          <w:color w:val="000000" w:themeColor="text1"/>
        </w:rPr>
        <w:t>t</w:t>
      </w:r>
      <w:r w:rsidR="00C6542E" w:rsidRPr="0037244D">
        <w:rPr>
          <w:rFonts w:ascii="Calibri" w:hAnsi="Calibri" w:cs="Calibri"/>
          <w:color w:val="000000" w:themeColor="text1"/>
        </w:rPr>
        <w:t>ownship</w:t>
      </w:r>
      <w:r w:rsidR="00F90714">
        <w:rPr>
          <w:rFonts w:ascii="Calibri" w:hAnsi="Calibri" w:cs="Calibri"/>
          <w:color w:val="000000" w:themeColor="text1"/>
        </w:rPr>
        <w:t>s</w:t>
      </w:r>
      <w:r w:rsidR="00C6542E" w:rsidRPr="0037244D">
        <w:rPr>
          <w:rFonts w:ascii="Calibri" w:hAnsi="Calibri" w:cs="Calibri"/>
          <w:color w:val="000000" w:themeColor="text1"/>
        </w:rPr>
        <w:t xml:space="preserve"> that </w:t>
      </w:r>
      <w:r w:rsidR="00F90714">
        <w:rPr>
          <w:rFonts w:ascii="Calibri" w:hAnsi="Calibri" w:cs="Calibri"/>
          <w:color w:val="000000" w:themeColor="text1"/>
        </w:rPr>
        <w:t>have</w:t>
      </w:r>
      <w:r w:rsidR="00F90714" w:rsidRPr="0037244D">
        <w:rPr>
          <w:rFonts w:ascii="Calibri" w:hAnsi="Calibri" w:cs="Calibri"/>
          <w:color w:val="000000" w:themeColor="text1"/>
        </w:rPr>
        <w:t xml:space="preserve"> </w:t>
      </w:r>
      <w:r w:rsidR="00C6542E" w:rsidRPr="0037244D">
        <w:rPr>
          <w:rFonts w:ascii="Calibri" w:hAnsi="Calibri" w:cs="Calibri"/>
          <w:color w:val="000000" w:themeColor="text1"/>
        </w:rPr>
        <w:t xml:space="preserve">a </w:t>
      </w:r>
      <w:r w:rsidR="008377FE">
        <w:rPr>
          <w:rFonts w:ascii="Calibri" w:hAnsi="Calibri" w:cs="Calibri"/>
          <w:color w:val="000000" w:themeColor="text1"/>
        </w:rPr>
        <w:t>t</w:t>
      </w:r>
      <w:r w:rsidR="00C6542E" w:rsidRPr="0037244D">
        <w:rPr>
          <w:rFonts w:ascii="Calibri" w:hAnsi="Calibri" w:cs="Calibri"/>
          <w:color w:val="000000" w:themeColor="text1"/>
        </w:rPr>
        <w:t xml:space="preserve">ownship </w:t>
      </w:r>
      <w:r w:rsidR="008377FE">
        <w:rPr>
          <w:rFonts w:ascii="Calibri" w:hAnsi="Calibri" w:cs="Calibri"/>
          <w:color w:val="000000" w:themeColor="text1"/>
        </w:rPr>
        <w:t>l</w:t>
      </w:r>
      <w:r w:rsidR="00C6542E" w:rsidRPr="0037244D">
        <w:rPr>
          <w:rFonts w:ascii="Calibri" w:hAnsi="Calibri" w:cs="Calibri"/>
          <w:color w:val="000000" w:themeColor="text1"/>
        </w:rPr>
        <w:t>ease in place</w:t>
      </w:r>
      <w:r w:rsidRPr="00F07564">
        <w:rPr>
          <w:rFonts w:ascii="Calibri" w:hAnsi="Calibri" w:cs="Calibri"/>
          <w:color w:val="000000" w:themeColor="text1"/>
        </w:rPr>
        <w:t xml:space="preserve">. </w:t>
      </w:r>
    </w:p>
    <w:p w14:paraId="64BC8FF5" w14:textId="675B03E5" w:rsidR="00C6542E" w:rsidRPr="0037244D" w:rsidRDefault="00C6542E" w:rsidP="00B30169">
      <w:pPr>
        <w:pStyle w:val="CCSNormalText"/>
        <w:numPr>
          <w:ilvl w:val="0"/>
          <w:numId w:val="37"/>
        </w:numPr>
        <w:spacing w:before="40" w:after="40"/>
        <w:ind w:left="357" w:hanging="357"/>
        <w:rPr>
          <w:rFonts w:ascii="Calibri" w:hAnsi="Calibri" w:cs="Calibri"/>
          <w:color w:val="000000" w:themeColor="text1"/>
        </w:rPr>
      </w:pPr>
      <w:r w:rsidRPr="0037244D">
        <w:rPr>
          <w:rFonts w:ascii="Calibri" w:hAnsi="Calibri" w:cs="Calibri"/>
          <w:color w:val="000000" w:themeColor="text1"/>
        </w:rPr>
        <w:t xml:space="preserve">A literature review to draw on what is already known about </w:t>
      </w:r>
      <w:r w:rsidR="008377FE">
        <w:rPr>
          <w:rFonts w:ascii="Calibri" w:hAnsi="Calibri" w:cs="Calibri"/>
          <w:color w:val="000000" w:themeColor="text1"/>
        </w:rPr>
        <w:t>t</w:t>
      </w:r>
      <w:r w:rsidRPr="0037244D">
        <w:rPr>
          <w:rFonts w:ascii="Calibri" w:hAnsi="Calibri" w:cs="Calibri"/>
          <w:color w:val="000000" w:themeColor="text1"/>
        </w:rPr>
        <w:t xml:space="preserve">ownship </w:t>
      </w:r>
      <w:r w:rsidR="008377FE">
        <w:rPr>
          <w:rFonts w:ascii="Calibri" w:hAnsi="Calibri" w:cs="Calibri"/>
          <w:color w:val="000000" w:themeColor="text1"/>
        </w:rPr>
        <w:t>l</w:t>
      </w:r>
      <w:r w:rsidRPr="0037244D">
        <w:rPr>
          <w:rFonts w:ascii="Calibri" w:hAnsi="Calibri" w:cs="Calibri"/>
          <w:color w:val="000000" w:themeColor="text1"/>
        </w:rPr>
        <w:t>easing and to better understand the background, characteristics and outcomes</w:t>
      </w:r>
      <w:r w:rsidR="005655BB">
        <w:rPr>
          <w:rFonts w:ascii="Calibri" w:hAnsi="Calibri" w:cs="Calibri"/>
          <w:color w:val="000000" w:themeColor="text1"/>
        </w:rPr>
        <w:t xml:space="preserve"> (both </w:t>
      </w:r>
      <w:r w:rsidR="005655BB" w:rsidRPr="00F07564">
        <w:rPr>
          <w:rFonts w:ascii="Calibri" w:hAnsi="Calibri" w:cs="Calibri"/>
          <w:color w:val="000000" w:themeColor="text1"/>
        </w:rPr>
        <w:t>qualitative and quantitative</w:t>
      </w:r>
      <w:r w:rsidR="005655BB">
        <w:rPr>
          <w:rFonts w:ascii="Calibri" w:hAnsi="Calibri" w:cs="Calibri"/>
          <w:color w:val="000000" w:themeColor="text1"/>
        </w:rPr>
        <w:t>)</w:t>
      </w:r>
      <w:r w:rsidRPr="0037244D">
        <w:rPr>
          <w:rFonts w:ascii="Calibri" w:hAnsi="Calibri" w:cs="Calibri"/>
          <w:color w:val="000000" w:themeColor="text1"/>
        </w:rPr>
        <w:t>.</w:t>
      </w:r>
    </w:p>
    <w:p w14:paraId="5B46038F" w14:textId="1F304FC4" w:rsidR="0037244D" w:rsidRPr="0037244D" w:rsidRDefault="00F07564" w:rsidP="00C6542E">
      <w:pPr>
        <w:pStyle w:val="CCSNormalText"/>
        <w:spacing w:before="120"/>
        <w:rPr>
          <w:rFonts w:ascii="Calibri" w:hAnsi="Calibri" w:cs="Calibri"/>
          <w:color w:val="000000" w:themeColor="text1"/>
        </w:rPr>
      </w:pPr>
      <w:r w:rsidRPr="00F07564">
        <w:rPr>
          <w:rFonts w:ascii="Calibri" w:hAnsi="Calibri" w:cs="Calibri"/>
          <w:color w:val="000000" w:themeColor="text1"/>
        </w:rPr>
        <w:t>The evaluation was limited by several factors including</w:t>
      </w:r>
      <w:r w:rsidR="0037244D" w:rsidRPr="0037244D">
        <w:rPr>
          <w:rFonts w:ascii="Calibri" w:hAnsi="Calibri" w:cs="Calibri"/>
          <w:color w:val="000000" w:themeColor="text1"/>
        </w:rPr>
        <w:t>:</w:t>
      </w:r>
    </w:p>
    <w:p w14:paraId="1F213729" w14:textId="7EA6EF18" w:rsidR="00C6542E" w:rsidRPr="0037244D" w:rsidRDefault="005A0C1F" w:rsidP="00B30169">
      <w:pPr>
        <w:pStyle w:val="CCSNormalText"/>
        <w:numPr>
          <w:ilvl w:val="0"/>
          <w:numId w:val="37"/>
        </w:numPr>
        <w:spacing w:before="40" w:after="40"/>
        <w:ind w:left="357" w:hanging="357"/>
        <w:rPr>
          <w:rFonts w:ascii="Calibri" w:hAnsi="Calibri" w:cs="Calibri"/>
          <w:color w:val="000000" w:themeColor="text1"/>
        </w:rPr>
      </w:pPr>
      <w:r>
        <w:rPr>
          <w:rFonts w:ascii="Calibri" w:hAnsi="Calibri" w:cs="Calibri"/>
          <w:color w:val="000000" w:themeColor="text1"/>
        </w:rPr>
        <w:t xml:space="preserve">The </w:t>
      </w:r>
      <w:r w:rsidR="008377FE">
        <w:rPr>
          <w:rFonts w:ascii="Calibri" w:hAnsi="Calibri" w:cs="Calibri"/>
          <w:color w:val="000000" w:themeColor="text1"/>
        </w:rPr>
        <w:t>e</w:t>
      </w:r>
      <w:r>
        <w:rPr>
          <w:rFonts w:ascii="Calibri" w:hAnsi="Calibri" w:cs="Calibri"/>
          <w:color w:val="000000" w:themeColor="text1"/>
        </w:rPr>
        <w:t>valuation</w:t>
      </w:r>
      <w:r w:rsidR="00C6542E" w:rsidRPr="0037244D">
        <w:rPr>
          <w:rFonts w:ascii="Calibri" w:hAnsi="Calibri" w:cs="Calibri"/>
          <w:color w:val="000000" w:themeColor="text1"/>
        </w:rPr>
        <w:t xml:space="preserve"> only considered </w:t>
      </w:r>
      <w:r w:rsidR="008377FE">
        <w:rPr>
          <w:rFonts w:ascii="Calibri" w:hAnsi="Calibri" w:cs="Calibri"/>
          <w:color w:val="000000" w:themeColor="text1"/>
        </w:rPr>
        <w:t>c</w:t>
      </w:r>
      <w:r w:rsidR="00C6542E" w:rsidRPr="0037244D">
        <w:rPr>
          <w:rFonts w:ascii="Calibri" w:hAnsi="Calibri" w:cs="Calibri"/>
          <w:color w:val="000000" w:themeColor="text1"/>
        </w:rPr>
        <w:t xml:space="preserve">ommunities with </w:t>
      </w:r>
      <w:r w:rsidR="008377FE">
        <w:rPr>
          <w:rFonts w:ascii="Calibri" w:hAnsi="Calibri" w:cs="Calibri"/>
          <w:color w:val="000000" w:themeColor="text1"/>
        </w:rPr>
        <w:t>t</w:t>
      </w:r>
      <w:r w:rsidR="00C6542E" w:rsidRPr="0037244D">
        <w:rPr>
          <w:rFonts w:ascii="Calibri" w:hAnsi="Calibri" w:cs="Calibri"/>
          <w:color w:val="000000" w:themeColor="text1"/>
        </w:rPr>
        <w:t xml:space="preserve">ownship </w:t>
      </w:r>
      <w:r w:rsidR="008377FE">
        <w:rPr>
          <w:rFonts w:ascii="Calibri" w:hAnsi="Calibri" w:cs="Calibri"/>
          <w:color w:val="000000" w:themeColor="text1"/>
        </w:rPr>
        <w:t>l</w:t>
      </w:r>
      <w:r w:rsidR="00C6542E" w:rsidRPr="0037244D">
        <w:rPr>
          <w:rFonts w:ascii="Calibri" w:hAnsi="Calibri" w:cs="Calibri"/>
          <w:color w:val="000000" w:themeColor="text1"/>
        </w:rPr>
        <w:t xml:space="preserve">easing with no examination of, for example, </w:t>
      </w:r>
      <w:r w:rsidR="008377FE">
        <w:rPr>
          <w:rFonts w:ascii="Calibri" w:hAnsi="Calibri" w:cs="Calibri"/>
          <w:color w:val="000000" w:themeColor="text1"/>
        </w:rPr>
        <w:t>c</w:t>
      </w:r>
      <w:r w:rsidR="00C6542E" w:rsidRPr="0037244D">
        <w:rPr>
          <w:rFonts w:ascii="Calibri" w:hAnsi="Calibri" w:cs="Calibri"/>
          <w:color w:val="000000" w:themeColor="text1"/>
        </w:rPr>
        <w:t>ommunities that may have considered it, but decided not to proceed</w:t>
      </w:r>
      <w:r w:rsidR="00BE0544">
        <w:rPr>
          <w:rFonts w:ascii="Calibri" w:hAnsi="Calibri" w:cs="Calibri"/>
          <w:color w:val="000000" w:themeColor="text1"/>
        </w:rPr>
        <w:t>.</w:t>
      </w:r>
    </w:p>
    <w:p w14:paraId="584DE9EC" w14:textId="68012668" w:rsidR="00C6542E" w:rsidRPr="0037244D" w:rsidRDefault="00C6542E" w:rsidP="00B30169">
      <w:pPr>
        <w:pStyle w:val="CCSNormalText"/>
        <w:numPr>
          <w:ilvl w:val="0"/>
          <w:numId w:val="37"/>
        </w:numPr>
        <w:spacing w:before="40" w:after="40"/>
        <w:ind w:left="357" w:hanging="357"/>
        <w:rPr>
          <w:rFonts w:ascii="Calibri" w:hAnsi="Calibri" w:cs="Calibri"/>
          <w:color w:val="000000" w:themeColor="text1"/>
        </w:rPr>
      </w:pPr>
      <w:r w:rsidRPr="0037244D">
        <w:rPr>
          <w:rFonts w:ascii="Calibri" w:hAnsi="Calibri" w:cs="Calibri"/>
          <w:color w:val="000000" w:themeColor="text1"/>
        </w:rPr>
        <w:t xml:space="preserve">Difficulty in </w:t>
      </w:r>
      <w:r w:rsidR="007672C6">
        <w:rPr>
          <w:rFonts w:ascii="Calibri" w:hAnsi="Calibri" w:cs="Calibri"/>
          <w:color w:val="000000" w:themeColor="text1"/>
        </w:rPr>
        <w:t>s</w:t>
      </w:r>
      <w:r w:rsidRPr="0037244D">
        <w:rPr>
          <w:rFonts w:ascii="Calibri" w:hAnsi="Calibri" w:cs="Calibri"/>
          <w:color w:val="000000" w:themeColor="text1"/>
        </w:rPr>
        <w:t xml:space="preserve">eparating </w:t>
      </w:r>
      <w:r w:rsidR="007672C6">
        <w:rPr>
          <w:rFonts w:ascii="Calibri" w:hAnsi="Calibri" w:cs="Calibri"/>
          <w:color w:val="000000" w:themeColor="text1"/>
        </w:rPr>
        <w:t>the i</w:t>
      </w:r>
      <w:r w:rsidRPr="0037244D">
        <w:rPr>
          <w:rFonts w:ascii="Calibri" w:hAnsi="Calibri" w:cs="Calibri"/>
          <w:color w:val="000000" w:themeColor="text1"/>
        </w:rPr>
        <w:t xml:space="preserve">mpact of </w:t>
      </w:r>
      <w:r w:rsidR="008D5F4D">
        <w:rPr>
          <w:rFonts w:ascii="Calibri" w:hAnsi="Calibri" w:cs="Calibri"/>
          <w:color w:val="000000" w:themeColor="text1"/>
        </w:rPr>
        <w:t>l</w:t>
      </w:r>
      <w:r w:rsidR="008D5F4D" w:rsidRPr="0037244D">
        <w:rPr>
          <w:rFonts w:ascii="Calibri" w:hAnsi="Calibri" w:cs="Calibri"/>
          <w:color w:val="000000" w:themeColor="text1"/>
        </w:rPr>
        <w:t xml:space="preserve">and </w:t>
      </w:r>
      <w:r w:rsidR="008D5F4D">
        <w:rPr>
          <w:rFonts w:ascii="Calibri" w:hAnsi="Calibri" w:cs="Calibri"/>
          <w:color w:val="000000" w:themeColor="text1"/>
        </w:rPr>
        <w:t>t</w:t>
      </w:r>
      <w:r w:rsidR="008D5F4D" w:rsidRPr="0037244D">
        <w:rPr>
          <w:rFonts w:ascii="Calibri" w:hAnsi="Calibri" w:cs="Calibri"/>
          <w:color w:val="000000" w:themeColor="text1"/>
        </w:rPr>
        <w:t xml:space="preserve">enure </w:t>
      </w:r>
      <w:r w:rsidR="007672C6">
        <w:rPr>
          <w:rFonts w:ascii="Calibri" w:hAnsi="Calibri" w:cs="Calibri"/>
          <w:color w:val="000000" w:themeColor="text1"/>
        </w:rPr>
        <w:t xml:space="preserve">reform </w:t>
      </w:r>
      <w:r w:rsidRPr="0037244D">
        <w:rPr>
          <w:rFonts w:ascii="Calibri" w:hAnsi="Calibri" w:cs="Calibri"/>
          <w:color w:val="000000" w:themeColor="text1"/>
        </w:rPr>
        <w:t xml:space="preserve">from </w:t>
      </w:r>
      <w:r w:rsidR="007672C6">
        <w:rPr>
          <w:rFonts w:ascii="Calibri" w:hAnsi="Calibri" w:cs="Calibri"/>
          <w:color w:val="000000" w:themeColor="text1"/>
        </w:rPr>
        <w:t>the i</w:t>
      </w:r>
      <w:r w:rsidRPr="0037244D">
        <w:rPr>
          <w:rFonts w:ascii="Calibri" w:hAnsi="Calibri" w:cs="Calibri"/>
          <w:color w:val="000000" w:themeColor="text1"/>
        </w:rPr>
        <w:t>ncentives</w:t>
      </w:r>
      <w:r w:rsidR="00600F24">
        <w:rPr>
          <w:rFonts w:ascii="Calibri" w:hAnsi="Calibri" w:cs="Calibri"/>
          <w:color w:val="000000" w:themeColor="text1"/>
        </w:rPr>
        <w:t xml:space="preserve"> offered.</w:t>
      </w:r>
    </w:p>
    <w:p w14:paraId="68DBE17C" w14:textId="5514EDD8" w:rsidR="00C6542E" w:rsidRPr="00600F24" w:rsidRDefault="00D05F60" w:rsidP="00B30169">
      <w:pPr>
        <w:pStyle w:val="CCSNormalText"/>
        <w:numPr>
          <w:ilvl w:val="0"/>
          <w:numId w:val="37"/>
        </w:numPr>
        <w:spacing w:before="40" w:after="40"/>
        <w:ind w:left="357" w:hanging="357"/>
        <w:rPr>
          <w:rFonts w:ascii="Calibri" w:hAnsi="Calibri" w:cs="Calibri"/>
          <w:color w:val="000000" w:themeColor="text1"/>
        </w:rPr>
      </w:pPr>
      <w:r w:rsidRPr="006B0F08">
        <w:rPr>
          <w:rFonts w:ascii="Calibri" w:hAnsi="Calibri" w:cs="Calibri"/>
          <w:color w:val="000000" w:themeColor="text1"/>
        </w:rPr>
        <w:t xml:space="preserve">Limited township leasing stakeholders to interview </w:t>
      </w:r>
      <w:r w:rsidR="00600F24">
        <w:rPr>
          <w:rFonts w:ascii="Calibri" w:hAnsi="Calibri" w:cs="Calibri"/>
          <w:color w:val="000000" w:themeColor="text1"/>
        </w:rPr>
        <w:t>d</w:t>
      </w:r>
      <w:r w:rsidR="00C6542E" w:rsidRPr="00C6542E">
        <w:rPr>
          <w:rFonts w:ascii="Calibri" w:hAnsi="Calibri" w:cs="Calibri"/>
          <w:color w:val="000000" w:themeColor="text1"/>
        </w:rPr>
        <w:t xml:space="preserve">ue to </w:t>
      </w:r>
      <w:r w:rsidR="00600F24">
        <w:rPr>
          <w:rFonts w:ascii="Calibri" w:hAnsi="Calibri" w:cs="Calibri"/>
          <w:color w:val="000000" w:themeColor="text1"/>
        </w:rPr>
        <w:t xml:space="preserve">a </w:t>
      </w:r>
      <w:r w:rsidR="00E11144">
        <w:rPr>
          <w:rFonts w:ascii="Calibri" w:hAnsi="Calibri" w:cs="Calibri"/>
          <w:color w:val="000000" w:themeColor="text1"/>
        </w:rPr>
        <w:t>restricted</w:t>
      </w:r>
      <w:r w:rsidR="00E11144" w:rsidRPr="00600F24">
        <w:rPr>
          <w:rFonts w:ascii="Calibri" w:hAnsi="Calibri" w:cs="Calibri"/>
          <w:color w:val="000000" w:themeColor="text1"/>
        </w:rPr>
        <w:t xml:space="preserve"> </w:t>
      </w:r>
      <w:r w:rsidR="00C6542E" w:rsidRPr="00600F24">
        <w:rPr>
          <w:rFonts w:ascii="Calibri" w:hAnsi="Calibri" w:cs="Calibri"/>
          <w:color w:val="000000" w:themeColor="text1"/>
        </w:rPr>
        <w:t xml:space="preserve">sample size, including only one </w:t>
      </w:r>
      <w:r w:rsidR="008D5F4D">
        <w:rPr>
          <w:rFonts w:ascii="Calibri" w:hAnsi="Calibri" w:cs="Calibri"/>
          <w:color w:val="000000" w:themeColor="text1"/>
        </w:rPr>
        <w:t xml:space="preserve">community entity township lease. </w:t>
      </w:r>
    </w:p>
    <w:p w14:paraId="3B21D4CA" w14:textId="4B693D9A" w:rsidR="00C6542E" w:rsidRPr="00F07564" w:rsidRDefault="00C6542E" w:rsidP="00B30169">
      <w:pPr>
        <w:pStyle w:val="CCSNormalText"/>
        <w:numPr>
          <w:ilvl w:val="0"/>
          <w:numId w:val="37"/>
        </w:numPr>
        <w:spacing w:before="40" w:after="40"/>
        <w:ind w:left="357" w:hanging="357"/>
        <w:rPr>
          <w:rFonts w:ascii="Calibri" w:hAnsi="Calibri" w:cs="Calibri"/>
          <w:color w:val="000000" w:themeColor="text1"/>
        </w:rPr>
      </w:pPr>
      <w:r w:rsidRPr="00C6542E">
        <w:rPr>
          <w:rFonts w:ascii="Calibri" w:hAnsi="Calibri" w:cs="Calibri"/>
          <w:color w:val="000000" w:themeColor="text1"/>
        </w:rPr>
        <w:t xml:space="preserve">Lack of </w:t>
      </w:r>
      <w:r w:rsidR="00600F24">
        <w:rPr>
          <w:rFonts w:ascii="Calibri" w:hAnsi="Calibri" w:cs="Calibri"/>
          <w:color w:val="000000" w:themeColor="text1"/>
        </w:rPr>
        <w:t>q</w:t>
      </w:r>
      <w:r w:rsidRPr="00C6542E">
        <w:rPr>
          <w:rFonts w:ascii="Calibri" w:hAnsi="Calibri" w:cs="Calibri"/>
          <w:color w:val="000000" w:themeColor="text1"/>
        </w:rPr>
        <w:t xml:space="preserve">uantitative </w:t>
      </w:r>
      <w:r w:rsidR="00600F24">
        <w:rPr>
          <w:rFonts w:ascii="Calibri" w:hAnsi="Calibri" w:cs="Calibri"/>
          <w:color w:val="000000" w:themeColor="text1"/>
        </w:rPr>
        <w:t>d</w:t>
      </w:r>
      <w:r w:rsidRPr="00C6542E">
        <w:rPr>
          <w:rFonts w:ascii="Calibri" w:hAnsi="Calibri" w:cs="Calibri"/>
          <w:color w:val="000000" w:themeColor="text1"/>
        </w:rPr>
        <w:t>ata to</w:t>
      </w:r>
      <w:r w:rsidR="00600F24">
        <w:rPr>
          <w:rFonts w:ascii="Calibri" w:hAnsi="Calibri" w:cs="Calibri"/>
          <w:color w:val="000000" w:themeColor="text1"/>
        </w:rPr>
        <w:t xml:space="preserve"> m</w:t>
      </w:r>
      <w:r w:rsidRPr="00C6542E">
        <w:rPr>
          <w:rFonts w:ascii="Calibri" w:hAnsi="Calibri" w:cs="Calibri"/>
          <w:color w:val="000000" w:themeColor="text1"/>
        </w:rPr>
        <w:t xml:space="preserve">easure </w:t>
      </w:r>
      <w:r w:rsidR="005A0C1F">
        <w:rPr>
          <w:rFonts w:ascii="Calibri" w:hAnsi="Calibri" w:cs="Calibri"/>
          <w:color w:val="000000" w:themeColor="text1"/>
        </w:rPr>
        <w:t xml:space="preserve">the cost effectiveness of </w:t>
      </w:r>
      <w:r w:rsidR="008377FE">
        <w:rPr>
          <w:rFonts w:ascii="Calibri" w:hAnsi="Calibri" w:cs="Calibri"/>
          <w:color w:val="000000" w:themeColor="text1"/>
        </w:rPr>
        <w:t>t</w:t>
      </w:r>
      <w:r w:rsidR="005A0C1F">
        <w:rPr>
          <w:rFonts w:ascii="Calibri" w:hAnsi="Calibri" w:cs="Calibri"/>
          <w:color w:val="000000" w:themeColor="text1"/>
        </w:rPr>
        <w:t xml:space="preserve">ownship </w:t>
      </w:r>
      <w:r w:rsidR="008377FE">
        <w:rPr>
          <w:rFonts w:ascii="Calibri" w:hAnsi="Calibri" w:cs="Calibri"/>
          <w:color w:val="000000" w:themeColor="text1"/>
        </w:rPr>
        <w:t>l</w:t>
      </w:r>
      <w:r w:rsidR="005A0C1F">
        <w:rPr>
          <w:rFonts w:ascii="Calibri" w:hAnsi="Calibri" w:cs="Calibri"/>
          <w:color w:val="000000" w:themeColor="text1"/>
        </w:rPr>
        <w:t>easing</w:t>
      </w:r>
      <w:r w:rsidR="00600F24">
        <w:rPr>
          <w:rFonts w:ascii="Calibri" w:hAnsi="Calibri" w:cs="Calibri"/>
          <w:color w:val="000000" w:themeColor="text1"/>
        </w:rPr>
        <w:t>.</w:t>
      </w:r>
    </w:p>
    <w:p w14:paraId="626264E5" w14:textId="6B512E41" w:rsidR="00EB4D5D" w:rsidRPr="009A13D2" w:rsidRDefault="003D53CD" w:rsidP="00C34086">
      <w:pPr>
        <w:pStyle w:val="Heading2"/>
        <w:jc w:val="left"/>
        <w:rPr>
          <w:rFonts w:ascii="Calibri" w:hAnsi="Calibri" w:cs="Calibri"/>
        </w:rPr>
      </w:pPr>
      <w:bookmarkStart w:id="10" w:name="_Toc139007197"/>
      <w:r>
        <w:rPr>
          <w:rFonts w:ascii="Calibri" w:hAnsi="Calibri" w:cs="Calibri"/>
        </w:rPr>
        <w:t xml:space="preserve">Evaluation </w:t>
      </w:r>
      <w:r w:rsidR="00EB4D5D" w:rsidRPr="009A13D2">
        <w:rPr>
          <w:rFonts w:ascii="Calibri" w:hAnsi="Calibri" w:cs="Calibri"/>
        </w:rPr>
        <w:t>Findings</w:t>
      </w:r>
      <w:bookmarkEnd w:id="10"/>
      <w:r w:rsidR="00EB4D5D" w:rsidRPr="009A13D2">
        <w:rPr>
          <w:rFonts w:ascii="Calibri" w:hAnsi="Calibri" w:cs="Calibri"/>
        </w:rPr>
        <w:t xml:space="preserve"> </w:t>
      </w:r>
    </w:p>
    <w:p w14:paraId="03C19667" w14:textId="76E7597D" w:rsidR="00450CB3" w:rsidRPr="00475809" w:rsidRDefault="00450CB3" w:rsidP="0000075D">
      <w:pPr>
        <w:pStyle w:val="Heading3"/>
      </w:pPr>
      <w:r w:rsidRPr="00475809">
        <w:t>Over</w:t>
      </w:r>
      <w:r w:rsidR="00815B85">
        <w:t>all</w:t>
      </w:r>
    </w:p>
    <w:p w14:paraId="6E7259B2" w14:textId="60E94328" w:rsidR="00D06672" w:rsidRDefault="00936524" w:rsidP="00CC3D1B">
      <w:pPr>
        <w:pStyle w:val="CCSNormalText"/>
        <w:spacing w:before="120"/>
        <w:rPr>
          <w:rFonts w:ascii="Calibri" w:hAnsi="Calibri" w:cs="Calibri"/>
          <w:color w:val="000000" w:themeColor="text1"/>
        </w:rPr>
      </w:pPr>
      <w:r w:rsidRPr="00FC75CB">
        <w:rPr>
          <w:rFonts w:ascii="Calibri" w:hAnsi="Calibri" w:cs="Calibri"/>
          <w:color w:val="000000" w:themeColor="text1"/>
        </w:rPr>
        <w:t xml:space="preserve">The overall purpose of </w:t>
      </w:r>
      <w:r w:rsidR="008377FE">
        <w:rPr>
          <w:rFonts w:ascii="Calibri" w:hAnsi="Calibri" w:cs="Calibri"/>
          <w:color w:val="000000" w:themeColor="text1"/>
        </w:rPr>
        <w:t>t</w:t>
      </w:r>
      <w:r w:rsidRPr="00FC75CB">
        <w:rPr>
          <w:rFonts w:ascii="Calibri" w:hAnsi="Calibri" w:cs="Calibri"/>
          <w:color w:val="000000" w:themeColor="text1"/>
        </w:rPr>
        <w:t xml:space="preserve">ownship </w:t>
      </w:r>
      <w:r w:rsidR="008377FE">
        <w:rPr>
          <w:rFonts w:ascii="Calibri" w:hAnsi="Calibri" w:cs="Calibri"/>
          <w:color w:val="000000" w:themeColor="text1"/>
        </w:rPr>
        <w:t>l</w:t>
      </w:r>
      <w:r w:rsidRPr="00FC75CB">
        <w:rPr>
          <w:rFonts w:ascii="Calibri" w:hAnsi="Calibri" w:cs="Calibri"/>
          <w:color w:val="000000" w:themeColor="text1"/>
        </w:rPr>
        <w:t xml:space="preserve">easing is to improve the social, cultural and economic wellbeing of Indigenous people and </w:t>
      </w:r>
      <w:r w:rsidR="008377FE">
        <w:rPr>
          <w:rFonts w:ascii="Calibri" w:hAnsi="Calibri" w:cs="Calibri"/>
          <w:color w:val="000000" w:themeColor="text1"/>
        </w:rPr>
        <w:t>c</w:t>
      </w:r>
      <w:r w:rsidRPr="00FC75CB">
        <w:rPr>
          <w:rFonts w:ascii="Calibri" w:hAnsi="Calibri" w:cs="Calibri"/>
          <w:color w:val="000000" w:themeColor="text1"/>
        </w:rPr>
        <w:t>ommunities</w:t>
      </w:r>
      <w:r w:rsidR="00E11144">
        <w:rPr>
          <w:rFonts w:ascii="Calibri" w:hAnsi="Calibri" w:cs="Calibri"/>
          <w:color w:val="000000" w:themeColor="text1"/>
        </w:rPr>
        <w:t xml:space="preserve"> in the Northern Territory</w:t>
      </w:r>
      <w:r w:rsidRPr="00FC75CB">
        <w:rPr>
          <w:rFonts w:ascii="Calibri" w:hAnsi="Calibri" w:cs="Calibri"/>
          <w:color w:val="000000" w:themeColor="text1"/>
        </w:rPr>
        <w:t xml:space="preserve"> through improved and more secure land tenure. This objective has partially been met with </w:t>
      </w:r>
      <w:r w:rsidR="000E0BAE">
        <w:rPr>
          <w:rFonts w:ascii="Calibri" w:hAnsi="Calibri" w:cs="Calibri"/>
          <w:color w:val="000000" w:themeColor="text1"/>
        </w:rPr>
        <w:t xml:space="preserve">direct </w:t>
      </w:r>
      <w:r w:rsidRPr="00FC75CB">
        <w:rPr>
          <w:rFonts w:ascii="Calibri" w:hAnsi="Calibri" w:cs="Calibri"/>
          <w:color w:val="000000" w:themeColor="text1"/>
        </w:rPr>
        <w:t xml:space="preserve">outcomes </w:t>
      </w:r>
      <w:r w:rsidR="000E0BAE">
        <w:rPr>
          <w:rFonts w:ascii="Calibri" w:hAnsi="Calibri" w:cs="Calibri"/>
          <w:color w:val="000000" w:themeColor="text1"/>
        </w:rPr>
        <w:t xml:space="preserve">being </w:t>
      </w:r>
      <w:r w:rsidRPr="00FC75CB">
        <w:rPr>
          <w:rFonts w:ascii="Calibri" w:hAnsi="Calibri" w:cs="Calibri"/>
          <w:color w:val="000000" w:themeColor="text1"/>
        </w:rPr>
        <w:t xml:space="preserve">significantly lower than what was expected. Township </w:t>
      </w:r>
      <w:r w:rsidR="00455D57">
        <w:rPr>
          <w:rFonts w:ascii="Calibri" w:hAnsi="Calibri" w:cs="Calibri"/>
          <w:color w:val="000000" w:themeColor="text1"/>
        </w:rPr>
        <w:t>l</w:t>
      </w:r>
      <w:r w:rsidRPr="00FC75CB">
        <w:rPr>
          <w:rFonts w:ascii="Calibri" w:hAnsi="Calibri" w:cs="Calibri"/>
          <w:color w:val="000000" w:themeColor="text1"/>
        </w:rPr>
        <w:t xml:space="preserve">easing </w:t>
      </w:r>
      <w:r w:rsidR="00A415DB" w:rsidRPr="00FC75CB">
        <w:rPr>
          <w:rFonts w:ascii="Calibri" w:hAnsi="Calibri" w:cs="Calibri"/>
          <w:color w:val="000000" w:themeColor="text1"/>
        </w:rPr>
        <w:t xml:space="preserve">has </w:t>
      </w:r>
      <w:r w:rsidRPr="00FC75CB">
        <w:rPr>
          <w:rFonts w:ascii="Calibri" w:hAnsi="Calibri" w:cs="Calibri"/>
          <w:color w:val="000000" w:themeColor="text1"/>
        </w:rPr>
        <w:t xml:space="preserve">acted as a catalyst for broader </w:t>
      </w:r>
      <w:r w:rsidR="008F4577">
        <w:rPr>
          <w:rFonts w:ascii="Calibri" w:hAnsi="Calibri" w:cs="Calibri"/>
          <w:color w:val="000000" w:themeColor="text1"/>
        </w:rPr>
        <w:t xml:space="preserve">positive </w:t>
      </w:r>
      <w:r w:rsidRPr="00FC75CB">
        <w:rPr>
          <w:rFonts w:ascii="Calibri" w:hAnsi="Calibri" w:cs="Calibri"/>
          <w:color w:val="000000" w:themeColor="text1"/>
        </w:rPr>
        <w:t>improvements in land tenure management</w:t>
      </w:r>
      <w:r w:rsidR="00FC75CB" w:rsidRPr="00FC75CB">
        <w:rPr>
          <w:rFonts w:ascii="Calibri" w:hAnsi="Calibri" w:cs="Calibri"/>
          <w:color w:val="000000" w:themeColor="text1"/>
        </w:rPr>
        <w:t xml:space="preserve"> </w:t>
      </w:r>
      <w:r w:rsidRPr="00FC75CB">
        <w:rPr>
          <w:rFonts w:ascii="Calibri" w:hAnsi="Calibri" w:cs="Calibri"/>
          <w:color w:val="000000" w:themeColor="text1"/>
        </w:rPr>
        <w:t>generat</w:t>
      </w:r>
      <w:r w:rsidR="008F4577">
        <w:rPr>
          <w:rFonts w:ascii="Calibri" w:hAnsi="Calibri" w:cs="Calibri"/>
          <w:color w:val="000000" w:themeColor="text1"/>
        </w:rPr>
        <w:t>ing</w:t>
      </w:r>
      <w:r w:rsidRPr="00FC75CB">
        <w:rPr>
          <w:rFonts w:ascii="Calibri" w:hAnsi="Calibri" w:cs="Calibri"/>
          <w:color w:val="000000" w:themeColor="text1"/>
        </w:rPr>
        <w:t xml:space="preserve"> economic benefits for </w:t>
      </w:r>
      <w:r w:rsidR="000D0944">
        <w:rPr>
          <w:rFonts w:ascii="Calibri" w:hAnsi="Calibri" w:cs="Calibri"/>
          <w:color w:val="000000" w:themeColor="text1"/>
        </w:rPr>
        <w:t xml:space="preserve">other </w:t>
      </w:r>
      <w:r w:rsidR="00455D57">
        <w:rPr>
          <w:rFonts w:ascii="Calibri" w:hAnsi="Calibri" w:cs="Calibri"/>
          <w:color w:val="000000" w:themeColor="text1"/>
        </w:rPr>
        <w:t>c</w:t>
      </w:r>
      <w:r w:rsidR="00455D57" w:rsidRPr="00FC75CB">
        <w:rPr>
          <w:rFonts w:ascii="Calibri" w:hAnsi="Calibri" w:cs="Calibri"/>
          <w:color w:val="000000" w:themeColor="text1"/>
        </w:rPr>
        <w:t xml:space="preserve">ommunities </w:t>
      </w:r>
      <w:r w:rsidR="00FC75CB" w:rsidRPr="00FC75CB">
        <w:rPr>
          <w:rFonts w:ascii="Calibri" w:hAnsi="Calibri" w:cs="Calibri"/>
          <w:color w:val="000000" w:themeColor="text1"/>
        </w:rPr>
        <w:t>across the Northern Territory</w:t>
      </w:r>
      <w:r w:rsidRPr="00FC75CB">
        <w:rPr>
          <w:rFonts w:ascii="Calibri" w:hAnsi="Calibri" w:cs="Calibri"/>
          <w:color w:val="000000" w:themeColor="text1"/>
        </w:rPr>
        <w:t>.</w:t>
      </w:r>
    </w:p>
    <w:p w14:paraId="042AE2F1" w14:textId="0C67A6A7" w:rsidR="005E31E4" w:rsidRPr="00CC3D1B" w:rsidRDefault="007660D6" w:rsidP="00CC3D1B">
      <w:pPr>
        <w:pStyle w:val="CCSNormalText"/>
        <w:spacing w:before="120"/>
        <w:rPr>
          <w:rFonts w:ascii="Calibri" w:hAnsi="Calibri" w:cs="Calibri"/>
          <w:color w:val="000000" w:themeColor="text1"/>
        </w:rPr>
      </w:pPr>
      <w:r>
        <w:rPr>
          <w:rFonts w:ascii="Calibri" w:hAnsi="Calibri" w:cs="Calibri"/>
          <w:color w:val="000000" w:themeColor="text1"/>
        </w:rPr>
        <w:lastRenderedPageBreak/>
        <w:t xml:space="preserve">The main factor </w:t>
      </w:r>
      <w:r w:rsidR="00FA5E46">
        <w:rPr>
          <w:rFonts w:ascii="Calibri" w:hAnsi="Calibri" w:cs="Calibri"/>
          <w:color w:val="000000" w:themeColor="text1"/>
        </w:rPr>
        <w:t xml:space="preserve">that contributed to less than expected </w:t>
      </w:r>
      <w:r w:rsidR="00873FEB">
        <w:rPr>
          <w:rFonts w:ascii="Calibri" w:hAnsi="Calibri" w:cs="Calibri"/>
          <w:color w:val="000000" w:themeColor="text1"/>
        </w:rPr>
        <w:t xml:space="preserve">direct </w:t>
      </w:r>
      <w:r w:rsidR="00FA5E46">
        <w:rPr>
          <w:rFonts w:ascii="Calibri" w:hAnsi="Calibri" w:cs="Calibri"/>
          <w:color w:val="000000" w:themeColor="text1"/>
        </w:rPr>
        <w:t xml:space="preserve">outcomes </w:t>
      </w:r>
      <w:r>
        <w:rPr>
          <w:rFonts w:ascii="Calibri" w:hAnsi="Calibri" w:cs="Calibri"/>
          <w:color w:val="000000" w:themeColor="text1"/>
        </w:rPr>
        <w:t>is that b</w:t>
      </w:r>
      <w:r w:rsidRPr="009A13D2">
        <w:rPr>
          <w:rFonts w:ascii="Calibri" w:hAnsi="Calibri" w:cs="Calibri"/>
          <w:color w:val="000000" w:themeColor="text1"/>
        </w:rPr>
        <w:t xml:space="preserve">y </w:t>
      </w:r>
      <w:r w:rsidR="002A5A38">
        <w:rPr>
          <w:rFonts w:ascii="Calibri" w:hAnsi="Calibri" w:cs="Calibri"/>
          <w:color w:val="000000" w:themeColor="text1"/>
        </w:rPr>
        <w:t>31</w:t>
      </w:r>
      <w:r w:rsidR="002A5A38" w:rsidRPr="003244B0">
        <w:rPr>
          <w:rFonts w:ascii="Calibri" w:hAnsi="Calibri" w:cs="Calibri"/>
          <w:color w:val="000000" w:themeColor="text1"/>
          <w:vertAlign w:val="superscript"/>
        </w:rPr>
        <w:t>st</w:t>
      </w:r>
      <w:r w:rsidR="002A5A38">
        <w:rPr>
          <w:rFonts w:ascii="Calibri" w:hAnsi="Calibri" w:cs="Calibri"/>
          <w:color w:val="000000" w:themeColor="text1"/>
        </w:rPr>
        <w:t xml:space="preserve"> </w:t>
      </w:r>
      <w:r w:rsidR="006B0F08">
        <w:rPr>
          <w:rFonts w:ascii="Calibri" w:hAnsi="Calibri" w:cs="Calibri"/>
          <w:color w:val="000000" w:themeColor="text1"/>
        </w:rPr>
        <w:t>May</w:t>
      </w:r>
      <w:r w:rsidR="006B0F08" w:rsidRPr="009A13D2">
        <w:rPr>
          <w:rFonts w:ascii="Calibri" w:hAnsi="Calibri" w:cs="Calibri"/>
          <w:color w:val="000000" w:themeColor="text1"/>
        </w:rPr>
        <w:t xml:space="preserve"> </w:t>
      </w:r>
      <w:r w:rsidRPr="009A13D2">
        <w:rPr>
          <w:rFonts w:ascii="Calibri" w:hAnsi="Calibri" w:cs="Calibri"/>
          <w:color w:val="000000" w:themeColor="text1"/>
        </w:rPr>
        <w:t xml:space="preserve">2021 only two out of approximately </w:t>
      </w:r>
      <w:r>
        <w:rPr>
          <w:rFonts w:ascii="Calibri" w:hAnsi="Calibri" w:cs="Calibri"/>
          <w:color w:val="000000" w:themeColor="text1"/>
        </w:rPr>
        <w:t>sixty-five</w:t>
      </w:r>
      <w:r w:rsidRPr="009A13D2">
        <w:rPr>
          <w:rFonts w:ascii="Calibri" w:hAnsi="Calibri" w:cs="Calibri"/>
          <w:color w:val="000000" w:themeColor="text1"/>
        </w:rPr>
        <w:t xml:space="preserve"> potential </w:t>
      </w:r>
      <w:r w:rsidR="00200449">
        <w:rPr>
          <w:rFonts w:ascii="Calibri" w:hAnsi="Calibri" w:cs="Calibri"/>
          <w:color w:val="000000" w:themeColor="text1"/>
        </w:rPr>
        <w:t>mainland</w:t>
      </w:r>
      <w:r w:rsidRPr="009A13D2">
        <w:rPr>
          <w:rFonts w:ascii="Calibri" w:hAnsi="Calibri" w:cs="Calibri"/>
          <w:color w:val="000000" w:themeColor="text1"/>
        </w:rPr>
        <w:t xml:space="preserve"> </w:t>
      </w:r>
      <w:r w:rsidR="00455D57">
        <w:rPr>
          <w:rFonts w:ascii="Calibri" w:hAnsi="Calibri" w:cs="Calibri"/>
          <w:color w:val="000000" w:themeColor="text1"/>
        </w:rPr>
        <w:t>communities</w:t>
      </w:r>
      <w:r w:rsidR="00455D57" w:rsidRPr="009A13D2">
        <w:rPr>
          <w:rFonts w:ascii="Calibri" w:hAnsi="Calibri" w:cs="Calibri"/>
          <w:color w:val="000000" w:themeColor="text1"/>
        </w:rPr>
        <w:t xml:space="preserve"> </w:t>
      </w:r>
      <w:r w:rsidR="00270147">
        <w:rPr>
          <w:rFonts w:ascii="Calibri" w:hAnsi="Calibri" w:cs="Calibri"/>
          <w:color w:val="000000" w:themeColor="text1"/>
        </w:rPr>
        <w:t xml:space="preserve">and all six island </w:t>
      </w:r>
      <w:r w:rsidR="00455D57">
        <w:rPr>
          <w:rFonts w:ascii="Calibri" w:hAnsi="Calibri" w:cs="Calibri"/>
          <w:color w:val="000000" w:themeColor="text1"/>
        </w:rPr>
        <w:t xml:space="preserve">communities </w:t>
      </w:r>
      <w:r w:rsidR="001413E8">
        <w:rPr>
          <w:rFonts w:ascii="Calibri" w:hAnsi="Calibri" w:cs="Calibri"/>
          <w:color w:val="000000" w:themeColor="text1"/>
        </w:rPr>
        <w:t>had</w:t>
      </w:r>
      <w:r w:rsidR="0045198C" w:rsidRPr="0045198C">
        <w:rPr>
          <w:rFonts w:ascii="Calibri" w:hAnsi="Calibri" w:cs="Calibri"/>
          <w:color w:val="000000" w:themeColor="text1"/>
        </w:rPr>
        <w:t xml:space="preserve"> </w:t>
      </w:r>
      <w:r w:rsidR="0045198C">
        <w:rPr>
          <w:rFonts w:ascii="Calibri" w:hAnsi="Calibri" w:cs="Calibri"/>
          <w:color w:val="000000" w:themeColor="text1"/>
        </w:rPr>
        <w:t xml:space="preserve">signed a </w:t>
      </w:r>
      <w:r w:rsidR="00455D57">
        <w:rPr>
          <w:rFonts w:ascii="Calibri" w:hAnsi="Calibri" w:cs="Calibri"/>
          <w:color w:val="000000" w:themeColor="text1"/>
        </w:rPr>
        <w:t>t</w:t>
      </w:r>
      <w:r w:rsidR="0045198C" w:rsidRPr="009A13D2">
        <w:rPr>
          <w:rFonts w:ascii="Calibri" w:hAnsi="Calibri" w:cs="Calibri"/>
          <w:color w:val="000000" w:themeColor="text1"/>
        </w:rPr>
        <w:t xml:space="preserve">ownship </w:t>
      </w:r>
      <w:r w:rsidR="00455D57">
        <w:rPr>
          <w:rFonts w:ascii="Calibri" w:hAnsi="Calibri" w:cs="Calibri"/>
          <w:color w:val="000000" w:themeColor="text1"/>
        </w:rPr>
        <w:t>l</w:t>
      </w:r>
      <w:r w:rsidR="0045198C" w:rsidRPr="009A13D2">
        <w:rPr>
          <w:rFonts w:ascii="Calibri" w:hAnsi="Calibri" w:cs="Calibri"/>
          <w:color w:val="000000" w:themeColor="text1"/>
        </w:rPr>
        <w:t>ease</w:t>
      </w:r>
      <w:r w:rsidR="001413E8">
        <w:rPr>
          <w:rFonts w:ascii="Calibri" w:hAnsi="Calibri" w:cs="Calibri"/>
          <w:color w:val="000000" w:themeColor="text1"/>
        </w:rPr>
        <w:t xml:space="preserve">. </w:t>
      </w:r>
      <w:r w:rsidR="003503F3">
        <w:rPr>
          <w:rFonts w:ascii="Calibri" w:hAnsi="Calibri" w:cs="Calibri"/>
          <w:color w:val="000000" w:themeColor="text1"/>
        </w:rPr>
        <w:t xml:space="preserve">This poor uptake was despite substantial incentives </w:t>
      </w:r>
      <w:r w:rsidR="001B5F10">
        <w:rPr>
          <w:rFonts w:ascii="Calibri" w:hAnsi="Calibri" w:cs="Calibri"/>
          <w:color w:val="000000" w:themeColor="text1"/>
        </w:rPr>
        <w:t>being</w:t>
      </w:r>
      <w:r w:rsidR="003503F3">
        <w:rPr>
          <w:rFonts w:ascii="Calibri" w:hAnsi="Calibri" w:cs="Calibri"/>
          <w:color w:val="000000" w:themeColor="text1"/>
        </w:rPr>
        <w:t xml:space="preserve"> offered to encourage </w:t>
      </w:r>
      <w:r w:rsidR="00455D57">
        <w:rPr>
          <w:rFonts w:ascii="Calibri" w:hAnsi="Calibri" w:cs="Calibri"/>
          <w:color w:val="000000" w:themeColor="text1"/>
        </w:rPr>
        <w:t>c</w:t>
      </w:r>
      <w:r w:rsidR="003503F3">
        <w:rPr>
          <w:rFonts w:ascii="Calibri" w:hAnsi="Calibri" w:cs="Calibri"/>
          <w:color w:val="000000" w:themeColor="text1"/>
        </w:rPr>
        <w:t>ommunities to sign and t</w:t>
      </w:r>
      <w:r w:rsidR="001413E8">
        <w:rPr>
          <w:rFonts w:ascii="Calibri" w:hAnsi="Calibri" w:cs="Calibri"/>
          <w:color w:val="000000" w:themeColor="text1"/>
        </w:rPr>
        <w:t>he reasons for this are explored further in Key Findings</w:t>
      </w:r>
      <w:r w:rsidR="00577925">
        <w:rPr>
          <w:rFonts w:ascii="Calibri" w:hAnsi="Calibri" w:cs="Calibri"/>
          <w:color w:val="000000" w:themeColor="text1"/>
        </w:rPr>
        <w:t>.</w:t>
      </w:r>
      <w:r w:rsidR="00DC4E05">
        <w:rPr>
          <w:rFonts w:ascii="Calibri" w:hAnsi="Calibri" w:cs="Calibri"/>
          <w:color w:val="000000" w:themeColor="text1"/>
        </w:rPr>
        <w:t xml:space="preserve"> </w:t>
      </w:r>
    </w:p>
    <w:p w14:paraId="4C4FB4A9" w14:textId="1A6C2AC8" w:rsidR="00C866A0" w:rsidRDefault="00BF62EA" w:rsidP="00CC3D1B">
      <w:pPr>
        <w:pStyle w:val="CCSNormalText"/>
        <w:spacing w:before="120"/>
        <w:rPr>
          <w:rFonts w:ascii="Calibri" w:hAnsi="Calibri" w:cs="Calibri"/>
          <w:color w:val="000000" w:themeColor="text1"/>
        </w:rPr>
      </w:pPr>
      <w:r>
        <w:rPr>
          <w:rFonts w:ascii="Calibri" w:hAnsi="Calibri" w:cs="Calibri"/>
          <w:color w:val="000000" w:themeColor="text1"/>
        </w:rPr>
        <w:t>W</w:t>
      </w:r>
      <w:r w:rsidRPr="009A13D2">
        <w:rPr>
          <w:rFonts w:ascii="Calibri" w:hAnsi="Calibri" w:cs="Calibri"/>
          <w:color w:val="000000" w:themeColor="text1"/>
        </w:rPr>
        <w:t xml:space="preserve">here </w:t>
      </w:r>
      <w:r w:rsidR="008377FE">
        <w:rPr>
          <w:rFonts w:ascii="Calibri" w:hAnsi="Calibri" w:cs="Calibri"/>
          <w:color w:val="000000" w:themeColor="text1"/>
        </w:rPr>
        <w:t>t</w:t>
      </w:r>
      <w:r w:rsidRPr="009A13D2">
        <w:rPr>
          <w:rFonts w:ascii="Calibri" w:hAnsi="Calibri" w:cs="Calibri"/>
          <w:color w:val="000000" w:themeColor="text1"/>
        </w:rPr>
        <w:t xml:space="preserve">ownship </w:t>
      </w:r>
      <w:r w:rsidR="008377FE">
        <w:rPr>
          <w:rFonts w:ascii="Calibri" w:hAnsi="Calibri" w:cs="Calibri"/>
          <w:color w:val="000000" w:themeColor="text1"/>
        </w:rPr>
        <w:t>l</w:t>
      </w:r>
      <w:r w:rsidRPr="009A13D2">
        <w:rPr>
          <w:rFonts w:ascii="Calibri" w:hAnsi="Calibri" w:cs="Calibri"/>
          <w:color w:val="000000" w:themeColor="text1"/>
        </w:rPr>
        <w:t xml:space="preserve">easing has proceeded, it generally has gone well </w:t>
      </w:r>
      <w:r w:rsidR="005B5F2E">
        <w:rPr>
          <w:rFonts w:ascii="Calibri" w:hAnsi="Calibri" w:cs="Calibri"/>
          <w:color w:val="000000" w:themeColor="text1"/>
        </w:rPr>
        <w:t>with land</w:t>
      </w:r>
      <w:r w:rsidRPr="009A13D2">
        <w:rPr>
          <w:rFonts w:ascii="Calibri" w:hAnsi="Calibri" w:cs="Calibri"/>
          <w:color w:val="000000" w:themeColor="text1"/>
        </w:rPr>
        <w:t xml:space="preserve"> tenure becoming more systemised and well defined</w:t>
      </w:r>
      <w:r w:rsidR="005B5F2E" w:rsidRPr="005B5F2E">
        <w:rPr>
          <w:rFonts w:ascii="Calibri" w:hAnsi="Calibri" w:cs="Calibri"/>
          <w:color w:val="000000" w:themeColor="text1"/>
        </w:rPr>
        <w:t xml:space="preserve"> </w:t>
      </w:r>
      <w:r w:rsidR="005B5F2E">
        <w:rPr>
          <w:rFonts w:ascii="Calibri" w:hAnsi="Calibri" w:cs="Calibri"/>
          <w:color w:val="000000" w:themeColor="text1"/>
        </w:rPr>
        <w:t xml:space="preserve">through a whole of </w:t>
      </w:r>
      <w:r w:rsidR="008377FE">
        <w:rPr>
          <w:rFonts w:ascii="Calibri" w:hAnsi="Calibri" w:cs="Calibri"/>
          <w:color w:val="000000" w:themeColor="text1"/>
        </w:rPr>
        <w:t>c</w:t>
      </w:r>
      <w:r w:rsidR="005B5F2E">
        <w:rPr>
          <w:rFonts w:ascii="Calibri" w:hAnsi="Calibri" w:cs="Calibri"/>
          <w:color w:val="000000" w:themeColor="text1"/>
        </w:rPr>
        <w:t xml:space="preserve">ommunity </w:t>
      </w:r>
      <w:r w:rsidR="005B5F2E" w:rsidRPr="001B3F62">
        <w:rPr>
          <w:rFonts w:ascii="Calibri" w:hAnsi="Calibri" w:cs="Calibri"/>
          <w:color w:val="000000" w:themeColor="text1"/>
        </w:rPr>
        <w:t>approach to infrastructure and economic development</w:t>
      </w:r>
      <w:r w:rsidRPr="009A13D2">
        <w:rPr>
          <w:rFonts w:ascii="Calibri" w:hAnsi="Calibri" w:cs="Calibri"/>
          <w:color w:val="000000" w:themeColor="text1"/>
        </w:rPr>
        <w:t xml:space="preserve">. This is reflected in </w:t>
      </w:r>
      <w:r w:rsidR="001173C2">
        <w:rPr>
          <w:rFonts w:ascii="Calibri" w:hAnsi="Calibri" w:cs="Calibri"/>
          <w:color w:val="000000" w:themeColor="text1"/>
        </w:rPr>
        <w:t xml:space="preserve">that </w:t>
      </w:r>
      <w:r w:rsidR="008377FE">
        <w:rPr>
          <w:rFonts w:ascii="Calibri" w:hAnsi="Calibri" w:cs="Calibri"/>
          <w:color w:val="000000" w:themeColor="text1"/>
        </w:rPr>
        <w:t>c</w:t>
      </w:r>
      <w:r w:rsidR="009B15B4">
        <w:rPr>
          <w:rFonts w:ascii="Calibri" w:hAnsi="Calibri" w:cs="Calibri"/>
          <w:color w:val="000000" w:themeColor="text1"/>
        </w:rPr>
        <w:t xml:space="preserve">ommunities </w:t>
      </w:r>
      <w:r w:rsidR="001173C2">
        <w:rPr>
          <w:rFonts w:ascii="Calibri" w:hAnsi="Calibri" w:cs="Calibri"/>
          <w:color w:val="000000" w:themeColor="text1"/>
        </w:rPr>
        <w:t xml:space="preserve">in </w:t>
      </w:r>
      <w:r>
        <w:rPr>
          <w:rFonts w:ascii="Calibri" w:hAnsi="Calibri" w:cs="Calibri"/>
          <w:color w:val="000000" w:themeColor="text1"/>
        </w:rPr>
        <w:t>five</w:t>
      </w:r>
      <w:r w:rsidRPr="009A13D2">
        <w:rPr>
          <w:rFonts w:ascii="Calibri" w:hAnsi="Calibri" w:cs="Calibri"/>
          <w:color w:val="000000" w:themeColor="text1"/>
        </w:rPr>
        <w:t xml:space="preserve"> of the </w:t>
      </w:r>
      <w:r>
        <w:rPr>
          <w:rFonts w:ascii="Calibri" w:hAnsi="Calibri" w:cs="Calibri"/>
          <w:color w:val="000000" w:themeColor="text1"/>
        </w:rPr>
        <w:t>six</w:t>
      </w:r>
      <w:r w:rsidRPr="009A13D2">
        <w:rPr>
          <w:rFonts w:ascii="Calibri" w:hAnsi="Calibri" w:cs="Calibri"/>
          <w:color w:val="000000" w:themeColor="text1"/>
        </w:rPr>
        <w:t xml:space="preserve"> </w:t>
      </w:r>
      <w:r w:rsidR="008377FE">
        <w:rPr>
          <w:rFonts w:ascii="Calibri" w:hAnsi="Calibri" w:cs="Calibri"/>
          <w:color w:val="000000" w:themeColor="text1"/>
        </w:rPr>
        <w:t>t</w:t>
      </w:r>
      <w:r w:rsidR="009B15B4" w:rsidRPr="009A13D2">
        <w:rPr>
          <w:rFonts w:ascii="Calibri" w:hAnsi="Calibri" w:cs="Calibri"/>
          <w:color w:val="000000" w:themeColor="text1"/>
        </w:rPr>
        <w:t xml:space="preserve">ownship </w:t>
      </w:r>
      <w:r w:rsidR="008377FE">
        <w:rPr>
          <w:rFonts w:ascii="Calibri" w:hAnsi="Calibri" w:cs="Calibri"/>
          <w:color w:val="000000" w:themeColor="text1"/>
        </w:rPr>
        <w:t>l</w:t>
      </w:r>
      <w:r w:rsidR="009B15B4" w:rsidRPr="009A13D2">
        <w:rPr>
          <w:rFonts w:ascii="Calibri" w:hAnsi="Calibri" w:cs="Calibri"/>
          <w:color w:val="000000" w:themeColor="text1"/>
        </w:rPr>
        <w:t>eas</w:t>
      </w:r>
      <w:r w:rsidR="009B15B4">
        <w:rPr>
          <w:rFonts w:ascii="Calibri" w:hAnsi="Calibri" w:cs="Calibri"/>
          <w:color w:val="000000" w:themeColor="text1"/>
        </w:rPr>
        <w:t>es</w:t>
      </w:r>
      <w:r w:rsidR="009B15B4" w:rsidRPr="009A13D2">
        <w:rPr>
          <w:rFonts w:ascii="Calibri" w:hAnsi="Calibri" w:cs="Calibri"/>
          <w:color w:val="000000" w:themeColor="text1"/>
        </w:rPr>
        <w:t xml:space="preserve"> </w:t>
      </w:r>
      <w:r w:rsidR="00461FB7">
        <w:rPr>
          <w:rFonts w:ascii="Calibri" w:hAnsi="Calibri" w:cs="Calibri"/>
          <w:color w:val="000000" w:themeColor="text1"/>
        </w:rPr>
        <w:t>consider the</w:t>
      </w:r>
      <w:r w:rsidRPr="009A13D2">
        <w:rPr>
          <w:rFonts w:ascii="Calibri" w:hAnsi="Calibri" w:cs="Calibri"/>
          <w:color w:val="000000" w:themeColor="text1"/>
        </w:rPr>
        <w:t xml:space="preserve"> measure </w:t>
      </w:r>
      <w:r w:rsidR="00461FB7">
        <w:rPr>
          <w:rFonts w:ascii="Calibri" w:hAnsi="Calibri" w:cs="Calibri"/>
          <w:color w:val="000000" w:themeColor="text1"/>
        </w:rPr>
        <w:t>to be</w:t>
      </w:r>
      <w:r w:rsidR="00461FB7" w:rsidRPr="009A13D2">
        <w:rPr>
          <w:rFonts w:ascii="Calibri" w:hAnsi="Calibri" w:cs="Calibri"/>
          <w:color w:val="000000" w:themeColor="text1"/>
        </w:rPr>
        <w:t xml:space="preserve"> </w:t>
      </w:r>
      <w:r w:rsidRPr="009A13D2">
        <w:rPr>
          <w:rFonts w:ascii="Calibri" w:hAnsi="Calibri" w:cs="Calibri"/>
          <w:color w:val="000000" w:themeColor="text1"/>
        </w:rPr>
        <w:t>worthwhile</w:t>
      </w:r>
      <w:r w:rsidR="00461FB7">
        <w:rPr>
          <w:rFonts w:ascii="Calibri" w:hAnsi="Calibri" w:cs="Calibri"/>
          <w:color w:val="000000" w:themeColor="text1"/>
        </w:rPr>
        <w:t xml:space="preserve"> overall. </w:t>
      </w:r>
      <w:r w:rsidR="00C866A0">
        <w:rPr>
          <w:rFonts w:ascii="Calibri" w:hAnsi="Calibri" w:cs="Calibri"/>
          <w:color w:val="000000" w:themeColor="text1"/>
        </w:rPr>
        <w:t xml:space="preserve">The remaining </w:t>
      </w:r>
      <w:r w:rsidR="008377FE">
        <w:rPr>
          <w:rFonts w:ascii="Calibri" w:hAnsi="Calibri" w:cs="Calibri"/>
          <w:color w:val="000000" w:themeColor="text1"/>
        </w:rPr>
        <w:t>c</w:t>
      </w:r>
      <w:r w:rsidR="00461FB7">
        <w:rPr>
          <w:rFonts w:ascii="Calibri" w:hAnsi="Calibri" w:cs="Calibri"/>
          <w:color w:val="000000" w:themeColor="text1"/>
        </w:rPr>
        <w:t xml:space="preserve">ommunity </w:t>
      </w:r>
      <w:r w:rsidR="00B740E0">
        <w:rPr>
          <w:rFonts w:ascii="Calibri" w:hAnsi="Calibri" w:cs="Calibri"/>
          <w:color w:val="000000" w:themeColor="text1"/>
        </w:rPr>
        <w:t>was not available to meet but appears to have made little progress.</w:t>
      </w:r>
    </w:p>
    <w:p w14:paraId="4359121E" w14:textId="0D3A0BC2" w:rsidR="000809CD" w:rsidRDefault="000809CD" w:rsidP="000809CD">
      <w:pPr>
        <w:pStyle w:val="CCSNormalText"/>
        <w:spacing w:before="120"/>
        <w:rPr>
          <w:rFonts w:ascii="Calibri" w:hAnsi="Calibri" w:cs="Calibri"/>
          <w:color w:val="000000" w:themeColor="text1"/>
        </w:rPr>
      </w:pPr>
      <w:r w:rsidRPr="00CC3D1B">
        <w:rPr>
          <w:rFonts w:ascii="Calibri" w:hAnsi="Calibri" w:cs="Calibri"/>
          <w:color w:val="000000" w:themeColor="text1"/>
        </w:rPr>
        <w:t xml:space="preserve">The key advantages for a </w:t>
      </w:r>
      <w:r>
        <w:rPr>
          <w:rFonts w:ascii="Calibri" w:hAnsi="Calibri" w:cs="Calibri"/>
          <w:color w:val="000000" w:themeColor="text1"/>
        </w:rPr>
        <w:t>t</w:t>
      </w:r>
      <w:r w:rsidRPr="00CC3D1B">
        <w:rPr>
          <w:rFonts w:ascii="Calibri" w:hAnsi="Calibri" w:cs="Calibri"/>
          <w:color w:val="000000" w:themeColor="text1"/>
        </w:rPr>
        <w:t xml:space="preserve">ownship </w:t>
      </w:r>
      <w:r>
        <w:rPr>
          <w:rFonts w:ascii="Calibri" w:hAnsi="Calibri" w:cs="Calibri"/>
          <w:color w:val="000000" w:themeColor="text1"/>
        </w:rPr>
        <w:t>l</w:t>
      </w:r>
      <w:r w:rsidRPr="00CC3D1B">
        <w:rPr>
          <w:rFonts w:ascii="Calibri" w:hAnsi="Calibri" w:cs="Calibri"/>
          <w:color w:val="000000" w:themeColor="text1"/>
        </w:rPr>
        <w:t xml:space="preserve">ease are the up-front incentives and that it provides a better-defined framework </w:t>
      </w:r>
      <w:r w:rsidR="00C965DA">
        <w:rPr>
          <w:rFonts w:ascii="Calibri" w:hAnsi="Calibri" w:cs="Calibri"/>
          <w:color w:val="000000" w:themeColor="text1"/>
        </w:rPr>
        <w:t>which</w:t>
      </w:r>
      <w:r w:rsidRPr="00CC3D1B">
        <w:rPr>
          <w:rFonts w:ascii="Calibri" w:hAnsi="Calibri" w:cs="Calibri"/>
          <w:color w:val="000000" w:themeColor="text1"/>
        </w:rPr>
        <w:t xml:space="preserve"> considers all aspects of </w:t>
      </w:r>
      <w:r>
        <w:rPr>
          <w:rFonts w:ascii="Calibri" w:hAnsi="Calibri" w:cs="Calibri"/>
          <w:color w:val="000000" w:themeColor="text1"/>
        </w:rPr>
        <w:t>a</w:t>
      </w:r>
      <w:r w:rsidRPr="00CC3D1B">
        <w:rPr>
          <w:rFonts w:ascii="Calibri" w:hAnsi="Calibri" w:cs="Calibri"/>
          <w:color w:val="000000" w:themeColor="text1"/>
        </w:rPr>
        <w:t xml:space="preserve"> </w:t>
      </w:r>
      <w:r>
        <w:rPr>
          <w:rFonts w:ascii="Calibri" w:hAnsi="Calibri" w:cs="Calibri"/>
          <w:color w:val="000000" w:themeColor="text1"/>
        </w:rPr>
        <w:t>t</w:t>
      </w:r>
      <w:r w:rsidRPr="00CC3D1B">
        <w:rPr>
          <w:rFonts w:ascii="Calibri" w:hAnsi="Calibri" w:cs="Calibri"/>
          <w:color w:val="000000" w:themeColor="text1"/>
        </w:rPr>
        <w:t>ownship’s development.</w:t>
      </w:r>
    </w:p>
    <w:p w14:paraId="177A066E" w14:textId="646C8088" w:rsidR="00E9753F" w:rsidRPr="00CC3D1B" w:rsidRDefault="000E5566" w:rsidP="00CC3D1B">
      <w:pPr>
        <w:pStyle w:val="CCSNormalText"/>
        <w:spacing w:before="120"/>
        <w:rPr>
          <w:rFonts w:ascii="Calibri" w:hAnsi="Calibri" w:cs="Calibri"/>
          <w:color w:val="000000" w:themeColor="text1"/>
        </w:rPr>
      </w:pPr>
      <w:r w:rsidRPr="001B3F62">
        <w:rPr>
          <w:rFonts w:ascii="Calibri" w:hAnsi="Calibri" w:cs="Calibri"/>
          <w:color w:val="000000" w:themeColor="text1"/>
        </w:rPr>
        <w:t>The financial</w:t>
      </w:r>
      <w:r w:rsidRPr="00CC3D1B">
        <w:rPr>
          <w:rFonts w:ascii="Calibri" w:hAnsi="Calibri" w:cs="Calibri"/>
          <w:color w:val="000000" w:themeColor="text1"/>
        </w:rPr>
        <w:t xml:space="preserve"> incentives </w:t>
      </w:r>
      <w:r w:rsidR="00955ED3">
        <w:rPr>
          <w:rFonts w:ascii="Calibri" w:hAnsi="Calibri" w:cs="Calibri"/>
          <w:color w:val="000000" w:themeColor="text1"/>
        </w:rPr>
        <w:t xml:space="preserve">for </w:t>
      </w:r>
      <w:r w:rsidR="008377FE">
        <w:rPr>
          <w:rFonts w:ascii="Calibri" w:hAnsi="Calibri" w:cs="Calibri"/>
          <w:color w:val="000000" w:themeColor="text1"/>
        </w:rPr>
        <w:t>c</w:t>
      </w:r>
      <w:r w:rsidR="00955ED3">
        <w:rPr>
          <w:rFonts w:ascii="Calibri" w:hAnsi="Calibri" w:cs="Calibri"/>
          <w:color w:val="000000" w:themeColor="text1"/>
        </w:rPr>
        <w:t xml:space="preserve">ommunities to enter a </w:t>
      </w:r>
      <w:r w:rsidR="008377FE">
        <w:rPr>
          <w:rFonts w:ascii="Calibri" w:hAnsi="Calibri" w:cs="Calibri"/>
          <w:color w:val="000000" w:themeColor="text1"/>
        </w:rPr>
        <w:t>t</w:t>
      </w:r>
      <w:r w:rsidR="00955ED3">
        <w:rPr>
          <w:rFonts w:ascii="Calibri" w:hAnsi="Calibri" w:cs="Calibri"/>
          <w:color w:val="000000" w:themeColor="text1"/>
        </w:rPr>
        <w:t xml:space="preserve">ownship </w:t>
      </w:r>
      <w:r w:rsidR="008377FE">
        <w:rPr>
          <w:rFonts w:ascii="Calibri" w:hAnsi="Calibri" w:cs="Calibri"/>
          <w:color w:val="000000" w:themeColor="text1"/>
        </w:rPr>
        <w:t>l</w:t>
      </w:r>
      <w:r w:rsidR="00955ED3">
        <w:rPr>
          <w:rFonts w:ascii="Calibri" w:hAnsi="Calibri" w:cs="Calibri"/>
          <w:color w:val="000000" w:themeColor="text1"/>
        </w:rPr>
        <w:t xml:space="preserve">ease </w:t>
      </w:r>
      <w:r>
        <w:rPr>
          <w:rFonts w:ascii="Calibri" w:hAnsi="Calibri" w:cs="Calibri"/>
          <w:color w:val="000000" w:themeColor="text1"/>
        </w:rPr>
        <w:t xml:space="preserve">did </w:t>
      </w:r>
      <w:r w:rsidRPr="00CC3D1B">
        <w:rPr>
          <w:rFonts w:ascii="Calibri" w:hAnsi="Calibri" w:cs="Calibri"/>
          <w:color w:val="000000" w:themeColor="text1"/>
        </w:rPr>
        <w:t xml:space="preserve">provide a direct benefit to the </w:t>
      </w:r>
      <w:r w:rsidR="008377FE">
        <w:rPr>
          <w:rFonts w:ascii="Calibri" w:hAnsi="Calibri" w:cs="Calibri"/>
          <w:color w:val="000000" w:themeColor="text1"/>
        </w:rPr>
        <w:t>c</w:t>
      </w:r>
      <w:r w:rsidRPr="00CC3D1B">
        <w:rPr>
          <w:rFonts w:ascii="Calibri" w:hAnsi="Calibri" w:cs="Calibri"/>
          <w:color w:val="000000" w:themeColor="text1"/>
        </w:rPr>
        <w:t xml:space="preserve">ommunities involved, although this </w:t>
      </w:r>
      <w:r>
        <w:rPr>
          <w:rFonts w:ascii="Calibri" w:hAnsi="Calibri" w:cs="Calibri"/>
          <w:color w:val="000000" w:themeColor="text1"/>
        </w:rPr>
        <w:t>wa</w:t>
      </w:r>
      <w:r w:rsidRPr="00CC3D1B">
        <w:rPr>
          <w:rFonts w:ascii="Calibri" w:hAnsi="Calibri" w:cs="Calibri"/>
          <w:color w:val="000000" w:themeColor="text1"/>
        </w:rPr>
        <w:t xml:space="preserve">s not a result </w:t>
      </w:r>
      <w:r>
        <w:rPr>
          <w:rFonts w:ascii="Calibri" w:hAnsi="Calibri" w:cs="Calibri"/>
          <w:color w:val="000000" w:themeColor="text1"/>
        </w:rPr>
        <w:t xml:space="preserve">solely </w:t>
      </w:r>
      <w:r w:rsidRPr="00CC3D1B">
        <w:rPr>
          <w:rFonts w:ascii="Calibri" w:hAnsi="Calibri" w:cs="Calibri"/>
          <w:color w:val="000000" w:themeColor="text1"/>
        </w:rPr>
        <w:t>of changed land tenure</w:t>
      </w:r>
      <w:r>
        <w:rPr>
          <w:rFonts w:ascii="Calibri" w:hAnsi="Calibri" w:cs="Calibri"/>
          <w:color w:val="000000" w:themeColor="text1"/>
        </w:rPr>
        <w:t>.</w:t>
      </w:r>
      <w:r w:rsidRPr="000E5566">
        <w:rPr>
          <w:rFonts w:ascii="Calibri" w:hAnsi="Calibri" w:cs="Calibri"/>
          <w:color w:val="000000" w:themeColor="text1"/>
        </w:rPr>
        <w:t xml:space="preserve"> </w:t>
      </w:r>
      <w:r>
        <w:rPr>
          <w:rFonts w:ascii="Calibri" w:hAnsi="Calibri" w:cs="Calibri"/>
          <w:color w:val="000000" w:themeColor="text1"/>
        </w:rPr>
        <w:t>However</w:t>
      </w:r>
      <w:r w:rsidR="00F23ED6">
        <w:rPr>
          <w:rFonts w:ascii="Calibri" w:hAnsi="Calibri" w:cs="Calibri"/>
          <w:color w:val="000000" w:themeColor="text1"/>
        </w:rPr>
        <w:t>,</w:t>
      </w:r>
      <w:r w:rsidR="00E9753F">
        <w:rPr>
          <w:rFonts w:ascii="Calibri" w:hAnsi="Calibri" w:cs="Calibri"/>
          <w:color w:val="000000" w:themeColor="text1"/>
        </w:rPr>
        <w:t xml:space="preserve"> </w:t>
      </w:r>
      <w:r w:rsidR="0073141C">
        <w:rPr>
          <w:rFonts w:ascii="Calibri" w:hAnsi="Calibri" w:cs="Calibri"/>
          <w:color w:val="000000" w:themeColor="text1"/>
        </w:rPr>
        <w:t>t</w:t>
      </w:r>
      <w:r w:rsidR="00E9753F" w:rsidRPr="00E03E1F">
        <w:rPr>
          <w:rFonts w:ascii="Calibri" w:hAnsi="Calibri" w:cs="Calibri"/>
          <w:color w:val="000000" w:themeColor="text1"/>
        </w:rPr>
        <w:t>he reform has not attracted new investment nor resulted in any significant new home ownership outcomes</w:t>
      </w:r>
      <w:r w:rsidR="00461FB7">
        <w:rPr>
          <w:rFonts w:ascii="Calibri" w:hAnsi="Calibri" w:cs="Calibri"/>
          <w:color w:val="000000" w:themeColor="text1"/>
        </w:rPr>
        <w:t>.</w:t>
      </w:r>
      <w:r w:rsidR="00E9753F">
        <w:rPr>
          <w:rFonts w:ascii="Calibri" w:hAnsi="Calibri" w:cs="Calibri"/>
          <w:color w:val="000000" w:themeColor="text1"/>
        </w:rPr>
        <w:t xml:space="preserve"> </w:t>
      </w:r>
      <w:r w:rsidR="00461FB7">
        <w:rPr>
          <w:rFonts w:ascii="Calibri" w:hAnsi="Calibri" w:cs="Calibri"/>
          <w:color w:val="000000" w:themeColor="text1"/>
        </w:rPr>
        <w:t>W</w:t>
      </w:r>
      <w:r w:rsidR="00E9753F">
        <w:rPr>
          <w:rFonts w:ascii="Calibri" w:hAnsi="Calibri" w:cs="Calibri"/>
          <w:color w:val="000000" w:themeColor="text1"/>
        </w:rPr>
        <w:t xml:space="preserve">hile </w:t>
      </w:r>
      <w:r w:rsidR="008377FE">
        <w:rPr>
          <w:rFonts w:ascii="Calibri" w:hAnsi="Calibri" w:cs="Calibri"/>
          <w:color w:val="000000" w:themeColor="text1"/>
        </w:rPr>
        <w:t>t</w:t>
      </w:r>
      <w:r w:rsidR="00461FB7">
        <w:rPr>
          <w:rFonts w:ascii="Calibri" w:hAnsi="Calibri" w:cs="Calibri"/>
          <w:color w:val="000000" w:themeColor="text1"/>
        </w:rPr>
        <w:t xml:space="preserve">ownship </w:t>
      </w:r>
      <w:r w:rsidR="004D2AC4">
        <w:rPr>
          <w:rFonts w:ascii="Calibri" w:hAnsi="Calibri" w:cs="Calibri"/>
          <w:color w:val="000000" w:themeColor="text1"/>
        </w:rPr>
        <w:t>l</w:t>
      </w:r>
      <w:r w:rsidR="00461FB7">
        <w:rPr>
          <w:rFonts w:ascii="Calibri" w:hAnsi="Calibri" w:cs="Calibri"/>
          <w:color w:val="000000" w:themeColor="text1"/>
        </w:rPr>
        <w:t>easing</w:t>
      </w:r>
      <w:r w:rsidR="00E9753F">
        <w:rPr>
          <w:rFonts w:ascii="Calibri" w:hAnsi="Calibri" w:cs="Calibri"/>
          <w:color w:val="000000" w:themeColor="text1"/>
        </w:rPr>
        <w:t xml:space="preserve"> </w:t>
      </w:r>
      <w:r w:rsidR="00E9753F" w:rsidRPr="00CC3D1B">
        <w:rPr>
          <w:rFonts w:ascii="Calibri" w:hAnsi="Calibri" w:cs="Calibri"/>
          <w:color w:val="000000" w:themeColor="text1"/>
        </w:rPr>
        <w:t xml:space="preserve">addresses one barrier to private business and home ownership </w:t>
      </w:r>
      <w:r w:rsidR="00461FB7">
        <w:rPr>
          <w:rFonts w:ascii="Calibri" w:hAnsi="Calibri" w:cs="Calibri"/>
          <w:color w:val="000000" w:themeColor="text1"/>
        </w:rPr>
        <w:t>by</w:t>
      </w:r>
      <w:r w:rsidR="00E9753F" w:rsidRPr="00CC3D1B">
        <w:rPr>
          <w:rFonts w:ascii="Calibri" w:hAnsi="Calibri" w:cs="Calibri"/>
          <w:color w:val="000000" w:themeColor="text1"/>
        </w:rPr>
        <w:t xml:space="preserve"> providing security of tenure within a </w:t>
      </w:r>
      <w:r w:rsidR="00461FB7">
        <w:rPr>
          <w:rFonts w:ascii="Calibri" w:hAnsi="Calibri" w:cs="Calibri"/>
          <w:color w:val="000000" w:themeColor="text1"/>
        </w:rPr>
        <w:t>t</w:t>
      </w:r>
      <w:r w:rsidR="00E9753F" w:rsidRPr="00CC3D1B">
        <w:rPr>
          <w:rFonts w:ascii="Calibri" w:hAnsi="Calibri" w:cs="Calibri"/>
          <w:color w:val="000000" w:themeColor="text1"/>
        </w:rPr>
        <w:t>ownship framework, it was not designed to address other key components required for the outcomes sought.</w:t>
      </w:r>
    </w:p>
    <w:p w14:paraId="06BAC15C" w14:textId="082910EF" w:rsidR="00F03B90" w:rsidRDefault="00F03B90" w:rsidP="00CC3D1B">
      <w:pPr>
        <w:pStyle w:val="CCSNormalText"/>
        <w:spacing w:before="120"/>
        <w:rPr>
          <w:rFonts w:ascii="Calibri" w:hAnsi="Calibri" w:cs="Calibri"/>
          <w:color w:val="000000" w:themeColor="text1"/>
        </w:rPr>
      </w:pPr>
      <w:r w:rsidRPr="001C74FA">
        <w:rPr>
          <w:rFonts w:ascii="Calibri" w:hAnsi="Calibri" w:cs="Calibri"/>
          <w:color w:val="000000" w:themeColor="text1"/>
        </w:rPr>
        <w:t xml:space="preserve">Township </w:t>
      </w:r>
      <w:r w:rsidR="008377FE">
        <w:rPr>
          <w:rFonts w:ascii="Calibri" w:hAnsi="Calibri" w:cs="Calibri"/>
          <w:color w:val="000000" w:themeColor="text1"/>
        </w:rPr>
        <w:t>l</w:t>
      </w:r>
      <w:r w:rsidRPr="001C74FA">
        <w:rPr>
          <w:rFonts w:ascii="Calibri" w:hAnsi="Calibri" w:cs="Calibri"/>
          <w:color w:val="000000" w:themeColor="text1"/>
        </w:rPr>
        <w:t>easing</w:t>
      </w:r>
      <w:r>
        <w:rPr>
          <w:rFonts w:ascii="Calibri" w:hAnsi="Calibri" w:cs="Calibri"/>
          <w:color w:val="000000" w:themeColor="text1"/>
        </w:rPr>
        <w:t xml:space="preserve"> ha</w:t>
      </w:r>
      <w:r w:rsidR="00461FB7">
        <w:rPr>
          <w:rFonts w:ascii="Calibri" w:hAnsi="Calibri" w:cs="Calibri"/>
          <w:color w:val="000000" w:themeColor="text1"/>
        </w:rPr>
        <w:t>s</w:t>
      </w:r>
      <w:r>
        <w:rPr>
          <w:rFonts w:ascii="Calibri" w:hAnsi="Calibri" w:cs="Calibri"/>
          <w:color w:val="000000" w:themeColor="text1"/>
        </w:rPr>
        <w:t xml:space="preserve"> </w:t>
      </w:r>
      <w:r w:rsidRPr="001C440A">
        <w:rPr>
          <w:rFonts w:ascii="Calibri" w:hAnsi="Calibri" w:cs="Calibri"/>
          <w:color w:val="000000" w:themeColor="text1"/>
        </w:rPr>
        <w:t>contributed to positive outcomes</w:t>
      </w:r>
      <w:r>
        <w:rPr>
          <w:rFonts w:ascii="Calibri" w:hAnsi="Calibri" w:cs="Calibri"/>
          <w:color w:val="000000" w:themeColor="text1"/>
        </w:rPr>
        <w:t xml:space="preserve"> </w:t>
      </w:r>
      <w:r w:rsidR="007C6CAF">
        <w:rPr>
          <w:rFonts w:ascii="Calibri" w:hAnsi="Calibri" w:cs="Calibri"/>
          <w:color w:val="000000" w:themeColor="text1"/>
        </w:rPr>
        <w:t xml:space="preserve">for land </w:t>
      </w:r>
      <w:r w:rsidR="005F080F">
        <w:rPr>
          <w:rFonts w:ascii="Calibri" w:hAnsi="Calibri" w:cs="Calibri"/>
          <w:color w:val="000000" w:themeColor="text1"/>
        </w:rPr>
        <w:t>administration</w:t>
      </w:r>
      <w:r w:rsidR="007C6CAF">
        <w:rPr>
          <w:rFonts w:ascii="Calibri" w:hAnsi="Calibri" w:cs="Calibri"/>
          <w:color w:val="000000" w:themeColor="text1"/>
        </w:rPr>
        <w:t xml:space="preserve"> </w:t>
      </w:r>
      <w:r w:rsidR="00FC6FAE">
        <w:rPr>
          <w:rFonts w:ascii="Calibri" w:hAnsi="Calibri" w:cs="Calibri"/>
          <w:color w:val="000000" w:themeColor="text1"/>
        </w:rPr>
        <w:t>across the Northern Territory</w:t>
      </w:r>
      <w:r w:rsidR="004B660F" w:rsidRPr="004B660F">
        <w:rPr>
          <w:rFonts w:ascii="Calibri" w:hAnsi="Calibri" w:cs="Calibri"/>
          <w:color w:val="000000" w:themeColor="text1"/>
        </w:rPr>
        <w:t xml:space="preserve"> </w:t>
      </w:r>
      <w:r w:rsidR="004B660F">
        <w:rPr>
          <w:rFonts w:ascii="Calibri" w:hAnsi="Calibri" w:cs="Calibri"/>
          <w:color w:val="000000" w:themeColor="text1"/>
        </w:rPr>
        <w:t xml:space="preserve">with widespread acceptance that </w:t>
      </w:r>
      <w:r w:rsidR="00A140C7">
        <w:rPr>
          <w:rFonts w:ascii="Calibri" w:hAnsi="Calibri" w:cs="Calibri"/>
          <w:color w:val="000000" w:themeColor="text1"/>
        </w:rPr>
        <w:t>leasing is</w:t>
      </w:r>
      <w:r w:rsidR="004B660F">
        <w:rPr>
          <w:rFonts w:ascii="Calibri" w:hAnsi="Calibri" w:cs="Calibri"/>
          <w:color w:val="000000" w:themeColor="text1"/>
        </w:rPr>
        <w:t xml:space="preserve"> now part of land use in </w:t>
      </w:r>
      <w:r w:rsidR="008377FE">
        <w:rPr>
          <w:rFonts w:ascii="Calibri" w:hAnsi="Calibri" w:cs="Calibri"/>
          <w:color w:val="000000" w:themeColor="text1"/>
        </w:rPr>
        <w:t>c</w:t>
      </w:r>
      <w:r w:rsidR="004B660F">
        <w:rPr>
          <w:rFonts w:ascii="Calibri" w:hAnsi="Calibri" w:cs="Calibri"/>
          <w:color w:val="000000" w:themeColor="text1"/>
        </w:rPr>
        <w:t>ommunities</w:t>
      </w:r>
      <w:r w:rsidR="004D13CE">
        <w:rPr>
          <w:rFonts w:ascii="Calibri" w:hAnsi="Calibri" w:cs="Calibri"/>
          <w:color w:val="000000" w:themeColor="text1"/>
        </w:rPr>
        <w:t xml:space="preserve">. </w:t>
      </w:r>
      <w:r w:rsidR="00461FB7">
        <w:rPr>
          <w:rFonts w:ascii="Calibri" w:hAnsi="Calibri" w:cs="Calibri"/>
          <w:color w:val="000000" w:themeColor="text1"/>
        </w:rPr>
        <w:t xml:space="preserve">Support for leasing has been built through </w:t>
      </w:r>
      <w:r w:rsidR="002E382F">
        <w:rPr>
          <w:rFonts w:ascii="Calibri" w:hAnsi="Calibri" w:cs="Calibri"/>
          <w:color w:val="000000" w:themeColor="text1"/>
        </w:rPr>
        <w:t>education on</w:t>
      </w:r>
      <w:r>
        <w:rPr>
          <w:rFonts w:ascii="Calibri" w:hAnsi="Calibri" w:cs="Calibri"/>
          <w:color w:val="000000" w:themeColor="text1"/>
        </w:rPr>
        <w:t xml:space="preserve"> t</w:t>
      </w:r>
      <w:r w:rsidRPr="001B3F62">
        <w:rPr>
          <w:rFonts w:ascii="Calibri" w:hAnsi="Calibri" w:cs="Calibri"/>
          <w:color w:val="000000" w:themeColor="text1"/>
        </w:rPr>
        <w:t>he concept</w:t>
      </w:r>
      <w:r w:rsidR="00EB6DFB">
        <w:rPr>
          <w:rFonts w:ascii="Calibri" w:hAnsi="Calibri" w:cs="Calibri"/>
          <w:color w:val="000000" w:themeColor="text1"/>
        </w:rPr>
        <w:t>, increased</w:t>
      </w:r>
      <w:r w:rsidR="00EB6DFB" w:rsidRPr="00EB6DFB">
        <w:rPr>
          <w:rFonts w:ascii="Calibri" w:hAnsi="Calibri" w:cs="Calibri"/>
          <w:color w:val="000000" w:themeColor="text1"/>
        </w:rPr>
        <w:t xml:space="preserve"> level of certainty</w:t>
      </w:r>
      <w:r w:rsidR="008A0CAE">
        <w:rPr>
          <w:rFonts w:ascii="Calibri" w:hAnsi="Calibri" w:cs="Calibri"/>
          <w:color w:val="000000" w:themeColor="text1"/>
        </w:rPr>
        <w:t xml:space="preserve">, professionalising services </w:t>
      </w:r>
      <w:r w:rsidRPr="001B3F62">
        <w:rPr>
          <w:rFonts w:ascii="Calibri" w:hAnsi="Calibri" w:cs="Calibri"/>
          <w:color w:val="000000" w:themeColor="text1"/>
        </w:rPr>
        <w:t xml:space="preserve">and negotiating a system for the receipt </w:t>
      </w:r>
      <w:r w:rsidR="004D2AC4">
        <w:rPr>
          <w:rFonts w:ascii="Calibri" w:hAnsi="Calibri" w:cs="Calibri"/>
          <w:color w:val="000000" w:themeColor="text1"/>
        </w:rPr>
        <w:t xml:space="preserve">and </w:t>
      </w:r>
      <w:r w:rsidR="009B74A6">
        <w:rPr>
          <w:rFonts w:ascii="Calibri" w:hAnsi="Calibri" w:cs="Calibri"/>
          <w:color w:val="000000" w:themeColor="text1"/>
        </w:rPr>
        <w:t xml:space="preserve">payment </w:t>
      </w:r>
      <w:r w:rsidRPr="001B3F62">
        <w:rPr>
          <w:rFonts w:ascii="Calibri" w:hAnsi="Calibri" w:cs="Calibri"/>
          <w:color w:val="000000" w:themeColor="text1"/>
        </w:rPr>
        <w:t>of commercial rents, which has been adopted for S.19 leases.</w:t>
      </w:r>
    </w:p>
    <w:p w14:paraId="50C46D12" w14:textId="3D9C9E0D" w:rsidR="0073141C" w:rsidRDefault="005A0E99" w:rsidP="00CC3D1B">
      <w:pPr>
        <w:pStyle w:val="CCSNormalText"/>
        <w:spacing w:before="120"/>
        <w:rPr>
          <w:rFonts w:ascii="Calibri" w:hAnsi="Calibri" w:cs="Calibri"/>
          <w:color w:val="000000" w:themeColor="text1"/>
        </w:rPr>
      </w:pPr>
      <w:r>
        <w:rPr>
          <w:rFonts w:ascii="Calibri" w:hAnsi="Calibri" w:cs="Calibri"/>
          <w:color w:val="000000" w:themeColor="text1"/>
        </w:rPr>
        <w:t>Some</w:t>
      </w:r>
      <w:r w:rsidR="00BC6301" w:rsidRPr="009A13D2">
        <w:rPr>
          <w:rFonts w:ascii="Calibri" w:hAnsi="Calibri" w:cs="Calibri"/>
          <w:color w:val="000000" w:themeColor="text1"/>
        </w:rPr>
        <w:t xml:space="preserve"> </w:t>
      </w:r>
      <w:r w:rsidR="008377FE">
        <w:rPr>
          <w:rFonts w:ascii="Calibri" w:hAnsi="Calibri" w:cs="Calibri"/>
          <w:color w:val="000000" w:themeColor="text1"/>
        </w:rPr>
        <w:t>c</w:t>
      </w:r>
      <w:r w:rsidR="00BC6301">
        <w:rPr>
          <w:rFonts w:ascii="Calibri" w:hAnsi="Calibri" w:cs="Calibri"/>
          <w:color w:val="000000" w:themeColor="text1"/>
        </w:rPr>
        <w:t>ommunities</w:t>
      </w:r>
      <w:r w:rsidR="00BC6301" w:rsidRPr="009A13D2">
        <w:rPr>
          <w:rFonts w:ascii="Calibri" w:hAnsi="Calibri" w:cs="Calibri"/>
          <w:color w:val="000000" w:themeColor="text1"/>
        </w:rPr>
        <w:t xml:space="preserve"> </w:t>
      </w:r>
      <w:r w:rsidR="00BC6301">
        <w:rPr>
          <w:rFonts w:ascii="Calibri" w:hAnsi="Calibri" w:cs="Calibri"/>
          <w:color w:val="000000" w:themeColor="text1"/>
        </w:rPr>
        <w:t>now</w:t>
      </w:r>
      <w:r w:rsidR="00BC6301" w:rsidRPr="009A13D2">
        <w:rPr>
          <w:rFonts w:ascii="Calibri" w:hAnsi="Calibri" w:cs="Calibri"/>
          <w:color w:val="000000" w:themeColor="text1"/>
        </w:rPr>
        <w:t xml:space="preserve"> appear to be drawn to the additional</w:t>
      </w:r>
      <w:r w:rsidR="00BC6301">
        <w:rPr>
          <w:rFonts w:ascii="Calibri" w:hAnsi="Calibri" w:cs="Calibri"/>
          <w:color w:val="000000" w:themeColor="text1"/>
        </w:rPr>
        <w:t xml:space="preserve"> </w:t>
      </w:r>
      <w:r w:rsidR="00BC6301" w:rsidRPr="009A13D2">
        <w:rPr>
          <w:rFonts w:ascii="Calibri" w:hAnsi="Calibri" w:cs="Calibri"/>
          <w:color w:val="000000" w:themeColor="text1"/>
        </w:rPr>
        <w:t xml:space="preserve">benefits </w:t>
      </w:r>
      <w:r w:rsidR="00BC6301">
        <w:rPr>
          <w:rFonts w:ascii="Calibri" w:hAnsi="Calibri" w:cs="Calibri"/>
          <w:color w:val="000000" w:themeColor="text1"/>
        </w:rPr>
        <w:t>of the</w:t>
      </w:r>
      <w:r w:rsidR="0073141C">
        <w:rPr>
          <w:rFonts w:ascii="Calibri" w:hAnsi="Calibri" w:cs="Calibri"/>
          <w:color w:val="000000" w:themeColor="text1"/>
        </w:rPr>
        <w:t xml:space="preserve"> Community Entity Model</w:t>
      </w:r>
      <w:r w:rsidR="00A02A0A">
        <w:rPr>
          <w:rFonts w:ascii="Calibri" w:hAnsi="Calibri" w:cs="Calibri"/>
          <w:color w:val="000000" w:themeColor="text1"/>
        </w:rPr>
        <w:t>, such as the enhanced level of</w:t>
      </w:r>
      <w:r w:rsidR="00A02A0A" w:rsidRPr="00CC3D1B">
        <w:rPr>
          <w:rFonts w:ascii="Calibri" w:hAnsi="Calibri" w:cs="Calibri"/>
          <w:color w:val="000000" w:themeColor="text1"/>
        </w:rPr>
        <w:t xml:space="preserve"> self-determination</w:t>
      </w:r>
      <w:r w:rsidR="00A02A0A">
        <w:rPr>
          <w:rFonts w:ascii="Calibri" w:hAnsi="Calibri" w:cs="Calibri"/>
          <w:color w:val="000000" w:themeColor="text1"/>
        </w:rPr>
        <w:t xml:space="preserve">, </w:t>
      </w:r>
      <w:r w:rsidR="00BC6301">
        <w:rPr>
          <w:rFonts w:ascii="Calibri" w:hAnsi="Calibri" w:cs="Calibri"/>
          <w:color w:val="000000" w:themeColor="text1"/>
        </w:rPr>
        <w:t xml:space="preserve">which </w:t>
      </w:r>
      <w:r w:rsidR="0073141C">
        <w:rPr>
          <w:rFonts w:ascii="Calibri" w:hAnsi="Calibri" w:cs="Calibri"/>
          <w:color w:val="000000" w:themeColor="text1"/>
        </w:rPr>
        <w:t xml:space="preserve">has renewed interest </w:t>
      </w:r>
      <w:r w:rsidR="00D56462">
        <w:rPr>
          <w:rFonts w:ascii="Calibri" w:hAnsi="Calibri" w:cs="Calibri"/>
          <w:color w:val="000000" w:themeColor="text1"/>
        </w:rPr>
        <w:t xml:space="preserve">in </w:t>
      </w:r>
      <w:r w:rsidR="008377FE">
        <w:rPr>
          <w:rFonts w:ascii="Calibri" w:hAnsi="Calibri" w:cs="Calibri"/>
          <w:color w:val="000000" w:themeColor="text1"/>
        </w:rPr>
        <w:t>t</w:t>
      </w:r>
      <w:r w:rsidR="00D56462">
        <w:rPr>
          <w:rFonts w:ascii="Calibri" w:hAnsi="Calibri" w:cs="Calibri"/>
          <w:color w:val="000000" w:themeColor="text1"/>
        </w:rPr>
        <w:t xml:space="preserve">ownship </w:t>
      </w:r>
      <w:r w:rsidR="008377FE">
        <w:rPr>
          <w:rFonts w:ascii="Calibri" w:hAnsi="Calibri" w:cs="Calibri"/>
          <w:color w:val="000000" w:themeColor="text1"/>
        </w:rPr>
        <w:t>l</w:t>
      </w:r>
      <w:r w:rsidR="00D56462">
        <w:rPr>
          <w:rFonts w:ascii="Calibri" w:hAnsi="Calibri" w:cs="Calibri"/>
          <w:color w:val="000000" w:themeColor="text1"/>
        </w:rPr>
        <w:t>easing as an option</w:t>
      </w:r>
      <w:r w:rsidR="00B34D28">
        <w:rPr>
          <w:rFonts w:ascii="Calibri" w:hAnsi="Calibri" w:cs="Calibri"/>
          <w:color w:val="000000" w:themeColor="text1"/>
        </w:rPr>
        <w:t>.</w:t>
      </w:r>
      <w:r w:rsidR="00D56462">
        <w:rPr>
          <w:rFonts w:ascii="Calibri" w:hAnsi="Calibri" w:cs="Calibri"/>
          <w:color w:val="000000" w:themeColor="text1"/>
        </w:rPr>
        <w:t xml:space="preserve"> </w:t>
      </w:r>
      <w:r w:rsidR="00B34D28">
        <w:rPr>
          <w:rFonts w:ascii="Calibri" w:hAnsi="Calibri" w:cs="Calibri"/>
          <w:color w:val="000000" w:themeColor="text1"/>
        </w:rPr>
        <w:t>I</w:t>
      </w:r>
      <w:r w:rsidR="00D56462">
        <w:rPr>
          <w:rFonts w:ascii="Calibri" w:hAnsi="Calibri" w:cs="Calibri"/>
          <w:color w:val="000000" w:themeColor="text1"/>
        </w:rPr>
        <w:t xml:space="preserve">t must be recognised that there is a long lead time </w:t>
      </w:r>
      <w:r w:rsidR="002B31EB">
        <w:rPr>
          <w:rFonts w:ascii="Calibri" w:hAnsi="Calibri" w:cs="Calibri"/>
          <w:color w:val="000000" w:themeColor="text1"/>
        </w:rPr>
        <w:t>prior to signing a lease</w:t>
      </w:r>
      <w:r w:rsidR="00B34D28">
        <w:rPr>
          <w:rFonts w:ascii="Calibri" w:hAnsi="Calibri" w:cs="Calibri"/>
          <w:color w:val="000000" w:themeColor="text1"/>
        </w:rPr>
        <w:t xml:space="preserve"> and t</w:t>
      </w:r>
      <w:r w:rsidR="002B31EB">
        <w:rPr>
          <w:rFonts w:ascii="Calibri" w:hAnsi="Calibri" w:cs="Calibri"/>
          <w:color w:val="000000" w:themeColor="text1"/>
        </w:rPr>
        <w:t xml:space="preserve">he </w:t>
      </w:r>
      <w:r w:rsidR="008377FE">
        <w:rPr>
          <w:rFonts w:ascii="Calibri" w:hAnsi="Calibri" w:cs="Calibri"/>
          <w:color w:val="000000" w:themeColor="text1"/>
        </w:rPr>
        <w:t>c</w:t>
      </w:r>
      <w:r w:rsidR="002B31EB">
        <w:rPr>
          <w:rFonts w:ascii="Calibri" w:hAnsi="Calibri" w:cs="Calibri"/>
          <w:color w:val="000000" w:themeColor="text1"/>
        </w:rPr>
        <w:t xml:space="preserve">ommunities that signed in 2017 had all been </w:t>
      </w:r>
      <w:r w:rsidR="00663A7F">
        <w:rPr>
          <w:rFonts w:ascii="Calibri" w:hAnsi="Calibri" w:cs="Calibri"/>
          <w:color w:val="000000" w:themeColor="text1"/>
        </w:rPr>
        <w:t xml:space="preserve">considering </w:t>
      </w:r>
      <w:r w:rsidR="008377FE">
        <w:rPr>
          <w:rFonts w:ascii="Calibri" w:hAnsi="Calibri" w:cs="Calibri"/>
          <w:color w:val="000000" w:themeColor="text1"/>
        </w:rPr>
        <w:t>t</w:t>
      </w:r>
      <w:r w:rsidR="00663A7F">
        <w:rPr>
          <w:rFonts w:ascii="Calibri" w:hAnsi="Calibri" w:cs="Calibri"/>
          <w:color w:val="000000" w:themeColor="text1"/>
        </w:rPr>
        <w:t xml:space="preserve">ownship </w:t>
      </w:r>
      <w:r w:rsidR="008377FE">
        <w:rPr>
          <w:rFonts w:ascii="Calibri" w:hAnsi="Calibri" w:cs="Calibri"/>
          <w:color w:val="000000" w:themeColor="text1"/>
        </w:rPr>
        <w:t>l</w:t>
      </w:r>
      <w:r w:rsidR="00663A7F">
        <w:rPr>
          <w:rFonts w:ascii="Calibri" w:hAnsi="Calibri" w:cs="Calibri"/>
          <w:color w:val="000000" w:themeColor="text1"/>
        </w:rPr>
        <w:t xml:space="preserve">easing for many years and were ready to advance when the option </w:t>
      </w:r>
      <w:r w:rsidR="00B34D28">
        <w:rPr>
          <w:rFonts w:ascii="Calibri" w:hAnsi="Calibri" w:cs="Calibri"/>
          <w:color w:val="000000" w:themeColor="text1"/>
        </w:rPr>
        <w:t>became</w:t>
      </w:r>
      <w:r w:rsidR="00663A7F">
        <w:rPr>
          <w:rFonts w:ascii="Calibri" w:hAnsi="Calibri" w:cs="Calibri"/>
          <w:color w:val="000000" w:themeColor="text1"/>
        </w:rPr>
        <w:t xml:space="preserve"> available. </w:t>
      </w:r>
      <w:r w:rsidR="00492DE6">
        <w:rPr>
          <w:rFonts w:ascii="Calibri" w:hAnsi="Calibri" w:cs="Calibri"/>
          <w:color w:val="000000" w:themeColor="text1"/>
        </w:rPr>
        <w:t>Gunyanara</w:t>
      </w:r>
      <w:r w:rsidR="008D5F4D">
        <w:rPr>
          <w:rFonts w:ascii="Calibri" w:hAnsi="Calibri" w:cs="Calibri"/>
          <w:color w:val="000000" w:themeColor="text1"/>
        </w:rPr>
        <w:t>,</w:t>
      </w:r>
      <w:r w:rsidR="00663A7F">
        <w:rPr>
          <w:rFonts w:ascii="Calibri" w:hAnsi="Calibri" w:cs="Calibri"/>
          <w:color w:val="000000" w:themeColor="text1"/>
        </w:rPr>
        <w:t xml:space="preserve"> as the only Community Entity Model</w:t>
      </w:r>
      <w:r w:rsidR="003C0E28">
        <w:rPr>
          <w:rFonts w:ascii="Calibri" w:hAnsi="Calibri" w:cs="Calibri"/>
          <w:color w:val="000000" w:themeColor="text1"/>
        </w:rPr>
        <w:t xml:space="preserve"> as at </w:t>
      </w:r>
      <w:r w:rsidR="002A5A38">
        <w:rPr>
          <w:rFonts w:ascii="Calibri" w:hAnsi="Calibri" w:cs="Calibri"/>
          <w:color w:val="000000" w:themeColor="text1"/>
        </w:rPr>
        <w:t>31</w:t>
      </w:r>
      <w:r w:rsidR="002A5A38" w:rsidRPr="00035E4A">
        <w:rPr>
          <w:rFonts w:ascii="Calibri" w:hAnsi="Calibri" w:cs="Calibri"/>
          <w:color w:val="000000" w:themeColor="text1"/>
          <w:vertAlign w:val="superscript"/>
        </w:rPr>
        <w:t>st</w:t>
      </w:r>
      <w:r w:rsidR="002A5A38">
        <w:rPr>
          <w:rFonts w:ascii="Calibri" w:hAnsi="Calibri" w:cs="Calibri"/>
          <w:color w:val="000000" w:themeColor="text1"/>
        </w:rPr>
        <w:t xml:space="preserve"> May</w:t>
      </w:r>
      <w:r w:rsidR="003C0E28">
        <w:rPr>
          <w:rFonts w:ascii="Calibri" w:hAnsi="Calibri" w:cs="Calibri"/>
          <w:color w:val="000000" w:themeColor="text1"/>
        </w:rPr>
        <w:t xml:space="preserve"> 2021</w:t>
      </w:r>
      <w:r w:rsidR="008D5F4D">
        <w:rPr>
          <w:rFonts w:ascii="Calibri" w:hAnsi="Calibri" w:cs="Calibri"/>
          <w:color w:val="000000" w:themeColor="text1"/>
        </w:rPr>
        <w:t>,</w:t>
      </w:r>
      <w:r w:rsidR="00663A7F">
        <w:rPr>
          <w:rFonts w:ascii="Calibri" w:hAnsi="Calibri" w:cs="Calibri"/>
          <w:color w:val="000000" w:themeColor="text1"/>
        </w:rPr>
        <w:t xml:space="preserve"> is </w:t>
      </w:r>
      <w:r w:rsidR="00663A7F" w:rsidRPr="009A13D2">
        <w:rPr>
          <w:rFonts w:ascii="Calibri" w:hAnsi="Calibri" w:cs="Calibri"/>
          <w:color w:val="000000" w:themeColor="text1"/>
        </w:rPr>
        <w:t xml:space="preserve">being used </w:t>
      </w:r>
      <w:r w:rsidR="00A61033">
        <w:rPr>
          <w:rFonts w:ascii="Calibri" w:hAnsi="Calibri" w:cs="Calibri"/>
          <w:color w:val="000000" w:themeColor="text1"/>
        </w:rPr>
        <w:t>for</w:t>
      </w:r>
      <w:r w:rsidR="00663A7F" w:rsidRPr="009A13D2">
        <w:rPr>
          <w:rFonts w:ascii="Calibri" w:hAnsi="Calibri" w:cs="Calibri"/>
          <w:color w:val="000000" w:themeColor="text1"/>
        </w:rPr>
        <w:t xml:space="preserve"> demonstration </w:t>
      </w:r>
      <w:r w:rsidR="00A61033">
        <w:rPr>
          <w:rFonts w:ascii="Calibri" w:hAnsi="Calibri" w:cs="Calibri"/>
          <w:color w:val="000000" w:themeColor="text1"/>
        </w:rPr>
        <w:t xml:space="preserve">purposes </w:t>
      </w:r>
      <w:r w:rsidR="00663A7F" w:rsidRPr="009A13D2">
        <w:rPr>
          <w:rFonts w:ascii="Calibri" w:hAnsi="Calibri" w:cs="Calibri"/>
          <w:color w:val="000000" w:themeColor="text1"/>
        </w:rPr>
        <w:t>as it appears to have been established soundly</w:t>
      </w:r>
      <w:r w:rsidR="00A61033">
        <w:rPr>
          <w:rFonts w:ascii="Calibri" w:hAnsi="Calibri" w:cs="Calibri"/>
          <w:color w:val="000000" w:themeColor="text1"/>
        </w:rPr>
        <w:t xml:space="preserve">, is </w:t>
      </w:r>
      <w:r w:rsidR="00663A7F" w:rsidRPr="009A13D2">
        <w:rPr>
          <w:rFonts w:ascii="Calibri" w:hAnsi="Calibri" w:cs="Calibri"/>
          <w:color w:val="000000" w:themeColor="text1"/>
        </w:rPr>
        <w:t xml:space="preserve">functioning well and has strong </w:t>
      </w:r>
      <w:r w:rsidR="008377FE">
        <w:rPr>
          <w:rFonts w:ascii="Calibri" w:hAnsi="Calibri" w:cs="Calibri"/>
          <w:color w:val="000000" w:themeColor="text1"/>
        </w:rPr>
        <w:t>c</w:t>
      </w:r>
      <w:r w:rsidR="00663A7F" w:rsidRPr="009A13D2">
        <w:rPr>
          <w:rFonts w:ascii="Calibri" w:hAnsi="Calibri" w:cs="Calibri"/>
          <w:color w:val="000000" w:themeColor="text1"/>
        </w:rPr>
        <w:t>ommunity support.</w:t>
      </w:r>
    </w:p>
    <w:p w14:paraId="6D62BC29" w14:textId="693CBFFA" w:rsidR="006B044E" w:rsidRDefault="00DB414B" w:rsidP="00CC3D1B">
      <w:pPr>
        <w:pStyle w:val="CCSNormalText"/>
        <w:spacing w:before="120"/>
        <w:rPr>
          <w:rFonts w:ascii="Calibri" w:hAnsi="Calibri" w:cs="Calibri"/>
          <w:color w:val="000000" w:themeColor="text1"/>
        </w:rPr>
      </w:pPr>
      <w:r>
        <w:rPr>
          <w:rFonts w:ascii="Calibri" w:hAnsi="Calibri" w:cs="Calibri"/>
          <w:color w:val="000000" w:themeColor="text1"/>
        </w:rPr>
        <w:t>T</w:t>
      </w:r>
      <w:r w:rsidR="009943C7" w:rsidRPr="00F51F21">
        <w:rPr>
          <w:rFonts w:ascii="Calibri" w:hAnsi="Calibri" w:cs="Calibri"/>
          <w:color w:val="000000" w:themeColor="text1"/>
        </w:rPr>
        <w:t xml:space="preserve">he </w:t>
      </w:r>
      <w:r w:rsidR="00AE5705" w:rsidRPr="00AE5705">
        <w:rPr>
          <w:rFonts w:ascii="Calibri" w:hAnsi="Calibri" w:cs="Calibri"/>
          <w:color w:val="000000" w:themeColor="text1"/>
        </w:rPr>
        <w:t xml:space="preserve">Northern Land Council </w:t>
      </w:r>
      <w:r w:rsidR="00AE5705">
        <w:rPr>
          <w:rFonts w:ascii="Calibri" w:hAnsi="Calibri" w:cs="Calibri"/>
          <w:color w:val="000000" w:themeColor="text1"/>
        </w:rPr>
        <w:t xml:space="preserve">(NLC) </w:t>
      </w:r>
      <w:r w:rsidR="008377FE">
        <w:rPr>
          <w:rFonts w:ascii="Calibri" w:hAnsi="Calibri" w:cs="Calibri"/>
          <w:color w:val="000000" w:themeColor="text1"/>
        </w:rPr>
        <w:t>has noted</w:t>
      </w:r>
      <w:r>
        <w:rPr>
          <w:rFonts w:ascii="Calibri" w:hAnsi="Calibri" w:cs="Calibri"/>
          <w:color w:val="000000" w:themeColor="text1"/>
        </w:rPr>
        <w:t xml:space="preserve"> that</w:t>
      </w:r>
      <w:r w:rsidR="00F51F21" w:rsidRPr="00F51F21">
        <w:rPr>
          <w:rFonts w:ascii="Calibri" w:hAnsi="Calibri" w:cs="Calibri"/>
          <w:color w:val="000000" w:themeColor="text1"/>
        </w:rPr>
        <w:t xml:space="preserve"> recent enquiries</w:t>
      </w:r>
      <w:r w:rsidR="006B044E" w:rsidRPr="00F51F21">
        <w:rPr>
          <w:rFonts w:ascii="Calibri" w:hAnsi="Calibri" w:cs="Calibri"/>
          <w:color w:val="000000" w:themeColor="text1"/>
        </w:rPr>
        <w:t xml:space="preserve"> relating to </w:t>
      </w:r>
      <w:r w:rsidR="0021349A">
        <w:rPr>
          <w:rFonts w:ascii="Calibri" w:hAnsi="Calibri" w:cs="Calibri"/>
          <w:color w:val="000000" w:themeColor="text1"/>
        </w:rPr>
        <w:t xml:space="preserve">the </w:t>
      </w:r>
      <w:r w:rsidR="00F51F21">
        <w:rPr>
          <w:rFonts w:ascii="Calibri" w:hAnsi="Calibri" w:cs="Calibri"/>
          <w:color w:val="000000" w:themeColor="text1"/>
        </w:rPr>
        <w:t xml:space="preserve">Community Entity Model </w:t>
      </w:r>
      <w:r w:rsidR="006B044E" w:rsidRPr="00F51F21">
        <w:rPr>
          <w:rFonts w:ascii="Calibri" w:hAnsi="Calibri" w:cs="Calibri"/>
          <w:color w:val="000000" w:themeColor="text1"/>
        </w:rPr>
        <w:t>have</w:t>
      </w:r>
      <w:r w:rsidR="00F51F21" w:rsidRPr="00F51F21">
        <w:rPr>
          <w:rFonts w:ascii="Calibri" w:hAnsi="Calibri" w:cs="Calibri"/>
          <w:color w:val="000000" w:themeColor="text1"/>
        </w:rPr>
        <w:t xml:space="preserve"> generally </w:t>
      </w:r>
      <w:r w:rsidR="006B044E" w:rsidRPr="00F51F21">
        <w:rPr>
          <w:rFonts w:ascii="Calibri" w:hAnsi="Calibri" w:cs="Calibri"/>
          <w:color w:val="000000" w:themeColor="text1"/>
        </w:rPr>
        <w:t xml:space="preserve">been led </w:t>
      </w:r>
      <w:r w:rsidR="00F51F21" w:rsidRPr="00F51F21">
        <w:rPr>
          <w:rFonts w:ascii="Calibri" w:hAnsi="Calibri" w:cs="Calibri"/>
          <w:color w:val="000000" w:themeColor="text1"/>
        </w:rPr>
        <w:t xml:space="preserve">by the </w:t>
      </w:r>
      <w:r w:rsidR="001F28F4">
        <w:rPr>
          <w:rFonts w:ascii="Calibri" w:hAnsi="Calibri" w:cs="Calibri"/>
          <w:color w:val="000000" w:themeColor="text1"/>
        </w:rPr>
        <w:t>c</w:t>
      </w:r>
      <w:r w:rsidR="001F28F4" w:rsidRPr="00F51F21">
        <w:rPr>
          <w:rFonts w:ascii="Calibri" w:hAnsi="Calibri" w:cs="Calibri"/>
          <w:color w:val="000000" w:themeColor="text1"/>
        </w:rPr>
        <w:t xml:space="preserve">ommunity </w:t>
      </w:r>
      <w:r w:rsidR="006B044E" w:rsidRPr="00F51F21">
        <w:rPr>
          <w:rFonts w:ascii="Calibri" w:hAnsi="Calibri" w:cs="Calibri"/>
          <w:color w:val="000000" w:themeColor="text1"/>
        </w:rPr>
        <w:t xml:space="preserve">and </w:t>
      </w:r>
      <w:r w:rsidR="00F51F21" w:rsidRPr="00F51F21">
        <w:rPr>
          <w:rFonts w:ascii="Calibri" w:hAnsi="Calibri" w:cs="Calibri"/>
          <w:color w:val="000000" w:themeColor="text1"/>
        </w:rPr>
        <w:t xml:space="preserve">are </w:t>
      </w:r>
      <w:r w:rsidR="006B044E" w:rsidRPr="00F51F21">
        <w:rPr>
          <w:rFonts w:ascii="Calibri" w:hAnsi="Calibri" w:cs="Calibri"/>
          <w:color w:val="000000" w:themeColor="text1"/>
        </w:rPr>
        <w:t>collaborative</w:t>
      </w:r>
      <w:r w:rsidR="0037471F">
        <w:rPr>
          <w:rFonts w:ascii="Calibri" w:hAnsi="Calibri" w:cs="Calibri"/>
          <w:color w:val="000000" w:themeColor="text1"/>
        </w:rPr>
        <w:t xml:space="preserve"> </w:t>
      </w:r>
      <w:r w:rsidR="0021349A">
        <w:rPr>
          <w:rFonts w:ascii="Calibri" w:hAnsi="Calibri" w:cs="Calibri"/>
          <w:color w:val="000000" w:themeColor="text1"/>
        </w:rPr>
        <w:t xml:space="preserve">in nature </w:t>
      </w:r>
      <w:r w:rsidR="0037471F">
        <w:rPr>
          <w:rFonts w:ascii="Calibri" w:hAnsi="Calibri" w:cs="Calibri"/>
          <w:color w:val="000000" w:themeColor="text1"/>
        </w:rPr>
        <w:t xml:space="preserve">with interest in the </w:t>
      </w:r>
      <w:r w:rsidR="006B044E" w:rsidRPr="00CC3D1B">
        <w:rPr>
          <w:rFonts w:ascii="Calibri" w:hAnsi="Calibri" w:cs="Calibri"/>
          <w:color w:val="000000" w:themeColor="text1"/>
        </w:rPr>
        <w:t>support and incentives available</w:t>
      </w:r>
      <w:r w:rsidR="0037471F" w:rsidRPr="00CC3D1B">
        <w:rPr>
          <w:rFonts w:ascii="Calibri" w:hAnsi="Calibri" w:cs="Calibri"/>
          <w:color w:val="000000" w:themeColor="text1"/>
        </w:rPr>
        <w:t>.</w:t>
      </w:r>
    </w:p>
    <w:p w14:paraId="65A9F491" w14:textId="5A8CA8A5" w:rsidR="00455D57" w:rsidRDefault="003C0A58" w:rsidP="00CC3D1B">
      <w:pPr>
        <w:pStyle w:val="CCSNormalText"/>
        <w:spacing w:before="120"/>
        <w:rPr>
          <w:rFonts w:ascii="Calibri" w:hAnsi="Calibri" w:cs="Calibri"/>
          <w:color w:val="000000" w:themeColor="text1"/>
        </w:rPr>
      </w:pPr>
      <w:r w:rsidRPr="00CC3D1B">
        <w:rPr>
          <w:rFonts w:ascii="Calibri" w:hAnsi="Calibri" w:cs="Calibri"/>
          <w:color w:val="000000" w:themeColor="text1"/>
        </w:rPr>
        <w:t xml:space="preserve">The points of difference between </w:t>
      </w:r>
      <w:r w:rsidR="008377FE">
        <w:rPr>
          <w:rFonts w:ascii="Calibri" w:hAnsi="Calibri" w:cs="Calibri"/>
          <w:color w:val="000000" w:themeColor="text1"/>
        </w:rPr>
        <w:t>c</w:t>
      </w:r>
      <w:r w:rsidRPr="00CC3D1B">
        <w:rPr>
          <w:rFonts w:ascii="Calibri" w:hAnsi="Calibri" w:cs="Calibri"/>
          <w:color w:val="000000" w:themeColor="text1"/>
        </w:rPr>
        <w:t xml:space="preserve">ommunities with a </w:t>
      </w:r>
      <w:r w:rsidR="008377FE">
        <w:rPr>
          <w:rFonts w:ascii="Calibri" w:hAnsi="Calibri" w:cs="Calibri"/>
          <w:color w:val="000000" w:themeColor="text1"/>
        </w:rPr>
        <w:t>t</w:t>
      </w:r>
      <w:r w:rsidRPr="00CC3D1B">
        <w:rPr>
          <w:rFonts w:ascii="Calibri" w:hAnsi="Calibri" w:cs="Calibri"/>
          <w:color w:val="000000" w:themeColor="text1"/>
        </w:rPr>
        <w:t xml:space="preserve">ownship </w:t>
      </w:r>
      <w:r w:rsidR="008377FE">
        <w:rPr>
          <w:rFonts w:ascii="Calibri" w:hAnsi="Calibri" w:cs="Calibri"/>
          <w:color w:val="000000" w:themeColor="text1"/>
        </w:rPr>
        <w:t>l</w:t>
      </w:r>
      <w:r w:rsidRPr="00CC3D1B">
        <w:rPr>
          <w:rFonts w:ascii="Calibri" w:hAnsi="Calibri" w:cs="Calibri"/>
          <w:color w:val="000000" w:themeColor="text1"/>
        </w:rPr>
        <w:t xml:space="preserve">ease and those without a </w:t>
      </w:r>
      <w:r w:rsidR="008377FE">
        <w:rPr>
          <w:rFonts w:ascii="Calibri" w:hAnsi="Calibri" w:cs="Calibri"/>
          <w:color w:val="000000" w:themeColor="text1"/>
        </w:rPr>
        <w:t>t</w:t>
      </w:r>
      <w:r w:rsidRPr="00CC3D1B">
        <w:rPr>
          <w:rFonts w:ascii="Calibri" w:hAnsi="Calibri" w:cs="Calibri"/>
          <w:color w:val="000000" w:themeColor="text1"/>
        </w:rPr>
        <w:t xml:space="preserve">ownship </w:t>
      </w:r>
      <w:r w:rsidR="008377FE">
        <w:rPr>
          <w:rFonts w:ascii="Calibri" w:hAnsi="Calibri" w:cs="Calibri"/>
          <w:color w:val="000000" w:themeColor="text1"/>
        </w:rPr>
        <w:t>l</w:t>
      </w:r>
      <w:r w:rsidRPr="00CC3D1B">
        <w:rPr>
          <w:rFonts w:ascii="Calibri" w:hAnsi="Calibri" w:cs="Calibri"/>
          <w:color w:val="000000" w:themeColor="text1"/>
        </w:rPr>
        <w:t xml:space="preserve">ease has reduced considerably over the years, in terms of </w:t>
      </w:r>
      <w:r w:rsidR="008F1D79" w:rsidRPr="00CC3D1B">
        <w:rPr>
          <w:rFonts w:ascii="Calibri" w:hAnsi="Calibri" w:cs="Calibri"/>
          <w:color w:val="000000" w:themeColor="text1"/>
        </w:rPr>
        <w:t xml:space="preserve">coverage </w:t>
      </w:r>
      <w:r w:rsidR="008F1D79">
        <w:rPr>
          <w:rFonts w:ascii="Calibri" w:hAnsi="Calibri" w:cs="Calibri"/>
          <w:color w:val="000000" w:themeColor="text1"/>
        </w:rPr>
        <w:t xml:space="preserve">and </w:t>
      </w:r>
      <w:r w:rsidRPr="00CC3D1B">
        <w:rPr>
          <w:rFonts w:ascii="Calibri" w:hAnsi="Calibri" w:cs="Calibri"/>
          <w:color w:val="000000" w:themeColor="text1"/>
        </w:rPr>
        <w:t>rents received</w:t>
      </w:r>
      <w:r w:rsidR="00C64790">
        <w:rPr>
          <w:rFonts w:ascii="Calibri" w:hAnsi="Calibri" w:cs="Calibri"/>
          <w:color w:val="000000" w:themeColor="text1"/>
        </w:rPr>
        <w:t xml:space="preserve">, </w:t>
      </w:r>
      <w:r w:rsidR="008F1D79" w:rsidRPr="008F1D79">
        <w:rPr>
          <w:rFonts w:ascii="Calibri" w:hAnsi="Calibri" w:cs="Calibri"/>
          <w:color w:val="000000" w:themeColor="text1"/>
        </w:rPr>
        <w:t>both having been driven by the “secure tenure” requirement for infrastructure funding</w:t>
      </w:r>
      <w:r w:rsidR="00C64790">
        <w:rPr>
          <w:rFonts w:ascii="Calibri" w:hAnsi="Calibri" w:cs="Calibri"/>
          <w:color w:val="000000" w:themeColor="text1"/>
        </w:rPr>
        <w:t>. T</w:t>
      </w:r>
      <w:r w:rsidR="008F1D79">
        <w:rPr>
          <w:rFonts w:ascii="Calibri" w:hAnsi="Calibri" w:cs="Calibri"/>
          <w:color w:val="000000" w:themeColor="text1"/>
        </w:rPr>
        <w:t>he combination of more leases at commercial rents has</w:t>
      </w:r>
      <w:r w:rsidR="008F1D79" w:rsidRPr="008F1D79">
        <w:rPr>
          <w:rFonts w:ascii="Calibri" w:hAnsi="Calibri" w:cs="Calibri"/>
          <w:color w:val="000000" w:themeColor="text1"/>
        </w:rPr>
        <w:t xml:space="preserve"> </w:t>
      </w:r>
      <w:r w:rsidR="00C64790">
        <w:rPr>
          <w:rFonts w:ascii="Calibri" w:hAnsi="Calibri" w:cs="Calibri"/>
          <w:color w:val="000000" w:themeColor="text1"/>
        </w:rPr>
        <w:t>resulted in</w:t>
      </w:r>
      <w:r w:rsidR="008F1D79" w:rsidRPr="008F1D79">
        <w:rPr>
          <w:rFonts w:ascii="Calibri" w:hAnsi="Calibri" w:cs="Calibri"/>
          <w:color w:val="000000" w:themeColor="text1"/>
        </w:rPr>
        <w:t xml:space="preserve"> a significant income stream for </w:t>
      </w:r>
      <w:r w:rsidR="00234E3F">
        <w:rPr>
          <w:rFonts w:ascii="Calibri" w:hAnsi="Calibri" w:cs="Calibri"/>
          <w:color w:val="000000" w:themeColor="text1"/>
        </w:rPr>
        <w:t>traditional owners</w:t>
      </w:r>
      <w:r w:rsidR="008F1D79" w:rsidRPr="008F1D79">
        <w:rPr>
          <w:rFonts w:ascii="Calibri" w:hAnsi="Calibri" w:cs="Calibri"/>
          <w:color w:val="000000" w:themeColor="text1"/>
        </w:rPr>
        <w:t xml:space="preserve"> in all </w:t>
      </w:r>
      <w:r w:rsidR="008377FE">
        <w:rPr>
          <w:rFonts w:ascii="Calibri" w:hAnsi="Calibri" w:cs="Calibri"/>
          <w:color w:val="000000" w:themeColor="text1"/>
        </w:rPr>
        <w:t>c</w:t>
      </w:r>
      <w:r w:rsidR="008F1D79" w:rsidRPr="008F1D79">
        <w:rPr>
          <w:rFonts w:ascii="Calibri" w:hAnsi="Calibri" w:cs="Calibri"/>
          <w:color w:val="000000" w:themeColor="text1"/>
        </w:rPr>
        <w:t xml:space="preserve">ommunities. </w:t>
      </w:r>
    </w:p>
    <w:p w14:paraId="288EC81C" w14:textId="44BAA8AA" w:rsidR="00A02A0A" w:rsidRPr="00200449" w:rsidRDefault="00D80D58" w:rsidP="00200449">
      <w:pPr>
        <w:pStyle w:val="CCSNormalText"/>
        <w:spacing w:before="120"/>
        <w:rPr>
          <w:rFonts w:ascii="Calibri" w:hAnsi="Calibri" w:cs="Calibri"/>
          <w:color w:val="000000" w:themeColor="text1"/>
        </w:rPr>
      </w:pPr>
      <w:r>
        <w:rPr>
          <w:rFonts w:ascii="Calibri" w:hAnsi="Calibri" w:cs="Calibri"/>
          <w:color w:val="000000" w:themeColor="text1"/>
        </w:rPr>
        <w:t>O</w:t>
      </w:r>
      <w:r w:rsidR="00200449">
        <w:rPr>
          <w:rFonts w:ascii="Calibri" w:hAnsi="Calibri" w:cs="Calibri"/>
          <w:color w:val="000000" w:themeColor="text1"/>
        </w:rPr>
        <w:t>verall</w:t>
      </w:r>
      <w:r>
        <w:rPr>
          <w:rFonts w:ascii="Calibri" w:hAnsi="Calibri" w:cs="Calibri"/>
          <w:color w:val="000000" w:themeColor="text1"/>
        </w:rPr>
        <w:t>,</w:t>
      </w:r>
      <w:r w:rsidR="00200449">
        <w:rPr>
          <w:rFonts w:ascii="Calibri" w:hAnsi="Calibri" w:cs="Calibri"/>
          <w:color w:val="000000" w:themeColor="text1"/>
        </w:rPr>
        <w:t xml:space="preserve"> </w:t>
      </w:r>
      <w:r w:rsidR="008377FE">
        <w:rPr>
          <w:rFonts w:ascii="Calibri" w:hAnsi="Calibri" w:cs="Calibri"/>
          <w:color w:val="000000" w:themeColor="text1"/>
        </w:rPr>
        <w:t>t</w:t>
      </w:r>
      <w:r w:rsidR="00200449">
        <w:rPr>
          <w:rFonts w:ascii="Calibri" w:hAnsi="Calibri" w:cs="Calibri"/>
          <w:color w:val="000000" w:themeColor="text1"/>
        </w:rPr>
        <w:t xml:space="preserve">ownship </w:t>
      </w:r>
      <w:r w:rsidR="008377FE">
        <w:rPr>
          <w:rFonts w:ascii="Calibri" w:hAnsi="Calibri" w:cs="Calibri"/>
          <w:color w:val="000000" w:themeColor="text1"/>
        </w:rPr>
        <w:t>l</w:t>
      </w:r>
      <w:r w:rsidR="00200449">
        <w:rPr>
          <w:rFonts w:ascii="Calibri" w:hAnsi="Calibri" w:cs="Calibri"/>
          <w:color w:val="000000" w:themeColor="text1"/>
        </w:rPr>
        <w:t xml:space="preserve">easing can be beneficial in the appropriate circumstance but is not the best fit for all </w:t>
      </w:r>
      <w:r w:rsidR="008377FE">
        <w:rPr>
          <w:rFonts w:ascii="Calibri" w:hAnsi="Calibri" w:cs="Calibri"/>
          <w:color w:val="000000" w:themeColor="text1"/>
        </w:rPr>
        <w:t>c</w:t>
      </w:r>
      <w:r w:rsidR="00200449">
        <w:rPr>
          <w:rFonts w:ascii="Calibri" w:hAnsi="Calibri" w:cs="Calibri"/>
          <w:color w:val="000000" w:themeColor="text1"/>
        </w:rPr>
        <w:t>ommunities</w:t>
      </w:r>
      <w:r w:rsidR="00D57BC0">
        <w:rPr>
          <w:rFonts w:ascii="Calibri" w:hAnsi="Calibri" w:cs="Calibri"/>
          <w:color w:val="000000" w:themeColor="text1"/>
        </w:rPr>
        <w:t xml:space="preserve">. Therefore, it is important to </w:t>
      </w:r>
      <w:r w:rsidR="00200449">
        <w:rPr>
          <w:rFonts w:ascii="Calibri" w:hAnsi="Calibri" w:cs="Calibri"/>
          <w:color w:val="000000" w:themeColor="text1"/>
        </w:rPr>
        <w:t xml:space="preserve">identify where there is desire and demand from the </w:t>
      </w:r>
      <w:r w:rsidR="008377FE">
        <w:rPr>
          <w:rFonts w:ascii="Calibri" w:hAnsi="Calibri" w:cs="Calibri"/>
          <w:color w:val="000000" w:themeColor="text1"/>
        </w:rPr>
        <w:t>c</w:t>
      </w:r>
      <w:r w:rsidR="00200449">
        <w:rPr>
          <w:rFonts w:ascii="Calibri" w:hAnsi="Calibri" w:cs="Calibri"/>
          <w:color w:val="000000" w:themeColor="text1"/>
        </w:rPr>
        <w:t>ommunity to change, and where it can be sustainable, before committing scarce resources.</w:t>
      </w:r>
    </w:p>
    <w:p w14:paraId="361A15E6" w14:textId="77777777" w:rsidR="000809CD" w:rsidRDefault="000809CD">
      <w:pPr>
        <w:rPr>
          <w:rFonts w:asciiTheme="minorHAnsi" w:eastAsiaTheme="majorEastAsia" w:hAnsiTheme="minorHAnsi" w:cstheme="minorHAnsi"/>
          <w:b/>
          <w:color w:val="2F5496" w:themeColor="accent1" w:themeShade="BF"/>
          <w:sz w:val="22"/>
          <w:szCs w:val="22"/>
          <w:lang w:eastAsia="en-US"/>
        </w:rPr>
      </w:pPr>
      <w:r>
        <w:br w:type="page"/>
      </w:r>
    </w:p>
    <w:p w14:paraId="405BD577" w14:textId="72B8C994" w:rsidR="0000075D" w:rsidRPr="0000075D" w:rsidRDefault="0000075D" w:rsidP="0000075D">
      <w:pPr>
        <w:pStyle w:val="Heading3"/>
      </w:pPr>
      <w:r w:rsidRPr="0000075D">
        <w:lastRenderedPageBreak/>
        <w:t xml:space="preserve">Specific Key Findings </w:t>
      </w:r>
    </w:p>
    <w:p w14:paraId="74147F66" w14:textId="221F5DDB" w:rsidR="003C0A58" w:rsidRPr="00CB6FCB" w:rsidRDefault="004A55F0" w:rsidP="009B0748">
      <w:pPr>
        <w:pStyle w:val="CCSNormalText"/>
        <w:pBdr>
          <w:top w:val="single" w:sz="4" w:space="1" w:color="auto"/>
          <w:left w:val="single" w:sz="4" w:space="1" w:color="auto"/>
          <w:bottom w:val="single" w:sz="4" w:space="1" w:color="auto"/>
          <w:right w:val="single" w:sz="4" w:space="1" w:color="auto"/>
        </w:pBdr>
        <w:spacing w:before="120"/>
        <w:outlineLvl w:val="3"/>
        <w:rPr>
          <w:rFonts w:ascii="Calibri" w:hAnsi="Calibri" w:cs="Calibri"/>
          <w:b/>
          <w:bCs/>
        </w:rPr>
      </w:pPr>
      <w:r w:rsidRPr="00CB6FCB">
        <w:rPr>
          <w:rFonts w:ascii="Calibri" w:hAnsi="Calibri" w:cs="Calibri"/>
          <w:b/>
          <w:bCs/>
        </w:rPr>
        <w:t>Co</w:t>
      </w:r>
      <w:r w:rsidR="00D2006A" w:rsidRPr="00CB6FCB">
        <w:rPr>
          <w:rFonts w:ascii="Calibri" w:hAnsi="Calibri" w:cs="Calibri"/>
          <w:b/>
          <w:bCs/>
        </w:rPr>
        <w:t xml:space="preserve">mmunity Response </w:t>
      </w:r>
      <w:r w:rsidR="00992D00" w:rsidRPr="00CB6FCB">
        <w:rPr>
          <w:rFonts w:ascii="Calibri" w:hAnsi="Calibri" w:cs="Calibri"/>
          <w:b/>
          <w:bCs/>
        </w:rPr>
        <w:t>to Township Leasing</w:t>
      </w:r>
    </w:p>
    <w:p w14:paraId="728AA832" w14:textId="76C7D4B9" w:rsidR="00B20484" w:rsidRPr="009A13D2" w:rsidRDefault="00B20484" w:rsidP="009B0748">
      <w:pPr>
        <w:pStyle w:val="CCSNormalText"/>
        <w:pBdr>
          <w:top w:val="single" w:sz="4" w:space="1" w:color="auto"/>
          <w:left w:val="single" w:sz="4" w:space="1" w:color="auto"/>
          <w:bottom w:val="single" w:sz="4" w:space="1" w:color="auto"/>
          <w:right w:val="single" w:sz="4" w:space="1" w:color="auto"/>
        </w:pBdr>
        <w:spacing w:before="120"/>
        <w:outlineLvl w:val="4"/>
        <w:rPr>
          <w:rFonts w:ascii="Calibri" w:hAnsi="Calibri" w:cs="Calibri"/>
          <w:b/>
          <w:bCs/>
          <w:color w:val="000000" w:themeColor="text1"/>
        </w:rPr>
      </w:pPr>
      <w:r w:rsidRPr="009A13D2">
        <w:rPr>
          <w:rFonts w:ascii="Calibri" w:hAnsi="Calibri" w:cs="Calibri"/>
          <w:b/>
          <w:bCs/>
          <w:color w:val="000000" w:themeColor="text1"/>
        </w:rPr>
        <w:t>Key Finding #1 –</w:t>
      </w:r>
      <w:r>
        <w:rPr>
          <w:rFonts w:ascii="Calibri" w:hAnsi="Calibri" w:cs="Calibri"/>
          <w:b/>
          <w:bCs/>
          <w:color w:val="000000" w:themeColor="text1"/>
        </w:rPr>
        <w:t xml:space="preserve"> </w:t>
      </w:r>
      <w:r w:rsidR="0085020F">
        <w:rPr>
          <w:rFonts w:ascii="Calibri" w:hAnsi="Calibri" w:cs="Calibri"/>
          <w:b/>
          <w:bCs/>
          <w:color w:val="000000" w:themeColor="text1"/>
        </w:rPr>
        <w:t>Poor</w:t>
      </w:r>
      <w:r w:rsidRPr="009A13D2">
        <w:rPr>
          <w:rFonts w:ascii="Calibri" w:hAnsi="Calibri" w:cs="Calibri"/>
          <w:b/>
          <w:bCs/>
          <w:color w:val="000000" w:themeColor="text1"/>
        </w:rPr>
        <w:t xml:space="preserve"> </w:t>
      </w:r>
      <w:r w:rsidR="000535E4">
        <w:rPr>
          <w:rFonts w:ascii="Calibri" w:hAnsi="Calibri" w:cs="Calibri"/>
          <w:b/>
          <w:bCs/>
          <w:color w:val="000000" w:themeColor="text1"/>
        </w:rPr>
        <w:t>u</w:t>
      </w:r>
      <w:r w:rsidRPr="009A13D2">
        <w:rPr>
          <w:rFonts w:ascii="Calibri" w:hAnsi="Calibri" w:cs="Calibri"/>
          <w:b/>
          <w:bCs/>
          <w:color w:val="000000" w:themeColor="text1"/>
        </w:rPr>
        <w:t xml:space="preserve">ptake of </w:t>
      </w:r>
      <w:r w:rsidR="008377FE">
        <w:rPr>
          <w:rFonts w:ascii="Calibri" w:hAnsi="Calibri" w:cs="Calibri"/>
          <w:b/>
          <w:bCs/>
          <w:color w:val="000000" w:themeColor="text1"/>
        </w:rPr>
        <w:t>t</w:t>
      </w:r>
      <w:r w:rsidRPr="009A13D2">
        <w:rPr>
          <w:rFonts w:ascii="Calibri" w:hAnsi="Calibri" w:cs="Calibri"/>
          <w:b/>
          <w:bCs/>
          <w:color w:val="000000" w:themeColor="text1"/>
        </w:rPr>
        <w:t xml:space="preserve">ownship </w:t>
      </w:r>
      <w:r w:rsidR="008377FE">
        <w:rPr>
          <w:rFonts w:ascii="Calibri" w:hAnsi="Calibri" w:cs="Calibri"/>
          <w:b/>
          <w:bCs/>
          <w:color w:val="000000" w:themeColor="text1"/>
        </w:rPr>
        <w:t>l</w:t>
      </w:r>
      <w:r w:rsidRPr="009A13D2">
        <w:rPr>
          <w:rFonts w:ascii="Calibri" w:hAnsi="Calibri" w:cs="Calibri"/>
          <w:b/>
          <w:bCs/>
          <w:color w:val="000000" w:themeColor="text1"/>
        </w:rPr>
        <w:t>easing across the Northern Territory</w:t>
      </w:r>
    </w:p>
    <w:p w14:paraId="4C6386AA" w14:textId="7619C6A9" w:rsidR="00B20484" w:rsidRPr="009A13D2" w:rsidRDefault="00B20484"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9A13D2">
        <w:rPr>
          <w:rFonts w:ascii="Calibri" w:hAnsi="Calibri" w:cs="Calibri"/>
          <w:bCs/>
          <w:color w:val="000000" w:themeColor="text1"/>
        </w:rPr>
        <w:t xml:space="preserve">Township </w:t>
      </w:r>
      <w:r w:rsidR="008377FE">
        <w:rPr>
          <w:rFonts w:ascii="Calibri" w:hAnsi="Calibri" w:cs="Calibri"/>
          <w:bCs/>
          <w:color w:val="000000" w:themeColor="text1"/>
        </w:rPr>
        <w:t>l</w:t>
      </w:r>
      <w:r w:rsidRPr="009A13D2">
        <w:rPr>
          <w:rFonts w:ascii="Calibri" w:hAnsi="Calibri" w:cs="Calibri"/>
          <w:bCs/>
          <w:color w:val="000000" w:themeColor="text1"/>
        </w:rPr>
        <w:t xml:space="preserve">easing </w:t>
      </w:r>
      <w:r w:rsidR="004F52B6">
        <w:rPr>
          <w:rFonts w:ascii="Calibri" w:hAnsi="Calibri" w:cs="Calibri"/>
          <w:bCs/>
          <w:color w:val="000000" w:themeColor="text1"/>
        </w:rPr>
        <w:t>is</w:t>
      </w:r>
      <w:r w:rsidR="004F52B6" w:rsidRPr="009A13D2">
        <w:rPr>
          <w:rFonts w:ascii="Calibri" w:hAnsi="Calibri" w:cs="Calibri"/>
          <w:bCs/>
          <w:color w:val="000000" w:themeColor="text1"/>
        </w:rPr>
        <w:t xml:space="preserve"> </w:t>
      </w:r>
      <w:r w:rsidRPr="009A13D2">
        <w:rPr>
          <w:rFonts w:ascii="Calibri" w:hAnsi="Calibri" w:cs="Calibri"/>
          <w:bCs/>
          <w:color w:val="000000" w:themeColor="text1"/>
        </w:rPr>
        <w:t xml:space="preserve">available to all </w:t>
      </w:r>
      <w:r w:rsidR="008377FE">
        <w:rPr>
          <w:rFonts w:ascii="Calibri" w:hAnsi="Calibri" w:cs="Calibri"/>
          <w:bCs/>
          <w:color w:val="000000" w:themeColor="text1"/>
        </w:rPr>
        <w:t>c</w:t>
      </w:r>
      <w:r w:rsidRPr="009A13D2">
        <w:rPr>
          <w:rFonts w:ascii="Calibri" w:hAnsi="Calibri" w:cs="Calibri"/>
          <w:bCs/>
          <w:color w:val="000000" w:themeColor="text1"/>
        </w:rPr>
        <w:t xml:space="preserve">ommunities in the Northern Territory. However, the level of uptake </w:t>
      </w:r>
      <w:r w:rsidR="0010084F">
        <w:rPr>
          <w:rFonts w:ascii="Calibri" w:hAnsi="Calibri" w:cs="Calibri"/>
          <w:bCs/>
          <w:color w:val="000000" w:themeColor="text1"/>
        </w:rPr>
        <w:t>h</w:t>
      </w:r>
      <w:r w:rsidRPr="009A13D2">
        <w:rPr>
          <w:rFonts w:ascii="Calibri" w:hAnsi="Calibri" w:cs="Calibri"/>
          <w:bCs/>
          <w:color w:val="000000" w:themeColor="text1"/>
        </w:rPr>
        <w:t>as</w:t>
      </w:r>
      <w:r w:rsidR="0010084F">
        <w:rPr>
          <w:rFonts w:ascii="Calibri" w:hAnsi="Calibri" w:cs="Calibri"/>
          <w:bCs/>
          <w:color w:val="000000" w:themeColor="text1"/>
        </w:rPr>
        <w:t xml:space="preserve"> been</w:t>
      </w:r>
      <w:r w:rsidRPr="009A13D2">
        <w:rPr>
          <w:rFonts w:ascii="Calibri" w:hAnsi="Calibri" w:cs="Calibri"/>
          <w:bCs/>
          <w:color w:val="000000" w:themeColor="text1"/>
        </w:rPr>
        <w:t xml:space="preserve"> limited with 12% of eligible </w:t>
      </w:r>
      <w:r w:rsidR="008377FE">
        <w:rPr>
          <w:rFonts w:ascii="Calibri" w:hAnsi="Calibri" w:cs="Calibri"/>
          <w:bCs/>
          <w:color w:val="000000" w:themeColor="text1"/>
        </w:rPr>
        <w:t>c</w:t>
      </w:r>
      <w:r w:rsidRPr="009A13D2">
        <w:rPr>
          <w:rFonts w:ascii="Calibri" w:hAnsi="Calibri" w:cs="Calibri"/>
          <w:bCs/>
          <w:color w:val="000000" w:themeColor="text1"/>
        </w:rPr>
        <w:t xml:space="preserve">ommunities within the Northern Territory having signed a </w:t>
      </w:r>
      <w:r w:rsidR="008377FE">
        <w:rPr>
          <w:rFonts w:ascii="Calibri" w:hAnsi="Calibri" w:cs="Calibri"/>
          <w:bCs/>
          <w:color w:val="000000" w:themeColor="text1"/>
        </w:rPr>
        <w:t>t</w:t>
      </w:r>
      <w:r w:rsidRPr="009A13D2">
        <w:rPr>
          <w:rFonts w:ascii="Calibri" w:hAnsi="Calibri" w:cs="Calibri"/>
          <w:bCs/>
          <w:color w:val="000000" w:themeColor="text1"/>
        </w:rPr>
        <w:t xml:space="preserve">ownship </w:t>
      </w:r>
      <w:r w:rsidR="008377FE">
        <w:rPr>
          <w:rFonts w:ascii="Calibri" w:hAnsi="Calibri" w:cs="Calibri"/>
          <w:bCs/>
          <w:color w:val="000000" w:themeColor="text1"/>
        </w:rPr>
        <w:t>l</w:t>
      </w:r>
      <w:r w:rsidRPr="009A13D2">
        <w:rPr>
          <w:rFonts w:ascii="Calibri" w:hAnsi="Calibri" w:cs="Calibri"/>
          <w:bCs/>
          <w:color w:val="000000" w:themeColor="text1"/>
        </w:rPr>
        <w:t xml:space="preserve">ease in the 14 years since it was introduced. Although there is no readily accessible data on what expectations were when </w:t>
      </w:r>
      <w:r w:rsidR="008377FE">
        <w:rPr>
          <w:rFonts w:ascii="Calibri" w:hAnsi="Calibri" w:cs="Calibri"/>
          <w:bCs/>
          <w:color w:val="000000" w:themeColor="text1"/>
        </w:rPr>
        <w:t>t</w:t>
      </w:r>
      <w:r w:rsidRPr="009A13D2">
        <w:rPr>
          <w:rFonts w:ascii="Calibri" w:hAnsi="Calibri" w:cs="Calibri"/>
          <w:bCs/>
          <w:color w:val="000000" w:themeColor="text1"/>
        </w:rPr>
        <w:t xml:space="preserve">ownship </w:t>
      </w:r>
      <w:r w:rsidR="008377FE">
        <w:rPr>
          <w:rFonts w:ascii="Calibri" w:hAnsi="Calibri" w:cs="Calibri"/>
          <w:bCs/>
          <w:color w:val="000000" w:themeColor="text1"/>
        </w:rPr>
        <w:t>l</w:t>
      </w:r>
      <w:r w:rsidRPr="009A13D2">
        <w:rPr>
          <w:rFonts w:ascii="Calibri" w:hAnsi="Calibri" w:cs="Calibri"/>
          <w:bCs/>
          <w:color w:val="000000" w:themeColor="text1"/>
        </w:rPr>
        <w:t xml:space="preserve">easing was introduced in 2007, </w:t>
      </w:r>
      <w:r w:rsidR="00651415">
        <w:rPr>
          <w:rFonts w:ascii="Calibri" w:hAnsi="Calibri" w:cs="Calibri"/>
          <w:bCs/>
          <w:color w:val="000000" w:themeColor="text1"/>
        </w:rPr>
        <w:t xml:space="preserve">the level of </w:t>
      </w:r>
      <w:r w:rsidR="008478B4">
        <w:rPr>
          <w:rFonts w:ascii="Calibri" w:hAnsi="Calibri" w:cs="Calibri"/>
          <w:bCs/>
          <w:color w:val="000000" w:themeColor="text1"/>
        </w:rPr>
        <w:t>up</w:t>
      </w:r>
      <w:r w:rsidR="00651415">
        <w:rPr>
          <w:rFonts w:ascii="Calibri" w:hAnsi="Calibri" w:cs="Calibri"/>
          <w:bCs/>
          <w:color w:val="000000" w:themeColor="text1"/>
        </w:rPr>
        <w:t>take</w:t>
      </w:r>
      <w:r w:rsidR="008478B4">
        <w:rPr>
          <w:rFonts w:ascii="Calibri" w:hAnsi="Calibri" w:cs="Calibri"/>
          <w:bCs/>
          <w:color w:val="000000" w:themeColor="text1"/>
        </w:rPr>
        <w:t xml:space="preserve"> </w:t>
      </w:r>
      <w:r w:rsidRPr="009A13D2">
        <w:rPr>
          <w:rFonts w:ascii="Calibri" w:hAnsi="Calibri" w:cs="Calibri"/>
          <w:bCs/>
          <w:color w:val="000000" w:themeColor="text1"/>
        </w:rPr>
        <w:t>is substantially less than would reasonably have been expected.</w:t>
      </w:r>
    </w:p>
    <w:p w14:paraId="6C03BB34" w14:textId="107C2376" w:rsidR="001430CB" w:rsidRPr="009A204B" w:rsidRDefault="00B20484"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9A204B">
        <w:rPr>
          <w:rFonts w:ascii="Calibri" w:hAnsi="Calibri" w:cs="Calibri"/>
          <w:bCs/>
          <w:color w:val="000000" w:themeColor="text1"/>
        </w:rPr>
        <w:t xml:space="preserve">In the initial stages, when the Executive Director Model was the only available model, only island </w:t>
      </w:r>
      <w:r w:rsidR="008377FE">
        <w:rPr>
          <w:rFonts w:ascii="Calibri" w:hAnsi="Calibri" w:cs="Calibri"/>
          <w:bCs/>
          <w:color w:val="000000" w:themeColor="text1"/>
        </w:rPr>
        <w:t>c</w:t>
      </w:r>
      <w:r w:rsidRPr="009A204B">
        <w:rPr>
          <w:rFonts w:ascii="Calibri" w:hAnsi="Calibri" w:cs="Calibri"/>
          <w:bCs/>
          <w:color w:val="000000" w:themeColor="text1"/>
        </w:rPr>
        <w:t xml:space="preserve">ommunities associated with Tiwi Island Land Council and Anindilyakwa Land Council </w:t>
      </w:r>
      <w:r w:rsidR="00084C03">
        <w:rPr>
          <w:rFonts w:ascii="Calibri" w:hAnsi="Calibri" w:cs="Calibri"/>
          <w:bCs/>
          <w:color w:val="000000" w:themeColor="text1"/>
        </w:rPr>
        <w:t>entered</w:t>
      </w:r>
      <w:r w:rsidR="00A97C0A">
        <w:rPr>
          <w:rFonts w:ascii="Calibri" w:hAnsi="Calibri" w:cs="Calibri"/>
          <w:bCs/>
          <w:color w:val="000000" w:themeColor="text1"/>
        </w:rPr>
        <w:t xml:space="preserve"> </w:t>
      </w:r>
      <w:r w:rsidR="008377FE">
        <w:rPr>
          <w:rFonts w:ascii="Calibri" w:hAnsi="Calibri" w:cs="Calibri"/>
          <w:bCs/>
          <w:color w:val="000000" w:themeColor="text1"/>
        </w:rPr>
        <w:t>t</w:t>
      </w:r>
      <w:r w:rsidR="00A97C0A">
        <w:rPr>
          <w:rFonts w:ascii="Calibri" w:hAnsi="Calibri" w:cs="Calibri"/>
          <w:bCs/>
          <w:color w:val="000000" w:themeColor="text1"/>
        </w:rPr>
        <w:t xml:space="preserve">ownship </w:t>
      </w:r>
      <w:r w:rsidR="008377FE">
        <w:rPr>
          <w:rFonts w:ascii="Calibri" w:hAnsi="Calibri" w:cs="Calibri"/>
          <w:bCs/>
          <w:color w:val="000000" w:themeColor="text1"/>
        </w:rPr>
        <w:t>l</w:t>
      </w:r>
      <w:r w:rsidR="00A97C0A">
        <w:rPr>
          <w:rFonts w:ascii="Calibri" w:hAnsi="Calibri" w:cs="Calibri"/>
          <w:bCs/>
          <w:color w:val="000000" w:themeColor="text1"/>
        </w:rPr>
        <w:t>ease arrangement</w:t>
      </w:r>
      <w:r w:rsidR="00C8066B">
        <w:rPr>
          <w:rFonts w:ascii="Calibri" w:hAnsi="Calibri" w:cs="Calibri"/>
          <w:bCs/>
          <w:color w:val="000000" w:themeColor="text1"/>
        </w:rPr>
        <w:t>s</w:t>
      </w:r>
      <w:r w:rsidRPr="009A204B">
        <w:rPr>
          <w:rFonts w:ascii="Calibri" w:hAnsi="Calibri" w:cs="Calibri"/>
          <w:bCs/>
          <w:color w:val="000000" w:themeColor="text1"/>
        </w:rPr>
        <w:t xml:space="preserve">. </w:t>
      </w:r>
      <w:r w:rsidR="001430CB" w:rsidRPr="009A204B">
        <w:rPr>
          <w:rFonts w:ascii="Calibri" w:hAnsi="Calibri" w:cs="Calibri"/>
          <w:bCs/>
          <w:color w:val="000000" w:themeColor="text1"/>
        </w:rPr>
        <w:t xml:space="preserve">The uptake of the Executive Director Model was hindered by </w:t>
      </w:r>
      <w:r w:rsidR="00445810" w:rsidRPr="009A204B">
        <w:rPr>
          <w:rFonts w:ascii="Calibri" w:hAnsi="Calibri" w:cs="Calibri"/>
          <w:bCs/>
          <w:color w:val="000000" w:themeColor="text1"/>
        </w:rPr>
        <w:t>several</w:t>
      </w:r>
      <w:r w:rsidR="001430CB" w:rsidRPr="009A204B">
        <w:rPr>
          <w:rFonts w:ascii="Calibri" w:hAnsi="Calibri" w:cs="Calibri"/>
          <w:bCs/>
          <w:color w:val="000000" w:themeColor="text1"/>
        </w:rPr>
        <w:t xml:space="preserve"> factors including that the </w:t>
      </w:r>
      <w:r w:rsidR="00200449">
        <w:rPr>
          <w:rFonts w:ascii="Calibri" w:hAnsi="Calibri" w:cs="Calibri"/>
          <w:bCs/>
          <w:color w:val="000000" w:themeColor="text1"/>
        </w:rPr>
        <w:t>mainland</w:t>
      </w:r>
      <w:r w:rsidR="001430CB" w:rsidRPr="009A204B">
        <w:rPr>
          <w:rFonts w:ascii="Calibri" w:hAnsi="Calibri" w:cs="Calibri"/>
          <w:bCs/>
          <w:color w:val="000000" w:themeColor="text1"/>
        </w:rPr>
        <w:t xml:space="preserve"> Land Councils were strongly opposed to the </w:t>
      </w:r>
      <w:r w:rsidR="0085665C">
        <w:rPr>
          <w:rFonts w:ascii="Calibri" w:hAnsi="Calibri" w:cs="Calibri"/>
          <w:bCs/>
          <w:color w:val="000000" w:themeColor="text1"/>
        </w:rPr>
        <w:t>g</w:t>
      </w:r>
      <w:r w:rsidR="001430CB" w:rsidRPr="009A204B">
        <w:rPr>
          <w:rFonts w:ascii="Calibri" w:hAnsi="Calibri" w:cs="Calibri"/>
          <w:bCs/>
          <w:color w:val="000000" w:themeColor="text1"/>
        </w:rPr>
        <w:t>overnance arrangements</w:t>
      </w:r>
      <w:r w:rsidR="0010084F">
        <w:rPr>
          <w:rFonts w:ascii="Calibri" w:hAnsi="Calibri" w:cs="Calibri"/>
          <w:bCs/>
          <w:color w:val="000000" w:themeColor="text1"/>
        </w:rPr>
        <w:t xml:space="preserve"> and</w:t>
      </w:r>
      <w:r w:rsidR="001430CB" w:rsidRPr="009A204B">
        <w:rPr>
          <w:rFonts w:ascii="Calibri" w:hAnsi="Calibri" w:cs="Calibri"/>
          <w:bCs/>
          <w:color w:val="000000" w:themeColor="text1"/>
        </w:rPr>
        <w:t xml:space="preserve"> its introduction coincided with the controversial </w:t>
      </w:r>
      <w:r w:rsidR="00293163" w:rsidRPr="009A204B">
        <w:rPr>
          <w:rFonts w:ascii="Calibri" w:hAnsi="Calibri" w:cs="Calibri"/>
          <w:bCs/>
          <w:color w:val="000000" w:themeColor="text1"/>
        </w:rPr>
        <w:t>NTER</w:t>
      </w:r>
      <w:r w:rsidR="001430CB" w:rsidRPr="009A204B">
        <w:rPr>
          <w:rFonts w:ascii="Calibri" w:hAnsi="Calibri" w:cs="Calibri"/>
          <w:bCs/>
          <w:color w:val="000000" w:themeColor="text1"/>
        </w:rPr>
        <w:t xml:space="preserve"> and the acceptance of S.19 as offering secure tenure for Government investment in infrastructure. The</w:t>
      </w:r>
      <w:r w:rsidR="0010084F">
        <w:rPr>
          <w:rFonts w:ascii="Calibri" w:hAnsi="Calibri" w:cs="Calibri"/>
          <w:bCs/>
          <w:color w:val="000000" w:themeColor="text1"/>
        </w:rPr>
        <w:t>se</w:t>
      </w:r>
      <w:r w:rsidR="001430CB" w:rsidRPr="009A204B">
        <w:rPr>
          <w:rFonts w:ascii="Calibri" w:hAnsi="Calibri" w:cs="Calibri"/>
          <w:bCs/>
          <w:color w:val="000000" w:themeColor="text1"/>
        </w:rPr>
        <w:t xml:space="preserve"> factors were substantial enough to outweigh the inducements on offer to sign.</w:t>
      </w:r>
    </w:p>
    <w:p w14:paraId="283C0F50" w14:textId="55E74A4A" w:rsidR="008A6C81" w:rsidRPr="0085020F" w:rsidRDefault="00B20484"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9A204B">
        <w:rPr>
          <w:rFonts w:ascii="Calibri" w:hAnsi="Calibri" w:cs="Calibri"/>
          <w:bCs/>
          <w:color w:val="000000" w:themeColor="text1"/>
        </w:rPr>
        <w:t>When the Community Entity and Transition Models became available in 2017 it was seen as providing a breakthrough, with support for this model seemingly higher than the Executive Director Model.</w:t>
      </w:r>
      <w:r w:rsidR="00DC4E05">
        <w:rPr>
          <w:rFonts w:ascii="Calibri" w:hAnsi="Calibri" w:cs="Calibri"/>
          <w:bCs/>
          <w:color w:val="000000" w:themeColor="text1"/>
        </w:rPr>
        <w:t xml:space="preserve"> </w:t>
      </w:r>
      <w:r w:rsidRPr="009A204B">
        <w:rPr>
          <w:rFonts w:ascii="Calibri" w:hAnsi="Calibri" w:cs="Calibri"/>
          <w:bCs/>
          <w:color w:val="000000" w:themeColor="text1"/>
        </w:rPr>
        <w:t>Three more Communities signed leases</w:t>
      </w:r>
      <w:r w:rsidR="00082F79">
        <w:rPr>
          <w:rFonts w:ascii="Calibri" w:hAnsi="Calibri" w:cs="Calibri"/>
          <w:bCs/>
          <w:color w:val="000000" w:themeColor="text1"/>
        </w:rPr>
        <w:t xml:space="preserve"> (</w:t>
      </w:r>
      <w:r w:rsidR="00B81BAD">
        <w:rPr>
          <w:rFonts w:ascii="Calibri" w:hAnsi="Calibri" w:cs="Calibri"/>
          <w:bCs/>
          <w:color w:val="000000" w:themeColor="text1"/>
        </w:rPr>
        <w:t xml:space="preserve">two </w:t>
      </w:r>
      <w:r w:rsidR="00082F79">
        <w:rPr>
          <w:rFonts w:ascii="Calibri" w:hAnsi="Calibri" w:cs="Calibri"/>
          <w:bCs/>
          <w:color w:val="000000" w:themeColor="text1"/>
        </w:rPr>
        <w:t>of which were the Transition Model)</w:t>
      </w:r>
      <w:r w:rsidRPr="009A204B">
        <w:rPr>
          <w:rFonts w:ascii="Calibri" w:hAnsi="Calibri" w:cs="Calibri"/>
          <w:bCs/>
          <w:color w:val="000000" w:themeColor="text1"/>
        </w:rPr>
        <w:t xml:space="preserve">, including one in each of the two </w:t>
      </w:r>
      <w:r w:rsidR="00200449">
        <w:rPr>
          <w:rFonts w:ascii="Calibri" w:hAnsi="Calibri" w:cs="Calibri"/>
          <w:bCs/>
          <w:color w:val="000000" w:themeColor="text1"/>
        </w:rPr>
        <w:t>mainland</w:t>
      </w:r>
      <w:r w:rsidRPr="009A204B">
        <w:rPr>
          <w:rFonts w:ascii="Calibri" w:hAnsi="Calibri" w:cs="Calibri"/>
          <w:bCs/>
          <w:color w:val="000000" w:themeColor="text1"/>
        </w:rPr>
        <w:t xml:space="preserve"> Land Councils (5% total).</w:t>
      </w:r>
      <w:r w:rsidR="00D24ADE">
        <w:rPr>
          <w:rFonts w:ascii="Calibri" w:hAnsi="Calibri" w:cs="Calibri"/>
          <w:bCs/>
          <w:color w:val="000000" w:themeColor="text1"/>
        </w:rPr>
        <w:t xml:space="preserve"> </w:t>
      </w:r>
      <w:r w:rsidRPr="00651A16">
        <w:rPr>
          <w:rFonts w:ascii="Calibri" w:hAnsi="Calibri" w:cs="Calibri"/>
          <w:color w:val="000000" w:themeColor="text1"/>
        </w:rPr>
        <w:t>Nonetheless</w:t>
      </w:r>
      <w:r w:rsidR="00B738D4">
        <w:rPr>
          <w:rFonts w:ascii="Calibri" w:hAnsi="Calibri" w:cs="Calibri"/>
          <w:color w:val="000000" w:themeColor="text1"/>
        </w:rPr>
        <w:t xml:space="preserve">, as at </w:t>
      </w:r>
      <w:r w:rsidR="003411B8">
        <w:rPr>
          <w:rFonts w:ascii="Calibri" w:hAnsi="Calibri" w:cs="Calibri"/>
          <w:color w:val="000000" w:themeColor="text1"/>
        </w:rPr>
        <w:t>31</w:t>
      </w:r>
      <w:r w:rsidR="003411B8" w:rsidRPr="00C957BD">
        <w:rPr>
          <w:rFonts w:ascii="Calibri" w:hAnsi="Calibri" w:cs="Calibri"/>
          <w:color w:val="000000" w:themeColor="text1"/>
          <w:vertAlign w:val="superscript"/>
        </w:rPr>
        <w:t>st</w:t>
      </w:r>
      <w:r w:rsidR="003411B8">
        <w:rPr>
          <w:rFonts w:ascii="Calibri" w:hAnsi="Calibri" w:cs="Calibri"/>
          <w:color w:val="000000" w:themeColor="text1"/>
        </w:rPr>
        <w:t xml:space="preserve"> May</w:t>
      </w:r>
      <w:r w:rsidR="00B738D4">
        <w:rPr>
          <w:rFonts w:ascii="Calibri" w:hAnsi="Calibri" w:cs="Calibri"/>
          <w:color w:val="000000" w:themeColor="text1"/>
        </w:rPr>
        <w:t xml:space="preserve"> 2021,</w:t>
      </w:r>
      <w:r w:rsidRPr="00651A16">
        <w:rPr>
          <w:rFonts w:ascii="Calibri" w:hAnsi="Calibri" w:cs="Calibri"/>
          <w:color w:val="000000" w:themeColor="text1"/>
        </w:rPr>
        <w:t xml:space="preserve"> there </w:t>
      </w:r>
      <w:r w:rsidR="00B738D4">
        <w:rPr>
          <w:rFonts w:ascii="Calibri" w:hAnsi="Calibri" w:cs="Calibri"/>
          <w:color w:val="000000" w:themeColor="text1"/>
        </w:rPr>
        <w:t>was</w:t>
      </w:r>
      <w:r w:rsidR="00B738D4" w:rsidRPr="00651A16">
        <w:rPr>
          <w:rFonts w:ascii="Calibri" w:hAnsi="Calibri" w:cs="Calibri"/>
          <w:color w:val="000000" w:themeColor="text1"/>
        </w:rPr>
        <w:t xml:space="preserve"> </w:t>
      </w:r>
      <w:r w:rsidRPr="00651A16">
        <w:rPr>
          <w:rFonts w:ascii="Calibri" w:hAnsi="Calibri" w:cs="Calibri"/>
          <w:color w:val="000000" w:themeColor="text1"/>
        </w:rPr>
        <w:t xml:space="preserve">only one </w:t>
      </w:r>
      <w:r w:rsidR="001F28F4">
        <w:rPr>
          <w:rFonts w:ascii="Calibri" w:hAnsi="Calibri" w:cs="Calibri"/>
          <w:color w:val="000000" w:themeColor="text1"/>
        </w:rPr>
        <w:t>t</w:t>
      </w:r>
      <w:r w:rsidRPr="00651A16">
        <w:rPr>
          <w:rFonts w:ascii="Calibri" w:hAnsi="Calibri" w:cs="Calibri"/>
          <w:color w:val="000000" w:themeColor="text1"/>
        </w:rPr>
        <w:t>ownship with the Community Entity Model in place.</w:t>
      </w:r>
    </w:p>
    <w:p w14:paraId="5291783A" w14:textId="0B8395D5" w:rsidR="00A75F3E" w:rsidRPr="009A13D2" w:rsidRDefault="00A75F3E" w:rsidP="009B0748">
      <w:pPr>
        <w:pStyle w:val="CCSNormalText"/>
        <w:pBdr>
          <w:top w:val="single" w:sz="4" w:space="1" w:color="auto"/>
          <w:left w:val="single" w:sz="4" w:space="1" w:color="auto"/>
          <w:bottom w:val="single" w:sz="4" w:space="1" w:color="auto"/>
          <w:right w:val="single" w:sz="4" w:space="1" w:color="auto"/>
        </w:pBdr>
        <w:spacing w:before="120"/>
        <w:outlineLvl w:val="4"/>
        <w:rPr>
          <w:rFonts w:ascii="Calibri" w:hAnsi="Calibri" w:cs="Calibri"/>
          <w:b/>
          <w:color w:val="000000" w:themeColor="text1"/>
        </w:rPr>
      </w:pPr>
      <w:r w:rsidRPr="009A13D2">
        <w:rPr>
          <w:rFonts w:ascii="Calibri" w:hAnsi="Calibri" w:cs="Calibri"/>
          <w:b/>
          <w:color w:val="000000" w:themeColor="text1"/>
        </w:rPr>
        <w:t>Key Finding #</w:t>
      </w:r>
      <w:r>
        <w:rPr>
          <w:rFonts w:ascii="Calibri" w:hAnsi="Calibri" w:cs="Calibri"/>
          <w:b/>
          <w:color w:val="000000" w:themeColor="text1"/>
        </w:rPr>
        <w:t>2</w:t>
      </w:r>
      <w:r w:rsidRPr="009A13D2">
        <w:rPr>
          <w:rFonts w:ascii="Calibri" w:hAnsi="Calibri" w:cs="Calibri"/>
          <w:b/>
          <w:color w:val="000000" w:themeColor="text1"/>
        </w:rPr>
        <w:t xml:space="preserve"> - </w:t>
      </w:r>
      <w:r>
        <w:rPr>
          <w:rFonts w:ascii="Calibri" w:hAnsi="Calibri" w:cs="Calibri"/>
          <w:b/>
          <w:color w:val="000000" w:themeColor="text1"/>
        </w:rPr>
        <w:t>S</w:t>
      </w:r>
      <w:r w:rsidRPr="009A13D2">
        <w:rPr>
          <w:rFonts w:ascii="Calibri" w:hAnsi="Calibri" w:cs="Calibri"/>
          <w:b/>
          <w:color w:val="000000" w:themeColor="text1"/>
        </w:rPr>
        <w:t>ignificant and complex negotiations prior to signing</w:t>
      </w:r>
      <w:r w:rsidR="00F2653A">
        <w:rPr>
          <w:rFonts w:ascii="Calibri" w:hAnsi="Calibri" w:cs="Calibri"/>
          <w:b/>
          <w:color w:val="000000" w:themeColor="text1"/>
        </w:rPr>
        <w:t xml:space="preserve"> and</w:t>
      </w:r>
      <w:r>
        <w:rPr>
          <w:rFonts w:ascii="Calibri" w:hAnsi="Calibri" w:cs="Calibri"/>
          <w:b/>
          <w:color w:val="000000" w:themeColor="text1"/>
        </w:rPr>
        <w:t xml:space="preserve"> </w:t>
      </w:r>
      <w:r w:rsidRPr="009A13D2">
        <w:rPr>
          <w:rFonts w:ascii="Calibri" w:hAnsi="Calibri" w:cs="Calibri"/>
          <w:b/>
          <w:color w:val="000000" w:themeColor="text1"/>
        </w:rPr>
        <w:t>ongoing operations generally work well</w:t>
      </w:r>
    </w:p>
    <w:p w14:paraId="31BE1EB7" w14:textId="53DEBEEC" w:rsidR="00A75F3E" w:rsidRPr="009A13D2" w:rsidRDefault="00A75F3E"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9A13D2">
        <w:rPr>
          <w:rFonts w:ascii="Calibri" w:hAnsi="Calibri" w:cs="Calibri"/>
          <w:bCs/>
          <w:color w:val="000000" w:themeColor="text1"/>
        </w:rPr>
        <w:t xml:space="preserve">Township </w:t>
      </w:r>
      <w:r w:rsidR="00C965DA">
        <w:rPr>
          <w:rFonts w:ascii="Calibri" w:hAnsi="Calibri" w:cs="Calibri"/>
          <w:bCs/>
          <w:color w:val="000000" w:themeColor="text1"/>
        </w:rPr>
        <w:t>l</w:t>
      </w:r>
      <w:r w:rsidRPr="009A13D2">
        <w:rPr>
          <w:rFonts w:ascii="Calibri" w:hAnsi="Calibri" w:cs="Calibri"/>
          <w:bCs/>
          <w:color w:val="000000" w:themeColor="text1"/>
        </w:rPr>
        <w:t>easing negotiations</w:t>
      </w:r>
      <w:r>
        <w:rPr>
          <w:rFonts w:ascii="Calibri" w:hAnsi="Calibri" w:cs="Calibri"/>
          <w:bCs/>
          <w:color w:val="000000" w:themeColor="text1"/>
        </w:rPr>
        <w:t xml:space="preserve"> are</w:t>
      </w:r>
      <w:r w:rsidRPr="009A13D2">
        <w:rPr>
          <w:rFonts w:ascii="Calibri" w:hAnsi="Calibri" w:cs="Calibri"/>
          <w:bCs/>
          <w:color w:val="000000" w:themeColor="text1"/>
        </w:rPr>
        <w:t xml:space="preserve"> complex</w:t>
      </w:r>
      <w:r>
        <w:rPr>
          <w:rFonts w:ascii="Calibri" w:hAnsi="Calibri" w:cs="Calibri"/>
          <w:bCs/>
          <w:color w:val="000000" w:themeColor="text1"/>
        </w:rPr>
        <w:t xml:space="preserve"> and </w:t>
      </w:r>
      <w:r w:rsidRPr="009A13D2">
        <w:rPr>
          <w:rFonts w:ascii="Calibri" w:hAnsi="Calibri" w:cs="Calibri"/>
          <w:bCs/>
          <w:color w:val="000000" w:themeColor="text1"/>
        </w:rPr>
        <w:t xml:space="preserve">the effort </w:t>
      </w:r>
      <w:r>
        <w:rPr>
          <w:rFonts w:ascii="Calibri" w:hAnsi="Calibri" w:cs="Calibri"/>
          <w:bCs/>
          <w:color w:val="000000" w:themeColor="text1"/>
        </w:rPr>
        <w:t>and social cost involved</w:t>
      </w:r>
      <w:r w:rsidRPr="009A13D2">
        <w:rPr>
          <w:rFonts w:ascii="Calibri" w:hAnsi="Calibri" w:cs="Calibri"/>
          <w:bCs/>
          <w:color w:val="000000" w:themeColor="text1"/>
        </w:rPr>
        <w:t xml:space="preserve"> should not be underestimated with </w:t>
      </w:r>
      <w:r>
        <w:rPr>
          <w:rFonts w:ascii="Calibri" w:hAnsi="Calibri" w:cs="Calibri"/>
          <w:bCs/>
          <w:color w:val="000000" w:themeColor="text1"/>
        </w:rPr>
        <w:t>major</w:t>
      </w:r>
      <w:r w:rsidRPr="009A13D2">
        <w:rPr>
          <w:rFonts w:ascii="Calibri" w:hAnsi="Calibri" w:cs="Calibri"/>
          <w:bCs/>
          <w:color w:val="000000" w:themeColor="text1"/>
        </w:rPr>
        <w:t xml:space="preserve"> decisions required around </w:t>
      </w:r>
      <w:r>
        <w:rPr>
          <w:rFonts w:ascii="Calibri" w:hAnsi="Calibri" w:cs="Calibri"/>
          <w:bCs/>
          <w:color w:val="000000" w:themeColor="text1"/>
        </w:rPr>
        <w:t xml:space="preserve">key components such as </w:t>
      </w:r>
      <w:r w:rsidRPr="009A13D2">
        <w:rPr>
          <w:rFonts w:ascii="Calibri" w:hAnsi="Calibri" w:cs="Calibri"/>
          <w:bCs/>
          <w:color w:val="000000" w:themeColor="text1"/>
        </w:rPr>
        <w:t xml:space="preserve">Head Lessees, the makeup of </w:t>
      </w:r>
      <w:r w:rsidR="00C965DA">
        <w:rPr>
          <w:rFonts w:ascii="Calibri" w:hAnsi="Calibri" w:cs="Calibri"/>
          <w:bCs/>
          <w:color w:val="000000" w:themeColor="text1"/>
        </w:rPr>
        <w:t xml:space="preserve">the </w:t>
      </w:r>
      <w:r w:rsidR="00503119">
        <w:rPr>
          <w:rFonts w:ascii="Calibri" w:hAnsi="Calibri" w:cs="Calibri"/>
          <w:bCs/>
          <w:color w:val="000000" w:themeColor="text1"/>
        </w:rPr>
        <w:t>Consultative Forum</w:t>
      </w:r>
      <w:r w:rsidRPr="009A13D2">
        <w:rPr>
          <w:rFonts w:ascii="Calibri" w:hAnsi="Calibri" w:cs="Calibri"/>
          <w:bCs/>
          <w:color w:val="000000" w:themeColor="text1"/>
        </w:rPr>
        <w:t>, land use and spending of incentives.</w:t>
      </w:r>
      <w:r w:rsidR="00DC4E05">
        <w:rPr>
          <w:rFonts w:ascii="Calibri" w:hAnsi="Calibri" w:cs="Calibri"/>
          <w:bCs/>
          <w:color w:val="000000" w:themeColor="text1"/>
        </w:rPr>
        <w:t xml:space="preserve"> </w:t>
      </w:r>
      <w:r w:rsidRPr="009A13D2">
        <w:rPr>
          <w:rFonts w:ascii="Calibri" w:hAnsi="Calibri" w:cs="Calibri"/>
          <w:bCs/>
          <w:color w:val="000000" w:themeColor="text1"/>
        </w:rPr>
        <w:t xml:space="preserve">We also found genuine concern in committing future generations to a </w:t>
      </w:r>
      <w:r w:rsidR="00A5096E" w:rsidRPr="009A13D2">
        <w:rPr>
          <w:rFonts w:ascii="Calibri" w:hAnsi="Calibri" w:cs="Calibri"/>
          <w:bCs/>
          <w:color w:val="000000" w:themeColor="text1"/>
        </w:rPr>
        <w:t>99-year</w:t>
      </w:r>
      <w:r w:rsidRPr="009A13D2">
        <w:rPr>
          <w:rFonts w:ascii="Calibri" w:hAnsi="Calibri" w:cs="Calibri"/>
          <w:bCs/>
          <w:color w:val="000000" w:themeColor="text1"/>
        </w:rPr>
        <w:t xml:space="preserve"> lease added to this complexity.</w:t>
      </w:r>
    </w:p>
    <w:p w14:paraId="39AA48FF" w14:textId="24E167B1" w:rsidR="00153753" w:rsidRDefault="00860A3D"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However,</w:t>
      </w:r>
      <w:r w:rsidR="00A75F3E" w:rsidRPr="009A13D2">
        <w:rPr>
          <w:rFonts w:ascii="Calibri" w:hAnsi="Calibri" w:cs="Calibri"/>
          <w:bCs/>
          <w:color w:val="000000" w:themeColor="text1"/>
        </w:rPr>
        <w:t xml:space="preserve"> the initial effort and </w:t>
      </w:r>
      <w:r w:rsidR="00E95027">
        <w:rPr>
          <w:rFonts w:ascii="Calibri" w:hAnsi="Calibri" w:cs="Calibri"/>
          <w:bCs/>
          <w:color w:val="000000" w:themeColor="text1"/>
        </w:rPr>
        <w:t>social cost</w:t>
      </w:r>
      <w:r w:rsidR="006900CA">
        <w:rPr>
          <w:rFonts w:ascii="Calibri" w:hAnsi="Calibri" w:cs="Calibri"/>
          <w:bCs/>
          <w:color w:val="000000" w:themeColor="text1"/>
        </w:rPr>
        <w:t xml:space="preserve"> </w:t>
      </w:r>
      <w:r w:rsidR="00C965DA">
        <w:rPr>
          <w:rFonts w:ascii="Calibri" w:hAnsi="Calibri" w:cs="Calibri"/>
          <w:bCs/>
          <w:color w:val="000000" w:themeColor="text1"/>
        </w:rPr>
        <w:t xml:space="preserve">has </w:t>
      </w:r>
      <w:r w:rsidR="00A75F3E" w:rsidRPr="009A13D2">
        <w:rPr>
          <w:rFonts w:ascii="Calibri" w:hAnsi="Calibri" w:cs="Calibri"/>
          <w:bCs/>
          <w:color w:val="000000" w:themeColor="text1"/>
        </w:rPr>
        <w:t xml:space="preserve">subsided </w:t>
      </w:r>
      <w:r w:rsidR="00C965DA">
        <w:rPr>
          <w:rFonts w:ascii="Calibri" w:hAnsi="Calibri" w:cs="Calibri"/>
          <w:bCs/>
          <w:color w:val="000000" w:themeColor="text1"/>
        </w:rPr>
        <w:t xml:space="preserve">over time </w:t>
      </w:r>
      <w:r w:rsidR="00A75F3E" w:rsidRPr="009A13D2">
        <w:rPr>
          <w:rFonts w:ascii="Calibri" w:hAnsi="Calibri" w:cs="Calibri"/>
          <w:bCs/>
          <w:color w:val="000000" w:themeColor="text1"/>
        </w:rPr>
        <w:t xml:space="preserve">and </w:t>
      </w:r>
      <w:r w:rsidR="002F06FB" w:rsidRPr="009A13D2">
        <w:rPr>
          <w:rFonts w:ascii="Calibri" w:hAnsi="Calibri" w:cs="Calibri"/>
          <w:bCs/>
          <w:color w:val="000000" w:themeColor="text1"/>
        </w:rPr>
        <w:t xml:space="preserve">Communities </w:t>
      </w:r>
      <w:r w:rsidR="002F06FB">
        <w:rPr>
          <w:rFonts w:ascii="Calibri" w:hAnsi="Calibri" w:cs="Calibri"/>
          <w:bCs/>
          <w:color w:val="000000" w:themeColor="text1"/>
        </w:rPr>
        <w:t xml:space="preserve">in </w:t>
      </w:r>
      <w:r w:rsidR="00B92607">
        <w:rPr>
          <w:rFonts w:ascii="Calibri" w:hAnsi="Calibri" w:cs="Calibri"/>
          <w:bCs/>
          <w:color w:val="000000" w:themeColor="text1"/>
        </w:rPr>
        <w:t>four out of six</w:t>
      </w:r>
      <w:r w:rsidR="00722D44">
        <w:rPr>
          <w:rFonts w:ascii="Calibri" w:hAnsi="Calibri" w:cs="Calibri"/>
          <w:bCs/>
          <w:color w:val="000000" w:themeColor="text1"/>
        </w:rPr>
        <w:t xml:space="preserve"> communities with</w:t>
      </w:r>
      <w:r w:rsidR="00B92607">
        <w:rPr>
          <w:rFonts w:ascii="Calibri" w:hAnsi="Calibri" w:cs="Calibri"/>
          <w:bCs/>
          <w:color w:val="000000" w:themeColor="text1"/>
        </w:rPr>
        <w:t xml:space="preserve"> </w:t>
      </w:r>
      <w:r w:rsidR="0085665C">
        <w:rPr>
          <w:rFonts w:ascii="Calibri" w:hAnsi="Calibri" w:cs="Calibri"/>
          <w:bCs/>
          <w:color w:val="000000" w:themeColor="text1"/>
        </w:rPr>
        <w:t>t</w:t>
      </w:r>
      <w:r w:rsidR="002F06FB">
        <w:rPr>
          <w:rFonts w:ascii="Calibri" w:hAnsi="Calibri" w:cs="Calibri"/>
          <w:bCs/>
          <w:color w:val="000000" w:themeColor="text1"/>
        </w:rPr>
        <w:t>ownship leases reported</w:t>
      </w:r>
      <w:r w:rsidR="00A75F3E" w:rsidRPr="009A13D2">
        <w:rPr>
          <w:rFonts w:ascii="Calibri" w:hAnsi="Calibri" w:cs="Calibri"/>
          <w:bCs/>
          <w:color w:val="000000" w:themeColor="text1"/>
        </w:rPr>
        <w:t xml:space="preserve"> positive experiences</w:t>
      </w:r>
      <w:r w:rsidR="007634EB">
        <w:rPr>
          <w:rFonts w:ascii="Calibri" w:hAnsi="Calibri" w:cs="Calibri"/>
          <w:bCs/>
          <w:color w:val="000000" w:themeColor="text1"/>
        </w:rPr>
        <w:t xml:space="preserve">. Positive aspects </w:t>
      </w:r>
      <w:r w:rsidR="009D70CC">
        <w:rPr>
          <w:rFonts w:ascii="Calibri" w:hAnsi="Calibri" w:cs="Calibri"/>
          <w:bCs/>
          <w:color w:val="000000" w:themeColor="text1"/>
        </w:rPr>
        <w:t>included</w:t>
      </w:r>
      <w:r w:rsidR="00A75F3E" w:rsidRPr="009A13D2">
        <w:rPr>
          <w:rFonts w:ascii="Calibri" w:hAnsi="Calibri" w:cs="Calibri"/>
          <w:bCs/>
          <w:color w:val="000000" w:themeColor="text1"/>
        </w:rPr>
        <w:t xml:space="preserve"> the direct </w:t>
      </w:r>
      <w:r w:rsidR="009D70CC">
        <w:rPr>
          <w:rFonts w:ascii="Calibri" w:hAnsi="Calibri" w:cs="Calibri"/>
          <w:bCs/>
          <w:color w:val="000000" w:themeColor="text1"/>
        </w:rPr>
        <w:t xml:space="preserve">economic </w:t>
      </w:r>
      <w:r w:rsidR="00A75F3E" w:rsidRPr="009A13D2">
        <w:rPr>
          <w:rFonts w:ascii="Calibri" w:hAnsi="Calibri" w:cs="Calibri"/>
          <w:bCs/>
          <w:color w:val="000000" w:themeColor="text1"/>
        </w:rPr>
        <w:t xml:space="preserve">benefits from the incentive payments as well as </w:t>
      </w:r>
      <w:r w:rsidR="00827E5C">
        <w:rPr>
          <w:rFonts w:ascii="Calibri" w:hAnsi="Calibri" w:cs="Calibri"/>
          <w:bCs/>
          <w:color w:val="000000" w:themeColor="text1"/>
        </w:rPr>
        <w:t xml:space="preserve">the experience of </w:t>
      </w:r>
      <w:r w:rsidR="00A75F3E">
        <w:rPr>
          <w:rFonts w:ascii="Calibri" w:hAnsi="Calibri" w:cs="Calibri"/>
          <w:bCs/>
          <w:color w:val="000000" w:themeColor="text1"/>
        </w:rPr>
        <w:t>operating</w:t>
      </w:r>
      <w:r w:rsidR="00A75F3E" w:rsidRPr="009A13D2">
        <w:rPr>
          <w:rFonts w:ascii="Calibri" w:hAnsi="Calibri" w:cs="Calibri"/>
          <w:bCs/>
          <w:color w:val="000000" w:themeColor="text1"/>
        </w:rPr>
        <w:t xml:space="preserve"> within</w:t>
      </w:r>
      <w:r w:rsidR="00D26FD8">
        <w:rPr>
          <w:rFonts w:ascii="Calibri" w:hAnsi="Calibri" w:cs="Calibri"/>
          <w:bCs/>
          <w:color w:val="000000" w:themeColor="text1"/>
        </w:rPr>
        <w:t xml:space="preserve"> the</w:t>
      </w:r>
      <w:r w:rsidR="00A75F3E" w:rsidRPr="009A13D2">
        <w:rPr>
          <w:rFonts w:ascii="Calibri" w:hAnsi="Calibri" w:cs="Calibri"/>
          <w:bCs/>
          <w:color w:val="000000" w:themeColor="text1"/>
        </w:rPr>
        <w:t xml:space="preserve"> known </w:t>
      </w:r>
      <w:r w:rsidR="00C633B3">
        <w:rPr>
          <w:rFonts w:ascii="Calibri" w:hAnsi="Calibri" w:cs="Calibri"/>
          <w:bCs/>
          <w:color w:val="000000" w:themeColor="text1"/>
        </w:rPr>
        <w:t>terms and guidelines</w:t>
      </w:r>
      <w:r w:rsidR="00C633B3" w:rsidRPr="009A13D2">
        <w:rPr>
          <w:rFonts w:ascii="Calibri" w:hAnsi="Calibri" w:cs="Calibri"/>
          <w:bCs/>
          <w:color w:val="000000" w:themeColor="text1"/>
        </w:rPr>
        <w:t xml:space="preserve"> </w:t>
      </w:r>
      <w:r w:rsidR="00D26FD8">
        <w:rPr>
          <w:rFonts w:ascii="Calibri" w:hAnsi="Calibri" w:cs="Calibri"/>
          <w:bCs/>
          <w:color w:val="000000" w:themeColor="text1"/>
        </w:rPr>
        <w:t xml:space="preserve">of a </w:t>
      </w:r>
      <w:r w:rsidR="0085665C">
        <w:rPr>
          <w:rFonts w:ascii="Calibri" w:hAnsi="Calibri" w:cs="Calibri"/>
          <w:bCs/>
          <w:color w:val="000000" w:themeColor="text1"/>
        </w:rPr>
        <w:t>t</w:t>
      </w:r>
      <w:r w:rsidR="00A75F3E" w:rsidRPr="009A13D2">
        <w:rPr>
          <w:rFonts w:ascii="Calibri" w:hAnsi="Calibri" w:cs="Calibri"/>
          <w:bCs/>
          <w:color w:val="000000" w:themeColor="text1"/>
        </w:rPr>
        <w:t xml:space="preserve">ownship </w:t>
      </w:r>
      <w:r w:rsidR="0085665C">
        <w:rPr>
          <w:rFonts w:ascii="Calibri" w:hAnsi="Calibri" w:cs="Calibri"/>
          <w:bCs/>
          <w:color w:val="000000" w:themeColor="text1"/>
        </w:rPr>
        <w:t>l</w:t>
      </w:r>
      <w:r w:rsidR="00A75F3E" w:rsidRPr="009A13D2">
        <w:rPr>
          <w:rFonts w:ascii="Calibri" w:hAnsi="Calibri" w:cs="Calibri"/>
          <w:bCs/>
          <w:color w:val="000000" w:themeColor="text1"/>
        </w:rPr>
        <w:t>eas</w:t>
      </w:r>
      <w:r w:rsidR="00D26FD8">
        <w:rPr>
          <w:rFonts w:ascii="Calibri" w:hAnsi="Calibri" w:cs="Calibri"/>
          <w:bCs/>
          <w:color w:val="000000" w:themeColor="text1"/>
        </w:rPr>
        <w:t>e</w:t>
      </w:r>
      <w:r w:rsidR="00A75F3E" w:rsidRPr="009A13D2">
        <w:rPr>
          <w:rFonts w:ascii="Calibri" w:hAnsi="Calibri" w:cs="Calibri"/>
          <w:bCs/>
          <w:color w:val="000000" w:themeColor="text1"/>
        </w:rPr>
        <w:t>.</w:t>
      </w:r>
    </w:p>
    <w:p w14:paraId="444FD531" w14:textId="5998F751" w:rsidR="00992D00" w:rsidRPr="00CB6FCB" w:rsidRDefault="00AC1231" w:rsidP="009B0748">
      <w:pPr>
        <w:pStyle w:val="CCSNormalText"/>
        <w:pBdr>
          <w:top w:val="single" w:sz="4" w:space="1" w:color="auto"/>
          <w:left w:val="single" w:sz="4" w:space="1" w:color="auto"/>
          <w:bottom w:val="single" w:sz="4" w:space="1" w:color="auto"/>
          <w:right w:val="single" w:sz="4" w:space="1" w:color="auto"/>
        </w:pBdr>
        <w:spacing w:before="120"/>
        <w:outlineLvl w:val="3"/>
        <w:rPr>
          <w:rFonts w:ascii="Calibri" w:hAnsi="Calibri" w:cs="Calibri"/>
          <w:b/>
          <w:bCs/>
        </w:rPr>
      </w:pPr>
      <w:r w:rsidRPr="00CB6FCB">
        <w:rPr>
          <w:rFonts w:ascii="Calibri" w:hAnsi="Calibri" w:cs="Calibri"/>
          <w:b/>
          <w:bCs/>
        </w:rPr>
        <w:t>Admi</w:t>
      </w:r>
      <w:r w:rsidR="008B1516" w:rsidRPr="00CB6FCB">
        <w:rPr>
          <w:rFonts w:ascii="Calibri" w:hAnsi="Calibri" w:cs="Calibri"/>
          <w:b/>
          <w:bCs/>
        </w:rPr>
        <w:t>nist</w:t>
      </w:r>
      <w:r w:rsidR="00F40088" w:rsidRPr="00CB6FCB">
        <w:rPr>
          <w:rFonts w:ascii="Calibri" w:hAnsi="Calibri" w:cs="Calibri"/>
          <w:b/>
          <w:bCs/>
        </w:rPr>
        <w:t>ra</w:t>
      </w:r>
      <w:r w:rsidR="008B1516" w:rsidRPr="00CB6FCB">
        <w:rPr>
          <w:rFonts w:ascii="Calibri" w:hAnsi="Calibri" w:cs="Calibri"/>
          <w:b/>
          <w:bCs/>
        </w:rPr>
        <w:t xml:space="preserve">tive and Design </w:t>
      </w:r>
      <w:r w:rsidR="00992D00" w:rsidRPr="00CB6FCB">
        <w:rPr>
          <w:rFonts w:ascii="Calibri" w:hAnsi="Calibri" w:cs="Calibri"/>
          <w:b/>
          <w:bCs/>
        </w:rPr>
        <w:t>Efficiency of Township Leasing</w:t>
      </w:r>
    </w:p>
    <w:p w14:paraId="51A804B8" w14:textId="70DEE653" w:rsidR="00153753" w:rsidRDefault="00153753" w:rsidP="009B0748">
      <w:pPr>
        <w:pStyle w:val="CCSNormalText"/>
        <w:pBdr>
          <w:top w:val="single" w:sz="4" w:space="1" w:color="auto"/>
          <w:left w:val="single" w:sz="4" w:space="1" w:color="auto"/>
          <w:bottom w:val="single" w:sz="4" w:space="1" w:color="auto"/>
          <w:right w:val="single" w:sz="4" w:space="1" w:color="auto"/>
        </w:pBdr>
        <w:spacing w:before="120"/>
        <w:outlineLvl w:val="4"/>
        <w:rPr>
          <w:rFonts w:ascii="Calibri" w:hAnsi="Calibri" w:cs="Calibri"/>
          <w:bCs/>
          <w:color w:val="000000" w:themeColor="text1"/>
        </w:rPr>
      </w:pPr>
      <w:r w:rsidRPr="009A13D2">
        <w:rPr>
          <w:rFonts w:ascii="Calibri" w:hAnsi="Calibri" w:cs="Calibri"/>
          <w:b/>
          <w:color w:val="000000" w:themeColor="text1"/>
        </w:rPr>
        <w:t>Key Finding #</w:t>
      </w:r>
      <w:r>
        <w:rPr>
          <w:rFonts w:ascii="Calibri" w:hAnsi="Calibri" w:cs="Calibri"/>
          <w:b/>
          <w:color w:val="000000" w:themeColor="text1"/>
        </w:rPr>
        <w:t>3</w:t>
      </w:r>
      <w:r w:rsidRPr="009A13D2">
        <w:rPr>
          <w:rFonts w:ascii="Calibri" w:hAnsi="Calibri" w:cs="Calibri"/>
          <w:b/>
          <w:color w:val="000000" w:themeColor="text1"/>
        </w:rPr>
        <w:t xml:space="preserve"> </w:t>
      </w:r>
      <w:r>
        <w:rPr>
          <w:rFonts w:ascii="Calibri" w:hAnsi="Calibri" w:cs="Calibri"/>
          <w:b/>
          <w:color w:val="000000" w:themeColor="text1"/>
        </w:rPr>
        <w:t>–</w:t>
      </w:r>
      <w:r w:rsidRPr="009A13D2">
        <w:rPr>
          <w:rFonts w:ascii="Calibri" w:hAnsi="Calibri" w:cs="Calibri"/>
          <w:b/>
          <w:color w:val="000000" w:themeColor="text1"/>
        </w:rPr>
        <w:t xml:space="preserve"> </w:t>
      </w:r>
      <w:r>
        <w:rPr>
          <w:rFonts w:ascii="Calibri" w:hAnsi="Calibri" w:cs="Calibri"/>
          <w:b/>
          <w:color w:val="000000" w:themeColor="text1"/>
        </w:rPr>
        <w:t>Administrative e</w:t>
      </w:r>
      <w:r w:rsidRPr="009A13D2">
        <w:rPr>
          <w:rFonts w:ascii="Calibri" w:hAnsi="Calibri" w:cs="Calibri"/>
          <w:b/>
          <w:color w:val="000000" w:themeColor="text1"/>
        </w:rPr>
        <w:t xml:space="preserve">fficiency of </w:t>
      </w:r>
      <w:r w:rsidR="0085665C">
        <w:rPr>
          <w:rFonts w:ascii="Calibri" w:hAnsi="Calibri" w:cs="Calibri"/>
          <w:b/>
          <w:color w:val="000000" w:themeColor="text1"/>
        </w:rPr>
        <w:t>t</w:t>
      </w:r>
      <w:r w:rsidRPr="009A13D2">
        <w:rPr>
          <w:rFonts w:ascii="Calibri" w:hAnsi="Calibri" w:cs="Calibri"/>
          <w:b/>
          <w:color w:val="000000" w:themeColor="text1"/>
        </w:rPr>
        <w:t xml:space="preserve">ownship </w:t>
      </w:r>
      <w:r w:rsidR="0085665C">
        <w:rPr>
          <w:rFonts w:ascii="Calibri" w:hAnsi="Calibri" w:cs="Calibri"/>
          <w:b/>
          <w:color w:val="000000" w:themeColor="text1"/>
        </w:rPr>
        <w:t>l</w:t>
      </w:r>
      <w:r w:rsidRPr="009A13D2">
        <w:rPr>
          <w:rFonts w:ascii="Calibri" w:hAnsi="Calibri" w:cs="Calibri"/>
          <w:b/>
          <w:color w:val="000000" w:themeColor="text1"/>
        </w:rPr>
        <w:t>easing</w:t>
      </w:r>
      <w:r>
        <w:rPr>
          <w:rFonts w:ascii="Calibri" w:hAnsi="Calibri" w:cs="Calibri"/>
          <w:b/>
          <w:color w:val="000000" w:themeColor="text1"/>
        </w:rPr>
        <w:t xml:space="preserve"> could not be determined</w:t>
      </w:r>
    </w:p>
    <w:p w14:paraId="66921AB5" w14:textId="2F687036" w:rsidR="00184403" w:rsidRDefault="00184403"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84408C">
        <w:rPr>
          <w:rFonts w:ascii="Calibri" w:hAnsi="Calibri" w:cs="Calibri"/>
          <w:bCs/>
          <w:color w:val="000000" w:themeColor="text1"/>
        </w:rPr>
        <w:t xml:space="preserve">The ongoing process of creating a sub-lease under a </w:t>
      </w:r>
      <w:r w:rsidR="00402F3E">
        <w:rPr>
          <w:rFonts w:ascii="Calibri" w:hAnsi="Calibri" w:cs="Calibri"/>
          <w:bCs/>
          <w:color w:val="000000" w:themeColor="text1"/>
        </w:rPr>
        <w:t>t</w:t>
      </w:r>
      <w:r w:rsidRPr="0084408C">
        <w:rPr>
          <w:rFonts w:ascii="Calibri" w:hAnsi="Calibri" w:cs="Calibri"/>
          <w:bCs/>
          <w:color w:val="000000" w:themeColor="text1"/>
        </w:rPr>
        <w:t xml:space="preserve">ownship </w:t>
      </w:r>
      <w:r w:rsidR="00402F3E">
        <w:rPr>
          <w:rFonts w:ascii="Calibri" w:hAnsi="Calibri" w:cs="Calibri"/>
          <w:bCs/>
          <w:color w:val="000000" w:themeColor="text1"/>
        </w:rPr>
        <w:t>l</w:t>
      </w:r>
      <w:r w:rsidRPr="0084408C">
        <w:rPr>
          <w:rFonts w:ascii="Calibri" w:hAnsi="Calibri" w:cs="Calibri"/>
          <w:bCs/>
          <w:color w:val="000000" w:themeColor="text1"/>
        </w:rPr>
        <w:t xml:space="preserve">ease is guided by the rules of the </w:t>
      </w:r>
      <w:r w:rsidR="00722D44">
        <w:rPr>
          <w:rFonts w:ascii="Calibri" w:hAnsi="Calibri" w:cs="Calibri"/>
          <w:bCs/>
          <w:color w:val="000000" w:themeColor="text1"/>
        </w:rPr>
        <w:t>h</w:t>
      </w:r>
      <w:r w:rsidRPr="0084408C">
        <w:rPr>
          <w:rFonts w:ascii="Calibri" w:hAnsi="Calibri" w:cs="Calibri"/>
          <w:bCs/>
          <w:color w:val="000000" w:themeColor="text1"/>
        </w:rPr>
        <w:t xml:space="preserve">ead </w:t>
      </w:r>
      <w:r w:rsidR="00722D44">
        <w:rPr>
          <w:rFonts w:ascii="Calibri" w:hAnsi="Calibri" w:cs="Calibri"/>
          <w:bCs/>
          <w:color w:val="000000" w:themeColor="text1"/>
        </w:rPr>
        <w:t>l</w:t>
      </w:r>
      <w:r w:rsidRPr="0084408C">
        <w:rPr>
          <w:rFonts w:ascii="Calibri" w:hAnsi="Calibri" w:cs="Calibri"/>
          <w:bCs/>
          <w:color w:val="000000" w:themeColor="text1"/>
        </w:rPr>
        <w:t>ease</w:t>
      </w:r>
      <w:r w:rsidR="002130D8">
        <w:rPr>
          <w:rFonts w:ascii="Calibri" w:hAnsi="Calibri" w:cs="Calibri"/>
          <w:bCs/>
          <w:color w:val="000000" w:themeColor="text1"/>
        </w:rPr>
        <w:t>. E</w:t>
      </w:r>
      <w:r w:rsidRPr="0084408C">
        <w:rPr>
          <w:rFonts w:ascii="Calibri" w:hAnsi="Calibri" w:cs="Calibri"/>
          <w:bCs/>
          <w:color w:val="000000" w:themeColor="text1"/>
        </w:rPr>
        <w:t xml:space="preserve">ach S.19 lease must go through a substantial consent and consultation process, that on a practical level, is less </w:t>
      </w:r>
      <w:r w:rsidR="002B3491" w:rsidRPr="0084408C">
        <w:rPr>
          <w:rFonts w:ascii="Calibri" w:hAnsi="Calibri" w:cs="Calibri"/>
          <w:bCs/>
          <w:color w:val="000000" w:themeColor="text1"/>
        </w:rPr>
        <w:t xml:space="preserve">time </w:t>
      </w:r>
      <w:r w:rsidRPr="0084408C">
        <w:rPr>
          <w:rFonts w:ascii="Calibri" w:hAnsi="Calibri" w:cs="Calibri"/>
          <w:bCs/>
          <w:color w:val="000000" w:themeColor="text1"/>
        </w:rPr>
        <w:t xml:space="preserve">efficient than what is required for a sub-lease within a Township Lease model. </w:t>
      </w:r>
      <w:r w:rsidR="000809CD">
        <w:rPr>
          <w:rFonts w:ascii="Calibri" w:hAnsi="Calibri" w:cs="Calibri"/>
          <w:bCs/>
          <w:color w:val="000000" w:themeColor="text1"/>
        </w:rPr>
        <w:t>E</w:t>
      </w:r>
      <w:r w:rsidRPr="0084408C">
        <w:rPr>
          <w:rFonts w:ascii="Calibri" w:hAnsi="Calibri" w:cs="Calibri"/>
          <w:bCs/>
          <w:color w:val="000000" w:themeColor="text1"/>
        </w:rPr>
        <w:t>fficiency could not be quantified</w:t>
      </w:r>
      <w:r w:rsidR="00537E20">
        <w:rPr>
          <w:rFonts w:ascii="Calibri" w:hAnsi="Calibri" w:cs="Calibri"/>
          <w:bCs/>
          <w:color w:val="000000" w:themeColor="text1"/>
        </w:rPr>
        <w:t xml:space="preserve"> as t</w:t>
      </w:r>
      <w:r w:rsidRPr="0084408C">
        <w:rPr>
          <w:rFonts w:ascii="Calibri" w:hAnsi="Calibri" w:cs="Calibri"/>
          <w:bCs/>
          <w:color w:val="000000" w:themeColor="text1"/>
        </w:rPr>
        <w:t xml:space="preserve">here is insufficient financial data available </w:t>
      </w:r>
      <w:r w:rsidR="00E31F99">
        <w:rPr>
          <w:rFonts w:ascii="Calibri" w:hAnsi="Calibri" w:cs="Calibri"/>
          <w:bCs/>
          <w:color w:val="000000" w:themeColor="text1"/>
        </w:rPr>
        <w:t xml:space="preserve">to do so, </w:t>
      </w:r>
      <w:r w:rsidR="008F3175">
        <w:rPr>
          <w:rFonts w:ascii="Calibri" w:hAnsi="Calibri" w:cs="Calibri"/>
          <w:bCs/>
          <w:color w:val="000000" w:themeColor="text1"/>
        </w:rPr>
        <w:t>largely</w:t>
      </w:r>
      <w:r w:rsidRPr="0084408C">
        <w:rPr>
          <w:rFonts w:ascii="Calibri" w:hAnsi="Calibri" w:cs="Calibri"/>
          <w:bCs/>
          <w:color w:val="000000" w:themeColor="text1"/>
        </w:rPr>
        <w:t xml:space="preserve"> because </w:t>
      </w:r>
      <w:r w:rsidR="00740C2F">
        <w:rPr>
          <w:rFonts w:ascii="Calibri" w:hAnsi="Calibri" w:cs="Calibri"/>
          <w:bCs/>
          <w:color w:val="000000" w:themeColor="text1"/>
        </w:rPr>
        <w:t>the</w:t>
      </w:r>
      <w:r w:rsidRPr="0084408C">
        <w:rPr>
          <w:rFonts w:ascii="Calibri" w:hAnsi="Calibri" w:cs="Calibri"/>
          <w:bCs/>
          <w:color w:val="000000" w:themeColor="text1"/>
        </w:rPr>
        <w:t xml:space="preserve"> </w:t>
      </w:r>
      <w:r w:rsidRPr="0084408C">
        <w:rPr>
          <w:rFonts w:ascii="Calibri" w:hAnsi="Calibri" w:cs="Calibri"/>
          <w:color w:val="000000" w:themeColor="text1"/>
        </w:rPr>
        <w:t>Office of Township Leasing</w:t>
      </w:r>
      <w:r w:rsidRPr="0084408C">
        <w:rPr>
          <w:rFonts w:ascii="Calibri" w:hAnsi="Calibri" w:cs="Calibri"/>
          <w:bCs/>
          <w:color w:val="000000" w:themeColor="text1"/>
        </w:rPr>
        <w:t xml:space="preserve"> (OTL)</w:t>
      </w:r>
      <w:r w:rsidR="0084408C" w:rsidRPr="0084408C">
        <w:rPr>
          <w:rFonts w:ascii="Calibri" w:hAnsi="Calibri" w:cs="Calibri"/>
          <w:bCs/>
          <w:color w:val="000000" w:themeColor="text1"/>
        </w:rPr>
        <w:t>,</w:t>
      </w:r>
      <w:r w:rsidRPr="0084408C">
        <w:rPr>
          <w:rFonts w:ascii="Calibri" w:hAnsi="Calibri" w:cs="Calibri"/>
          <w:bCs/>
          <w:color w:val="000000" w:themeColor="text1"/>
        </w:rPr>
        <w:t xml:space="preserve"> undertake</w:t>
      </w:r>
      <w:r w:rsidR="00740C2F">
        <w:rPr>
          <w:rFonts w:ascii="Calibri" w:hAnsi="Calibri" w:cs="Calibri"/>
          <w:bCs/>
          <w:color w:val="000000" w:themeColor="text1"/>
        </w:rPr>
        <w:t>s</w:t>
      </w:r>
      <w:r w:rsidRPr="0084408C">
        <w:rPr>
          <w:rFonts w:ascii="Calibri" w:hAnsi="Calibri" w:cs="Calibri"/>
          <w:bCs/>
          <w:color w:val="000000" w:themeColor="text1"/>
        </w:rPr>
        <w:t xml:space="preserve"> multiple functions</w:t>
      </w:r>
      <w:r w:rsidR="008F3175">
        <w:rPr>
          <w:rFonts w:ascii="Calibri" w:hAnsi="Calibri" w:cs="Calibri"/>
          <w:bCs/>
          <w:color w:val="000000" w:themeColor="text1"/>
        </w:rPr>
        <w:t xml:space="preserve"> and </w:t>
      </w:r>
      <w:r w:rsidR="008F3175" w:rsidRPr="0084408C">
        <w:rPr>
          <w:rFonts w:ascii="Calibri" w:hAnsi="Calibri" w:cs="Calibri"/>
          <w:bCs/>
          <w:color w:val="000000" w:themeColor="text1"/>
        </w:rPr>
        <w:t>do</w:t>
      </w:r>
      <w:r w:rsidRPr="0084408C">
        <w:rPr>
          <w:rFonts w:ascii="Calibri" w:hAnsi="Calibri" w:cs="Calibri"/>
          <w:bCs/>
          <w:color w:val="000000" w:themeColor="text1"/>
        </w:rPr>
        <w:t xml:space="preserve"> not differentiate between the costs of the</w:t>
      </w:r>
      <w:r w:rsidR="00CB2A67">
        <w:rPr>
          <w:rFonts w:ascii="Calibri" w:hAnsi="Calibri" w:cs="Calibri"/>
          <w:bCs/>
          <w:color w:val="000000" w:themeColor="text1"/>
        </w:rPr>
        <w:t>se</w:t>
      </w:r>
      <w:r w:rsidRPr="0084408C">
        <w:rPr>
          <w:rFonts w:ascii="Calibri" w:hAnsi="Calibri" w:cs="Calibri"/>
          <w:bCs/>
          <w:color w:val="000000" w:themeColor="text1"/>
        </w:rPr>
        <w:t xml:space="preserve"> different administrative functions.</w:t>
      </w:r>
      <w:r w:rsidRPr="009A13D2">
        <w:rPr>
          <w:rFonts w:ascii="Calibri" w:hAnsi="Calibri" w:cs="Calibri"/>
          <w:bCs/>
          <w:color w:val="000000" w:themeColor="text1"/>
        </w:rPr>
        <w:t xml:space="preserve"> </w:t>
      </w:r>
    </w:p>
    <w:p w14:paraId="5F14FC20" w14:textId="5D8A9F7B" w:rsidR="009B0748" w:rsidRDefault="00153753"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F2301A">
        <w:rPr>
          <w:rFonts w:ascii="Calibri" w:hAnsi="Calibri" w:cs="Calibri"/>
          <w:bCs/>
          <w:color w:val="000000" w:themeColor="text1"/>
        </w:rPr>
        <w:t>Similarly</w:t>
      </w:r>
      <w:r>
        <w:rPr>
          <w:rFonts w:ascii="Calibri" w:hAnsi="Calibri" w:cs="Calibri"/>
          <w:bCs/>
          <w:color w:val="000000" w:themeColor="text1"/>
        </w:rPr>
        <w:t>,</w:t>
      </w:r>
      <w:r w:rsidRPr="00F2301A">
        <w:rPr>
          <w:rFonts w:ascii="Calibri" w:hAnsi="Calibri" w:cs="Calibri"/>
          <w:bCs/>
          <w:color w:val="000000" w:themeColor="text1"/>
        </w:rPr>
        <w:t xml:space="preserve"> data d</w:t>
      </w:r>
      <w:r>
        <w:rPr>
          <w:rFonts w:ascii="Calibri" w:hAnsi="Calibri" w:cs="Calibri"/>
          <w:bCs/>
          <w:color w:val="000000" w:themeColor="text1"/>
        </w:rPr>
        <w:t>oes</w:t>
      </w:r>
      <w:r w:rsidRPr="00F2301A">
        <w:rPr>
          <w:rFonts w:ascii="Calibri" w:hAnsi="Calibri" w:cs="Calibri"/>
          <w:bCs/>
          <w:color w:val="000000" w:themeColor="text1"/>
        </w:rPr>
        <w:t xml:space="preserve"> not exist to assess the administrative efficiency of </w:t>
      </w:r>
      <w:r w:rsidR="00B77C19">
        <w:rPr>
          <w:rFonts w:ascii="Calibri" w:hAnsi="Calibri" w:cs="Calibri"/>
          <w:bCs/>
          <w:color w:val="000000" w:themeColor="text1"/>
        </w:rPr>
        <w:t xml:space="preserve">the </w:t>
      </w:r>
      <w:r w:rsidRPr="00F2301A">
        <w:rPr>
          <w:rFonts w:ascii="Calibri" w:hAnsi="Calibri" w:cs="Calibri"/>
          <w:bCs/>
          <w:color w:val="000000" w:themeColor="text1"/>
        </w:rPr>
        <w:t>Executive Director Model compared to the Community Entity Mode</w:t>
      </w:r>
      <w:r w:rsidR="00A72179">
        <w:rPr>
          <w:rFonts w:ascii="Calibri" w:hAnsi="Calibri" w:cs="Calibri"/>
          <w:bCs/>
          <w:color w:val="000000" w:themeColor="text1"/>
        </w:rPr>
        <w:t>l</w:t>
      </w:r>
      <w:r w:rsidRPr="009A13D2">
        <w:rPr>
          <w:rFonts w:ascii="Calibri" w:hAnsi="Calibri" w:cs="Calibri"/>
          <w:bCs/>
          <w:color w:val="000000" w:themeColor="text1"/>
        </w:rPr>
        <w:t>.</w:t>
      </w:r>
      <w:r w:rsidR="00A72179">
        <w:rPr>
          <w:rFonts w:ascii="Calibri" w:hAnsi="Calibri" w:cs="Calibri"/>
          <w:bCs/>
          <w:color w:val="000000" w:themeColor="text1"/>
        </w:rPr>
        <w:t xml:space="preserve"> </w:t>
      </w:r>
      <w:r w:rsidR="00525A06">
        <w:rPr>
          <w:rFonts w:ascii="Calibri" w:hAnsi="Calibri" w:cs="Calibri"/>
          <w:bCs/>
          <w:color w:val="000000" w:themeColor="text1"/>
        </w:rPr>
        <w:t>However,</w:t>
      </w:r>
      <w:r w:rsidR="00DC4E05">
        <w:rPr>
          <w:rFonts w:ascii="Calibri" w:hAnsi="Calibri" w:cs="Calibri"/>
          <w:bCs/>
          <w:color w:val="000000" w:themeColor="text1"/>
        </w:rPr>
        <w:t xml:space="preserve"> </w:t>
      </w:r>
      <w:r w:rsidRPr="009A13D2">
        <w:rPr>
          <w:rFonts w:ascii="Calibri" w:hAnsi="Calibri" w:cs="Calibri"/>
          <w:bCs/>
          <w:color w:val="000000" w:themeColor="text1"/>
        </w:rPr>
        <w:t xml:space="preserve">OTL should be well positioned to realise efficiencies in the land administration aspects of </w:t>
      </w:r>
      <w:r w:rsidR="00AB0C44">
        <w:rPr>
          <w:rFonts w:ascii="Calibri" w:hAnsi="Calibri" w:cs="Calibri"/>
          <w:bCs/>
          <w:color w:val="000000" w:themeColor="text1"/>
        </w:rPr>
        <w:t>t</w:t>
      </w:r>
      <w:r w:rsidRPr="009A13D2">
        <w:rPr>
          <w:rFonts w:ascii="Calibri" w:hAnsi="Calibri" w:cs="Calibri"/>
          <w:bCs/>
          <w:color w:val="000000" w:themeColor="text1"/>
        </w:rPr>
        <w:t xml:space="preserve">ownship </w:t>
      </w:r>
      <w:r w:rsidR="00AB0C44">
        <w:rPr>
          <w:rFonts w:ascii="Calibri" w:hAnsi="Calibri" w:cs="Calibri"/>
          <w:bCs/>
          <w:color w:val="000000" w:themeColor="text1"/>
        </w:rPr>
        <w:t>l</w:t>
      </w:r>
      <w:r w:rsidRPr="009A13D2">
        <w:rPr>
          <w:rFonts w:ascii="Calibri" w:hAnsi="Calibri" w:cs="Calibri"/>
          <w:bCs/>
          <w:color w:val="000000" w:themeColor="text1"/>
        </w:rPr>
        <w:t xml:space="preserve">eases through both economies of scale and experience, as it provides services on several </w:t>
      </w:r>
      <w:r w:rsidR="00AB0C44">
        <w:rPr>
          <w:rFonts w:ascii="Calibri" w:hAnsi="Calibri" w:cs="Calibri"/>
          <w:bCs/>
          <w:color w:val="000000" w:themeColor="text1"/>
        </w:rPr>
        <w:t>t</w:t>
      </w:r>
      <w:r w:rsidRPr="009A13D2">
        <w:rPr>
          <w:rFonts w:ascii="Calibri" w:hAnsi="Calibri" w:cs="Calibri"/>
          <w:bCs/>
          <w:color w:val="000000" w:themeColor="text1"/>
        </w:rPr>
        <w:t xml:space="preserve">ownship </w:t>
      </w:r>
      <w:r w:rsidR="00AB0C44">
        <w:rPr>
          <w:rFonts w:ascii="Calibri" w:hAnsi="Calibri" w:cs="Calibri"/>
          <w:bCs/>
          <w:color w:val="000000" w:themeColor="text1"/>
        </w:rPr>
        <w:t>l</w:t>
      </w:r>
      <w:r w:rsidRPr="009A13D2">
        <w:rPr>
          <w:rFonts w:ascii="Calibri" w:hAnsi="Calibri" w:cs="Calibri"/>
          <w:bCs/>
          <w:color w:val="000000" w:themeColor="text1"/>
        </w:rPr>
        <w:t>eases, compared to a Community Entity which is formed as a one-off.</w:t>
      </w:r>
    </w:p>
    <w:p w14:paraId="2A150E26" w14:textId="77777777" w:rsidR="009B0748" w:rsidRDefault="009B0748">
      <w:pPr>
        <w:rPr>
          <w:rFonts w:ascii="Calibri" w:eastAsiaTheme="minorHAnsi" w:hAnsi="Calibri" w:cs="Calibri"/>
          <w:bCs/>
          <w:color w:val="000000" w:themeColor="text1"/>
          <w:sz w:val="22"/>
          <w:szCs w:val="22"/>
          <w:lang w:eastAsia="zh-CN" w:bidi="th-TH"/>
        </w:rPr>
      </w:pPr>
      <w:r>
        <w:rPr>
          <w:rFonts w:ascii="Calibri" w:hAnsi="Calibri" w:cs="Calibri"/>
          <w:bCs/>
          <w:color w:val="000000" w:themeColor="text1"/>
        </w:rPr>
        <w:br w:type="page"/>
      </w:r>
    </w:p>
    <w:p w14:paraId="5EC083CE" w14:textId="1152E9B9" w:rsidR="00D96663" w:rsidRPr="009A13D2" w:rsidRDefault="00D96663" w:rsidP="009B0748">
      <w:pPr>
        <w:pStyle w:val="CCSNormalText"/>
        <w:pBdr>
          <w:top w:val="single" w:sz="4" w:space="1" w:color="auto"/>
          <w:left w:val="single" w:sz="4" w:space="1" w:color="auto"/>
          <w:bottom w:val="single" w:sz="4" w:space="1" w:color="auto"/>
          <w:right w:val="single" w:sz="4" w:space="1" w:color="auto"/>
        </w:pBdr>
        <w:spacing w:before="120"/>
        <w:outlineLvl w:val="4"/>
        <w:rPr>
          <w:rFonts w:ascii="Calibri" w:hAnsi="Calibri" w:cs="Calibri"/>
          <w:b/>
          <w:color w:val="000000" w:themeColor="text1"/>
        </w:rPr>
      </w:pPr>
      <w:r w:rsidRPr="009A13D2">
        <w:rPr>
          <w:rFonts w:ascii="Calibri" w:hAnsi="Calibri" w:cs="Calibri"/>
          <w:b/>
          <w:color w:val="000000" w:themeColor="text1"/>
        </w:rPr>
        <w:lastRenderedPageBreak/>
        <w:t>Key Finding #</w:t>
      </w:r>
      <w:r>
        <w:rPr>
          <w:rFonts w:ascii="Calibri" w:hAnsi="Calibri" w:cs="Calibri"/>
          <w:b/>
          <w:color w:val="000000" w:themeColor="text1"/>
        </w:rPr>
        <w:t>4</w:t>
      </w:r>
      <w:r w:rsidRPr="009A13D2">
        <w:rPr>
          <w:rFonts w:ascii="Calibri" w:hAnsi="Calibri" w:cs="Calibri"/>
          <w:b/>
          <w:color w:val="000000" w:themeColor="text1"/>
        </w:rPr>
        <w:t xml:space="preserve"> - Well-</w:t>
      </w:r>
      <w:r w:rsidR="000535E4">
        <w:rPr>
          <w:rFonts w:ascii="Calibri" w:hAnsi="Calibri" w:cs="Calibri"/>
          <w:b/>
          <w:color w:val="000000" w:themeColor="text1"/>
        </w:rPr>
        <w:t>d</w:t>
      </w:r>
      <w:r w:rsidRPr="009A13D2">
        <w:rPr>
          <w:rFonts w:ascii="Calibri" w:hAnsi="Calibri" w:cs="Calibri"/>
          <w:b/>
          <w:color w:val="000000" w:themeColor="text1"/>
        </w:rPr>
        <w:t xml:space="preserve">efined </w:t>
      </w:r>
      <w:r w:rsidR="000535E4">
        <w:rPr>
          <w:rFonts w:ascii="Calibri" w:hAnsi="Calibri" w:cs="Calibri"/>
          <w:b/>
          <w:color w:val="000000" w:themeColor="text1"/>
        </w:rPr>
        <w:t>a</w:t>
      </w:r>
      <w:r w:rsidRPr="009A13D2">
        <w:rPr>
          <w:rFonts w:ascii="Calibri" w:hAnsi="Calibri" w:cs="Calibri"/>
          <w:b/>
          <w:color w:val="000000" w:themeColor="text1"/>
        </w:rPr>
        <w:t xml:space="preserve">pproach of </w:t>
      </w:r>
      <w:r w:rsidR="00AB0C44">
        <w:rPr>
          <w:rFonts w:ascii="Calibri" w:hAnsi="Calibri" w:cs="Calibri"/>
          <w:b/>
          <w:color w:val="000000" w:themeColor="text1"/>
        </w:rPr>
        <w:t>t</w:t>
      </w:r>
      <w:r w:rsidRPr="009A13D2">
        <w:rPr>
          <w:rFonts w:ascii="Calibri" w:hAnsi="Calibri" w:cs="Calibri"/>
          <w:b/>
          <w:color w:val="000000" w:themeColor="text1"/>
        </w:rPr>
        <w:t xml:space="preserve">ownship </w:t>
      </w:r>
      <w:r w:rsidR="00AB0C44">
        <w:rPr>
          <w:rFonts w:ascii="Calibri" w:hAnsi="Calibri" w:cs="Calibri"/>
          <w:b/>
          <w:color w:val="000000" w:themeColor="text1"/>
        </w:rPr>
        <w:t>l</w:t>
      </w:r>
      <w:r w:rsidRPr="009A13D2">
        <w:rPr>
          <w:rFonts w:ascii="Calibri" w:hAnsi="Calibri" w:cs="Calibri"/>
          <w:b/>
          <w:color w:val="000000" w:themeColor="text1"/>
        </w:rPr>
        <w:t>easing</w:t>
      </w:r>
    </w:p>
    <w:p w14:paraId="1A8D6C26" w14:textId="61ADA236" w:rsidR="00D96663" w:rsidRPr="009A13D2" w:rsidRDefault="005D3798"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All</w:t>
      </w:r>
      <w:r w:rsidR="00D96663" w:rsidRPr="009A13D2">
        <w:rPr>
          <w:rFonts w:ascii="Calibri" w:hAnsi="Calibri" w:cs="Calibri"/>
          <w:bCs/>
          <w:color w:val="000000" w:themeColor="text1"/>
        </w:rPr>
        <w:t xml:space="preserve"> </w:t>
      </w:r>
      <w:r w:rsidR="00AB0C44">
        <w:rPr>
          <w:rFonts w:ascii="Calibri" w:hAnsi="Calibri" w:cs="Calibri"/>
          <w:bCs/>
          <w:color w:val="000000" w:themeColor="text1"/>
        </w:rPr>
        <w:t>t</w:t>
      </w:r>
      <w:r w:rsidR="00D96663" w:rsidRPr="009A13D2">
        <w:rPr>
          <w:rFonts w:ascii="Calibri" w:hAnsi="Calibri" w:cs="Calibri"/>
          <w:bCs/>
          <w:color w:val="000000" w:themeColor="text1"/>
        </w:rPr>
        <w:t xml:space="preserve">ownship </w:t>
      </w:r>
      <w:r w:rsidR="00AB0C44">
        <w:rPr>
          <w:rFonts w:ascii="Calibri" w:hAnsi="Calibri" w:cs="Calibri"/>
          <w:bCs/>
          <w:color w:val="000000" w:themeColor="text1"/>
        </w:rPr>
        <w:t>l</w:t>
      </w:r>
      <w:r w:rsidR="00D96663" w:rsidRPr="009A13D2">
        <w:rPr>
          <w:rFonts w:ascii="Calibri" w:hAnsi="Calibri" w:cs="Calibri"/>
          <w:bCs/>
          <w:color w:val="000000" w:themeColor="text1"/>
        </w:rPr>
        <w:t>easing options provide a well-defined overall approach to land tenure within the Township boundaries resulting in sound land administration processes within a known and planned approach to infrastructure and economic development. This provide</w:t>
      </w:r>
      <w:r>
        <w:rPr>
          <w:rFonts w:ascii="Calibri" w:hAnsi="Calibri" w:cs="Calibri"/>
          <w:bCs/>
          <w:color w:val="000000" w:themeColor="text1"/>
        </w:rPr>
        <w:t>s</w:t>
      </w:r>
      <w:r w:rsidR="00D96663" w:rsidRPr="009A13D2">
        <w:rPr>
          <w:rFonts w:ascii="Calibri" w:hAnsi="Calibri" w:cs="Calibri"/>
          <w:bCs/>
          <w:color w:val="000000" w:themeColor="text1"/>
        </w:rPr>
        <w:t xml:space="preserve"> a valued point of reference and a sound starting point for interactions between the </w:t>
      </w:r>
      <w:r w:rsidR="002D41A7">
        <w:rPr>
          <w:rFonts w:ascii="Calibri" w:hAnsi="Calibri" w:cs="Calibri"/>
          <w:bCs/>
          <w:color w:val="000000" w:themeColor="text1"/>
        </w:rPr>
        <w:t>h</w:t>
      </w:r>
      <w:r w:rsidR="00D96663" w:rsidRPr="009A13D2">
        <w:rPr>
          <w:rFonts w:ascii="Calibri" w:hAnsi="Calibri" w:cs="Calibri"/>
          <w:bCs/>
          <w:color w:val="000000" w:themeColor="text1"/>
        </w:rPr>
        <w:t xml:space="preserve">ead </w:t>
      </w:r>
      <w:r w:rsidR="002D41A7">
        <w:rPr>
          <w:rFonts w:ascii="Calibri" w:hAnsi="Calibri" w:cs="Calibri"/>
          <w:bCs/>
          <w:color w:val="000000" w:themeColor="text1"/>
        </w:rPr>
        <w:t>l</w:t>
      </w:r>
      <w:r w:rsidR="00D96663" w:rsidRPr="009A13D2">
        <w:rPr>
          <w:rFonts w:ascii="Calibri" w:hAnsi="Calibri" w:cs="Calibri"/>
          <w:bCs/>
          <w:color w:val="000000" w:themeColor="text1"/>
        </w:rPr>
        <w:t>essee and external stakeholders.</w:t>
      </w:r>
    </w:p>
    <w:p w14:paraId="3E7AC060" w14:textId="0D0A228D" w:rsidR="00D96663" w:rsidRPr="009A13D2" w:rsidRDefault="00D96663" w:rsidP="009B0748">
      <w:pPr>
        <w:pStyle w:val="CCSNormalText"/>
        <w:pBdr>
          <w:top w:val="single" w:sz="4" w:space="1" w:color="auto"/>
          <w:left w:val="single" w:sz="4" w:space="1" w:color="auto"/>
          <w:bottom w:val="single" w:sz="4" w:space="1" w:color="auto"/>
          <w:right w:val="single" w:sz="4" w:space="1" w:color="auto"/>
        </w:pBdr>
        <w:spacing w:before="120"/>
        <w:outlineLvl w:val="4"/>
        <w:rPr>
          <w:rFonts w:ascii="Calibri" w:hAnsi="Calibri" w:cs="Calibri"/>
          <w:b/>
          <w:color w:val="000000" w:themeColor="text1"/>
        </w:rPr>
      </w:pPr>
      <w:r w:rsidRPr="009A13D2">
        <w:rPr>
          <w:rFonts w:ascii="Calibri" w:hAnsi="Calibri" w:cs="Calibri"/>
          <w:b/>
          <w:color w:val="000000" w:themeColor="text1"/>
        </w:rPr>
        <w:t>Key Finding #</w:t>
      </w:r>
      <w:r>
        <w:rPr>
          <w:rFonts w:ascii="Calibri" w:hAnsi="Calibri" w:cs="Calibri"/>
          <w:b/>
          <w:color w:val="000000" w:themeColor="text1"/>
        </w:rPr>
        <w:t>5</w:t>
      </w:r>
      <w:r w:rsidRPr="009A13D2">
        <w:rPr>
          <w:rFonts w:ascii="Calibri" w:hAnsi="Calibri" w:cs="Calibri"/>
          <w:b/>
          <w:color w:val="000000" w:themeColor="text1"/>
        </w:rPr>
        <w:t xml:space="preserve"> - Appeal of the Community Entity Model and </w:t>
      </w:r>
      <w:r w:rsidR="000535E4">
        <w:rPr>
          <w:rFonts w:ascii="Calibri" w:hAnsi="Calibri" w:cs="Calibri"/>
          <w:b/>
          <w:color w:val="000000" w:themeColor="text1"/>
        </w:rPr>
        <w:t>s</w:t>
      </w:r>
      <w:r w:rsidRPr="009A13D2">
        <w:rPr>
          <w:rFonts w:ascii="Calibri" w:hAnsi="Calibri" w:cs="Calibri"/>
          <w:b/>
          <w:color w:val="000000" w:themeColor="text1"/>
        </w:rPr>
        <w:t>elf-determination</w:t>
      </w:r>
    </w:p>
    <w:p w14:paraId="06330329" w14:textId="05430629" w:rsidR="00D96663" w:rsidRPr="009A13D2" w:rsidRDefault="005F68BF"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 xml:space="preserve">Communities considered that </w:t>
      </w:r>
      <w:r w:rsidR="00D96663" w:rsidRPr="009A13D2">
        <w:rPr>
          <w:rFonts w:ascii="Calibri" w:hAnsi="Calibri" w:cs="Calibri"/>
          <w:bCs/>
          <w:color w:val="000000" w:themeColor="text1"/>
        </w:rPr>
        <w:t xml:space="preserve">the level of self-determination associated with the Community Entity Model </w:t>
      </w:r>
      <w:r w:rsidR="00D96663">
        <w:rPr>
          <w:rFonts w:ascii="Calibri" w:hAnsi="Calibri" w:cs="Calibri"/>
          <w:bCs/>
          <w:color w:val="000000" w:themeColor="text1"/>
        </w:rPr>
        <w:t>is</w:t>
      </w:r>
      <w:r w:rsidR="00D96663" w:rsidRPr="009A13D2">
        <w:rPr>
          <w:rFonts w:ascii="Calibri" w:hAnsi="Calibri" w:cs="Calibri"/>
          <w:bCs/>
          <w:color w:val="000000" w:themeColor="text1"/>
        </w:rPr>
        <w:t xml:space="preserve"> high</w:t>
      </w:r>
      <w:r w:rsidR="00D96663">
        <w:rPr>
          <w:rFonts w:ascii="Calibri" w:hAnsi="Calibri" w:cs="Calibri"/>
          <w:bCs/>
          <w:color w:val="000000" w:themeColor="text1"/>
        </w:rPr>
        <w:t xml:space="preserve"> and that this is</w:t>
      </w:r>
      <w:r w:rsidR="00D96663" w:rsidRPr="009A13D2">
        <w:rPr>
          <w:rFonts w:ascii="Calibri" w:hAnsi="Calibri" w:cs="Calibri"/>
          <w:bCs/>
          <w:color w:val="000000" w:themeColor="text1"/>
        </w:rPr>
        <w:t xml:space="preserve"> a key reason that </w:t>
      </w:r>
      <w:r w:rsidR="00D96663">
        <w:rPr>
          <w:rFonts w:ascii="Calibri" w:hAnsi="Calibri" w:cs="Calibri"/>
          <w:bCs/>
          <w:color w:val="000000" w:themeColor="text1"/>
        </w:rPr>
        <w:t>this</w:t>
      </w:r>
      <w:r w:rsidR="00D96663" w:rsidRPr="009A13D2">
        <w:rPr>
          <w:rFonts w:ascii="Calibri" w:hAnsi="Calibri" w:cs="Calibri"/>
          <w:bCs/>
          <w:color w:val="000000" w:themeColor="text1"/>
        </w:rPr>
        <w:t xml:space="preserve"> </w:t>
      </w:r>
      <w:r w:rsidR="002D41A7">
        <w:rPr>
          <w:rFonts w:ascii="Calibri" w:hAnsi="Calibri" w:cs="Calibri"/>
          <w:bCs/>
          <w:color w:val="000000" w:themeColor="text1"/>
        </w:rPr>
        <w:t>m</w:t>
      </w:r>
      <w:r w:rsidR="00D96663" w:rsidRPr="009A13D2">
        <w:rPr>
          <w:rFonts w:ascii="Calibri" w:hAnsi="Calibri" w:cs="Calibri"/>
          <w:bCs/>
          <w:color w:val="000000" w:themeColor="text1"/>
        </w:rPr>
        <w:t>odel appears to be the current preferred option</w:t>
      </w:r>
      <w:r w:rsidR="00D96663">
        <w:rPr>
          <w:rFonts w:ascii="Calibri" w:hAnsi="Calibri" w:cs="Calibri"/>
          <w:bCs/>
          <w:color w:val="000000" w:themeColor="text1"/>
        </w:rPr>
        <w:t xml:space="preserve">. Our </w:t>
      </w:r>
      <w:r w:rsidR="00492DE6">
        <w:rPr>
          <w:rFonts w:ascii="Calibri" w:hAnsi="Calibri" w:cs="Calibri"/>
          <w:color w:val="000000" w:themeColor="text1"/>
        </w:rPr>
        <w:t>Gunyanara</w:t>
      </w:r>
      <w:r w:rsidR="00D96663" w:rsidRPr="009A13D2">
        <w:rPr>
          <w:rFonts w:ascii="Calibri" w:hAnsi="Calibri" w:cs="Calibri"/>
          <w:color w:val="000000" w:themeColor="text1"/>
        </w:rPr>
        <w:t xml:space="preserve"> </w:t>
      </w:r>
      <w:r w:rsidR="00D96663">
        <w:rPr>
          <w:rFonts w:ascii="Calibri" w:hAnsi="Calibri" w:cs="Calibri"/>
          <w:color w:val="000000" w:themeColor="text1"/>
        </w:rPr>
        <w:t xml:space="preserve">consultation </w:t>
      </w:r>
      <w:r w:rsidR="00B21394">
        <w:rPr>
          <w:rFonts w:ascii="Calibri" w:hAnsi="Calibri" w:cs="Calibri"/>
          <w:color w:val="000000" w:themeColor="text1"/>
        </w:rPr>
        <w:t xml:space="preserve">identified </w:t>
      </w:r>
      <w:r w:rsidR="00D96663">
        <w:rPr>
          <w:rFonts w:ascii="Calibri" w:hAnsi="Calibri" w:cs="Calibri"/>
          <w:color w:val="000000" w:themeColor="text1"/>
        </w:rPr>
        <w:t xml:space="preserve">that this </w:t>
      </w:r>
      <w:r w:rsidR="00D96663" w:rsidRPr="009A13D2">
        <w:rPr>
          <w:rFonts w:ascii="Calibri" w:hAnsi="Calibri" w:cs="Calibri"/>
          <w:bCs/>
          <w:color w:val="000000" w:themeColor="text1"/>
        </w:rPr>
        <w:t xml:space="preserve">went beyond </w:t>
      </w:r>
      <w:r w:rsidR="00D96663">
        <w:rPr>
          <w:rFonts w:ascii="Calibri" w:hAnsi="Calibri" w:cs="Calibri"/>
          <w:bCs/>
          <w:color w:val="000000" w:themeColor="text1"/>
        </w:rPr>
        <w:t xml:space="preserve">the </w:t>
      </w:r>
      <w:r w:rsidR="00AB0C44">
        <w:rPr>
          <w:rFonts w:ascii="Calibri" w:hAnsi="Calibri" w:cs="Calibri"/>
          <w:bCs/>
          <w:color w:val="000000" w:themeColor="text1"/>
        </w:rPr>
        <w:t>c</w:t>
      </w:r>
      <w:r w:rsidR="00D96663" w:rsidRPr="009A13D2">
        <w:rPr>
          <w:rFonts w:ascii="Calibri" w:hAnsi="Calibri" w:cs="Calibri"/>
          <w:bCs/>
          <w:color w:val="000000" w:themeColor="text1"/>
        </w:rPr>
        <w:t xml:space="preserve">ommunity </w:t>
      </w:r>
      <w:r w:rsidR="00AB0C44">
        <w:rPr>
          <w:rFonts w:ascii="Calibri" w:hAnsi="Calibri" w:cs="Calibri"/>
          <w:bCs/>
          <w:color w:val="000000" w:themeColor="text1"/>
        </w:rPr>
        <w:t>e</w:t>
      </w:r>
      <w:r w:rsidR="00D96663" w:rsidRPr="009A13D2">
        <w:rPr>
          <w:rFonts w:ascii="Calibri" w:hAnsi="Calibri" w:cs="Calibri"/>
          <w:bCs/>
          <w:color w:val="000000" w:themeColor="text1"/>
        </w:rPr>
        <w:t>ntity having the final decision on sub-</w:t>
      </w:r>
      <w:r w:rsidR="00A9490E" w:rsidRPr="009A13D2">
        <w:rPr>
          <w:rFonts w:ascii="Calibri" w:hAnsi="Calibri" w:cs="Calibri"/>
          <w:bCs/>
          <w:color w:val="000000" w:themeColor="text1"/>
        </w:rPr>
        <w:t>leasing</w:t>
      </w:r>
      <w:r w:rsidR="002D41A7">
        <w:rPr>
          <w:rFonts w:ascii="Calibri" w:hAnsi="Calibri" w:cs="Calibri"/>
          <w:bCs/>
          <w:color w:val="000000" w:themeColor="text1"/>
        </w:rPr>
        <w:t>.</w:t>
      </w:r>
      <w:r w:rsidR="00D96663" w:rsidRPr="009A13D2">
        <w:rPr>
          <w:rFonts w:ascii="Calibri" w:hAnsi="Calibri" w:cs="Calibri"/>
          <w:bCs/>
          <w:color w:val="000000" w:themeColor="text1"/>
        </w:rPr>
        <w:t xml:space="preserve"> </w:t>
      </w:r>
      <w:r w:rsidR="002D41A7">
        <w:rPr>
          <w:rFonts w:ascii="Calibri" w:hAnsi="Calibri" w:cs="Calibri"/>
          <w:bCs/>
          <w:color w:val="000000" w:themeColor="text1"/>
        </w:rPr>
        <w:t>Importantly</w:t>
      </w:r>
      <w:r w:rsidR="00693F3C">
        <w:rPr>
          <w:rFonts w:ascii="Calibri" w:hAnsi="Calibri" w:cs="Calibri"/>
          <w:bCs/>
          <w:color w:val="000000" w:themeColor="text1"/>
        </w:rPr>
        <w:t xml:space="preserve">, </w:t>
      </w:r>
      <w:r w:rsidR="00D96663">
        <w:rPr>
          <w:rFonts w:ascii="Calibri" w:hAnsi="Calibri" w:cs="Calibri"/>
          <w:bCs/>
          <w:color w:val="000000" w:themeColor="text1"/>
        </w:rPr>
        <w:t xml:space="preserve">the </w:t>
      </w:r>
      <w:r w:rsidR="002D41A7">
        <w:rPr>
          <w:rFonts w:ascii="Calibri" w:hAnsi="Calibri" w:cs="Calibri"/>
          <w:bCs/>
          <w:color w:val="000000" w:themeColor="text1"/>
        </w:rPr>
        <w:t>m</w:t>
      </w:r>
      <w:r w:rsidR="00D96663">
        <w:rPr>
          <w:rFonts w:ascii="Calibri" w:hAnsi="Calibri" w:cs="Calibri"/>
          <w:bCs/>
          <w:color w:val="000000" w:themeColor="text1"/>
        </w:rPr>
        <w:t>odel</w:t>
      </w:r>
      <w:r w:rsidR="00D96663" w:rsidRPr="009A13D2">
        <w:rPr>
          <w:rFonts w:ascii="Calibri" w:hAnsi="Calibri" w:cs="Calibri"/>
          <w:bCs/>
          <w:color w:val="000000" w:themeColor="text1"/>
        </w:rPr>
        <w:t xml:space="preserve"> led to a stronger sense of ownership by the </w:t>
      </w:r>
      <w:r w:rsidR="00AB0C44">
        <w:rPr>
          <w:rFonts w:ascii="Calibri" w:hAnsi="Calibri" w:cs="Calibri"/>
          <w:bCs/>
          <w:color w:val="000000" w:themeColor="text1"/>
        </w:rPr>
        <w:t>c</w:t>
      </w:r>
      <w:r w:rsidR="00D96663" w:rsidRPr="009A13D2">
        <w:rPr>
          <w:rFonts w:ascii="Calibri" w:hAnsi="Calibri" w:cs="Calibri"/>
          <w:bCs/>
          <w:color w:val="000000" w:themeColor="text1"/>
        </w:rPr>
        <w:t>ommunity and a greater understanding regarding the use of land, including for economic development.</w:t>
      </w:r>
    </w:p>
    <w:p w14:paraId="6E0CFF07" w14:textId="4529E2D0" w:rsidR="00D96663" w:rsidRPr="009A13D2" w:rsidRDefault="00D96663" w:rsidP="009B0748">
      <w:pPr>
        <w:pStyle w:val="CCSNormalText"/>
        <w:pBdr>
          <w:top w:val="single" w:sz="4" w:space="1" w:color="auto"/>
          <w:left w:val="single" w:sz="4" w:space="1" w:color="auto"/>
          <w:bottom w:val="single" w:sz="4" w:space="1" w:color="auto"/>
          <w:right w:val="single" w:sz="4" w:space="1" w:color="auto"/>
        </w:pBdr>
        <w:spacing w:before="120"/>
        <w:outlineLvl w:val="4"/>
        <w:rPr>
          <w:rFonts w:ascii="Calibri" w:hAnsi="Calibri" w:cs="Calibri"/>
          <w:b/>
          <w:color w:val="000000" w:themeColor="text1"/>
        </w:rPr>
      </w:pPr>
      <w:r w:rsidRPr="009A13D2">
        <w:rPr>
          <w:rFonts w:ascii="Calibri" w:hAnsi="Calibri" w:cs="Calibri"/>
          <w:b/>
          <w:color w:val="000000" w:themeColor="text1"/>
        </w:rPr>
        <w:t>Key Finding #</w:t>
      </w:r>
      <w:r>
        <w:rPr>
          <w:rFonts w:ascii="Calibri" w:hAnsi="Calibri" w:cs="Calibri"/>
          <w:b/>
          <w:color w:val="000000" w:themeColor="text1"/>
        </w:rPr>
        <w:t>6</w:t>
      </w:r>
      <w:r w:rsidRPr="009A13D2">
        <w:rPr>
          <w:rFonts w:ascii="Calibri" w:hAnsi="Calibri" w:cs="Calibri"/>
          <w:b/>
          <w:color w:val="000000" w:themeColor="text1"/>
        </w:rPr>
        <w:t xml:space="preserve"> - Place and </w:t>
      </w:r>
      <w:r w:rsidR="00AB0C44">
        <w:rPr>
          <w:rFonts w:ascii="Calibri" w:hAnsi="Calibri" w:cs="Calibri"/>
          <w:b/>
          <w:color w:val="000000" w:themeColor="text1"/>
        </w:rPr>
        <w:t>c</w:t>
      </w:r>
      <w:r w:rsidRPr="009A13D2">
        <w:rPr>
          <w:rFonts w:ascii="Calibri" w:hAnsi="Calibri" w:cs="Calibri"/>
          <w:b/>
          <w:color w:val="000000" w:themeColor="text1"/>
        </w:rPr>
        <w:t xml:space="preserve">ontext </w:t>
      </w:r>
      <w:r w:rsidR="00AB0C44">
        <w:rPr>
          <w:rFonts w:ascii="Calibri" w:hAnsi="Calibri" w:cs="Calibri"/>
          <w:b/>
          <w:color w:val="000000" w:themeColor="text1"/>
        </w:rPr>
        <w:t>d</w:t>
      </w:r>
      <w:r w:rsidRPr="009A13D2">
        <w:rPr>
          <w:rFonts w:ascii="Calibri" w:hAnsi="Calibri" w:cs="Calibri"/>
          <w:b/>
          <w:color w:val="000000" w:themeColor="text1"/>
        </w:rPr>
        <w:t xml:space="preserve">etermines the </w:t>
      </w:r>
      <w:r w:rsidR="00AB0C44">
        <w:rPr>
          <w:rFonts w:ascii="Calibri" w:hAnsi="Calibri" w:cs="Calibri"/>
          <w:b/>
          <w:color w:val="000000" w:themeColor="text1"/>
        </w:rPr>
        <w:t>b</w:t>
      </w:r>
      <w:r w:rsidRPr="009A13D2">
        <w:rPr>
          <w:rFonts w:ascii="Calibri" w:hAnsi="Calibri" w:cs="Calibri"/>
          <w:b/>
          <w:color w:val="000000" w:themeColor="text1"/>
        </w:rPr>
        <w:t xml:space="preserve">est </w:t>
      </w:r>
      <w:r w:rsidR="00AB0C44">
        <w:rPr>
          <w:rFonts w:ascii="Calibri" w:hAnsi="Calibri" w:cs="Calibri"/>
          <w:b/>
          <w:color w:val="000000" w:themeColor="text1"/>
        </w:rPr>
        <w:t>f</w:t>
      </w:r>
      <w:r w:rsidRPr="009A13D2">
        <w:rPr>
          <w:rFonts w:ascii="Calibri" w:hAnsi="Calibri" w:cs="Calibri"/>
          <w:b/>
          <w:color w:val="000000" w:themeColor="text1"/>
        </w:rPr>
        <w:t xml:space="preserve">it </w:t>
      </w:r>
      <w:r w:rsidR="00AB0C44">
        <w:rPr>
          <w:rFonts w:ascii="Calibri" w:hAnsi="Calibri" w:cs="Calibri"/>
          <w:b/>
          <w:color w:val="000000" w:themeColor="text1"/>
        </w:rPr>
        <w:t>l</w:t>
      </w:r>
      <w:r w:rsidRPr="009A13D2">
        <w:rPr>
          <w:rFonts w:ascii="Calibri" w:hAnsi="Calibri" w:cs="Calibri"/>
          <w:b/>
          <w:color w:val="000000" w:themeColor="text1"/>
        </w:rPr>
        <w:t xml:space="preserve">easing </w:t>
      </w:r>
      <w:r w:rsidR="00AB0C44">
        <w:rPr>
          <w:rFonts w:ascii="Calibri" w:hAnsi="Calibri" w:cs="Calibri"/>
          <w:b/>
          <w:color w:val="000000" w:themeColor="text1"/>
        </w:rPr>
        <w:t>m</w:t>
      </w:r>
      <w:r w:rsidRPr="009A13D2">
        <w:rPr>
          <w:rFonts w:ascii="Calibri" w:hAnsi="Calibri" w:cs="Calibri"/>
          <w:b/>
          <w:color w:val="000000" w:themeColor="text1"/>
        </w:rPr>
        <w:t>odel</w:t>
      </w:r>
    </w:p>
    <w:p w14:paraId="03A0A629" w14:textId="48822DEA" w:rsidR="00D96663" w:rsidRDefault="00693F3C"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P</w:t>
      </w:r>
      <w:r w:rsidR="00D96663" w:rsidRPr="009A13D2">
        <w:rPr>
          <w:rFonts w:ascii="Calibri" w:hAnsi="Calibri" w:cs="Calibri"/>
          <w:bCs/>
          <w:color w:val="000000" w:themeColor="text1"/>
        </w:rPr>
        <w:t xml:space="preserve">lace and context are important in determining what form of land tenure is best suited to a </w:t>
      </w:r>
      <w:r w:rsidR="00AB0C44">
        <w:rPr>
          <w:rFonts w:ascii="Calibri" w:hAnsi="Calibri" w:cs="Calibri"/>
          <w:bCs/>
          <w:color w:val="000000" w:themeColor="text1"/>
        </w:rPr>
        <w:t>c</w:t>
      </w:r>
      <w:r w:rsidR="00D96663" w:rsidRPr="009A13D2">
        <w:rPr>
          <w:rFonts w:ascii="Calibri" w:hAnsi="Calibri" w:cs="Calibri"/>
          <w:bCs/>
          <w:color w:val="000000" w:themeColor="text1"/>
        </w:rPr>
        <w:t xml:space="preserve">ommunity as one form of leasing will not necessarily be the best fit for all </w:t>
      </w:r>
      <w:r w:rsidR="00AB0C44">
        <w:rPr>
          <w:rFonts w:ascii="Calibri" w:hAnsi="Calibri" w:cs="Calibri"/>
          <w:bCs/>
          <w:color w:val="000000" w:themeColor="text1"/>
        </w:rPr>
        <w:t>c</w:t>
      </w:r>
      <w:r w:rsidR="00D96663" w:rsidRPr="009A13D2">
        <w:rPr>
          <w:rFonts w:ascii="Calibri" w:hAnsi="Calibri" w:cs="Calibri"/>
          <w:bCs/>
          <w:color w:val="000000" w:themeColor="text1"/>
        </w:rPr>
        <w:t xml:space="preserve">ommunities. When assessing the leasing </w:t>
      </w:r>
      <w:r w:rsidR="00A9490E" w:rsidRPr="009A13D2">
        <w:rPr>
          <w:rFonts w:ascii="Calibri" w:hAnsi="Calibri" w:cs="Calibri"/>
          <w:bCs/>
          <w:color w:val="000000" w:themeColor="text1"/>
        </w:rPr>
        <w:t>options,</w:t>
      </w:r>
      <w:r w:rsidR="00D96663" w:rsidRPr="009A13D2">
        <w:rPr>
          <w:rFonts w:ascii="Calibri" w:hAnsi="Calibri" w:cs="Calibri"/>
          <w:bCs/>
          <w:color w:val="000000" w:themeColor="text1"/>
        </w:rPr>
        <w:t xml:space="preserve"> it is critical to have regard to a range of factors including</w:t>
      </w:r>
      <w:r w:rsidR="00D96663">
        <w:rPr>
          <w:rFonts w:ascii="Calibri" w:hAnsi="Calibri" w:cs="Calibri"/>
          <w:bCs/>
          <w:color w:val="000000" w:themeColor="text1"/>
        </w:rPr>
        <w:t xml:space="preserve"> t</w:t>
      </w:r>
      <w:r w:rsidR="00D96663" w:rsidRPr="009A13D2">
        <w:rPr>
          <w:rFonts w:ascii="Calibri" w:hAnsi="Calibri" w:cs="Calibri"/>
          <w:bCs/>
          <w:color w:val="000000" w:themeColor="text1"/>
        </w:rPr>
        <w:t xml:space="preserve">he level of desire for the </w:t>
      </w:r>
      <w:r w:rsidR="00AB0C44">
        <w:rPr>
          <w:rFonts w:ascii="Calibri" w:hAnsi="Calibri" w:cs="Calibri"/>
          <w:bCs/>
          <w:color w:val="000000" w:themeColor="text1"/>
        </w:rPr>
        <w:t>c</w:t>
      </w:r>
      <w:r w:rsidR="00D96663" w:rsidRPr="009A13D2">
        <w:rPr>
          <w:rFonts w:ascii="Calibri" w:hAnsi="Calibri" w:cs="Calibri"/>
          <w:bCs/>
          <w:color w:val="000000" w:themeColor="text1"/>
        </w:rPr>
        <w:t>ommunity to change from current arrangements</w:t>
      </w:r>
      <w:r w:rsidR="00D96663">
        <w:rPr>
          <w:rFonts w:ascii="Calibri" w:hAnsi="Calibri" w:cs="Calibri"/>
          <w:bCs/>
          <w:color w:val="000000" w:themeColor="text1"/>
        </w:rPr>
        <w:t xml:space="preserve"> and its </w:t>
      </w:r>
      <w:r w:rsidR="00D96663" w:rsidRPr="009A13D2">
        <w:rPr>
          <w:rFonts w:ascii="Calibri" w:hAnsi="Calibri" w:cs="Calibri"/>
          <w:bCs/>
          <w:color w:val="000000" w:themeColor="text1"/>
        </w:rPr>
        <w:t xml:space="preserve">capacity to benefit from a </w:t>
      </w:r>
      <w:r w:rsidR="00AB0C44">
        <w:rPr>
          <w:rFonts w:ascii="Calibri" w:hAnsi="Calibri" w:cs="Calibri"/>
          <w:bCs/>
          <w:color w:val="000000" w:themeColor="text1"/>
        </w:rPr>
        <w:t>t</w:t>
      </w:r>
      <w:r w:rsidR="00D96663" w:rsidRPr="009A13D2">
        <w:rPr>
          <w:rFonts w:ascii="Calibri" w:hAnsi="Calibri" w:cs="Calibri"/>
          <w:bCs/>
          <w:color w:val="000000" w:themeColor="text1"/>
        </w:rPr>
        <w:t xml:space="preserve">ownship </w:t>
      </w:r>
      <w:r w:rsidR="00AB0C44">
        <w:rPr>
          <w:rFonts w:ascii="Calibri" w:hAnsi="Calibri" w:cs="Calibri"/>
          <w:bCs/>
          <w:color w:val="000000" w:themeColor="text1"/>
        </w:rPr>
        <w:t>l</w:t>
      </w:r>
      <w:r w:rsidR="00D96663" w:rsidRPr="009A13D2">
        <w:rPr>
          <w:rFonts w:ascii="Calibri" w:hAnsi="Calibri" w:cs="Calibri"/>
          <w:bCs/>
          <w:color w:val="000000" w:themeColor="text1"/>
        </w:rPr>
        <w:t>ease</w:t>
      </w:r>
      <w:r w:rsidR="0087040F">
        <w:rPr>
          <w:rFonts w:ascii="Calibri" w:hAnsi="Calibri" w:cs="Calibri"/>
          <w:bCs/>
          <w:color w:val="000000" w:themeColor="text1"/>
        </w:rPr>
        <w:t>.</w:t>
      </w:r>
      <w:r w:rsidR="00DC4E05">
        <w:rPr>
          <w:rFonts w:ascii="Calibri" w:hAnsi="Calibri" w:cs="Calibri"/>
          <w:bCs/>
          <w:color w:val="000000" w:themeColor="text1"/>
        </w:rPr>
        <w:t xml:space="preserve"> </w:t>
      </w:r>
      <w:r w:rsidR="000B040C">
        <w:rPr>
          <w:rFonts w:ascii="Calibri" w:hAnsi="Calibri" w:cs="Calibri"/>
          <w:bCs/>
          <w:color w:val="000000" w:themeColor="text1"/>
        </w:rPr>
        <w:t xml:space="preserve">A </w:t>
      </w:r>
      <w:r w:rsidR="00AB0C44">
        <w:rPr>
          <w:rFonts w:ascii="Calibri" w:hAnsi="Calibri" w:cs="Calibri"/>
          <w:bCs/>
          <w:color w:val="000000" w:themeColor="text1"/>
        </w:rPr>
        <w:t>c</w:t>
      </w:r>
      <w:r w:rsidR="000B040C">
        <w:rPr>
          <w:rFonts w:ascii="Calibri" w:hAnsi="Calibri" w:cs="Calibri"/>
          <w:bCs/>
          <w:color w:val="000000" w:themeColor="text1"/>
        </w:rPr>
        <w:t xml:space="preserve">ommunity’s capacity to benefit depends on whether or not there are existing mechanisms that enable an inclusive approach to land management decisions, and there is sufficient scale for a </w:t>
      </w:r>
      <w:r w:rsidR="00AB0C44">
        <w:rPr>
          <w:rFonts w:ascii="Calibri" w:hAnsi="Calibri" w:cs="Calibri"/>
          <w:bCs/>
          <w:color w:val="000000" w:themeColor="text1"/>
        </w:rPr>
        <w:t>t</w:t>
      </w:r>
      <w:r w:rsidR="000B040C">
        <w:rPr>
          <w:rFonts w:ascii="Calibri" w:hAnsi="Calibri" w:cs="Calibri"/>
          <w:bCs/>
          <w:color w:val="000000" w:themeColor="text1"/>
        </w:rPr>
        <w:t xml:space="preserve">ownship </w:t>
      </w:r>
      <w:r w:rsidR="00AB0C44">
        <w:rPr>
          <w:rFonts w:ascii="Calibri" w:hAnsi="Calibri" w:cs="Calibri"/>
          <w:bCs/>
          <w:color w:val="000000" w:themeColor="text1"/>
        </w:rPr>
        <w:t>l</w:t>
      </w:r>
      <w:r w:rsidR="000B040C">
        <w:rPr>
          <w:rFonts w:ascii="Calibri" w:hAnsi="Calibri" w:cs="Calibri"/>
          <w:bCs/>
          <w:color w:val="000000" w:themeColor="text1"/>
        </w:rPr>
        <w:t>ease model to be administratively efficient and sustainable</w:t>
      </w:r>
      <w:r w:rsidR="00D96663" w:rsidRPr="009A13D2">
        <w:rPr>
          <w:rFonts w:ascii="Calibri" w:hAnsi="Calibri" w:cs="Calibri"/>
          <w:bCs/>
          <w:color w:val="000000" w:themeColor="text1"/>
        </w:rPr>
        <w:t>.</w:t>
      </w:r>
    </w:p>
    <w:p w14:paraId="3345F80E" w14:textId="233FC4A9" w:rsidR="00992D00" w:rsidRPr="00CB6FCB" w:rsidRDefault="00992D00" w:rsidP="009B0748">
      <w:pPr>
        <w:pStyle w:val="CCSNormalText"/>
        <w:pBdr>
          <w:top w:val="single" w:sz="4" w:space="1" w:color="auto"/>
          <w:left w:val="single" w:sz="4" w:space="1" w:color="auto"/>
          <w:bottom w:val="single" w:sz="4" w:space="1" w:color="auto"/>
          <w:right w:val="single" w:sz="4" w:space="1" w:color="auto"/>
        </w:pBdr>
        <w:spacing w:before="120"/>
        <w:outlineLvl w:val="3"/>
        <w:rPr>
          <w:rFonts w:ascii="Calibri" w:hAnsi="Calibri" w:cs="Calibri"/>
          <w:b/>
          <w:bCs/>
        </w:rPr>
      </w:pPr>
      <w:r w:rsidRPr="00CB6FCB">
        <w:rPr>
          <w:rFonts w:ascii="Calibri" w:hAnsi="Calibri" w:cs="Calibri"/>
          <w:b/>
          <w:bCs/>
        </w:rPr>
        <w:t>Key Outcomes and Impacts of Township Leasing</w:t>
      </w:r>
    </w:p>
    <w:p w14:paraId="6F44036D" w14:textId="77777777" w:rsidR="00190E4E" w:rsidRPr="009A13D2" w:rsidRDefault="00190E4E" w:rsidP="009B0748">
      <w:pPr>
        <w:pStyle w:val="CCSNormalText"/>
        <w:pBdr>
          <w:top w:val="single" w:sz="4" w:space="1" w:color="auto"/>
          <w:left w:val="single" w:sz="4" w:space="1" w:color="auto"/>
          <w:bottom w:val="single" w:sz="4" w:space="1" w:color="auto"/>
          <w:right w:val="single" w:sz="4" w:space="1" w:color="auto"/>
        </w:pBdr>
        <w:spacing w:before="120"/>
        <w:outlineLvl w:val="4"/>
        <w:rPr>
          <w:rFonts w:ascii="Calibri" w:hAnsi="Calibri" w:cs="Calibri"/>
          <w:b/>
          <w:color w:val="000000" w:themeColor="text1"/>
        </w:rPr>
      </w:pPr>
      <w:r w:rsidRPr="009A13D2">
        <w:rPr>
          <w:rFonts w:ascii="Calibri" w:hAnsi="Calibri" w:cs="Calibri"/>
          <w:b/>
          <w:color w:val="000000" w:themeColor="text1"/>
        </w:rPr>
        <w:t>Key Finding #</w:t>
      </w:r>
      <w:r>
        <w:rPr>
          <w:rFonts w:ascii="Calibri" w:hAnsi="Calibri" w:cs="Calibri"/>
          <w:b/>
          <w:color w:val="000000" w:themeColor="text1"/>
        </w:rPr>
        <w:t>7</w:t>
      </w:r>
      <w:r w:rsidRPr="009A13D2">
        <w:rPr>
          <w:rFonts w:ascii="Calibri" w:hAnsi="Calibri" w:cs="Calibri"/>
          <w:b/>
          <w:color w:val="000000" w:themeColor="text1"/>
        </w:rPr>
        <w:t xml:space="preserve"> – Direct economic benefits driven by formalising existing tenure </w:t>
      </w:r>
      <w:r>
        <w:rPr>
          <w:rFonts w:ascii="Calibri" w:hAnsi="Calibri" w:cs="Calibri"/>
          <w:b/>
          <w:color w:val="000000" w:themeColor="text1"/>
        </w:rPr>
        <w:t xml:space="preserve">and </w:t>
      </w:r>
      <w:r w:rsidRPr="009A13D2">
        <w:rPr>
          <w:rFonts w:ascii="Calibri" w:hAnsi="Calibri" w:cs="Calibri"/>
          <w:b/>
          <w:color w:val="000000" w:themeColor="text1"/>
        </w:rPr>
        <w:t>sign-on incentives</w:t>
      </w:r>
    </w:p>
    <w:p w14:paraId="1F447139" w14:textId="2C88C89B" w:rsidR="00190E4E" w:rsidRPr="009A13D2" w:rsidRDefault="00190E4E"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The</w:t>
      </w:r>
      <w:r w:rsidRPr="009A13D2">
        <w:rPr>
          <w:rFonts w:ascii="Calibri" w:hAnsi="Calibri" w:cs="Calibri"/>
          <w:bCs/>
          <w:color w:val="000000" w:themeColor="text1"/>
        </w:rPr>
        <w:t xml:space="preserve"> expected </w:t>
      </w:r>
      <w:r w:rsidR="000535E4">
        <w:rPr>
          <w:rFonts w:ascii="Calibri" w:hAnsi="Calibri" w:cs="Calibri"/>
          <w:bCs/>
          <w:color w:val="000000" w:themeColor="text1"/>
        </w:rPr>
        <w:t>m</w:t>
      </w:r>
      <w:r w:rsidRPr="009A13D2">
        <w:rPr>
          <w:rFonts w:ascii="Calibri" w:hAnsi="Calibri" w:cs="Calibri"/>
          <w:bCs/>
          <w:color w:val="000000" w:themeColor="text1"/>
        </w:rPr>
        <w:t>edium-</w:t>
      </w:r>
      <w:r w:rsidR="000535E4">
        <w:rPr>
          <w:rFonts w:ascii="Calibri" w:hAnsi="Calibri" w:cs="Calibri"/>
          <w:bCs/>
          <w:color w:val="000000" w:themeColor="text1"/>
        </w:rPr>
        <w:t>t</w:t>
      </w:r>
      <w:r w:rsidRPr="009A13D2">
        <w:rPr>
          <w:rFonts w:ascii="Calibri" w:hAnsi="Calibri" w:cs="Calibri"/>
          <w:bCs/>
          <w:color w:val="000000" w:themeColor="text1"/>
        </w:rPr>
        <w:t xml:space="preserve">erm </w:t>
      </w:r>
      <w:r w:rsidR="000535E4">
        <w:rPr>
          <w:rFonts w:ascii="Calibri" w:hAnsi="Calibri" w:cs="Calibri"/>
          <w:bCs/>
          <w:color w:val="000000" w:themeColor="text1"/>
        </w:rPr>
        <w:t>o</w:t>
      </w:r>
      <w:r w:rsidRPr="009A13D2">
        <w:rPr>
          <w:rFonts w:ascii="Calibri" w:hAnsi="Calibri" w:cs="Calibri"/>
          <w:bCs/>
          <w:color w:val="000000" w:themeColor="text1"/>
        </w:rPr>
        <w:t>utcome that “</w:t>
      </w:r>
      <w:r w:rsidR="00AB0C44">
        <w:rPr>
          <w:rFonts w:ascii="Calibri" w:hAnsi="Calibri" w:cs="Calibri"/>
          <w:bCs/>
          <w:color w:val="000000" w:themeColor="text1"/>
        </w:rPr>
        <w:t>t</w:t>
      </w:r>
      <w:r w:rsidRPr="009A13D2">
        <w:rPr>
          <w:rFonts w:ascii="Calibri" w:hAnsi="Calibri" w:cs="Calibri"/>
          <w:bCs/>
          <w:color w:val="000000" w:themeColor="text1"/>
        </w:rPr>
        <w:t xml:space="preserve">ownship </w:t>
      </w:r>
      <w:r w:rsidR="00AB0C44">
        <w:rPr>
          <w:rFonts w:ascii="Calibri" w:hAnsi="Calibri" w:cs="Calibri"/>
          <w:bCs/>
          <w:color w:val="000000" w:themeColor="text1"/>
        </w:rPr>
        <w:t>l</w:t>
      </w:r>
      <w:r w:rsidRPr="009A13D2">
        <w:rPr>
          <w:rFonts w:ascii="Calibri" w:hAnsi="Calibri" w:cs="Calibri"/>
          <w:bCs/>
          <w:color w:val="000000" w:themeColor="text1"/>
        </w:rPr>
        <w:t xml:space="preserve">eases provide an improved platform for economic activity in </w:t>
      </w:r>
      <w:r w:rsidR="00AB0C44">
        <w:rPr>
          <w:rFonts w:ascii="Calibri" w:hAnsi="Calibri" w:cs="Calibri"/>
          <w:bCs/>
          <w:color w:val="000000" w:themeColor="text1"/>
        </w:rPr>
        <w:t>c</w:t>
      </w:r>
      <w:r w:rsidRPr="009A13D2">
        <w:rPr>
          <w:rFonts w:ascii="Calibri" w:hAnsi="Calibri" w:cs="Calibri"/>
          <w:bCs/>
          <w:color w:val="000000" w:themeColor="text1"/>
        </w:rPr>
        <w:t xml:space="preserve">ommunities” where the </w:t>
      </w:r>
      <w:r w:rsidR="000535E4">
        <w:rPr>
          <w:rFonts w:ascii="Calibri" w:hAnsi="Calibri" w:cs="Calibri"/>
          <w:bCs/>
          <w:color w:val="000000" w:themeColor="text1"/>
        </w:rPr>
        <w:t>l</w:t>
      </w:r>
      <w:r w:rsidRPr="009A13D2">
        <w:rPr>
          <w:rFonts w:ascii="Calibri" w:hAnsi="Calibri" w:cs="Calibri"/>
          <w:bCs/>
          <w:color w:val="000000" w:themeColor="text1"/>
        </w:rPr>
        <w:t xml:space="preserve">easeholder formalises existing tenure arrangements in townships </w:t>
      </w:r>
      <w:r w:rsidR="000B040C">
        <w:rPr>
          <w:rFonts w:ascii="Calibri" w:hAnsi="Calibri" w:cs="Calibri"/>
          <w:bCs/>
          <w:color w:val="000000" w:themeColor="text1"/>
        </w:rPr>
        <w:t xml:space="preserve">and </w:t>
      </w:r>
      <w:r w:rsidR="00127AD5" w:rsidRPr="009A13D2">
        <w:rPr>
          <w:rFonts w:ascii="Calibri" w:hAnsi="Calibri" w:cs="Calibri"/>
          <w:bCs/>
          <w:color w:val="000000" w:themeColor="text1"/>
        </w:rPr>
        <w:t xml:space="preserve">where the </w:t>
      </w:r>
      <w:r w:rsidR="00234E3F">
        <w:rPr>
          <w:rFonts w:ascii="Calibri" w:hAnsi="Calibri" w:cs="Calibri"/>
          <w:bCs/>
          <w:color w:val="000000" w:themeColor="text1"/>
        </w:rPr>
        <w:t>traditional owners</w:t>
      </w:r>
      <w:r w:rsidR="00127AD5" w:rsidRPr="009A13D2">
        <w:rPr>
          <w:rFonts w:ascii="Calibri" w:hAnsi="Calibri" w:cs="Calibri"/>
          <w:bCs/>
          <w:color w:val="000000" w:themeColor="text1"/>
        </w:rPr>
        <w:t xml:space="preserve"> and residents benefit from upfront income from head</w:t>
      </w:r>
      <w:r w:rsidR="000535E4">
        <w:rPr>
          <w:rFonts w:ascii="Calibri" w:hAnsi="Calibri" w:cs="Calibri"/>
          <w:bCs/>
          <w:color w:val="000000" w:themeColor="text1"/>
        </w:rPr>
        <w:t>-</w:t>
      </w:r>
      <w:r w:rsidR="00127AD5" w:rsidRPr="009A13D2">
        <w:rPr>
          <w:rFonts w:ascii="Calibri" w:hAnsi="Calibri" w:cs="Calibri"/>
          <w:bCs/>
          <w:color w:val="000000" w:themeColor="text1"/>
        </w:rPr>
        <w:t>leases</w:t>
      </w:r>
      <w:r w:rsidR="000B040C">
        <w:rPr>
          <w:rFonts w:ascii="Calibri" w:hAnsi="Calibri" w:cs="Calibri"/>
          <w:bCs/>
          <w:color w:val="000000" w:themeColor="text1"/>
        </w:rPr>
        <w:t>,</w:t>
      </w:r>
      <w:r w:rsidR="00127AD5" w:rsidRPr="009A13D2">
        <w:rPr>
          <w:rFonts w:ascii="Calibri" w:hAnsi="Calibri" w:cs="Calibri"/>
          <w:bCs/>
          <w:color w:val="000000" w:themeColor="text1"/>
        </w:rPr>
        <w:t xml:space="preserve"> </w:t>
      </w:r>
      <w:r w:rsidRPr="009A13D2">
        <w:rPr>
          <w:rFonts w:ascii="Calibri" w:hAnsi="Calibri" w:cs="Calibri"/>
          <w:bCs/>
          <w:color w:val="000000" w:themeColor="text1"/>
        </w:rPr>
        <w:t>ha</w:t>
      </w:r>
      <w:r w:rsidR="00127AD5">
        <w:rPr>
          <w:rFonts w:ascii="Calibri" w:hAnsi="Calibri" w:cs="Calibri"/>
          <w:bCs/>
          <w:color w:val="000000" w:themeColor="text1"/>
        </w:rPr>
        <w:t>ve both</w:t>
      </w:r>
      <w:r w:rsidRPr="009A13D2">
        <w:rPr>
          <w:rFonts w:ascii="Calibri" w:hAnsi="Calibri" w:cs="Calibri"/>
          <w:bCs/>
          <w:color w:val="000000" w:themeColor="text1"/>
        </w:rPr>
        <w:t xml:space="preserve"> materialised. In a significant achievement</w:t>
      </w:r>
      <w:r w:rsidR="000B040C">
        <w:rPr>
          <w:rFonts w:ascii="Calibri" w:hAnsi="Calibri" w:cs="Calibri"/>
          <w:bCs/>
          <w:color w:val="000000" w:themeColor="text1"/>
        </w:rPr>
        <w:t>,</w:t>
      </w:r>
      <w:r w:rsidRPr="009A13D2">
        <w:rPr>
          <w:rFonts w:ascii="Calibri" w:hAnsi="Calibri" w:cs="Calibri"/>
          <w:bCs/>
          <w:color w:val="000000" w:themeColor="text1"/>
        </w:rPr>
        <w:t xml:space="preserve"> the OTL </w:t>
      </w:r>
      <w:r w:rsidR="00DB4316">
        <w:rPr>
          <w:rFonts w:ascii="Calibri" w:hAnsi="Calibri" w:cs="Calibri"/>
          <w:bCs/>
          <w:color w:val="000000" w:themeColor="text1"/>
        </w:rPr>
        <w:t xml:space="preserve">converted all tenants across to a sub-lease and </w:t>
      </w:r>
      <w:r w:rsidRPr="009A13D2">
        <w:rPr>
          <w:rFonts w:ascii="Calibri" w:hAnsi="Calibri" w:cs="Calibri"/>
          <w:color w:val="000000" w:themeColor="text1"/>
        </w:rPr>
        <w:t>derived a model for calculation of commercial rent that is now used for all subleases</w:t>
      </w:r>
      <w:r w:rsidR="008F6A09">
        <w:rPr>
          <w:rFonts w:ascii="Calibri" w:hAnsi="Calibri" w:cs="Calibri"/>
          <w:color w:val="000000" w:themeColor="text1"/>
        </w:rPr>
        <w:t xml:space="preserve">, as well as for S.19 in other </w:t>
      </w:r>
      <w:r w:rsidR="00AB0C44">
        <w:rPr>
          <w:rFonts w:ascii="Calibri" w:hAnsi="Calibri" w:cs="Calibri"/>
          <w:color w:val="000000" w:themeColor="text1"/>
        </w:rPr>
        <w:t>c</w:t>
      </w:r>
      <w:r w:rsidR="008F6A09">
        <w:rPr>
          <w:rFonts w:ascii="Calibri" w:hAnsi="Calibri" w:cs="Calibri"/>
          <w:color w:val="000000" w:themeColor="text1"/>
        </w:rPr>
        <w:t>ommunities</w:t>
      </w:r>
      <w:r w:rsidRPr="009A13D2">
        <w:rPr>
          <w:rFonts w:ascii="Calibri" w:hAnsi="Calibri" w:cs="Calibri"/>
          <w:color w:val="000000" w:themeColor="text1"/>
        </w:rPr>
        <w:t xml:space="preserve">. This led to a substantial increase in rental payments thereby creating </w:t>
      </w:r>
      <w:r w:rsidRPr="009A13D2">
        <w:rPr>
          <w:rFonts w:ascii="Calibri" w:hAnsi="Calibri" w:cs="Calibri"/>
          <w:bCs/>
          <w:color w:val="000000" w:themeColor="text1"/>
        </w:rPr>
        <w:t>economic opportunity.</w:t>
      </w:r>
    </w:p>
    <w:p w14:paraId="1FB85EAB" w14:textId="2B8B77AC" w:rsidR="00190E4E" w:rsidRPr="009A13D2" w:rsidRDefault="00190E4E"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9A13D2">
        <w:rPr>
          <w:rFonts w:ascii="Calibri" w:hAnsi="Calibri" w:cs="Calibri"/>
          <w:bCs/>
          <w:color w:val="000000" w:themeColor="text1"/>
        </w:rPr>
        <w:t xml:space="preserve">Investments of the substantial upfront incentives received on signing a </w:t>
      </w:r>
      <w:r w:rsidR="00AB0C44">
        <w:rPr>
          <w:rFonts w:ascii="Calibri" w:hAnsi="Calibri" w:cs="Calibri"/>
          <w:bCs/>
          <w:color w:val="000000" w:themeColor="text1"/>
        </w:rPr>
        <w:t>t</w:t>
      </w:r>
      <w:r w:rsidRPr="009A13D2">
        <w:rPr>
          <w:rFonts w:ascii="Calibri" w:hAnsi="Calibri" w:cs="Calibri"/>
          <w:bCs/>
          <w:color w:val="000000" w:themeColor="text1"/>
        </w:rPr>
        <w:t xml:space="preserve">ownship </w:t>
      </w:r>
      <w:r w:rsidR="00AB0C44">
        <w:rPr>
          <w:rFonts w:ascii="Calibri" w:hAnsi="Calibri" w:cs="Calibri"/>
          <w:bCs/>
          <w:color w:val="000000" w:themeColor="text1"/>
        </w:rPr>
        <w:t>l</w:t>
      </w:r>
      <w:r w:rsidRPr="009A13D2">
        <w:rPr>
          <w:rFonts w:ascii="Calibri" w:hAnsi="Calibri" w:cs="Calibri"/>
          <w:bCs/>
          <w:color w:val="000000" w:themeColor="text1"/>
        </w:rPr>
        <w:t xml:space="preserve">ease have been made within the </w:t>
      </w:r>
      <w:r w:rsidR="00AB0C44">
        <w:rPr>
          <w:rFonts w:ascii="Calibri" w:hAnsi="Calibri" w:cs="Calibri"/>
          <w:bCs/>
          <w:color w:val="000000" w:themeColor="text1"/>
        </w:rPr>
        <w:t>c</w:t>
      </w:r>
      <w:r w:rsidRPr="009A13D2">
        <w:rPr>
          <w:rFonts w:ascii="Calibri" w:hAnsi="Calibri" w:cs="Calibri"/>
          <w:bCs/>
          <w:color w:val="000000" w:themeColor="text1"/>
        </w:rPr>
        <w:t>ommunity directly.</w:t>
      </w:r>
    </w:p>
    <w:p w14:paraId="4041C10C" w14:textId="65ACE9AF" w:rsidR="00577B21" w:rsidRPr="009A13D2" w:rsidRDefault="00577B21" w:rsidP="009B0748">
      <w:pPr>
        <w:pStyle w:val="CCSNormalText"/>
        <w:pBdr>
          <w:top w:val="single" w:sz="4" w:space="1" w:color="auto"/>
          <w:left w:val="single" w:sz="4" w:space="1" w:color="auto"/>
          <w:bottom w:val="single" w:sz="4" w:space="1" w:color="auto"/>
          <w:right w:val="single" w:sz="4" w:space="1" w:color="auto"/>
        </w:pBdr>
        <w:spacing w:before="120"/>
        <w:outlineLvl w:val="4"/>
        <w:rPr>
          <w:rFonts w:ascii="Calibri" w:hAnsi="Calibri" w:cs="Calibri"/>
          <w:b/>
          <w:color w:val="000000" w:themeColor="text1"/>
        </w:rPr>
      </w:pPr>
      <w:r w:rsidRPr="009A13D2">
        <w:rPr>
          <w:rFonts w:ascii="Calibri" w:hAnsi="Calibri" w:cs="Calibri"/>
          <w:b/>
          <w:color w:val="000000" w:themeColor="text1"/>
        </w:rPr>
        <w:t>Key Finding #</w:t>
      </w:r>
      <w:r>
        <w:rPr>
          <w:rFonts w:ascii="Calibri" w:hAnsi="Calibri" w:cs="Calibri"/>
          <w:b/>
          <w:color w:val="000000" w:themeColor="text1"/>
        </w:rPr>
        <w:t>8</w:t>
      </w:r>
      <w:r w:rsidRPr="009A13D2">
        <w:rPr>
          <w:rFonts w:ascii="Calibri" w:hAnsi="Calibri" w:cs="Calibri"/>
          <w:b/>
          <w:color w:val="000000" w:themeColor="text1"/>
        </w:rPr>
        <w:t xml:space="preserve"> – Negligible </w:t>
      </w:r>
      <w:r w:rsidR="000535E4">
        <w:rPr>
          <w:rFonts w:ascii="Calibri" w:hAnsi="Calibri" w:cs="Calibri"/>
          <w:b/>
          <w:color w:val="000000" w:themeColor="text1"/>
        </w:rPr>
        <w:t>p</w:t>
      </w:r>
      <w:r w:rsidRPr="009A13D2">
        <w:rPr>
          <w:rFonts w:ascii="Calibri" w:hAnsi="Calibri" w:cs="Calibri"/>
          <w:b/>
          <w:color w:val="000000" w:themeColor="text1"/>
        </w:rPr>
        <w:t xml:space="preserve">rivate </w:t>
      </w:r>
      <w:r w:rsidR="000535E4">
        <w:rPr>
          <w:rFonts w:ascii="Calibri" w:hAnsi="Calibri" w:cs="Calibri"/>
          <w:b/>
          <w:color w:val="000000" w:themeColor="text1"/>
        </w:rPr>
        <w:t>s</w:t>
      </w:r>
      <w:r w:rsidRPr="009A13D2">
        <w:rPr>
          <w:rFonts w:ascii="Calibri" w:hAnsi="Calibri" w:cs="Calibri"/>
          <w:b/>
          <w:color w:val="000000" w:themeColor="text1"/>
        </w:rPr>
        <w:t xml:space="preserve">ector or </w:t>
      </w:r>
      <w:r w:rsidR="000535E4">
        <w:rPr>
          <w:rFonts w:ascii="Calibri" w:hAnsi="Calibri" w:cs="Calibri"/>
          <w:b/>
          <w:color w:val="000000" w:themeColor="text1"/>
        </w:rPr>
        <w:t>m</w:t>
      </w:r>
      <w:r w:rsidRPr="009A13D2">
        <w:rPr>
          <w:rFonts w:ascii="Calibri" w:hAnsi="Calibri" w:cs="Calibri"/>
          <w:b/>
          <w:color w:val="000000" w:themeColor="text1"/>
        </w:rPr>
        <w:t xml:space="preserve">ainstream </w:t>
      </w:r>
      <w:r w:rsidR="000535E4">
        <w:rPr>
          <w:rFonts w:ascii="Calibri" w:hAnsi="Calibri" w:cs="Calibri"/>
          <w:b/>
          <w:color w:val="000000" w:themeColor="text1"/>
        </w:rPr>
        <w:t>b</w:t>
      </w:r>
      <w:r w:rsidRPr="009A13D2">
        <w:rPr>
          <w:rFonts w:ascii="Calibri" w:hAnsi="Calibri" w:cs="Calibri"/>
          <w:b/>
          <w:color w:val="000000" w:themeColor="text1"/>
        </w:rPr>
        <w:t xml:space="preserve">ank </w:t>
      </w:r>
      <w:r w:rsidR="000535E4">
        <w:rPr>
          <w:rFonts w:ascii="Calibri" w:hAnsi="Calibri" w:cs="Calibri"/>
          <w:b/>
          <w:color w:val="000000" w:themeColor="text1"/>
        </w:rPr>
        <w:t>f</w:t>
      </w:r>
      <w:r w:rsidRPr="009A13D2">
        <w:rPr>
          <w:rFonts w:ascii="Calibri" w:hAnsi="Calibri" w:cs="Calibri"/>
          <w:b/>
          <w:color w:val="000000" w:themeColor="text1"/>
        </w:rPr>
        <w:t xml:space="preserve">inanced </w:t>
      </w:r>
      <w:r w:rsidR="000535E4">
        <w:rPr>
          <w:rFonts w:ascii="Calibri" w:hAnsi="Calibri" w:cs="Calibri"/>
          <w:b/>
          <w:color w:val="000000" w:themeColor="text1"/>
        </w:rPr>
        <w:t>i</w:t>
      </w:r>
      <w:r w:rsidRPr="009A13D2">
        <w:rPr>
          <w:rFonts w:ascii="Calibri" w:hAnsi="Calibri" w:cs="Calibri"/>
          <w:b/>
          <w:color w:val="000000" w:themeColor="text1"/>
        </w:rPr>
        <w:t>nvestment</w:t>
      </w:r>
    </w:p>
    <w:p w14:paraId="3597B50A" w14:textId="71F1C9CB" w:rsidR="00577B21" w:rsidRPr="009A13D2" w:rsidRDefault="00577B21"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 xml:space="preserve">Investment in </w:t>
      </w:r>
      <w:r w:rsidR="00AB0C44">
        <w:rPr>
          <w:rFonts w:ascii="Calibri" w:hAnsi="Calibri" w:cs="Calibri"/>
          <w:bCs/>
          <w:color w:val="000000" w:themeColor="text1"/>
        </w:rPr>
        <w:t>c</w:t>
      </w:r>
      <w:r>
        <w:rPr>
          <w:rFonts w:ascii="Calibri" w:hAnsi="Calibri" w:cs="Calibri"/>
          <w:bCs/>
          <w:color w:val="000000" w:themeColor="text1"/>
        </w:rPr>
        <w:t xml:space="preserve">ommunities with a </w:t>
      </w:r>
      <w:r w:rsidR="00AB0C44">
        <w:rPr>
          <w:rFonts w:ascii="Calibri" w:hAnsi="Calibri" w:cs="Calibri"/>
          <w:bCs/>
          <w:color w:val="000000" w:themeColor="text1"/>
        </w:rPr>
        <w:t>t</w:t>
      </w:r>
      <w:r>
        <w:rPr>
          <w:rFonts w:ascii="Calibri" w:hAnsi="Calibri" w:cs="Calibri"/>
          <w:bCs/>
          <w:color w:val="000000" w:themeColor="text1"/>
        </w:rPr>
        <w:t xml:space="preserve">ownship </w:t>
      </w:r>
      <w:r w:rsidR="00AB0C44">
        <w:rPr>
          <w:rFonts w:ascii="Calibri" w:hAnsi="Calibri" w:cs="Calibri"/>
          <w:bCs/>
          <w:color w:val="000000" w:themeColor="text1"/>
        </w:rPr>
        <w:t>l</w:t>
      </w:r>
      <w:r>
        <w:rPr>
          <w:rFonts w:ascii="Calibri" w:hAnsi="Calibri" w:cs="Calibri"/>
          <w:bCs/>
          <w:color w:val="000000" w:themeColor="text1"/>
        </w:rPr>
        <w:t xml:space="preserve">ease has resulted from resetting of prior tenancy arrangements or </w:t>
      </w:r>
      <w:r w:rsidR="00DF6FB1">
        <w:rPr>
          <w:rFonts w:ascii="Calibri" w:hAnsi="Calibri" w:cs="Calibri"/>
          <w:bCs/>
          <w:color w:val="000000" w:themeColor="text1"/>
        </w:rPr>
        <w:t>related</w:t>
      </w:r>
      <w:r>
        <w:rPr>
          <w:rFonts w:ascii="Calibri" w:hAnsi="Calibri" w:cs="Calibri"/>
          <w:bCs/>
          <w:color w:val="000000" w:themeColor="text1"/>
        </w:rPr>
        <w:t xml:space="preserve"> </w:t>
      </w:r>
      <w:r w:rsidR="00234E3F">
        <w:rPr>
          <w:rFonts w:ascii="Calibri" w:hAnsi="Calibri" w:cs="Calibri"/>
          <w:bCs/>
          <w:color w:val="000000" w:themeColor="text1"/>
        </w:rPr>
        <w:t>traditional owner</w:t>
      </w:r>
      <w:r>
        <w:rPr>
          <w:rFonts w:ascii="Calibri" w:hAnsi="Calibri" w:cs="Calibri"/>
          <w:bCs/>
          <w:color w:val="000000" w:themeColor="text1"/>
        </w:rPr>
        <w:t xml:space="preserve"> businesses r</w:t>
      </w:r>
      <w:r w:rsidRPr="009A13D2">
        <w:rPr>
          <w:rFonts w:ascii="Calibri" w:hAnsi="Calibri" w:cs="Calibri"/>
          <w:bCs/>
          <w:color w:val="000000" w:themeColor="text1"/>
        </w:rPr>
        <w:t xml:space="preserve">ather than from an increase </w:t>
      </w:r>
      <w:r w:rsidR="00DF6FB1">
        <w:rPr>
          <w:rFonts w:ascii="Calibri" w:hAnsi="Calibri" w:cs="Calibri"/>
          <w:bCs/>
          <w:color w:val="000000" w:themeColor="text1"/>
        </w:rPr>
        <w:t>of</w:t>
      </w:r>
      <w:r w:rsidRPr="009A13D2">
        <w:rPr>
          <w:rFonts w:ascii="Calibri" w:hAnsi="Calibri" w:cs="Calibri"/>
          <w:bCs/>
          <w:color w:val="000000" w:themeColor="text1"/>
        </w:rPr>
        <w:t xml:space="preserve"> new </w:t>
      </w:r>
      <w:r w:rsidR="00500D31" w:rsidRPr="009A13D2">
        <w:rPr>
          <w:rFonts w:ascii="Calibri" w:hAnsi="Calibri" w:cs="Calibri"/>
          <w:bCs/>
          <w:color w:val="000000" w:themeColor="text1"/>
        </w:rPr>
        <w:t xml:space="preserve">investment </w:t>
      </w:r>
      <w:r w:rsidR="00500D31">
        <w:rPr>
          <w:rFonts w:ascii="Calibri" w:hAnsi="Calibri" w:cs="Calibri"/>
          <w:bCs/>
          <w:color w:val="000000" w:themeColor="text1"/>
        </w:rPr>
        <w:t xml:space="preserve">from </w:t>
      </w:r>
      <w:r w:rsidR="00DB0585">
        <w:rPr>
          <w:rFonts w:ascii="Calibri" w:hAnsi="Calibri" w:cs="Calibri"/>
          <w:bCs/>
          <w:color w:val="000000" w:themeColor="text1"/>
        </w:rPr>
        <w:t>external sources</w:t>
      </w:r>
      <w:r w:rsidRPr="009A13D2">
        <w:rPr>
          <w:rFonts w:ascii="Calibri" w:hAnsi="Calibri" w:cs="Calibri"/>
          <w:bCs/>
          <w:color w:val="000000" w:themeColor="text1"/>
        </w:rPr>
        <w:t>.</w:t>
      </w:r>
      <w:r w:rsidR="00DC4E05">
        <w:rPr>
          <w:rFonts w:ascii="Calibri" w:hAnsi="Calibri" w:cs="Calibri"/>
          <w:bCs/>
          <w:color w:val="000000" w:themeColor="text1"/>
        </w:rPr>
        <w:t xml:space="preserve"> </w:t>
      </w:r>
      <w:r w:rsidRPr="009A13D2">
        <w:rPr>
          <w:rFonts w:ascii="Calibri" w:hAnsi="Calibri" w:cs="Calibri"/>
          <w:bCs/>
          <w:color w:val="000000" w:themeColor="text1"/>
        </w:rPr>
        <w:t xml:space="preserve">Accordingly, the outcomes envisaged </w:t>
      </w:r>
      <w:r>
        <w:rPr>
          <w:rFonts w:ascii="Calibri" w:hAnsi="Calibri" w:cs="Calibri"/>
          <w:bCs/>
          <w:color w:val="000000" w:themeColor="text1"/>
        </w:rPr>
        <w:t>that there would be an i</w:t>
      </w:r>
      <w:r w:rsidRPr="009A13D2">
        <w:rPr>
          <w:rFonts w:ascii="Calibri" w:hAnsi="Calibri" w:cs="Calibri"/>
          <w:bCs/>
          <w:color w:val="000000" w:themeColor="text1"/>
        </w:rPr>
        <w:t>ncrease in</w:t>
      </w:r>
      <w:r>
        <w:rPr>
          <w:rFonts w:ascii="Calibri" w:hAnsi="Calibri" w:cs="Calibri"/>
          <w:bCs/>
          <w:color w:val="000000" w:themeColor="text1"/>
        </w:rPr>
        <w:t xml:space="preserve"> investments and</w:t>
      </w:r>
      <w:r w:rsidRPr="009A13D2">
        <w:rPr>
          <w:rFonts w:ascii="Calibri" w:hAnsi="Calibri" w:cs="Calibri"/>
          <w:bCs/>
          <w:color w:val="000000" w:themeColor="text1"/>
        </w:rPr>
        <w:t xml:space="preserve"> sub-leases to businesses </w:t>
      </w:r>
      <w:r w:rsidR="00DC50B6">
        <w:rPr>
          <w:rFonts w:ascii="Calibri" w:hAnsi="Calibri" w:cs="Calibri"/>
          <w:bCs/>
          <w:color w:val="000000" w:themeColor="text1"/>
        </w:rPr>
        <w:t xml:space="preserve">have not been achieved. Communities did receive incentive payments for entering into a </w:t>
      </w:r>
      <w:r w:rsidR="00AB0C44">
        <w:rPr>
          <w:rFonts w:ascii="Calibri" w:hAnsi="Calibri" w:cs="Calibri"/>
          <w:bCs/>
          <w:color w:val="000000" w:themeColor="text1"/>
        </w:rPr>
        <w:t>t</w:t>
      </w:r>
      <w:r w:rsidR="00DC50B6">
        <w:rPr>
          <w:rFonts w:ascii="Calibri" w:hAnsi="Calibri" w:cs="Calibri"/>
          <w:bCs/>
          <w:color w:val="000000" w:themeColor="text1"/>
        </w:rPr>
        <w:t xml:space="preserve">ownship </w:t>
      </w:r>
      <w:r w:rsidR="00AB0C44">
        <w:rPr>
          <w:rFonts w:ascii="Calibri" w:hAnsi="Calibri" w:cs="Calibri"/>
          <w:bCs/>
          <w:color w:val="000000" w:themeColor="text1"/>
        </w:rPr>
        <w:t>l</w:t>
      </w:r>
      <w:r w:rsidR="00DC50B6">
        <w:rPr>
          <w:rFonts w:ascii="Calibri" w:hAnsi="Calibri" w:cs="Calibri"/>
          <w:bCs/>
          <w:color w:val="000000" w:themeColor="text1"/>
        </w:rPr>
        <w:t>ease, but these payments do not constitute private investments</w:t>
      </w:r>
      <w:r>
        <w:rPr>
          <w:rFonts w:ascii="Calibri" w:hAnsi="Calibri" w:cs="Calibri"/>
          <w:bCs/>
          <w:color w:val="000000" w:themeColor="text1"/>
        </w:rPr>
        <w:t>.</w:t>
      </w:r>
    </w:p>
    <w:p w14:paraId="4EA9D711" w14:textId="6F61C7ED" w:rsidR="009B0748" w:rsidRDefault="00DC50B6" w:rsidP="007B7E67">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W</w:t>
      </w:r>
      <w:r w:rsidR="00577B21" w:rsidRPr="009A13D2">
        <w:rPr>
          <w:rFonts w:ascii="Calibri" w:hAnsi="Calibri" w:cs="Calibri"/>
          <w:bCs/>
          <w:color w:val="000000" w:themeColor="text1"/>
        </w:rPr>
        <w:t xml:space="preserve">hilst </w:t>
      </w:r>
      <w:r w:rsidR="00234E3F">
        <w:rPr>
          <w:rFonts w:ascii="Calibri" w:hAnsi="Calibri" w:cs="Calibri"/>
          <w:bCs/>
          <w:color w:val="000000" w:themeColor="text1"/>
        </w:rPr>
        <w:t>traditional owners</w:t>
      </w:r>
      <w:r w:rsidR="00577B21" w:rsidRPr="009A13D2">
        <w:rPr>
          <w:rFonts w:ascii="Calibri" w:hAnsi="Calibri" w:cs="Calibri"/>
          <w:bCs/>
          <w:color w:val="000000" w:themeColor="text1"/>
        </w:rPr>
        <w:t xml:space="preserve"> and </w:t>
      </w:r>
      <w:r w:rsidR="00AB0C44">
        <w:rPr>
          <w:rFonts w:ascii="Calibri" w:hAnsi="Calibri" w:cs="Calibri"/>
          <w:bCs/>
          <w:color w:val="000000" w:themeColor="text1"/>
        </w:rPr>
        <w:t>c</w:t>
      </w:r>
      <w:r w:rsidR="00577B21" w:rsidRPr="009A13D2">
        <w:rPr>
          <w:rFonts w:ascii="Calibri" w:hAnsi="Calibri" w:cs="Calibri"/>
          <w:bCs/>
          <w:color w:val="000000" w:themeColor="text1"/>
        </w:rPr>
        <w:t xml:space="preserve">ommunity residents have greater capacity to borrow against their land interests they have not been able to capitalise on this, </w:t>
      </w:r>
      <w:r w:rsidR="00577B21">
        <w:rPr>
          <w:rFonts w:ascii="Calibri" w:hAnsi="Calibri" w:cs="Calibri"/>
          <w:bCs/>
          <w:color w:val="000000" w:themeColor="text1"/>
        </w:rPr>
        <w:t>with only</w:t>
      </w:r>
      <w:r w:rsidR="00577B21" w:rsidRPr="009A13D2">
        <w:rPr>
          <w:rFonts w:ascii="Calibri" w:hAnsi="Calibri" w:cs="Calibri"/>
          <w:bCs/>
          <w:color w:val="000000" w:themeColor="text1"/>
        </w:rPr>
        <w:t xml:space="preserve"> </w:t>
      </w:r>
      <w:r>
        <w:rPr>
          <w:rFonts w:ascii="Calibri" w:hAnsi="Calibri" w:cs="Calibri"/>
          <w:bCs/>
          <w:color w:val="000000" w:themeColor="text1"/>
        </w:rPr>
        <w:t xml:space="preserve">one </w:t>
      </w:r>
      <w:r w:rsidR="00577B21" w:rsidRPr="009A13D2">
        <w:rPr>
          <w:rFonts w:ascii="Calibri" w:hAnsi="Calibri" w:cs="Calibri"/>
          <w:bCs/>
          <w:color w:val="000000" w:themeColor="text1"/>
        </w:rPr>
        <w:t>instance where a commercial bank financed a property development to a relatively low level.</w:t>
      </w:r>
    </w:p>
    <w:p w14:paraId="153FB514" w14:textId="77777777" w:rsidR="009B0748" w:rsidRDefault="009B0748">
      <w:pPr>
        <w:rPr>
          <w:rFonts w:ascii="Calibri" w:eastAsiaTheme="minorHAnsi" w:hAnsi="Calibri" w:cs="Calibri"/>
          <w:bCs/>
          <w:color w:val="000000" w:themeColor="text1"/>
          <w:sz w:val="22"/>
          <w:szCs w:val="22"/>
          <w:lang w:eastAsia="zh-CN" w:bidi="th-TH"/>
        </w:rPr>
      </w:pPr>
      <w:r>
        <w:rPr>
          <w:rFonts w:ascii="Calibri" w:hAnsi="Calibri" w:cs="Calibri"/>
          <w:bCs/>
          <w:color w:val="000000" w:themeColor="text1"/>
        </w:rPr>
        <w:br w:type="page"/>
      </w:r>
    </w:p>
    <w:p w14:paraId="20FD9973" w14:textId="2601D693" w:rsidR="00B76710" w:rsidRPr="009A13D2" w:rsidRDefault="00B76710" w:rsidP="009B0748">
      <w:pPr>
        <w:pStyle w:val="CCSNormalText"/>
        <w:pBdr>
          <w:top w:val="single" w:sz="4" w:space="1" w:color="auto"/>
          <w:left w:val="single" w:sz="4" w:space="1" w:color="auto"/>
          <w:bottom w:val="single" w:sz="4" w:space="1" w:color="auto"/>
          <w:right w:val="single" w:sz="4" w:space="1" w:color="auto"/>
        </w:pBdr>
        <w:spacing w:before="80" w:after="80"/>
        <w:outlineLvl w:val="4"/>
        <w:rPr>
          <w:rFonts w:ascii="Calibri" w:hAnsi="Calibri" w:cs="Calibri"/>
          <w:b/>
          <w:color w:val="000000" w:themeColor="text1"/>
        </w:rPr>
      </w:pPr>
      <w:r w:rsidRPr="009A13D2">
        <w:rPr>
          <w:rFonts w:ascii="Calibri" w:hAnsi="Calibri" w:cs="Calibri"/>
          <w:b/>
          <w:color w:val="000000" w:themeColor="text1"/>
        </w:rPr>
        <w:lastRenderedPageBreak/>
        <w:t>Key Finding #</w:t>
      </w:r>
      <w:r>
        <w:rPr>
          <w:rFonts w:ascii="Calibri" w:hAnsi="Calibri" w:cs="Calibri"/>
          <w:b/>
          <w:color w:val="000000" w:themeColor="text1"/>
        </w:rPr>
        <w:t>9</w:t>
      </w:r>
      <w:r w:rsidRPr="009A13D2">
        <w:rPr>
          <w:rFonts w:ascii="Calibri" w:hAnsi="Calibri" w:cs="Calibri"/>
          <w:b/>
          <w:color w:val="000000" w:themeColor="text1"/>
        </w:rPr>
        <w:t xml:space="preserve"> – Few </w:t>
      </w:r>
      <w:r w:rsidR="000535E4">
        <w:rPr>
          <w:rFonts w:ascii="Calibri" w:hAnsi="Calibri" w:cs="Calibri"/>
          <w:b/>
          <w:color w:val="000000" w:themeColor="text1"/>
        </w:rPr>
        <w:t>h</w:t>
      </w:r>
      <w:r w:rsidRPr="009A13D2">
        <w:rPr>
          <w:rFonts w:ascii="Calibri" w:hAnsi="Calibri" w:cs="Calibri"/>
          <w:b/>
          <w:color w:val="000000" w:themeColor="text1"/>
        </w:rPr>
        <w:t xml:space="preserve">ome </w:t>
      </w:r>
      <w:r w:rsidR="000535E4">
        <w:rPr>
          <w:rFonts w:ascii="Calibri" w:hAnsi="Calibri" w:cs="Calibri"/>
          <w:b/>
          <w:color w:val="000000" w:themeColor="text1"/>
        </w:rPr>
        <w:t>o</w:t>
      </w:r>
      <w:r w:rsidRPr="009A13D2">
        <w:rPr>
          <w:rFonts w:ascii="Calibri" w:hAnsi="Calibri" w:cs="Calibri"/>
          <w:b/>
          <w:color w:val="000000" w:themeColor="text1"/>
        </w:rPr>
        <w:t>wnership outcomes</w:t>
      </w:r>
      <w:r w:rsidRPr="00513355">
        <w:rPr>
          <w:rFonts w:ascii="Calibri" w:hAnsi="Calibri" w:cs="Calibri"/>
          <w:b/>
          <w:color w:val="000000" w:themeColor="text1"/>
        </w:rPr>
        <w:t xml:space="preserve"> </w:t>
      </w:r>
      <w:r>
        <w:rPr>
          <w:rFonts w:ascii="Calibri" w:hAnsi="Calibri" w:cs="Calibri"/>
          <w:b/>
          <w:color w:val="000000" w:themeColor="text1"/>
        </w:rPr>
        <w:t xml:space="preserve">as </w:t>
      </w:r>
      <w:r w:rsidRPr="009A13D2">
        <w:rPr>
          <w:rFonts w:ascii="Calibri" w:hAnsi="Calibri" w:cs="Calibri"/>
          <w:b/>
          <w:color w:val="000000" w:themeColor="text1"/>
        </w:rPr>
        <w:t xml:space="preserve">many issues impact on </w:t>
      </w:r>
      <w:r>
        <w:rPr>
          <w:rFonts w:ascii="Calibri" w:hAnsi="Calibri" w:cs="Calibri"/>
          <w:b/>
          <w:color w:val="000000" w:themeColor="text1"/>
        </w:rPr>
        <w:t>this</w:t>
      </w:r>
    </w:p>
    <w:p w14:paraId="1CD252E1" w14:textId="728A419A" w:rsidR="000809CD" w:rsidRDefault="00B76710" w:rsidP="00957CE5">
      <w:pPr>
        <w:pStyle w:val="CCSNormalText"/>
        <w:pBdr>
          <w:top w:val="single" w:sz="4" w:space="1" w:color="auto"/>
          <w:left w:val="single" w:sz="4" w:space="1" w:color="auto"/>
          <w:bottom w:val="single" w:sz="4" w:space="1" w:color="auto"/>
          <w:right w:val="single" w:sz="4" w:space="1" w:color="auto"/>
        </w:pBdr>
        <w:spacing w:before="80" w:after="80"/>
        <w:rPr>
          <w:rFonts w:ascii="Calibri" w:hAnsi="Calibri" w:cs="Calibri"/>
          <w:bCs/>
          <w:color w:val="000000" w:themeColor="text1"/>
        </w:rPr>
      </w:pPr>
      <w:r w:rsidRPr="009A13D2">
        <w:rPr>
          <w:rFonts w:ascii="Calibri" w:hAnsi="Calibri" w:cs="Calibri"/>
          <w:bCs/>
          <w:color w:val="000000" w:themeColor="text1"/>
        </w:rPr>
        <w:t xml:space="preserve">In terms of the </w:t>
      </w:r>
      <w:r w:rsidR="000809CD" w:rsidRPr="009A13D2">
        <w:rPr>
          <w:rFonts w:ascii="Calibri" w:hAnsi="Calibri" w:cs="Calibri"/>
          <w:bCs/>
          <w:color w:val="000000" w:themeColor="text1"/>
        </w:rPr>
        <w:t xml:space="preserve">medium-term outcome </w:t>
      </w:r>
      <w:r w:rsidRPr="009A13D2">
        <w:rPr>
          <w:rFonts w:ascii="Calibri" w:hAnsi="Calibri" w:cs="Calibri"/>
          <w:bCs/>
          <w:color w:val="000000" w:themeColor="text1"/>
        </w:rPr>
        <w:t>envisaged that there would be an “Increase in sub-leases to private residents”</w:t>
      </w:r>
      <w:r w:rsidR="00DC50B6">
        <w:rPr>
          <w:rFonts w:ascii="Calibri" w:hAnsi="Calibri" w:cs="Calibri"/>
          <w:bCs/>
          <w:color w:val="000000" w:themeColor="text1"/>
        </w:rPr>
        <w:t>,</w:t>
      </w:r>
      <w:r w:rsidRPr="009A13D2">
        <w:rPr>
          <w:rFonts w:ascii="Calibri" w:hAnsi="Calibri" w:cs="Calibri"/>
          <w:bCs/>
          <w:color w:val="000000" w:themeColor="text1"/>
        </w:rPr>
        <w:t xml:space="preserve"> </w:t>
      </w:r>
      <w:r w:rsidR="003408B4" w:rsidRPr="009A13D2">
        <w:rPr>
          <w:rFonts w:ascii="Calibri" w:hAnsi="Calibri" w:cs="Calibri"/>
          <w:color w:val="000000" w:themeColor="text1"/>
        </w:rPr>
        <w:t>homeownership outcomes have been negligible</w:t>
      </w:r>
      <w:r w:rsidR="003408B4">
        <w:rPr>
          <w:rFonts w:ascii="Calibri" w:hAnsi="Calibri" w:cs="Calibri"/>
          <w:color w:val="000000" w:themeColor="text1"/>
        </w:rPr>
        <w:t xml:space="preserve">, </w:t>
      </w:r>
      <w:r w:rsidRPr="009A13D2">
        <w:rPr>
          <w:rFonts w:ascii="Calibri" w:hAnsi="Calibri" w:cs="Calibri"/>
          <w:bCs/>
          <w:color w:val="000000" w:themeColor="text1"/>
        </w:rPr>
        <w:t xml:space="preserve">aside from 15 leases signed at Wurrumiyanga during the initial stage of that </w:t>
      </w:r>
      <w:r w:rsidR="00AB0C44">
        <w:rPr>
          <w:rFonts w:ascii="Calibri" w:hAnsi="Calibri" w:cs="Calibri"/>
          <w:bCs/>
          <w:color w:val="000000" w:themeColor="text1"/>
        </w:rPr>
        <w:t>t</w:t>
      </w:r>
      <w:r w:rsidRPr="009A13D2">
        <w:rPr>
          <w:rFonts w:ascii="Calibri" w:hAnsi="Calibri" w:cs="Calibri"/>
          <w:bCs/>
          <w:color w:val="000000" w:themeColor="text1"/>
        </w:rPr>
        <w:t xml:space="preserve">ownship </w:t>
      </w:r>
      <w:r w:rsidR="00AB0C44">
        <w:rPr>
          <w:rFonts w:ascii="Calibri" w:hAnsi="Calibri" w:cs="Calibri"/>
          <w:bCs/>
          <w:color w:val="000000" w:themeColor="text1"/>
        </w:rPr>
        <w:t>l</w:t>
      </w:r>
      <w:r w:rsidRPr="009A13D2">
        <w:rPr>
          <w:rFonts w:ascii="Calibri" w:hAnsi="Calibri" w:cs="Calibri"/>
          <w:bCs/>
          <w:color w:val="000000" w:themeColor="text1"/>
        </w:rPr>
        <w:t xml:space="preserve">ease. Township </w:t>
      </w:r>
      <w:r w:rsidR="00AB0C44">
        <w:rPr>
          <w:rFonts w:ascii="Calibri" w:hAnsi="Calibri" w:cs="Calibri"/>
          <w:bCs/>
          <w:color w:val="000000" w:themeColor="text1"/>
        </w:rPr>
        <w:t>l</w:t>
      </w:r>
      <w:r w:rsidRPr="009A13D2">
        <w:rPr>
          <w:rFonts w:ascii="Calibri" w:hAnsi="Calibri" w:cs="Calibri"/>
          <w:bCs/>
          <w:color w:val="000000" w:themeColor="text1"/>
        </w:rPr>
        <w:t>easing addresses one barrier to home ownership</w:t>
      </w:r>
      <w:r w:rsidR="000535E4">
        <w:rPr>
          <w:rFonts w:ascii="Calibri" w:hAnsi="Calibri" w:cs="Calibri"/>
          <w:bCs/>
          <w:color w:val="000000" w:themeColor="text1"/>
        </w:rPr>
        <w:t>,</w:t>
      </w:r>
      <w:r w:rsidRPr="009A13D2">
        <w:rPr>
          <w:rFonts w:ascii="Calibri" w:hAnsi="Calibri" w:cs="Calibri"/>
          <w:bCs/>
          <w:color w:val="000000" w:themeColor="text1"/>
        </w:rPr>
        <w:t xml:space="preserve"> namely providing security of tenure within a </w:t>
      </w:r>
      <w:r w:rsidR="000535E4">
        <w:rPr>
          <w:rFonts w:ascii="Calibri" w:hAnsi="Calibri" w:cs="Calibri"/>
          <w:bCs/>
          <w:color w:val="000000" w:themeColor="text1"/>
        </w:rPr>
        <w:t>t</w:t>
      </w:r>
      <w:r w:rsidRPr="009A13D2">
        <w:rPr>
          <w:rFonts w:ascii="Calibri" w:hAnsi="Calibri" w:cs="Calibri"/>
          <w:bCs/>
          <w:color w:val="000000" w:themeColor="text1"/>
        </w:rPr>
        <w:t>ownship framework</w:t>
      </w:r>
      <w:r w:rsidR="008963C8">
        <w:rPr>
          <w:rFonts w:ascii="Calibri" w:hAnsi="Calibri" w:cs="Calibri"/>
          <w:bCs/>
          <w:color w:val="000000" w:themeColor="text1"/>
        </w:rPr>
        <w:t>.</w:t>
      </w:r>
      <w:r w:rsidR="00DC4E05">
        <w:rPr>
          <w:rFonts w:ascii="Calibri" w:hAnsi="Calibri" w:cs="Calibri"/>
          <w:bCs/>
          <w:color w:val="000000" w:themeColor="text1"/>
        </w:rPr>
        <w:t xml:space="preserve"> </w:t>
      </w:r>
      <w:r w:rsidR="008963C8">
        <w:rPr>
          <w:rFonts w:ascii="Calibri" w:hAnsi="Calibri" w:cs="Calibri"/>
          <w:bCs/>
          <w:color w:val="000000" w:themeColor="text1"/>
        </w:rPr>
        <w:t>However</w:t>
      </w:r>
      <w:r w:rsidR="00220A9A">
        <w:rPr>
          <w:rFonts w:ascii="Calibri" w:hAnsi="Calibri" w:cs="Calibri"/>
          <w:bCs/>
          <w:color w:val="000000" w:themeColor="text1"/>
        </w:rPr>
        <w:t xml:space="preserve">, it </w:t>
      </w:r>
      <w:r w:rsidRPr="009A13D2">
        <w:rPr>
          <w:rFonts w:ascii="Calibri" w:hAnsi="Calibri" w:cs="Calibri"/>
          <w:bCs/>
          <w:color w:val="000000" w:themeColor="text1"/>
        </w:rPr>
        <w:t xml:space="preserve">was not designed to address </w:t>
      </w:r>
      <w:r w:rsidR="00220A9A">
        <w:rPr>
          <w:rFonts w:ascii="Calibri" w:hAnsi="Calibri" w:cs="Calibri"/>
          <w:bCs/>
          <w:color w:val="000000" w:themeColor="text1"/>
        </w:rPr>
        <w:t xml:space="preserve">the numerous </w:t>
      </w:r>
      <w:r w:rsidRPr="009A13D2">
        <w:rPr>
          <w:rFonts w:ascii="Calibri" w:hAnsi="Calibri" w:cs="Calibri"/>
          <w:bCs/>
          <w:color w:val="000000" w:themeColor="text1"/>
        </w:rPr>
        <w:t xml:space="preserve">other </w:t>
      </w:r>
      <w:r w:rsidR="00220A9A">
        <w:rPr>
          <w:rFonts w:ascii="Calibri" w:hAnsi="Calibri" w:cs="Calibri"/>
          <w:bCs/>
          <w:color w:val="000000" w:themeColor="text1"/>
        </w:rPr>
        <w:t>factors</w:t>
      </w:r>
      <w:r w:rsidRPr="009A13D2">
        <w:rPr>
          <w:rFonts w:ascii="Calibri" w:hAnsi="Calibri" w:cs="Calibri"/>
          <w:bCs/>
          <w:color w:val="000000" w:themeColor="text1"/>
        </w:rPr>
        <w:t xml:space="preserve"> required </w:t>
      </w:r>
      <w:r w:rsidR="00220A9A">
        <w:rPr>
          <w:rFonts w:ascii="Calibri" w:hAnsi="Calibri" w:cs="Calibri"/>
          <w:bCs/>
          <w:color w:val="000000" w:themeColor="text1"/>
        </w:rPr>
        <w:t>to be met to achieve</w:t>
      </w:r>
      <w:r w:rsidRPr="009A13D2">
        <w:rPr>
          <w:rFonts w:ascii="Calibri" w:hAnsi="Calibri" w:cs="Calibri"/>
          <w:bCs/>
          <w:color w:val="000000" w:themeColor="text1"/>
        </w:rPr>
        <w:t xml:space="preserve"> the home ownership outcomes sought.</w:t>
      </w:r>
      <w:r w:rsidR="00DC4E05">
        <w:rPr>
          <w:rFonts w:ascii="Calibri" w:hAnsi="Calibri" w:cs="Calibri"/>
          <w:bCs/>
          <w:color w:val="000000" w:themeColor="text1"/>
        </w:rPr>
        <w:t xml:space="preserve"> </w:t>
      </w:r>
      <w:r w:rsidR="0067003A">
        <w:rPr>
          <w:rFonts w:ascii="Calibri" w:hAnsi="Calibri" w:cs="Calibri"/>
          <w:bCs/>
          <w:color w:val="000000" w:themeColor="text1"/>
        </w:rPr>
        <w:t>W</w:t>
      </w:r>
      <w:r w:rsidRPr="009A13D2">
        <w:rPr>
          <w:rFonts w:ascii="Calibri" w:hAnsi="Calibri" w:cs="Calibri"/>
          <w:bCs/>
          <w:color w:val="000000" w:themeColor="text1"/>
        </w:rPr>
        <w:t xml:space="preserve">hilst the change in tenure was necessary it was insufficient to </w:t>
      </w:r>
      <w:r w:rsidR="00E32A49">
        <w:rPr>
          <w:rFonts w:ascii="Calibri" w:hAnsi="Calibri" w:cs="Calibri"/>
          <w:bCs/>
          <w:color w:val="000000" w:themeColor="text1"/>
        </w:rPr>
        <w:t>drive</w:t>
      </w:r>
      <w:r w:rsidRPr="009A13D2">
        <w:rPr>
          <w:rFonts w:ascii="Calibri" w:hAnsi="Calibri" w:cs="Calibri"/>
          <w:bCs/>
          <w:color w:val="000000" w:themeColor="text1"/>
        </w:rPr>
        <w:t xml:space="preserve"> home ownership in </w:t>
      </w:r>
      <w:r>
        <w:rPr>
          <w:rFonts w:ascii="Calibri" w:hAnsi="Calibri" w:cs="Calibri"/>
          <w:bCs/>
          <w:color w:val="000000" w:themeColor="text1"/>
        </w:rPr>
        <w:t xml:space="preserve">these </w:t>
      </w:r>
      <w:r w:rsidR="00E32A49">
        <w:rPr>
          <w:rFonts w:ascii="Calibri" w:hAnsi="Calibri" w:cs="Calibri"/>
          <w:bCs/>
          <w:color w:val="000000" w:themeColor="text1"/>
        </w:rPr>
        <w:t xml:space="preserve">remote </w:t>
      </w:r>
      <w:r w:rsidRPr="009A13D2">
        <w:rPr>
          <w:rFonts w:ascii="Calibri" w:hAnsi="Calibri" w:cs="Calibri"/>
          <w:bCs/>
          <w:color w:val="000000" w:themeColor="text1"/>
        </w:rPr>
        <w:t>location</w:t>
      </w:r>
      <w:r>
        <w:rPr>
          <w:rFonts w:ascii="Calibri" w:hAnsi="Calibri" w:cs="Calibri"/>
          <w:bCs/>
          <w:color w:val="000000" w:themeColor="text1"/>
        </w:rPr>
        <w:t>s</w:t>
      </w:r>
      <w:r w:rsidRPr="009A13D2">
        <w:rPr>
          <w:rFonts w:ascii="Calibri" w:hAnsi="Calibri" w:cs="Calibri"/>
          <w:bCs/>
          <w:color w:val="000000" w:themeColor="text1"/>
        </w:rPr>
        <w:t>.</w:t>
      </w:r>
      <w:r w:rsidR="00DC4E05">
        <w:rPr>
          <w:rFonts w:ascii="Calibri" w:hAnsi="Calibri" w:cs="Calibri"/>
          <w:bCs/>
          <w:color w:val="000000" w:themeColor="text1"/>
        </w:rPr>
        <w:t xml:space="preserve"> </w:t>
      </w:r>
      <w:r w:rsidR="00A83B81">
        <w:rPr>
          <w:rFonts w:ascii="Calibri" w:hAnsi="Calibri" w:cs="Calibri"/>
          <w:bCs/>
          <w:color w:val="000000" w:themeColor="text1"/>
        </w:rPr>
        <w:t xml:space="preserve">Further, there </w:t>
      </w:r>
      <w:r>
        <w:rPr>
          <w:rFonts w:ascii="Calibri" w:hAnsi="Calibri" w:cs="Calibri"/>
          <w:bCs/>
          <w:color w:val="000000" w:themeColor="text1"/>
        </w:rPr>
        <w:t>are many</w:t>
      </w:r>
      <w:r w:rsidRPr="009A13D2">
        <w:rPr>
          <w:rFonts w:ascii="Calibri" w:hAnsi="Calibri" w:cs="Calibri"/>
          <w:bCs/>
          <w:color w:val="000000" w:themeColor="text1"/>
        </w:rPr>
        <w:t xml:space="preserve"> diverse views about </w:t>
      </w:r>
      <w:r w:rsidR="0057157C">
        <w:rPr>
          <w:rFonts w:ascii="Calibri" w:hAnsi="Calibri" w:cs="Calibri"/>
          <w:bCs/>
          <w:color w:val="000000" w:themeColor="text1"/>
        </w:rPr>
        <w:t xml:space="preserve">the merits of </w:t>
      </w:r>
      <w:r w:rsidRPr="009A13D2">
        <w:rPr>
          <w:rFonts w:ascii="Calibri" w:hAnsi="Calibri" w:cs="Calibri"/>
          <w:bCs/>
          <w:color w:val="000000" w:themeColor="text1"/>
        </w:rPr>
        <w:t xml:space="preserve">home ownership in </w:t>
      </w:r>
      <w:r w:rsidR="00AB0C44">
        <w:rPr>
          <w:rFonts w:ascii="Calibri" w:hAnsi="Calibri" w:cs="Calibri"/>
          <w:bCs/>
          <w:color w:val="000000" w:themeColor="text1"/>
        </w:rPr>
        <w:t>c</w:t>
      </w:r>
      <w:r w:rsidRPr="009A13D2">
        <w:rPr>
          <w:rFonts w:ascii="Calibri" w:hAnsi="Calibri" w:cs="Calibri"/>
          <w:bCs/>
          <w:color w:val="000000" w:themeColor="text1"/>
        </w:rPr>
        <w:t xml:space="preserve">ommunity settings and the level of support for people wanting to own a home has varied considerably since </w:t>
      </w:r>
      <w:r w:rsidR="00310DD9">
        <w:rPr>
          <w:rFonts w:ascii="Calibri" w:hAnsi="Calibri" w:cs="Calibri"/>
          <w:bCs/>
          <w:color w:val="000000" w:themeColor="text1"/>
        </w:rPr>
        <w:t>2007</w:t>
      </w:r>
      <w:r w:rsidRPr="009A13D2">
        <w:rPr>
          <w:rFonts w:ascii="Calibri" w:hAnsi="Calibri" w:cs="Calibri"/>
          <w:bCs/>
          <w:color w:val="000000" w:themeColor="text1"/>
        </w:rPr>
        <w:t>.</w:t>
      </w:r>
    </w:p>
    <w:p w14:paraId="4B82F602" w14:textId="315BA176" w:rsidR="00C907BC" w:rsidRDefault="00154B25" w:rsidP="009B0748">
      <w:pPr>
        <w:pStyle w:val="CCSNormalText"/>
        <w:pBdr>
          <w:top w:val="single" w:sz="4" w:space="1" w:color="auto"/>
          <w:left w:val="single" w:sz="4" w:space="1" w:color="auto"/>
          <w:bottom w:val="single" w:sz="4" w:space="1" w:color="auto"/>
          <w:right w:val="single" w:sz="4" w:space="1" w:color="auto"/>
        </w:pBdr>
        <w:spacing w:before="80" w:after="80"/>
        <w:outlineLvl w:val="4"/>
        <w:rPr>
          <w:rFonts w:ascii="Calibri" w:hAnsi="Calibri" w:cs="Calibri"/>
          <w:bCs/>
          <w:color w:val="000000" w:themeColor="text1"/>
        </w:rPr>
      </w:pPr>
      <w:r w:rsidRPr="003A1CE4">
        <w:rPr>
          <w:rFonts w:ascii="Calibri" w:hAnsi="Calibri" w:cs="Calibri"/>
          <w:b/>
          <w:color w:val="000000" w:themeColor="text1"/>
        </w:rPr>
        <w:t>Key Finding #10 –</w:t>
      </w:r>
      <w:r w:rsidR="00AE619D">
        <w:rPr>
          <w:rFonts w:ascii="Calibri" w:hAnsi="Calibri" w:cs="Calibri"/>
          <w:b/>
          <w:color w:val="000000" w:themeColor="text1"/>
        </w:rPr>
        <w:t xml:space="preserve"> </w:t>
      </w:r>
      <w:r w:rsidR="00AC7F7E">
        <w:rPr>
          <w:rFonts w:ascii="Calibri" w:hAnsi="Calibri" w:cs="Calibri"/>
          <w:b/>
          <w:color w:val="000000" w:themeColor="text1"/>
        </w:rPr>
        <w:t xml:space="preserve">Township </w:t>
      </w:r>
      <w:r w:rsidR="00AB0C44">
        <w:rPr>
          <w:rFonts w:ascii="Calibri" w:hAnsi="Calibri" w:cs="Calibri"/>
          <w:b/>
          <w:color w:val="000000" w:themeColor="text1"/>
        </w:rPr>
        <w:t>l</w:t>
      </w:r>
      <w:r w:rsidR="00AC7F7E">
        <w:rPr>
          <w:rFonts w:ascii="Calibri" w:hAnsi="Calibri" w:cs="Calibri"/>
          <w:b/>
          <w:color w:val="000000" w:themeColor="text1"/>
        </w:rPr>
        <w:t xml:space="preserve">easing has acted as a catalyst for broader change in S.19 leasing requirements that have generated economic benefits for </w:t>
      </w:r>
      <w:r w:rsidR="00AB0C44">
        <w:rPr>
          <w:rFonts w:ascii="Calibri" w:hAnsi="Calibri" w:cs="Calibri"/>
          <w:b/>
          <w:color w:val="000000" w:themeColor="text1"/>
        </w:rPr>
        <w:t>c</w:t>
      </w:r>
      <w:r w:rsidR="00AC7F7E">
        <w:rPr>
          <w:rFonts w:ascii="Calibri" w:hAnsi="Calibri" w:cs="Calibri"/>
          <w:b/>
          <w:color w:val="000000" w:themeColor="text1"/>
        </w:rPr>
        <w:t xml:space="preserve">ommunities </w:t>
      </w:r>
      <w:r w:rsidR="00FC07AE">
        <w:rPr>
          <w:rFonts w:ascii="Calibri" w:hAnsi="Calibri" w:cs="Calibri"/>
          <w:b/>
          <w:color w:val="000000" w:themeColor="text1"/>
        </w:rPr>
        <w:t xml:space="preserve">without a </w:t>
      </w:r>
      <w:r w:rsidR="00AB0C44">
        <w:rPr>
          <w:rFonts w:ascii="Calibri" w:hAnsi="Calibri" w:cs="Calibri"/>
          <w:b/>
          <w:color w:val="000000" w:themeColor="text1"/>
        </w:rPr>
        <w:t>t</w:t>
      </w:r>
      <w:r w:rsidR="00FC07AE">
        <w:rPr>
          <w:rFonts w:ascii="Calibri" w:hAnsi="Calibri" w:cs="Calibri"/>
          <w:b/>
          <w:color w:val="000000" w:themeColor="text1"/>
        </w:rPr>
        <w:t xml:space="preserve">ownship </w:t>
      </w:r>
      <w:r w:rsidR="00AB0C44">
        <w:rPr>
          <w:rFonts w:ascii="Calibri" w:hAnsi="Calibri" w:cs="Calibri"/>
          <w:b/>
          <w:color w:val="000000" w:themeColor="text1"/>
        </w:rPr>
        <w:t>l</w:t>
      </w:r>
      <w:r w:rsidR="00FC07AE">
        <w:rPr>
          <w:rFonts w:ascii="Calibri" w:hAnsi="Calibri" w:cs="Calibri"/>
          <w:b/>
          <w:color w:val="000000" w:themeColor="text1"/>
        </w:rPr>
        <w:t>ease</w:t>
      </w:r>
      <w:r w:rsidR="000809CD">
        <w:rPr>
          <w:rFonts w:ascii="Calibri" w:hAnsi="Calibri" w:cs="Calibri"/>
          <w:b/>
          <w:color w:val="000000" w:themeColor="text1"/>
        </w:rPr>
        <w:t>.</w:t>
      </w:r>
    </w:p>
    <w:p w14:paraId="56C01D11" w14:textId="385BB203" w:rsidR="00AE1DDE" w:rsidRDefault="00AC7F7E" w:rsidP="00957CE5">
      <w:pPr>
        <w:pStyle w:val="CCSNormalText"/>
        <w:pBdr>
          <w:top w:val="single" w:sz="4" w:space="1" w:color="auto"/>
          <w:left w:val="single" w:sz="4" w:space="1" w:color="auto"/>
          <w:bottom w:val="single" w:sz="4" w:space="1" w:color="auto"/>
          <w:right w:val="single" w:sz="4" w:space="1" w:color="auto"/>
        </w:pBdr>
        <w:spacing w:before="80" w:after="80"/>
        <w:rPr>
          <w:rFonts w:ascii="Calibri" w:hAnsi="Calibri" w:cs="Calibri"/>
          <w:bCs/>
          <w:color w:val="000000" w:themeColor="text1"/>
        </w:rPr>
      </w:pPr>
      <w:r w:rsidRPr="00D619A2">
        <w:rPr>
          <w:rFonts w:ascii="Calibri" w:hAnsi="Calibri" w:cs="Calibri"/>
          <w:bCs/>
          <w:color w:val="000000" w:themeColor="text1"/>
        </w:rPr>
        <w:t xml:space="preserve">The </w:t>
      </w:r>
      <w:r w:rsidR="00DD1465" w:rsidRPr="00D619A2">
        <w:rPr>
          <w:rFonts w:ascii="Calibri" w:hAnsi="Calibri" w:cs="Calibri"/>
          <w:bCs/>
          <w:color w:val="000000" w:themeColor="text1"/>
        </w:rPr>
        <w:t xml:space="preserve">Commonwealth and </w:t>
      </w:r>
      <w:r w:rsidRPr="00D619A2">
        <w:rPr>
          <w:rFonts w:ascii="Calibri" w:hAnsi="Calibri" w:cs="Calibri"/>
          <w:bCs/>
          <w:color w:val="000000" w:themeColor="text1"/>
        </w:rPr>
        <w:t xml:space="preserve">Northern Territory </w:t>
      </w:r>
      <w:r w:rsidR="00AB0C44">
        <w:rPr>
          <w:rFonts w:ascii="Calibri" w:hAnsi="Calibri" w:cs="Calibri"/>
          <w:bCs/>
          <w:color w:val="000000" w:themeColor="text1"/>
        </w:rPr>
        <w:t>g</w:t>
      </w:r>
      <w:r w:rsidRPr="00D619A2">
        <w:rPr>
          <w:rFonts w:ascii="Calibri" w:hAnsi="Calibri" w:cs="Calibri"/>
          <w:bCs/>
          <w:color w:val="000000" w:themeColor="text1"/>
        </w:rPr>
        <w:t>overnment</w:t>
      </w:r>
      <w:r w:rsidR="00DD1465" w:rsidRPr="00D619A2">
        <w:rPr>
          <w:rFonts w:ascii="Calibri" w:hAnsi="Calibri" w:cs="Calibri"/>
          <w:bCs/>
          <w:color w:val="000000" w:themeColor="text1"/>
        </w:rPr>
        <w:t>s</w:t>
      </w:r>
      <w:r w:rsidRPr="00D619A2">
        <w:rPr>
          <w:rFonts w:ascii="Calibri" w:hAnsi="Calibri" w:cs="Calibri"/>
          <w:bCs/>
          <w:color w:val="000000" w:themeColor="text1"/>
        </w:rPr>
        <w:t xml:space="preserve"> introduced a </w:t>
      </w:r>
      <w:r w:rsidR="00DD1465" w:rsidRPr="00D619A2">
        <w:rPr>
          <w:rFonts w:ascii="Calibri" w:hAnsi="Calibri" w:cs="Calibri"/>
          <w:bCs/>
          <w:color w:val="000000" w:themeColor="text1"/>
        </w:rPr>
        <w:t xml:space="preserve">“secure tenure” requirement as a pre-requisite for infrastructure funding in </w:t>
      </w:r>
      <w:r w:rsidR="00AB0C44">
        <w:rPr>
          <w:rFonts w:ascii="Calibri" w:hAnsi="Calibri" w:cs="Calibri"/>
          <w:bCs/>
          <w:color w:val="000000" w:themeColor="text1"/>
        </w:rPr>
        <w:t>c</w:t>
      </w:r>
      <w:r w:rsidR="00DD1465" w:rsidRPr="00D619A2">
        <w:rPr>
          <w:rFonts w:ascii="Calibri" w:hAnsi="Calibri" w:cs="Calibri"/>
          <w:bCs/>
          <w:color w:val="000000" w:themeColor="text1"/>
        </w:rPr>
        <w:t>ommunities and, importantly, treated S.19 and S.19A leases equally</w:t>
      </w:r>
      <w:r w:rsidRPr="00D619A2">
        <w:rPr>
          <w:rFonts w:ascii="Calibri" w:hAnsi="Calibri" w:cs="Calibri"/>
          <w:bCs/>
          <w:color w:val="000000" w:themeColor="text1"/>
        </w:rPr>
        <w:t>.</w:t>
      </w:r>
      <w:r w:rsidR="003064EE" w:rsidRPr="003064EE">
        <w:rPr>
          <w:rFonts w:ascii="Calibri" w:hAnsi="Calibri" w:cs="Calibri"/>
          <w:bCs/>
          <w:color w:val="000000" w:themeColor="text1"/>
        </w:rPr>
        <w:t xml:space="preserve"> This has led to a substantial increase in the proportion of communities in which S.19 leases have been issued (to approximately 90%)</w:t>
      </w:r>
      <w:r w:rsidR="003064EE">
        <w:rPr>
          <w:rFonts w:ascii="Calibri" w:hAnsi="Calibri" w:cs="Calibri"/>
          <w:bCs/>
          <w:color w:val="000000" w:themeColor="text1"/>
        </w:rPr>
        <w:t>. T</w:t>
      </w:r>
      <w:r w:rsidR="00611620" w:rsidRPr="00D619A2">
        <w:rPr>
          <w:rFonts w:ascii="Calibri" w:hAnsi="Calibri" w:cs="Calibri"/>
          <w:bCs/>
          <w:color w:val="000000" w:themeColor="text1"/>
        </w:rPr>
        <w:t xml:space="preserve">he </w:t>
      </w:r>
      <w:r w:rsidR="004111D2" w:rsidRPr="00D619A2">
        <w:rPr>
          <w:rFonts w:ascii="Calibri" w:hAnsi="Calibri" w:cs="Calibri"/>
          <w:bCs/>
          <w:color w:val="000000" w:themeColor="text1"/>
        </w:rPr>
        <w:t xml:space="preserve">combination </w:t>
      </w:r>
      <w:r w:rsidR="00611620" w:rsidRPr="00D619A2">
        <w:rPr>
          <w:rFonts w:ascii="Calibri" w:hAnsi="Calibri" w:cs="Calibri"/>
          <w:bCs/>
          <w:color w:val="000000" w:themeColor="text1"/>
        </w:rPr>
        <w:t>this</w:t>
      </w:r>
      <w:r w:rsidR="004111D2" w:rsidRPr="00D619A2">
        <w:rPr>
          <w:rFonts w:ascii="Calibri" w:hAnsi="Calibri" w:cs="Calibri"/>
          <w:bCs/>
          <w:color w:val="000000" w:themeColor="text1"/>
        </w:rPr>
        <w:t xml:space="preserve"> increase</w:t>
      </w:r>
      <w:r w:rsidR="00611620" w:rsidRPr="00D619A2">
        <w:rPr>
          <w:rFonts w:ascii="Calibri" w:hAnsi="Calibri" w:cs="Calibri"/>
          <w:bCs/>
          <w:color w:val="000000" w:themeColor="text1"/>
        </w:rPr>
        <w:t>d</w:t>
      </w:r>
      <w:r w:rsidR="006743C1" w:rsidRPr="00D619A2">
        <w:rPr>
          <w:rFonts w:ascii="Calibri" w:hAnsi="Calibri" w:cs="Calibri"/>
          <w:bCs/>
          <w:color w:val="000000" w:themeColor="text1"/>
        </w:rPr>
        <w:t xml:space="preserve"> </w:t>
      </w:r>
      <w:r w:rsidR="00611620" w:rsidRPr="00D619A2">
        <w:rPr>
          <w:rFonts w:ascii="Calibri" w:hAnsi="Calibri" w:cs="Calibri"/>
          <w:bCs/>
          <w:color w:val="000000" w:themeColor="text1"/>
        </w:rPr>
        <w:t xml:space="preserve">coverage and rises in </w:t>
      </w:r>
      <w:r w:rsidRPr="00D619A2">
        <w:rPr>
          <w:rFonts w:ascii="Calibri" w:hAnsi="Calibri" w:cs="Calibri"/>
          <w:bCs/>
          <w:color w:val="000000" w:themeColor="text1"/>
        </w:rPr>
        <w:t>rents received</w:t>
      </w:r>
      <w:r w:rsidR="00611620" w:rsidRPr="00D619A2">
        <w:rPr>
          <w:rFonts w:ascii="Calibri" w:hAnsi="Calibri" w:cs="Calibri"/>
          <w:bCs/>
          <w:color w:val="000000" w:themeColor="text1"/>
        </w:rPr>
        <w:t xml:space="preserve"> per lot</w:t>
      </w:r>
      <w:r w:rsidRPr="00D619A2">
        <w:rPr>
          <w:rFonts w:ascii="Calibri" w:hAnsi="Calibri" w:cs="Calibri"/>
          <w:bCs/>
          <w:color w:val="000000" w:themeColor="text1"/>
        </w:rPr>
        <w:t xml:space="preserve"> </w:t>
      </w:r>
      <w:r w:rsidR="00611620" w:rsidRPr="00D619A2">
        <w:rPr>
          <w:rFonts w:ascii="Calibri" w:hAnsi="Calibri" w:cs="Calibri"/>
          <w:bCs/>
          <w:color w:val="000000" w:themeColor="text1"/>
        </w:rPr>
        <w:t xml:space="preserve">has resulted in a significant increase in rental income for all </w:t>
      </w:r>
      <w:r w:rsidR="00AB0C44">
        <w:rPr>
          <w:rFonts w:ascii="Calibri" w:hAnsi="Calibri" w:cs="Calibri"/>
          <w:bCs/>
          <w:color w:val="000000" w:themeColor="text1"/>
        </w:rPr>
        <w:t>c</w:t>
      </w:r>
      <w:r w:rsidR="00611620" w:rsidRPr="00D619A2">
        <w:rPr>
          <w:rFonts w:ascii="Calibri" w:hAnsi="Calibri" w:cs="Calibri"/>
          <w:bCs/>
          <w:color w:val="000000" w:themeColor="text1"/>
        </w:rPr>
        <w:t>ommunities</w:t>
      </w:r>
      <w:r w:rsidRPr="00D619A2">
        <w:rPr>
          <w:rFonts w:ascii="Calibri" w:hAnsi="Calibri" w:cs="Calibri"/>
          <w:bCs/>
          <w:color w:val="000000" w:themeColor="text1"/>
        </w:rPr>
        <w:t>.</w:t>
      </w:r>
      <w:r w:rsidR="00D619A2">
        <w:rPr>
          <w:rFonts w:ascii="Calibri" w:hAnsi="Calibri" w:cs="Calibri"/>
          <w:bCs/>
          <w:color w:val="000000" w:themeColor="text1"/>
        </w:rPr>
        <w:t xml:space="preserve"> </w:t>
      </w:r>
      <w:r w:rsidR="000D6992" w:rsidRPr="00D619A2">
        <w:rPr>
          <w:rFonts w:ascii="Calibri" w:hAnsi="Calibri" w:cs="Calibri"/>
          <w:bCs/>
          <w:color w:val="000000" w:themeColor="text1"/>
        </w:rPr>
        <w:t xml:space="preserve">These decisions were influenced by the positive experiences of </w:t>
      </w:r>
      <w:r w:rsidR="00AB0C44">
        <w:rPr>
          <w:rFonts w:ascii="Calibri" w:hAnsi="Calibri" w:cs="Calibri"/>
          <w:bCs/>
          <w:color w:val="000000" w:themeColor="text1"/>
        </w:rPr>
        <w:t>g</w:t>
      </w:r>
      <w:r w:rsidR="000D6992" w:rsidRPr="00D619A2">
        <w:rPr>
          <w:rFonts w:ascii="Calibri" w:hAnsi="Calibri" w:cs="Calibri"/>
          <w:bCs/>
          <w:color w:val="000000" w:themeColor="text1"/>
        </w:rPr>
        <w:t>overnment</w:t>
      </w:r>
      <w:r w:rsidR="00AB0C44">
        <w:rPr>
          <w:rFonts w:ascii="Calibri" w:hAnsi="Calibri" w:cs="Calibri"/>
          <w:bCs/>
          <w:color w:val="000000" w:themeColor="text1"/>
        </w:rPr>
        <w:t>s</w:t>
      </w:r>
      <w:r w:rsidR="000D6992" w:rsidRPr="00D619A2">
        <w:rPr>
          <w:rFonts w:ascii="Calibri" w:hAnsi="Calibri" w:cs="Calibri"/>
          <w:bCs/>
          <w:color w:val="000000" w:themeColor="text1"/>
        </w:rPr>
        <w:t xml:space="preserve"> in entering into sub-leases within a </w:t>
      </w:r>
      <w:r w:rsidR="00AB0C44">
        <w:rPr>
          <w:rFonts w:ascii="Calibri" w:hAnsi="Calibri" w:cs="Calibri"/>
          <w:bCs/>
          <w:color w:val="000000" w:themeColor="text1"/>
        </w:rPr>
        <w:t>t</w:t>
      </w:r>
      <w:r w:rsidR="000D6992" w:rsidRPr="00D619A2">
        <w:rPr>
          <w:rFonts w:ascii="Calibri" w:hAnsi="Calibri" w:cs="Calibri"/>
          <w:bCs/>
          <w:color w:val="000000" w:themeColor="text1"/>
        </w:rPr>
        <w:t xml:space="preserve">ownship </w:t>
      </w:r>
      <w:r w:rsidR="00AB0C44">
        <w:rPr>
          <w:rFonts w:ascii="Calibri" w:hAnsi="Calibri" w:cs="Calibri"/>
          <w:bCs/>
          <w:color w:val="000000" w:themeColor="text1"/>
        </w:rPr>
        <w:t>l</w:t>
      </w:r>
      <w:r w:rsidR="000D6992" w:rsidRPr="00D619A2">
        <w:rPr>
          <w:rFonts w:ascii="Calibri" w:hAnsi="Calibri" w:cs="Calibri"/>
          <w:bCs/>
          <w:color w:val="000000" w:themeColor="text1"/>
        </w:rPr>
        <w:t>ease for funding of new infrastructure.</w:t>
      </w:r>
      <w:r w:rsidR="00F80FCA" w:rsidRPr="00D619A2">
        <w:rPr>
          <w:rFonts w:ascii="Calibri" w:hAnsi="Calibri" w:cs="Calibri"/>
          <w:bCs/>
          <w:color w:val="000000" w:themeColor="text1"/>
        </w:rPr>
        <w:t xml:space="preserve"> </w:t>
      </w:r>
      <w:r w:rsidR="000809CD">
        <w:rPr>
          <w:rFonts w:ascii="Calibri" w:hAnsi="Calibri" w:cs="Calibri"/>
          <w:bCs/>
          <w:color w:val="000000" w:themeColor="text1"/>
        </w:rPr>
        <w:t xml:space="preserve">A </w:t>
      </w:r>
      <w:r w:rsidR="00AE1DDE" w:rsidRPr="009A13D2">
        <w:rPr>
          <w:rFonts w:ascii="Calibri" w:hAnsi="Calibri" w:cs="Calibri"/>
          <w:bCs/>
          <w:color w:val="000000" w:themeColor="text1"/>
        </w:rPr>
        <w:t xml:space="preserve">key </w:t>
      </w:r>
      <w:r w:rsidR="000809CD">
        <w:rPr>
          <w:rFonts w:ascii="Calibri" w:hAnsi="Calibri" w:cs="Calibri"/>
          <w:bCs/>
          <w:color w:val="000000" w:themeColor="text1"/>
        </w:rPr>
        <w:t>benefit</w:t>
      </w:r>
      <w:r w:rsidR="00AE1DDE" w:rsidRPr="009A13D2">
        <w:rPr>
          <w:rFonts w:ascii="Calibri" w:hAnsi="Calibri" w:cs="Calibri"/>
          <w:bCs/>
          <w:color w:val="000000" w:themeColor="text1"/>
        </w:rPr>
        <w:t xml:space="preserve"> </w:t>
      </w:r>
      <w:r w:rsidR="00D02482">
        <w:rPr>
          <w:rFonts w:ascii="Calibri" w:hAnsi="Calibri" w:cs="Calibri"/>
          <w:bCs/>
          <w:color w:val="000000" w:themeColor="text1"/>
        </w:rPr>
        <w:t>for township leasing re</w:t>
      </w:r>
      <w:r w:rsidR="00F81F9C">
        <w:rPr>
          <w:rFonts w:ascii="Calibri" w:hAnsi="Calibri" w:cs="Calibri"/>
          <w:bCs/>
          <w:color w:val="000000" w:themeColor="text1"/>
        </w:rPr>
        <w:t>ma</w:t>
      </w:r>
      <w:r w:rsidR="00D02482">
        <w:rPr>
          <w:rFonts w:ascii="Calibri" w:hAnsi="Calibri" w:cs="Calibri"/>
          <w:bCs/>
          <w:color w:val="000000" w:themeColor="text1"/>
        </w:rPr>
        <w:t>ins</w:t>
      </w:r>
      <w:r w:rsidR="00AE1DDE" w:rsidRPr="009A13D2">
        <w:rPr>
          <w:rFonts w:ascii="Calibri" w:hAnsi="Calibri" w:cs="Calibri"/>
          <w:bCs/>
          <w:color w:val="000000" w:themeColor="text1"/>
        </w:rPr>
        <w:t xml:space="preserve"> t</w:t>
      </w:r>
      <w:r w:rsidR="00AE1DDE">
        <w:rPr>
          <w:rFonts w:ascii="Calibri" w:hAnsi="Calibri" w:cs="Calibri"/>
          <w:bCs/>
          <w:color w:val="000000" w:themeColor="text1"/>
        </w:rPr>
        <w:t xml:space="preserve">he policy that </w:t>
      </w:r>
      <w:r w:rsidR="00AE1DDE" w:rsidRPr="009A13D2">
        <w:rPr>
          <w:rFonts w:ascii="Calibri" w:hAnsi="Calibri" w:cs="Calibri"/>
          <w:bCs/>
          <w:color w:val="000000" w:themeColor="text1"/>
        </w:rPr>
        <w:t xml:space="preserve">a </w:t>
      </w:r>
      <w:r w:rsidR="00AB0C44">
        <w:rPr>
          <w:rFonts w:ascii="Calibri" w:hAnsi="Calibri" w:cs="Calibri"/>
          <w:bCs/>
          <w:color w:val="000000" w:themeColor="text1"/>
        </w:rPr>
        <w:t>t</w:t>
      </w:r>
      <w:r w:rsidR="00AE1DDE" w:rsidRPr="009A13D2">
        <w:rPr>
          <w:rFonts w:ascii="Calibri" w:hAnsi="Calibri" w:cs="Calibri"/>
          <w:bCs/>
          <w:color w:val="000000" w:themeColor="text1"/>
        </w:rPr>
        <w:t xml:space="preserve">ownship </w:t>
      </w:r>
      <w:r w:rsidR="00AB0C44">
        <w:rPr>
          <w:rFonts w:ascii="Calibri" w:hAnsi="Calibri" w:cs="Calibri"/>
          <w:bCs/>
          <w:color w:val="000000" w:themeColor="text1"/>
        </w:rPr>
        <w:t>l</w:t>
      </w:r>
      <w:r w:rsidR="00AE1DDE" w:rsidRPr="009A13D2">
        <w:rPr>
          <w:rFonts w:ascii="Calibri" w:hAnsi="Calibri" w:cs="Calibri"/>
          <w:bCs/>
          <w:color w:val="000000" w:themeColor="text1"/>
        </w:rPr>
        <w:t xml:space="preserve">ease </w:t>
      </w:r>
      <w:r w:rsidR="005F0E03">
        <w:rPr>
          <w:rFonts w:ascii="Calibri" w:hAnsi="Calibri" w:cs="Calibri"/>
          <w:bCs/>
          <w:color w:val="000000" w:themeColor="text1"/>
        </w:rPr>
        <w:t xml:space="preserve">generally </w:t>
      </w:r>
      <w:r w:rsidR="00AE1DDE">
        <w:rPr>
          <w:rFonts w:ascii="Calibri" w:hAnsi="Calibri" w:cs="Calibri"/>
          <w:bCs/>
          <w:color w:val="000000" w:themeColor="text1"/>
        </w:rPr>
        <w:t xml:space="preserve">receives </w:t>
      </w:r>
      <w:r w:rsidR="00AE1DDE" w:rsidRPr="009A13D2">
        <w:rPr>
          <w:rFonts w:ascii="Calibri" w:hAnsi="Calibri" w:cs="Calibri"/>
          <w:bCs/>
          <w:color w:val="000000" w:themeColor="text1"/>
        </w:rPr>
        <w:t>the first ten years rental income up-front (to be repaid) as an incentive</w:t>
      </w:r>
      <w:r w:rsidR="00D02482">
        <w:rPr>
          <w:rFonts w:ascii="Calibri" w:hAnsi="Calibri" w:cs="Calibri"/>
          <w:bCs/>
          <w:color w:val="000000" w:themeColor="text1"/>
        </w:rPr>
        <w:t>. This</w:t>
      </w:r>
      <w:r w:rsidR="00AE1DDE" w:rsidRPr="009A13D2">
        <w:rPr>
          <w:rFonts w:ascii="Calibri" w:hAnsi="Calibri" w:cs="Calibri"/>
          <w:bCs/>
          <w:color w:val="000000" w:themeColor="text1"/>
        </w:rPr>
        <w:t xml:space="preserve"> provid</w:t>
      </w:r>
      <w:r w:rsidR="00D02482">
        <w:rPr>
          <w:rFonts w:ascii="Calibri" w:hAnsi="Calibri" w:cs="Calibri"/>
          <w:bCs/>
          <w:color w:val="000000" w:themeColor="text1"/>
        </w:rPr>
        <w:t>es</w:t>
      </w:r>
      <w:r w:rsidR="00AE1DDE" w:rsidRPr="009A13D2">
        <w:rPr>
          <w:rFonts w:ascii="Calibri" w:hAnsi="Calibri" w:cs="Calibri"/>
          <w:bCs/>
          <w:color w:val="000000" w:themeColor="text1"/>
        </w:rPr>
        <w:t xml:space="preserve"> a lump sum to pursue economic opportunity</w:t>
      </w:r>
      <w:r w:rsidR="00AE1DDE">
        <w:rPr>
          <w:rFonts w:ascii="Calibri" w:hAnsi="Calibri" w:cs="Calibri"/>
          <w:bCs/>
          <w:color w:val="000000" w:themeColor="text1"/>
        </w:rPr>
        <w:t xml:space="preserve">, </w:t>
      </w:r>
      <w:r w:rsidR="00AE1DDE" w:rsidRPr="009A13D2">
        <w:rPr>
          <w:rFonts w:ascii="Calibri" w:hAnsi="Calibri" w:cs="Calibri"/>
          <w:bCs/>
          <w:color w:val="000000" w:themeColor="text1"/>
        </w:rPr>
        <w:t>whereas</w:t>
      </w:r>
      <w:r w:rsidR="00AE1DDE">
        <w:rPr>
          <w:rFonts w:ascii="Calibri" w:hAnsi="Calibri" w:cs="Calibri"/>
          <w:bCs/>
          <w:color w:val="000000" w:themeColor="text1"/>
        </w:rPr>
        <w:t xml:space="preserve"> </w:t>
      </w:r>
      <w:r w:rsidR="00AE1DDE" w:rsidRPr="009A13D2">
        <w:rPr>
          <w:rFonts w:ascii="Calibri" w:hAnsi="Calibri" w:cs="Calibri"/>
          <w:bCs/>
          <w:color w:val="000000" w:themeColor="text1"/>
        </w:rPr>
        <w:t xml:space="preserve">S.19 rental income </w:t>
      </w:r>
      <w:r w:rsidR="00AE1DDE">
        <w:rPr>
          <w:rFonts w:ascii="Calibri" w:hAnsi="Calibri" w:cs="Calibri"/>
          <w:bCs/>
          <w:color w:val="000000" w:themeColor="text1"/>
        </w:rPr>
        <w:t xml:space="preserve">is received </w:t>
      </w:r>
      <w:r w:rsidR="00AE1DDE" w:rsidRPr="009A13D2">
        <w:rPr>
          <w:rFonts w:ascii="Calibri" w:hAnsi="Calibri" w:cs="Calibri"/>
          <w:bCs/>
          <w:color w:val="000000" w:themeColor="text1"/>
        </w:rPr>
        <w:t>annually</w:t>
      </w:r>
      <w:r w:rsidR="00AE1DDE">
        <w:rPr>
          <w:rFonts w:ascii="Calibri" w:hAnsi="Calibri" w:cs="Calibri"/>
          <w:bCs/>
          <w:color w:val="000000" w:themeColor="text1"/>
        </w:rPr>
        <w:t>.</w:t>
      </w:r>
      <w:r w:rsidR="00DC4E05">
        <w:rPr>
          <w:rFonts w:ascii="Calibri" w:hAnsi="Calibri" w:cs="Calibri"/>
          <w:bCs/>
          <w:color w:val="000000" w:themeColor="text1"/>
        </w:rPr>
        <w:t xml:space="preserve"> </w:t>
      </w:r>
    </w:p>
    <w:p w14:paraId="74F7CA8B" w14:textId="146A2038" w:rsidR="00D02482" w:rsidRPr="009A13D2" w:rsidRDefault="00D02482" w:rsidP="009B0748">
      <w:pPr>
        <w:pStyle w:val="CCSNormalText"/>
        <w:pBdr>
          <w:top w:val="single" w:sz="4" w:space="1" w:color="auto"/>
          <w:left w:val="single" w:sz="4" w:space="1" w:color="auto"/>
          <w:bottom w:val="single" w:sz="4" w:space="1" w:color="auto"/>
          <w:right w:val="single" w:sz="4" w:space="1" w:color="auto"/>
        </w:pBdr>
        <w:spacing w:before="80" w:after="80"/>
        <w:outlineLvl w:val="4"/>
        <w:rPr>
          <w:rFonts w:ascii="Calibri" w:hAnsi="Calibri" w:cs="Calibri"/>
          <w:b/>
          <w:color w:val="000000" w:themeColor="text1"/>
        </w:rPr>
      </w:pPr>
      <w:r w:rsidRPr="009A13D2">
        <w:rPr>
          <w:rFonts w:ascii="Calibri" w:hAnsi="Calibri" w:cs="Calibri"/>
          <w:b/>
          <w:color w:val="000000" w:themeColor="text1"/>
        </w:rPr>
        <w:t>Key Finding #1</w:t>
      </w:r>
      <w:r>
        <w:rPr>
          <w:rFonts w:ascii="Calibri" w:hAnsi="Calibri" w:cs="Calibri"/>
          <w:b/>
          <w:color w:val="000000" w:themeColor="text1"/>
        </w:rPr>
        <w:t>1</w:t>
      </w:r>
      <w:r w:rsidRPr="009A13D2">
        <w:rPr>
          <w:rFonts w:ascii="Calibri" w:hAnsi="Calibri" w:cs="Calibri"/>
          <w:b/>
          <w:color w:val="000000" w:themeColor="text1"/>
        </w:rPr>
        <w:t xml:space="preserve"> – Township </w:t>
      </w:r>
      <w:r>
        <w:rPr>
          <w:rFonts w:ascii="Calibri" w:hAnsi="Calibri" w:cs="Calibri"/>
          <w:b/>
          <w:color w:val="000000" w:themeColor="text1"/>
        </w:rPr>
        <w:t>l</w:t>
      </w:r>
      <w:r w:rsidRPr="009A13D2">
        <w:rPr>
          <w:rFonts w:ascii="Calibri" w:hAnsi="Calibri" w:cs="Calibri"/>
          <w:b/>
          <w:color w:val="000000" w:themeColor="text1"/>
        </w:rPr>
        <w:t xml:space="preserve">easing </w:t>
      </w:r>
      <w:r>
        <w:rPr>
          <w:rFonts w:ascii="Calibri" w:hAnsi="Calibri" w:cs="Calibri"/>
          <w:b/>
          <w:color w:val="000000" w:themeColor="text1"/>
        </w:rPr>
        <w:t>provides</w:t>
      </w:r>
      <w:r w:rsidRPr="009A13D2">
        <w:rPr>
          <w:rFonts w:ascii="Calibri" w:hAnsi="Calibri" w:cs="Calibri"/>
          <w:b/>
          <w:color w:val="000000" w:themeColor="text1"/>
        </w:rPr>
        <w:t xml:space="preserve"> improved v</w:t>
      </w:r>
      <w:r w:rsidRPr="009A13D2">
        <w:rPr>
          <w:rFonts w:ascii="Calibri" w:hAnsi="Calibri" w:cs="Calibri"/>
          <w:b/>
          <w:bCs/>
          <w:color w:val="000000" w:themeColor="text1"/>
        </w:rPr>
        <w:t xml:space="preserve">isibility and strategic thinking over whole-of-township land planning </w:t>
      </w:r>
    </w:p>
    <w:p w14:paraId="7EC6CE19" w14:textId="3AFF0045" w:rsidR="009B41D4" w:rsidRPr="009A13D2" w:rsidRDefault="00D02482" w:rsidP="00957CE5">
      <w:pPr>
        <w:pStyle w:val="CCSNormalText"/>
        <w:pBdr>
          <w:top w:val="single" w:sz="4" w:space="1" w:color="auto"/>
          <w:left w:val="single" w:sz="4" w:space="1" w:color="auto"/>
          <w:bottom w:val="single" w:sz="4" w:space="1" w:color="auto"/>
          <w:right w:val="single" w:sz="4" w:space="1" w:color="auto"/>
        </w:pBdr>
        <w:spacing w:before="80" w:after="80"/>
        <w:rPr>
          <w:rFonts w:ascii="Calibri" w:hAnsi="Calibri" w:cs="Calibri"/>
          <w:bCs/>
          <w:color w:val="000000" w:themeColor="text1"/>
        </w:rPr>
      </w:pPr>
      <w:r>
        <w:rPr>
          <w:rFonts w:ascii="Calibri" w:hAnsi="Calibri" w:cs="Calibri"/>
          <w:bCs/>
          <w:color w:val="000000" w:themeColor="text1"/>
        </w:rPr>
        <w:t>A</w:t>
      </w:r>
      <w:r w:rsidR="00AE1DDE">
        <w:rPr>
          <w:rFonts w:ascii="Calibri" w:hAnsi="Calibri" w:cs="Calibri"/>
          <w:bCs/>
          <w:color w:val="000000" w:themeColor="text1"/>
        </w:rPr>
        <w:t xml:space="preserve"> key </w:t>
      </w:r>
      <w:r>
        <w:rPr>
          <w:rFonts w:ascii="Calibri" w:hAnsi="Calibri" w:cs="Calibri"/>
          <w:bCs/>
          <w:color w:val="000000" w:themeColor="text1"/>
        </w:rPr>
        <w:t>benefit</w:t>
      </w:r>
      <w:r w:rsidR="00AE1DDE">
        <w:rPr>
          <w:rFonts w:ascii="Calibri" w:hAnsi="Calibri" w:cs="Calibri"/>
          <w:bCs/>
          <w:color w:val="000000" w:themeColor="text1"/>
        </w:rPr>
        <w:t xml:space="preserve"> </w:t>
      </w:r>
      <w:r>
        <w:rPr>
          <w:rFonts w:ascii="Calibri" w:hAnsi="Calibri" w:cs="Calibri"/>
          <w:bCs/>
          <w:color w:val="000000" w:themeColor="text1"/>
        </w:rPr>
        <w:t>of</w:t>
      </w:r>
      <w:r w:rsidR="00AE1DDE">
        <w:rPr>
          <w:rFonts w:ascii="Calibri" w:hAnsi="Calibri" w:cs="Calibri"/>
          <w:bCs/>
          <w:color w:val="000000" w:themeColor="text1"/>
        </w:rPr>
        <w:t xml:space="preserve"> </w:t>
      </w:r>
      <w:r w:rsidR="00AB0C44">
        <w:rPr>
          <w:rFonts w:ascii="Calibri" w:hAnsi="Calibri" w:cs="Calibri"/>
          <w:bCs/>
          <w:color w:val="000000" w:themeColor="text1"/>
        </w:rPr>
        <w:t>t</w:t>
      </w:r>
      <w:r w:rsidR="00AE1DDE" w:rsidRPr="009A13D2">
        <w:rPr>
          <w:rFonts w:ascii="Calibri" w:hAnsi="Calibri" w:cs="Calibri"/>
          <w:bCs/>
          <w:color w:val="000000" w:themeColor="text1"/>
        </w:rPr>
        <w:t xml:space="preserve">ownship </w:t>
      </w:r>
      <w:r w:rsidR="00AB0C44">
        <w:rPr>
          <w:rFonts w:ascii="Calibri" w:hAnsi="Calibri" w:cs="Calibri"/>
          <w:bCs/>
          <w:color w:val="000000" w:themeColor="text1"/>
        </w:rPr>
        <w:t>l</w:t>
      </w:r>
      <w:r w:rsidR="00AE1DDE" w:rsidRPr="009A13D2">
        <w:rPr>
          <w:rFonts w:ascii="Calibri" w:hAnsi="Calibri" w:cs="Calibri"/>
          <w:bCs/>
          <w:color w:val="000000" w:themeColor="text1"/>
        </w:rPr>
        <w:t xml:space="preserve">easing </w:t>
      </w:r>
      <w:r>
        <w:rPr>
          <w:rFonts w:ascii="Calibri" w:hAnsi="Calibri" w:cs="Calibri"/>
          <w:bCs/>
          <w:color w:val="000000" w:themeColor="text1"/>
        </w:rPr>
        <w:t xml:space="preserve">is that it </w:t>
      </w:r>
      <w:r w:rsidR="00AE1DDE" w:rsidRPr="009A13D2">
        <w:rPr>
          <w:rFonts w:ascii="Calibri" w:hAnsi="Calibri" w:cs="Calibri"/>
          <w:bCs/>
          <w:color w:val="000000" w:themeColor="text1"/>
        </w:rPr>
        <w:t>provides a well-defined framework</w:t>
      </w:r>
      <w:r w:rsidR="00AE1DDE">
        <w:rPr>
          <w:rFonts w:ascii="Calibri" w:hAnsi="Calibri" w:cs="Calibri"/>
          <w:bCs/>
          <w:color w:val="000000" w:themeColor="text1"/>
        </w:rPr>
        <w:t xml:space="preserve"> that </w:t>
      </w:r>
      <w:r w:rsidR="00AE1DDE" w:rsidRPr="009A13D2">
        <w:rPr>
          <w:rFonts w:ascii="Calibri" w:hAnsi="Calibri" w:cs="Calibri"/>
          <w:bCs/>
          <w:color w:val="000000" w:themeColor="text1"/>
        </w:rPr>
        <w:t xml:space="preserve">considers all aspects of the </w:t>
      </w:r>
      <w:r w:rsidR="00AB0C44">
        <w:rPr>
          <w:rFonts w:ascii="Calibri" w:hAnsi="Calibri" w:cs="Calibri"/>
          <w:bCs/>
          <w:color w:val="000000" w:themeColor="text1"/>
        </w:rPr>
        <w:t>t</w:t>
      </w:r>
      <w:r w:rsidR="00AE1DDE" w:rsidRPr="009A13D2">
        <w:rPr>
          <w:rFonts w:ascii="Calibri" w:hAnsi="Calibri" w:cs="Calibri"/>
          <w:bCs/>
          <w:color w:val="000000" w:themeColor="text1"/>
        </w:rPr>
        <w:t>ownship’s development, and every lot is considered</w:t>
      </w:r>
      <w:r w:rsidR="00AE1DDE">
        <w:rPr>
          <w:rFonts w:ascii="Calibri" w:hAnsi="Calibri" w:cs="Calibri"/>
          <w:bCs/>
          <w:color w:val="000000" w:themeColor="text1"/>
        </w:rPr>
        <w:t>. T</w:t>
      </w:r>
      <w:r w:rsidR="00AE1DDE" w:rsidRPr="009A13D2">
        <w:rPr>
          <w:rFonts w:ascii="Calibri" w:hAnsi="Calibri" w:cs="Calibri"/>
          <w:bCs/>
          <w:color w:val="000000" w:themeColor="text1"/>
        </w:rPr>
        <w:t>his framework is less defined for non-</w:t>
      </w:r>
      <w:r w:rsidR="00AB0C44">
        <w:rPr>
          <w:rFonts w:ascii="Calibri" w:hAnsi="Calibri" w:cs="Calibri"/>
          <w:bCs/>
          <w:color w:val="000000" w:themeColor="text1"/>
        </w:rPr>
        <w:t>t</w:t>
      </w:r>
      <w:r w:rsidR="00AE1DDE" w:rsidRPr="009A13D2">
        <w:rPr>
          <w:rFonts w:ascii="Calibri" w:hAnsi="Calibri" w:cs="Calibri"/>
          <w:bCs/>
          <w:color w:val="000000" w:themeColor="text1"/>
        </w:rPr>
        <w:t xml:space="preserve">ownship </w:t>
      </w:r>
      <w:r w:rsidR="00AB0C44">
        <w:rPr>
          <w:rFonts w:ascii="Calibri" w:hAnsi="Calibri" w:cs="Calibri"/>
          <w:bCs/>
          <w:color w:val="000000" w:themeColor="text1"/>
        </w:rPr>
        <w:t>l</w:t>
      </w:r>
      <w:r w:rsidR="00AE1DDE" w:rsidRPr="009A13D2">
        <w:rPr>
          <w:rFonts w:ascii="Calibri" w:hAnsi="Calibri" w:cs="Calibri"/>
          <w:bCs/>
          <w:color w:val="000000" w:themeColor="text1"/>
        </w:rPr>
        <w:t xml:space="preserve">ease </w:t>
      </w:r>
      <w:r w:rsidR="00AB0C44">
        <w:rPr>
          <w:rFonts w:ascii="Calibri" w:hAnsi="Calibri" w:cs="Calibri"/>
          <w:bCs/>
          <w:color w:val="000000" w:themeColor="text1"/>
        </w:rPr>
        <w:t>c</w:t>
      </w:r>
      <w:r w:rsidR="00AE1DDE" w:rsidRPr="009A13D2">
        <w:rPr>
          <w:rFonts w:ascii="Calibri" w:hAnsi="Calibri" w:cs="Calibri"/>
          <w:bCs/>
          <w:color w:val="000000" w:themeColor="text1"/>
        </w:rPr>
        <w:t>ommunities.</w:t>
      </w:r>
      <w:r w:rsidR="007B7E67">
        <w:rPr>
          <w:rFonts w:ascii="Calibri" w:hAnsi="Calibri" w:cs="Calibri"/>
          <w:bCs/>
          <w:color w:val="000000" w:themeColor="text1"/>
        </w:rPr>
        <w:t xml:space="preserve"> </w:t>
      </w:r>
      <w:r w:rsidR="004E7429">
        <w:rPr>
          <w:rFonts w:ascii="Calibri" w:hAnsi="Calibri" w:cs="Calibri"/>
          <w:bCs/>
          <w:color w:val="000000" w:themeColor="text1"/>
        </w:rPr>
        <w:t xml:space="preserve">The </w:t>
      </w:r>
      <w:r w:rsidR="009B41D4">
        <w:rPr>
          <w:rFonts w:ascii="Calibri" w:hAnsi="Calibri" w:cs="Calibri"/>
          <w:bCs/>
          <w:color w:val="000000" w:themeColor="text1"/>
        </w:rPr>
        <w:t xml:space="preserve">consultations </w:t>
      </w:r>
      <w:r w:rsidR="00B607B6">
        <w:rPr>
          <w:rFonts w:ascii="Calibri" w:hAnsi="Calibri" w:cs="Calibri"/>
          <w:bCs/>
          <w:color w:val="000000" w:themeColor="text1"/>
        </w:rPr>
        <w:t xml:space="preserve">identified </w:t>
      </w:r>
      <w:r w:rsidR="009B41D4">
        <w:rPr>
          <w:rFonts w:ascii="Calibri" w:hAnsi="Calibri" w:cs="Calibri"/>
          <w:bCs/>
          <w:color w:val="000000" w:themeColor="text1"/>
        </w:rPr>
        <w:t>that</w:t>
      </w:r>
      <w:r w:rsidR="00003499">
        <w:rPr>
          <w:rFonts w:ascii="Calibri" w:hAnsi="Calibri" w:cs="Calibri"/>
          <w:bCs/>
          <w:color w:val="000000" w:themeColor="text1"/>
        </w:rPr>
        <w:t xml:space="preserve"> </w:t>
      </w:r>
      <w:r w:rsidR="0043357C">
        <w:rPr>
          <w:rFonts w:ascii="Calibri" w:hAnsi="Calibri" w:cs="Calibri"/>
          <w:bCs/>
          <w:color w:val="000000" w:themeColor="text1"/>
        </w:rPr>
        <w:t xml:space="preserve">for </w:t>
      </w:r>
      <w:r w:rsidR="00E770E2">
        <w:rPr>
          <w:rFonts w:ascii="Calibri" w:hAnsi="Calibri" w:cs="Calibri"/>
          <w:bCs/>
          <w:color w:val="000000" w:themeColor="text1"/>
        </w:rPr>
        <w:t>c</w:t>
      </w:r>
      <w:r w:rsidR="009B41D4">
        <w:rPr>
          <w:rFonts w:ascii="Calibri" w:hAnsi="Calibri" w:cs="Calibri"/>
          <w:bCs/>
          <w:color w:val="000000" w:themeColor="text1"/>
        </w:rPr>
        <w:t xml:space="preserve">ommunities in four of the six </w:t>
      </w:r>
      <w:r w:rsidR="00AB0C44">
        <w:rPr>
          <w:rFonts w:ascii="Calibri" w:hAnsi="Calibri" w:cs="Calibri"/>
          <w:bCs/>
          <w:color w:val="000000" w:themeColor="text1"/>
        </w:rPr>
        <w:t>t</w:t>
      </w:r>
      <w:r w:rsidR="009B41D4" w:rsidRPr="009A13D2">
        <w:rPr>
          <w:rFonts w:ascii="Calibri" w:hAnsi="Calibri" w:cs="Calibri"/>
          <w:bCs/>
          <w:color w:val="000000" w:themeColor="text1"/>
        </w:rPr>
        <w:t xml:space="preserve">ownship </w:t>
      </w:r>
      <w:r w:rsidR="00AB0C44">
        <w:rPr>
          <w:rFonts w:ascii="Calibri" w:hAnsi="Calibri" w:cs="Calibri"/>
          <w:bCs/>
          <w:color w:val="000000" w:themeColor="text1"/>
        </w:rPr>
        <w:t>l</w:t>
      </w:r>
      <w:r w:rsidR="009B41D4" w:rsidRPr="009A13D2">
        <w:rPr>
          <w:rFonts w:ascii="Calibri" w:hAnsi="Calibri" w:cs="Calibri"/>
          <w:bCs/>
          <w:color w:val="000000" w:themeColor="text1"/>
        </w:rPr>
        <w:t>eas</w:t>
      </w:r>
      <w:r w:rsidR="009B41D4">
        <w:rPr>
          <w:rFonts w:ascii="Calibri" w:hAnsi="Calibri" w:cs="Calibri"/>
          <w:bCs/>
          <w:color w:val="000000" w:themeColor="text1"/>
        </w:rPr>
        <w:t>es,</w:t>
      </w:r>
      <w:r w:rsidR="009B41D4" w:rsidRPr="009A13D2">
        <w:rPr>
          <w:rFonts w:ascii="Calibri" w:hAnsi="Calibri" w:cs="Calibri"/>
          <w:bCs/>
          <w:color w:val="000000" w:themeColor="text1"/>
        </w:rPr>
        <w:t xml:space="preserve"> decisions are made more strategically</w:t>
      </w:r>
      <w:r w:rsidR="009B41D4">
        <w:rPr>
          <w:rFonts w:ascii="Calibri" w:hAnsi="Calibri" w:cs="Calibri"/>
          <w:bCs/>
          <w:color w:val="000000" w:themeColor="text1"/>
        </w:rPr>
        <w:t>,</w:t>
      </w:r>
      <w:r w:rsidR="009B41D4" w:rsidRPr="009A13D2">
        <w:rPr>
          <w:rFonts w:ascii="Calibri" w:hAnsi="Calibri" w:cs="Calibri"/>
          <w:bCs/>
          <w:color w:val="000000" w:themeColor="text1"/>
        </w:rPr>
        <w:t xml:space="preserve"> with regard to whole-of-township land planning</w:t>
      </w:r>
      <w:r w:rsidR="00003499">
        <w:rPr>
          <w:rFonts w:ascii="Calibri" w:hAnsi="Calibri" w:cs="Calibri"/>
          <w:bCs/>
          <w:color w:val="000000" w:themeColor="text1"/>
        </w:rPr>
        <w:t>,</w:t>
      </w:r>
      <w:r w:rsidR="009B41D4" w:rsidRPr="009A13D2">
        <w:rPr>
          <w:rFonts w:ascii="Calibri" w:hAnsi="Calibri" w:cs="Calibri"/>
          <w:bCs/>
          <w:color w:val="000000" w:themeColor="text1"/>
        </w:rPr>
        <w:t xml:space="preserve"> than was previously the case</w:t>
      </w:r>
      <w:r w:rsidR="009B41D4">
        <w:rPr>
          <w:rFonts w:ascii="Calibri" w:hAnsi="Calibri" w:cs="Calibri"/>
          <w:bCs/>
          <w:color w:val="000000" w:themeColor="text1"/>
        </w:rPr>
        <w:t>.</w:t>
      </w:r>
      <w:r w:rsidR="00DC4E05">
        <w:rPr>
          <w:rFonts w:ascii="Calibri" w:hAnsi="Calibri" w:cs="Calibri"/>
          <w:bCs/>
          <w:color w:val="000000" w:themeColor="text1"/>
        </w:rPr>
        <w:t xml:space="preserve"> </w:t>
      </w:r>
      <w:r w:rsidR="009B41D4">
        <w:rPr>
          <w:rFonts w:ascii="Calibri" w:hAnsi="Calibri" w:cs="Calibri"/>
          <w:bCs/>
          <w:color w:val="000000" w:themeColor="text1"/>
        </w:rPr>
        <w:t xml:space="preserve">The </w:t>
      </w:r>
      <w:r w:rsidR="00503119">
        <w:rPr>
          <w:rFonts w:ascii="Calibri" w:hAnsi="Calibri" w:cs="Calibri"/>
          <w:bCs/>
          <w:color w:val="000000" w:themeColor="text1"/>
        </w:rPr>
        <w:t>Consultative Forum</w:t>
      </w:r>
      <w:r w:rsidR="009B41D4">
        <w:rPr>
          <w:rFonts w:ascii="Calibri" w:hAnsi="Calibri" w:cs="Calibri"/>
          <w:bCs/>
          <w:color w:val="000000" w:themeColor="text1"/>
        </w:rPr>
        <w:t xml:space="preserve"> and </w:t>
      </w:r>
      <w:r w:rsidR="00AB0C44">
        <w:rPr>
          <w:rFonts w:ascii="Calibri" w:hAnsi="Calibri" w:cs="Calibri"/>
          <w:bCs/>
          <w:color w:val="000000" w:themeColor="text1"/>
        </w:rPr>
        <w:t>c</w:t>
      </w:r>
      <w:r w:rsidR="009B41D4">
        <w:rPr>
          <w:rFonts w:ascii="Calibri" w:hAnsi="Calibri" w:cs="Calibri"/>
          <w:bCs/>
          <w:color w:val="000000" w:themeColor="text1"/>
        </w:rPr>
        <w:t xml:space="preserve">ommunity </w:t>
      </w:r>
      <w:r w:rsidR="00AB0C44">
        <w:rPr>
          <w:rFonts w:ascii="Calibri" w:hAnsi="Calibri" w:cs="Calibri"/>
          <w:bCs/>
          <w:color w:val="000000" w:themeColor="text1"/>
        </w:rPr>
        <w:t>e</w:t>
      </w:r>
      <w:r w:rsidR="009B41D4">
        <w:rPr>
          <w:rFonts w:ascii="Calibri" w:hAnsi="Calibri" w:cs="Calibri"/>
          <w:bCs/>
          <w:color w:val="000000" w:themeColor="text1"/>
        </w:rPr>
        <w:t xml:space="preserve">ntity meetings </w:t>
      </w:r>
      <w:r w:rsidR="009B41D4" w:rsidRPr="009A13D2">
        <w:rPr>
          <w:rFonts w:ascii="Calibri" w:hAnsi="Calibri" w:cs="Calibri"/>
          <w:bCs/>
          <w:color w:val="000000" w:themeColor="text1"/>
        </w:rPr>
        <w:t xml:space="preserve">provide an improved platform for local </w:t>
      </w:r>
      <w:r w:rsidR="00D31095">
        <w:rPr>
          <w:rFonts w:ascii="Calibri" w:hAnsi="Calibri" w:cs="Calibri"/>
          <w:bCs/>
          <w:color w:val="000000" w:themeColor="text1"/>
        </w:rPr>
        <w:t>decision making</w:t>
      </w:r>
      <w:r w:rsidR="009B41D4" w:rsidRPr="009A13D2">
        <w:rPr>
          <w:rFonts w:ascii="Calibri" w:hAnsi="Calibri" w:cs="Calibri"/>
          <w:bCs/>
          <w:color w:val="000000" w:themeColor="text1"/>
        </w:rPr>
        <w:t xml:space="preserve"> through formal, proactive and regular meetings and information exchanges related to all aspects of land management within the </w:t>
      </w:r>
      <w:r w:rsidR="00AB0C44">
        <w:rPr>
          <w:rFonts w:ascii="Calibri" w:hAnsi="Calibri" w:cs="Calibri"/>
          <w:bCs/>
          <w:color w:val="000000" w:themeColor="text1"/>
        </w:rPr>
        <w:t>t</w:t>
      </w:r>
      <w:r w:rsidR="009B41D4" w:rsidRPr="009A13D2">
        <w:rPr>
          <w:rFonts w:ascii="Calibri" w:hAnsi="Calibri" w:cs="Calibri"/>
          <w:bCs/>
          <w:color w:val="000000" w:themeColor="text1"/>
        </w:rPr>
        <w:t xml:space="preserve">ownship </w:t>
      </w:r>
      <w:r w:rsidR="00AB0C44">
        <w:rPr>
          <w:rFonts w:ascii="Calibri" w:hAnsi="Calibri" w:cs="Calibri"/>
          <w:bCs/>
          <w:color w:val="000000" w:themeColor="text1"/>
        </w:rPr>
        <w:t>l</w:t>
      </w:r>
      <w:r w:rsidR="009B41D4" w:rsidRPr="009A13D2">
        <w:rPr>
          <w:rFonts w:ascii="Calibri" w:hAnsi="Calibri" w:cs="Calibri"/>
          <w:bCs/>
          <w:color w:val="000000" w:themeColor="text1"/>
        </w:rPr>
        <w:t>ease boundary including town planning and infrastructure development.</w:t>
      </w:r>
      <w:r w:rsidR="00DC4E05">
        <w:rPr>
          <w:rFonts w:ascii="Calibri" w:hAnsi="Calibri" w:cs="Calibri"/>
          <w:bCs/>
          <w:color w:val="000000" w:themeColor="text1"/>
        </w:rPr>
        <w:t xml:space="preserve"> </w:t>
      </w:r>
    </w:p>
    <w:p w14:paraId="4BFE431C" w14:textId="54FEDBC7" w:rsidR="0015287B" w:rsidRPr="009A13D2" w:rsidRDefault="0015287B" w:rsidP="009B0748">
      <w:pPr>
        <w:pStyle w:val="CCSNormalText"/>
        <w:pBdr>
          <w:top w:val="single" w:sz="4" w:space="1" w:color="auto"/>
          <w:left w:val="single" w:sz="4" w:space="1" w:color="auto"/>
          <w:bottom w:val="single" w:sz="4" w:space="1" w:color="auto"/>
          <w:right w:val="single" w:sz="4" w:space="1" w:color="auto"/>
        </w:pBdr>
        <w:spacing w:before="80" w:after="80"/>
        <w:outlineLvl w:val="4"/>
        <w:rPr>
          <w:rFonts w:ascii="Calibri" w:hAnsi="Calibri" w:cs="Calibri"/>
          <w:b/>
          <w:color w:val="000000" w:themeColor="text1"/>
        </w:rPr>
      </w:pPr>
      <w:r w:rsidRPr="009A13D2">
        <w:rPr>
          <w:rFonts w:ascii="Calibri" w:hAnsi="Calibri" w:cs="Calibri"/>
          <w:b/>
          <w:color w:val="000000" w:themeColor="text1"/>
        </w:rPr>
        <w:t>Key Finding #1</w:t>
      </w:r>
      <w:r w:rsidR="00D02482">
        <w:rPr>
          <w:rFonts w:ascii="Calibri" w:hAnsi="Calibri" w:cs="Calibri"/>
          <w:b/>
          <w:color w:val="000000" w:themeColor="text1"/>
        </w:rPr>
        <w:t>2</w:t>
      </w:r>
      <w:r w:rsidRPr="009A13D2">
        <w:rPr>
          <w:rFonts w:ascii="Calibri" w:hAnsi="Calibri" w:cs="Calibri"/>
          <w:b/>
          <w:color w:val="000000" w:themeColor="text1"/>
        </w:rPr>
        <w:t xml:space="preserve"> – </w:t>
      </w:r>
      <w:r>
        <w:rPr>
          <w:rFonts w:ascii="Calibri" w:hAnsi="Calibri" w:cs="Calibri"/>
          <w:b/>
          <w:color w:val="000000" w:themeColor="text1"/>
        </w:rPr>
        <w:t xml:space="preserve">Township </w:t>
      </w:r>
      <w:r w:rsidR="00AB0C44">
        <w:rPr>
          <w:rFonts w:ascii="Calibri" w:hAnsi="Calibri" w:cs="Calibri"/>
          <w:b/>
          <w:color w:val="000000" w:themeColor="text1"/>
        </w:rPr>
        <w:t>l</w:t>
      </w:r>
      <w:r>
        <w:rPr>
          <w:rFonts w:ascii="Calibri" w:hAnsi="Calibri" w:cs="Calibri"/>
          <w:b/>
          <w:color w:val="000000" w:themeColor="text1"/>
        </w:rPr>
        <w:t>easing has shifted the authority</w:t>
      </w:r>
      <w:r w:rsidRPr="009A13D2">
        <w:rPr>
          <w:rFonts w:ascii="Calibri" w:hAnsi="Calibri" w:cs="Calibri"/>
          <w:b/>
          <w:color w:val="000000" w:themeColor="text1"/>
        </w:rPr>
        <w:t xml:space="preserve"> for decision making on land beyond the </w:t>
      </w:r>
      <w:r w:rsidR="00234E3F">
        <w:rPr>
          <w:rFonts w:ascii="Calibri" w:hAnsi="Calibri" w:cs="Calibri"/>
          <w:b/>
          <w:color w:val="000000" w:themeColor="text1"/>
        </w:rPr>
        <w:t>traditional owners</w:t>
      </w:r>
      <w:r w:rsidRPr="009A13D2">
        <w:rPr>
          <w:rFonts w:ascii="Calibri" w:hAnsi="Calibri" w:cs="Calibri"/>
          <w:b/>
          <w:color w:val="000000" w:themeColor="text1"/>
        </w:rPr>
        <w:t xml:space="preserve"> </w:t>
      </w:r>
      <w:r>
        <w:rPr>
          <w:rFonts w:ascii="Calibri" w:hAnsi="Calibri" w:cs="Calibri"/>
          <w:b/>
          <w:color w:val="000000" w:themeColor="text1"/>
        </w:rPr>
        <w:t>as well as broadening the consultative process</w:t>
      </w:r>
    </w:p>
    <w:p w14:paraId="58AFC9C9" w14:textId="6F9EFE1B" w:rsidR="0015287B" w:rsidRPr="0022481D" w:rsidRDefault="0015287B" w:rsidP="00957CE5">
      <w:pPr>
        <w:pStyle w:val="CCSNormalText"/>
        <w:pBdr>
          <w:top w:val="single" w:sz="4" w:space="1" w:color="auto"/>
          <w:left w:val="single" w:sz="4" w:space="1" w:color="auto"/>
          <w:bottom w:val="single" w:sz="4" w:space="1" w:color="auto"/>
          <w:right w:val="single" w:sz="4" w:space="1" w:color="auto"/>
        </w:pBdr>
        <w:spacing w:before="80" w:after="80"/>
        <w:rPr>
          <w:rFonts w:ascii="Calibri" w:hAnsi="Calibri" w:cs="Calibri"/>
          <w:bCs/>
          <w:color w:val="000000" w:themeColor="text1"/>
        </w:rPr>
      </w:pPr>
      <w:r w:rsidRPr="0022481D">
        <w:rPr>
          <w:rFonts w:ascii="Calibri" w:hAnsi="Calibri" w:cs="Calibri"/>
          <w:bCs/>
          <w:color w:val="000000" w:themeColor="text1"/>
        </w:rPr>
        <w:t xml:space="preserve">Township </w:t>
      </w:r>
      <w:r w:rsidR="00DD431B">
        <w:rPr>
          <w:rFonts w:ascii="Calibri" w:hAnsi="Calibri" w:cs="Calibri"/>
          <w:bCs/>
          <w:color w:val="000000" w:themeColor="text1"/>
        </w:rPr>
        <w:t>l</w:t>
      </w:r>
      <w:r w:rsidRPr="0022481D">
        <w:rPr>
          <w:rFonts w:ascii="Calibri" w:hAnsi="Calibri" w:cs="Calibri"/>
          <w:bCs/>
          <w:color w:val="000000" w:themeColor="text1"/>
        </w:rPr>
        <w:t xml:space="preserve">easing provides the opportunity for decision making on land beyond the </w:t>
      </w:r>
      <w:r w:rsidR="00234E3F">
        <w:rPr>
          <w:rFonts w:ascii="Calibri" w:hAnsi="Calibri" w:cs="Calibri"/>
          <w:bCs/>
          <w:color w:val="000000" w:themeColor="text1"/>
        </w:rPr>
        <w:t>traditional owners</w:t>
      </w:r>
      <w:r w:rsidRPr="0022481D">
        <w:rPr>
          <w:rFonts w:ascii="Calibri" w:hAnsi="Calibri" w:cs="Calibri"/>
          <w:bCs/>
          <w:color w:val="000000" w:themeColor="text1"/>
        </w:rPr>
        <w:t xml:space="preserve"> and </w:t>
      </w:r>
      <w:r w:rsidR="00207D8A">
        <w:rPr>
          <w:rFonts w:ascii="Calibri" w:hAnsi="Calibri" w:cs="Calibri"/>
          <w:bCs/>
          <w:color w:val="000000" w:themeColor="text1"/>
        </w:rPr>
        <w:t xml:space="preserve">can </w:t>
      </w:r>
      <w:r w:rsidRPr="0022481D">
        <w:rPr>
          <w:rFonts w:ascii="Calibri" w:hAnsi="Calibri" w:cs="Calibri"/>
          <w:bCs/>
          <w:color w:val="000000" w:themeColor="text1"/>
        </w:rPr>
        <w:t xml:space="preserve">provide a more inclusive and broader consultation process. </w:t>
      </w:r>
      <w:r>
        <w:rPr>
          <w:rFonts w:ascii="Calibri" w:hAnsi="Calibri" w:cs="Calibri"/>
          <w:bCs/>
          <w:color w:val="000000" w:themeColor="text1"/>
        </w:rPr>
        <w:t>Th</w:t>
      </w:r>
      <w:r w:rsidR="00A61E6F">
        <w:rPr>
          <w:rFonts w:ascii="Calibri" w:hAnsi="Calibri" w:cs="Calibri"/>
          <w:bCs/>
          <w:color w:val="000000" w:themeColor="text1"/>
        </w:rPr>
        <w:t xml:space="preserve">e </w:t>
      </w:r>
      <w:r w:rsidRPr="0022481D">
        <w:rPr>
          <w:rFonts w:ascii="Calibri" w:hAnsi="Calibri" w:cs="Calibri"/>
          <w:bCs/>
          <w:color w:val="000000" w:themeColor="text1"/>
        </w:rPr>
        <w:t xml:space="preserve">ultimate authority on land use has moved from being </w:t>
      </w:r>
      <w:r>
        <w:rPr>
          <w:rFonts w:ascii="Calibri" w:hAnsi="Calibri" w:cs="Calibri"/>
          <w:bCs/>
          <w:color w:val="000000" w:themeColor="text1"/>
        </w:rPr>
        <w:t xml:space="preserve">with </w:t>
      </w:r>
      <w:r w:rsidRPr="0022481D">
        <w:rPr>
          <w:rFonts w:ascii="Calibri" w:hAnsi="Calibri" w:cs="Calibri"/>
          <w:bCs/>
          <w:color w:val="000000" w:themeColor="text1"/>
        </w:rPr>
        <w:t xml:space="preserve">the </w:t>
      </w:r>
      <w:r w:rsidR="00234E3F">
        <w:rPr>
          <w:rFonts w:ascii="Calibri" w:hAnsi="Calibri" w:cs="Calibri"/>
          <w:bCs/>
          <w:color w:val="000000" w:themeColor="text1"/>
        </w:rPr>
        <w:t>traditional owner</w:t>
      </w:r>
      <w:r w:rsidRPr="0022481D">
        <w:rPr>
          <w:rFonts w:ascii="Calibri" w:hAnsi="Calibri" w:cs="Calibri"/>
          <w:bCs/>
          <w:color w:val="000000" w:themeColor="text1"/>
        </w:rPr>
        <w:t xml:space="preserve"> for S.19 to either the Executive Director or the </w:t>
      </w:r>
      <w:r w:rsidR="00DD431B">
        <w:rPr>
          <w:rFonts w:ascii="Calibri" w:hAnsi="Calibri" w:cs="Calibri"/>
          <w:bCs/>
          <w:color w:val="000000" w:themeColor="text1"/>
        </w:rPr>
        <w:t>c</w:t>
      </w:r>
      <w:r w:rsidRPr="0022481D">
        <w:rPr>
          <w:rFonts w:ascii="Calibri" w:hAnsi="Calibri" w:cs="Calibri"/>
          <w:bCs/>
          <w:color w:val="000000" w:themeColor="text1"/>
        </w:rPr>
        <w:t xml:space="preserve">ommunity </w:t>
      </w:r>
      <w:r w:rsidR="00DD431B">
        <w:rPr>
          <w:rFonts w:ascii="Calibri" w:hAnsi="Calibri" w:cs="Calibri"/>
          <w:bCs/>
          <w:color w:val="000000" w:themeColor="text1"/>
        </w:rPr>
        <w:t>e</w:t>
      </w:r>
      <w:r w:rsidRPr="0022481D">
        <w:rPr>
          <w:rFonts w:ascii="Calibri" w:hAnsi="Calibri" w:cs="Calibri"/>
          <w:bCs/>
          <w:color w:val="000000" w:themeColor="text1"/>
        </w:rPr>
        <w:t xml:space="preserve">ntity (Aboriginal </w:t>
      </w:r>
      <w:r w:rsidR="00DD431B">
        <w:rPr>
          <w:rFonts w:ascii="Calibri" w:hAnsi="Calibri" w:cs="Calibri"/>
          <w:bCs/>
          <w:color w:val="000000" w:themeColor="text1"/>
        </w:rPr>
        <w:t>c</w:t>
      </w:r>
      <w:r w:rsidRPr="0022481D">
        <w:rPr>
          <w:rFonts w:ascii="Calibri" w:hAnsi="Calibri" w:cs="Calibri"/>
          <w:bCs/>
          <w:color w:val="000000" w:themeColor="text1"/>
        </w:rPr>
        <w:t xml:space="preserve">orporation) </w:t>
      </w:r>
      <w:r w:rsidR="00DD431B">
        <w:rPr>
          <w:rFonts w:ascii="Calibri" w:hAnsi="Calibri" w:cs="Calibri"/>
          <w:bCs/>
          <w:color w:val="000000" w:themeColor="text1"/>
        </w:rPr>
        <w:t>b</w:t>
      </w:r>
      <w:r w:rsidRPr="0022481D">
        <w:rPr>
          <w:rFonts w:ascii="Calibri" w:hAnsi="Calibri" w:cs="Calibri"/>
          <w:bCs/>
          <w:color w:val="000000" w:themeColor="text1"/>
        </w:rPr>
        <w:t>oard.</w:t>
      </w:r>
      <w:r w:rsidR="00DC4E05">
        <w:rPr>
          <w:rFonts w:ascii="Calibri" w:hAnsi="Calibri" w:cs="Calibri"/>
          <w:bCs/>
          <w:color w:val="000000" w:themeColor="text1"/>
        </w:rPr>
        <w:t xml:space="preserve"> </w:t>
      </w:r>
      <w:r w:rsidR="00EC01CF">
        <w:rPr>
          <w:rFonts w:ascii="Calibri" w:hAnsi="Calibri" w:cs="Calibri"/>
          <w:bCs/>
          <w:color w:val="000000" w:themeColor="text1"/>
        </w:rPr>
        <w:t>The</w:t>
      </w:r>
      <w:r w:rsidRPr="0022481D">
        <w:rPr>
          <w:rFonts w:ascii="Calibri" w:hAnsi="Calibri" w:cs="Calibri"/>
          <w:bCs/>
          <w:color w:val="000000" w:themeColor="text1"/>
        </w:rPr>
        <w:t xml:space="preserve"> Land Councils have a </w:t>
      </w:r>
      <w:r w:rsidR="006B5E12">
        <w:rPr>
          <w:rFonts w:ascii="Calibri" w:hAnsi="Calibri" w:cs="Calibri"/>
          <w:bCs/>
          <w:color w:val="000000" w:themeColor="text1"/>
        </w:rPr>
        <w:t>continued</w:t>
      </w:r>
      <w:r w:rsidR="00F0400D">
        <w:rPr>
          <w:rFonts w:ascii="Calibri" w:hAnsi="Calibri" w:cs="Calibri"/>
          <w:bCs/>
          <w:color w:val="000000" w:themeColor="text1"/>
        </w:rPr>
        <w:t>,</w:t>
      </w:r>
      <w:r w:rsidR="006B5E12">
        <w:rPr>
          <w:rFonts w:ascii="Calibri" w:hAnsi="Calibri" w:cs="Calibri"/>
          <w:bCs/>
          <w:color w:val="000000" w:themeColor="text1"/>
        </w:rPr>
        <w:t xml:space="preserve"> albeit </w:t>
      </w:r>
      <w:r w:rsidRPr="0022481D">
        <w:rPr>
          <w:rFonts w:ascii="Calibri" w:hAnsi="Calibri" w:cs="Calibri"/>
          <w:bCs/>
          <w:color w:val="000000" w:themeColor="text1"/>
        </w:rPr>
        <w:t>diminished</w:t>
      </w:r>
      <w:r w:rsidR="00F0400D">
        <w:rPr>
          <w:rFonts w:ascii="Calibri" w:hAnsi="Calibri" w:cs="Calibri"/>
          <w:bCs/>
          <w:color w:val="000000" w:themeColor="text1"/>
        </w:rPr>
        <w:t>,</w:t>
      </w:r>
      <w:r w:rsidRPr="0022481D">
        <w:rPr>
          <w:rFonts w:ascii="Calibri" w:hAnsi="Calibri" w:cs="Calibri"/>
          <w:bCs/>
          <w:color w:val="000000" w:themeColor="text1"/>
        </w:rPr>
        <w:t xml:space="preserve"> role in </w:t>
      </w:r>
      <w:r w:rsidR="00DD431B">
        <w:rPr>
          <w:rFonts w:ascii="Calibri" w:hAnsi="Calibri" w:cs="Calibri"/>
          <w:bCs/>
          <w:color w:val="000000" w:themeColor="text1"/>
        </w:rPr>
        <w:t>t</w:t>
      </w:r>
      <w:r w:rsidRPr="0022481D">
        <w:rPr>
          <w:rFonts w:ascii="Calibri" w:hAnsi="Calibri" w:cs="Calibri"/>
          <w:bCs/>
          <w:color w:val="000000" w:themeColor="text1"/>
        </w:rPr>
        <w:t xml:space="preserve">ownship </w:t>
      </w:r>
      <w:r w:rsidR="00DD431B">
        <w:rPr>
          <w:rFonts w:ascii="Calibri" w:hAnsi="Calibri" w:cs="Calibri"/>
          <w:bCs/>
          <w:color w:val="000000" w:themeColor="text1"/>
        </w:rPr>
        <w:t>l</w:t>
      </w:r>
      <w:r w:rsidRPr="0022481D">
        <w:rPr>
          <w:rFonts w:ascii="Calibri" w:hAnsi="Calibri" w:cs="Calibri"/>
          <w:bCs/>
          <w:color w:val="000000" w:themeColor="text1"/>
        </w:rPr>
        <w:t>easing.</w:t>
      </w:r>
      <w:r w:rsidR="007B7E67">
        <w:rPr>
          <w:rFonts w:ascii="Calibri" w:hAnsi="Calibri" w:cs="Calibri"/>
          <w:bCs/>
          <w:color w:val="000000" w:themeColor="text1"/>
        </w:rPr>
        <w:t xml:space="preserve"> </w:t>
      </w:r>
      <w:r w:rsidR="008441A3">
        <w:rPr>
          <w:rFonts w:ascii="Calibri" w:hAnsi="Calibri" w:cs="Calibri"/>
          <w:bCs/>
          <w:color w:val="000000" w:themeColor="text1"/>
        </w:rPr>
        <w:t>The</w:t>
      </w:r>
      <w:r w:rsidRPr="0022481D">
        <w:rPr>
          <w:rFonts w:ascii="Calibri" w:hAnsi="Calibri" w:cs="Calibri"/>
          <w:bCs/>
          <w:color w:val="000000" w:themeColor="text1"/>
        </w:rPr>
        <w:t xml:space="preserve"> </w:t>
      </w:r>
      <w:r w:rsidR="00EC01CF">
        <w:rPr>
          <w:rFonts w:ascii="Calibri" w:hAnsi="Calibri" w:cs="Calibri"/>
          <w:bCs/>
          <w:color w:val="000000" w:themeColor="text1"/>
        </w:rPr>
        <w:t xml:space="preserve">role of the </w:t>
      </w:r>
      <w:r w:rsidR="00234E3F">
        <w:rPr>
          <w:rFonts w:ascii="Calibri" w:hAnsi="Calibri" w:cs="Calibri"/>
          <w:bCs/>
          <w:color w:val="000000" w:themeColor="text1"/>
        </w:rPr>
        <w:t>traditional owners</w:t>
      </w:r>
      <w:r w:rsidRPr="0022481D">
        <w:rPr>
          <w:rFonts w:ascii="Calibri" w:hAnsi="Calibri" w:cs="Calibri"/>
          <w:bCs/>
          <w:color w:val="000000" w:themeColor="text1"/>
        </w:rPr>
        <w:t xml:space="preserve"> </w:t>
      </w:r>
      <w:r>
        <w:rPr>
          <w:rFonts w:ascii="Calibri" w:hAnsi="Calibri" w:cs="Calibri"/>
          <w:bCs/>
          <w:color w:val="000000" w:themeColor="text1"/>
        </w:rPr>
        <w:t xml:space="preserve">has changed </w:t>
      </w:r>
      <w:r w:rsidRPr="0022481D">
        <w:rPr>
          <w:rFonts w:ascii="Calibri" w:hAnsi="Calibri" w:cs="Calibri"/>
          <w:bCs/>
          <w:color w:val="000000" w:themeColor="text1"/>
        </w:rPr>
        <w:t xml:space="preserve">from </w:t>
      </w:r>
      <w:r>
        <w:rPr>
          <w:rFonts w:ascii="Calibri" w:hAnsi="Calibri" w:cs="Calibri"/>
          <w:bCs/>
          <w:color w:val="000000" w:themeColor="text1"/>
        </w:rPr>
        <w:t>u</w:t>
      </w:r>
      <w:r w:rsidRPr="0022481D">
        <w:rPr>
          <w:rFonts w:ascii="Calibri" w:hAnsi="Calibri" w:cs="Calibri"/>
          <w:bCs/>
          <w:color w:val="000000" w:themeColor="text1"/>
        </w:rPr>
        <w:t xml:space="preserve">ltimate </w:t>
      </w:r>
      <w:r>
        <w:rPr>
          <w:rFonts w:ascii="Calibri" w:hAnsi="Calibri" w:cs="Calibri"/>
          <w:bCs/>
          <w:color w:val="000000" w:themeColor="text1"/>
        </w:rPr>
        <w:t>a</w:t>
      </w:r>
      <w:r w:rsidRPr="0022481D">
        <w:rPr>
          <w:rFonts w:ascii="Calibri" w:hAnsi="Calibri" w:cs="Calibri"/>
          <w:bCs/>
          <w:color w:val="000000" w:themeColor="text1"/>
        </w:rPr>
        <w:t xml:space="preserve">uthority </w:t>
      </w:r>
      <w:r>
        <w:rPr>
          <w:rFonts w:ascii="Calibri" w:hAnsi="Calibri" w:cs="Calibri"/>
          <w:bCs/>
          <w:color w:val="000000" w:themeColor="text1"/>
        </w:rPr>
        <w:t>under</w:t>
      </w:r>
      <w:r w:rsidRPr="0022481D">
        <w:rPr>
          <w:rFonts w:ascii="Calibri" w:hAnsi="Calibri" w:cs="Calibri"/>
          <w:bCs/>
          <w:color w:val="000000" w:themeColor="text1"/>
        </w:rPr>
        <w:t xml:space="preserve"> S.19 to consultative through the </w:t>
      </w:r>
      <w:r w:rsidR="00DD431B">
        <w:rPr>
          <w:rFonts w:ascii="Calibri" w:hAnsi="Calibri" w:cs="Calibri"/>
          <w:bCs/>
          <w:color w:val="000000" w:themeColor="text1"/>
        </w:rPr>
        <w:t>f</w:t>
      </w:r>
      <w:r w:rsidRPr="0022481D">
        <w:rPr>
          <w:rFonts w:ascii="Calibri" w:hAnsi="Calibri" w:cs="Calibri"/>
          <w:bCs/>
          <w:color w:val="000000" w:themeColor="text1"/>
        </w:rPr>
        <w:t xml:space="preserve">orum or as a </w:t>
      </w:r>
      <w:r w:rsidR="00DD431B">
        <w:rPr>
          <w:rFonts w:ascii="Calibri" w:hAnsi="Calibri" w:cs="Calibri"/>
          <w:bCs/>
          <w:color w:val="000000" w:themeColor="text1"/>
        </w:rPr>
        <w:t>b</w:t>
      </w:r>
      <w:r w:rsidRPr="0022481D">
        <w:rPr>
          <w:rFonts w:ascii="Calibri" w:hAnsi="Calibri" w:cs="Calibri"/>
          <w:bCs/>
          <w:color w:val="000000" w:themeColor="text1"/>
        </w:rPr>
        <w:t xml:space="preserve">oard member if part of </w:t>
      </w:r>
      <w:r w:rsidR="00DD431B">
        <w:rPr>
          <w:rFonts w:ascii="Calibri" w:hAnsi="Calibri" w:cs="Calibri"/>
          <w:bCs/>
          <w:color w:val="000000" w:themeColor="text1"/>
        </w:rPr>
        <w:t>a c</w:t>
      </w:r>
      <w:r w:rsidRPr="0022481D">
        <w:rPr>
          <w:rFonts w:ascii="Calibri" w:hAnsi="Calibri" w:cs="Calibri"/>
          <w:bCs/>
          <w:color w:val="000000" w:themeColor="text1"/>
        </w:rPr>
        <w:t xml:space="preserve">ommunity </w:t>
      </w:r>
      <w:r w:rsidR="00DD431B">
        <w:rPr>
          <w:rFonts w:ascii="Calibri" w:hAnsi="Calibri" w:cs="Calibri"/>
          <w:bCs/>
          <w:color w:val="000000" w:themeColor="text1"/>
        </w:rPr>
        <w:t>e</w:t>
      </w:r>
      <w:r w:rsidRPr="0022481D">
        <w:rPr>
          <w:rFonts w:ascii="Calibri" w:hAnsi="Calibri" w:cs="Calibri"/>
          <w:bCs/>
          <w:color w:val="000000" w:themeColor="text1"/>
        </w:rPr>
        <w:t xml:space="preserve">ntity </w:t>
      </w:r>
      <w:r w:rsidR="00DD431B">
        <w:rPr>
          <w:rFonts w:ascii="Calibri" w:hAnsi="Calibri" w:cs="Calibri"/>
          <w:bCs/>
          <w:color w:val="000000" w:themeColor="text1"/>
        </w:rPr>
        <w:t>b</w:t>
      </w:r>
      <w:r w:rsidRPr="0022481D">
        <w:rPr>
          <w:rFonts w:ascii="Calibri" w:hAnsi="Calibri" w:cs="Calibri"/>
          <w:bCs/>
          <w:color w:val="000000" w:themeColor="text1"/>
        </w:rPr>
        <w:t xml:space="preserve">oard, noting that </w:t>
      </w:r>
      <w:r w:rsidR="00234E3F">
        <w:rPr>
          <w:rFonts w:ascii="Calibri" w:hAnsi="Calibri" w:cs="Calibri"/>
          <w:bCs/>
          <w:color w:val="000000" w:themeColor="text1"/>
        </w:rPr>
        <w:t>traditional owner</w:t>
      </w:r>
      <w:r w:rsidRPr="0022481D">
        <w:rPr>
          <w:rFonts w:ascii="Calibri" w:hAnsi="Calibri" w:cs="Calibri"/>
          <w:bCs/>
          <w:color w:val="000000" w:themeColor="text1"/>
        </w:rPr>
        <w:t xml:space="preserve"> consent is </w:t>
      </w:r>
      <w:r w:rsidR="006B5E12">
        <w:rPr>
          <w:rFonts w:ascii="Calibri" w:hAnsi="Calibri" w:cs="Calibri"/>
          <w:bCs/>
          <w:color w:val="000000" w:themeColor="text1"/>
        </w:rPr>
        <w:t xml:space="preserve">still </w:t>
      </w:r>
      <w:r w:rsidRPr="0022481D">
        <w:rPr>
          <w:rFonts w:ascii="Calibri" w:hAnsi="Calibri" w:cs="Calibri"/>
          <w:bCs/>
          <w:color w:val="000000" w:themeColor="text1"/>
        </w:rPr>
        <w:t xml:space="preserve">required </w:t>
      </w:r>
      <w:r w:rsidR="007B0D72">
        <w:rPr>
          <w:rFonts w:ascii="Calibri" w:hAnsi="Calibri" w:cs="Calibri"/>
          <w:bCs/>
          <w:color w:val="000000" w:themeColor="text1"/>
        </w:rPr>
        <w:t xml:space="preserve">to </w:t>
      </w:r>
      <w:r w:rsidR="0002492D">
        <w:rPr>
          <w:rFonts w:ascii="Calibri" w:hAnsi="Calibri" w:cs="Calibri"/>
          <w:bCs/>
          <w:color w:val="000000" w:themeColor="text1"/>
        </w:rPr>
        <w:t>enter</w:t>
      </w:r>
      <w:r w:rsidR="007B0D72">
        <w:rPr>
          <w:rFonts w:ascii="Calibri" w:hAnsi="Calibri" w:cs="Calibri"/>
          <w:bCs/>
          <w:color w:val="000000" w:themeColor="text1"/>
        </w:rPr>
        <w:t xml:space="preserve"> a</w:t>
      </w:r>
      <w:r w:rsidRPr="0022481D">
        <w:rPr>
          <w:rFonts w:ascii="Calibri" w:hAnsi="Calibri" w:cs="Calibri"/>
          <w:bCs/>
          <w:color w:val="000000" w:themeColor="text1"/>
        </w:rPr>
        <w:t xml:space="preserve"> </w:t>
      </w:r>
      <w:r w:rsidR="00DD431B">
        <w:rPr>
          <w:rFonts w:ascii="Calibri" w:hAnsi="Calibri" w:cs="Calibri"/>
          <w:bCs/>
          <w:color w:val="000000" w:themeColor="text1"/>
        </w:rPr>
        <w:t>t</w:t>
      </w:r>
      <w:r w:rsidRPr="0022481D">
        <w:rPr>
          <w:rFonts w:ascii="Calibri" w:hAnsi="Calibri" w:cs="Calibri"/>
          <w:bCs/>
          <w:color w:val="000000" w:themeColor="text1"/>
        </w:rPr>
        <w:t xml:space="preserve">ownship </w:t>
      </w:r>
      <w:r w:rsidR="00DD431B">
        <w:rPr>
          <w:rFonts w:ascii="Calibri" w:hAnsi="Calibri" w:cs="Calibri"/>
          <w:bCs/>
          <w:color w:val="000000" w:themeColor="text1"/>
        </w:rPr>
        <w:t>l</w:t>
      </w:r>
      <w:r w:rsidRPr="0022481D">
        <w:rPr>
          <w:rFonts w:ascii="Calibri" w:hAnsi="Calibri" w:cs="Calibri"/>
          <w:bCs/>
          <w:color w:val="000000" w:themeColor="text1"/>
        </w:rPr>
        <w:t>ease.</w:t>
      </w:r>
    </w:p>
    <w:p w14:paraId="19F7211A" w14:textId="51A73B53" w:rsidR="00D02482" w:rsidRPr="009A13D2" w:rsidRDefault="00A22BEC" w:rsidP="00957CE5">
      <w:pPr>
        <w:pStyle w:val="CCSNormalText"/>
        <w:pBdr>
          <w:top w:val="single" w:sz="4" w:space="1" w:color="auto"/>
          <w:left w:val="single" w:sz="4" w:space="1" w:color="auto"/>
          <w:bottom w:val="single" w:sz="4" w:space="1" w:color="auto"/>
          <w:right w:val="single" w:sz="4" w:space="1" w:color="auto"/>
        </w:pBdr>
        <w:spacing w:before="80" w:after="80"/>
        <w:rPr>
          <w:rFonts w:ascii="Calibri" w:hAnsi="Calibri" w:cs="Calibri"/>
          <w:bCs/>
          <w:color w:val="000000" w:themeColor="text1"/>
        </w:rPr>
      </w:pPr>
      <w:r>
        <w:rPr>
          <w:rFonts w:ascii="Calibri" w:hAnsi="Calibri" w:cs="Calibri"/>
          <w:bCs/>
          <w:color w:val="000000" w:themeColor="text1"/>
        </w:rPr>
        <w:t>The</w:t>
      </w:r>
      <w:r w:rsidR="0015287B" w:rsidRPr="0022481D">
        <w:rPr>
          <w:rFonts w:ascii="Calibri" w:hAnsi="Calibri" w:cs="Calibri"/>
          <w:bCs/>
          <w:color w:val="000000" w:themeColor="text1"/>
        </w:rPr>
        <w:t xml:space="preserve"> input of non-</w:t>
      </w:r>
      <w:r w:rsidR="00234E3F">
        <w:rPr>
          <w:rFonts w:ascii="Calibri" w:hAnsi="Calibri" w:cs="Calibri"/>
          <w:bCs/>
          <w:color w:val="000000" w:themeColor="text1"/>
        </w:rPr>
        <w:t>traditional owner</w:t>
      </w:r>
      <w:r w:rsidR="0015287B" w:rsidRPr="0022481D">
        <w:rPr>
          <w:rFonts w:ascii="Calibri" w:hAnsi="Calibri" w:cs="Calibri"/>
          <w:bCs/>
          <w:color w:val="000000" w:themeColor="text1"/>
        </w:rPr>
        <w:t xml:space="preserve"> residents </w:t>
      </w:r>
      <w:r w:rsidR="00FA13BE">
        <w:rPr>
          <w:rFonts w:ascii="Calibri" w:hAnsi="Calibri" w:cs="Calibri"/>
          <w:bCs/>
          <w:color w:val="000000" w:themeColor="text1"/>
        </w:rPr>
        <w:t>varies across the different models. For example, the role of non-</w:t>
      </w:r>
      <w:r w:rsidR="00234E3F">
        <w:rPr>
          <w:rFonts w:ascii="Calibri" w:hAnsi="Calibri" w:cs="Calibri"/>
          <w:bCs/>
          <w:color w:val="000000" w:themeColor="text1"/>
        </w:rPr>
        <w:t>traditional owner</w:t>
      </w:r>
      <w:r w:rsidR="00FA13BE">
        <w:rPr>
          <w:rFonts w:ascii="Calibri" w:hAnsi="Calibri" w:cs="Calibri"/>
          <w:bCs/>
          <w:color w:val="000000" w:themeColor="text1"/>
        </w:rPr>
        <w:t xml:space="preserve"> residents </w:t>
      </w:r>
      <w:r w:rsidR="00FA13BE" w:rsidRPr="0022481D">
        <w:rPr>
          <w:rFonts w:ascii="Calibri" w:hAnsi="Calibri" w:cs="Calibri"/>
          <w:bCs/>
          <w:color w:val="000000" w:themeColor="text1"/>
        </w:rPr>
        <w:t xml:space="preserve">is </w:t>
      </w:r>
      <w:r w:rsidR="00FA13BE">
        <w:rPr>
          <w:rFonts w:ascii="Calibri" w:hAnsi="Calibri" w:cs="Calibri"/>
          <w:bCs/>
          <w:color w:val="000000" w:themeColor="text1"/>
        </w:rPr>
        <w:t xml:space="preserve">as a </w:t>
      </w:r>
      <w:r w:rsidR="00FA13BE" w:rsidRPr="0022481D">
        <w:rPr>
          <w:rFonts w:ascii="Calibri" w:hAnsi="Calibri" w:cs="Calibri"/>
          <w:bCs/>
          <w:color w:val="000000" w:themeColor="text1"/>
        </w:rPr>
        <w:t xml:space="preserve">consultative </w:t>
      </w:r>
      <w:r w:rsidR="00FA13BE">
        <w:rPr>
          <w:rFonts w:ascii="Calibri" w:hAnsi="Calibri" w:cs="Calibri"/>
          <w:bCs/>
          <w:color w:val="000000" w:themeColor="text1"/>
        </w:rPr>
        <w:t xml:space="preserve">stakeholder </w:t>
      </w:r>
      <w:r w:rsidR="0015287B" w:rsidRPr="0022481D">
        <w:rPr>
          <w:rFonts w:ascii="Calibri" w:hAnsi="Calibri" w:cs="Calibri"/>
          <w:bCs/>
          <w:color w:val="000000" w:themeColor="text1"/>
        </w:rPr>
        <w:t>if impacted by the decision for S.19, consultative</w:t>
      </w:r>
      <w:r w:rsidR="007D6741">
        <w:rPr>
          <w:rFonts w:ascii="Calibri" w:hAnsi="Calibri" w:cs="Calibri"/>
          <w:bCs/>
          <w:color w:val="000000" w:themeColor="text1"/>
        </w:rPr>
        <w:t>,</w:t>
      </w:r>
      <w:r w:rsidR="0015287B" w:rsidRPr="0022481D">
        <w:rPr>
          <w:rFonts w:ascii="Calibri" w:hAnsi="Calibri" w:cs="Calibri"/>
          <w:bCs/>
          <w:color w:val="000000" w:themeColor="text1"/>
        </w:rPr>
        <w:t xml:space="preserve"> if invited onto the </w:t>
      </w:r>
      <w:r w:rsidR="00503119">
        <w:rPr>
          <w:rFonts w:ascii="Calibri" w:hAnsi="Calibri" w:cs="Calibri"/>
          <w:bCs/>
          <w:color w:val="000000" w:themeColor="text1"/>
        </w:rPr>
        <w:t>Consultative Forum</w:t>
      </w:r>
      <w:r w:rsidR="00AA744C">
        <w:rPr>
          <w:rFonts w:ascii="Calibri" w:hAnsi="Calibri" w:cs="Calibri"/>
          <w:bCs/>
          <w:color w:val="000000" w:themeColor="text1"/>
        </w:rPr>
        <w:t xml:space="preserve"> or</w:t>
      </w:r>
      <w:r w:rsidR="0015287B" w:rsidRPr="0022481D">
        <w:rPr>
          <w:rFonts w:ascii="Calibri" w:hAnsi="Calibri" w:cs="Calibri"/>
          <w:bCs/>
          <w:color w:val="000000" w:themeColor="text1"/>
        </w:rPr>
        <w:t xml:space="preserve"> potentially as a decision maker if </w:t>
      </w:r>
      <w:r w:rsidR="00692457">
        <w:rPr>
          <w:rFonts w:ascii="Calibri" w:hAnsi="Calibri" w:cs="Calibri"/>
          <w:bCs/>
          <w:color w:val="000000" w:themeColor="text1"/>
        </w:rPr>
        <w:t xml:space="preserve">they are </w:t>
      </w:r>
      <w:r w:rsidR="0015287B" w:rsidRPr="0022481D">
        <w:rPr>
          <w:rFonts w:ascii="Calibri" w:hAnsi="Calibri" w:cs="Calibri"/>
          <w:bCs/>
          <w:color w:val="000000" w:themeColor="text1"/>
        </w:rPr>
        <w:t xml:space="preserve">on </w:t>
      </w:r>
      <w:r w:rsidR="00DD431B">
        <w:rPr>
          <w:rFonts w:ascii="Calibri" w:hAnsi="Calibri" w:cs="Calibri"/>
          <w:bCs/>
          <w:color w:val="000000" w:themeColor="text1"/>
        </w:rPr>
        <w:t>a</w:t>
      </w:r>
      <w:r w:rsidR="00DD431B" w:rsidRPr="0022481D">
        <w:rPr>
          <w:rFonts w:ascii="Calibri" w:hAnsi="Calibri" w:cs="Calibri"/>
          <w:bCs/>
          <w:color w:val="000000" w:themeColor="text1"/>
        </w:rPr>
        <w:t xml:space="preserve"> </w:t>
      </w:r>
      <w:r w:rsidR="00DD431B">
        <w:rPr>
          <w:rFonts w:ascii="Calibri" w:hAnsi="Calibri" w:cs="Calibri"/>
          <w:bCs/>
          <w:color w:val="000000" w:themeColor="text1"/>
        </w:rPr>
        <w:t>c</w:t>
      </w:r>
      <w:r w:rsidR="0015287B" w:rsidRPr="0022481D">
        <w:rPr>
          <w:rFonts w:ascii="Calibri" w:hAnsi="Calibri" w:cs="Calibri"/>
          <w:bCs/>
          <w:color w:val="000000" w:themeColor="text1"/>
        </w:rPr>
        <w:t xml:space="preserve">ommunity </w:t>
      </w:r>
      <w:r w:rsidR="00DD431B">
        <w:rPr>
          <w:rFonts w:ascii="Calibri" w:hAnsi="Calibri" w:cs="Calibri"/>
          <w:bCs/>
          <w:color w:val="000000" w:themeColor="text1"/>
        </w:rPr>
        <w:t>e</w:t>
      </w:r>
      <w:r w:rsidR="0015287B" w:rsidRPr="0022481D">
        <w:rPr>
          <w:rFonts w:ascii="Calibri" w:hAnsi="Calibri" w:cs="Calibri"/>
          <w:bCs/>
          <w:color w:val="000000" w:themeColor="text1"/>
        </w:rPr>
        <w:t xml:space="preserve">ntity </w:t>
      </w:r>
      <w:r w:rsidR="00DD431B">
        <w:rPr>
          <w:rFonts w:ascii="Calibri" w:hAnsi="Calibri" w:cs="Calibri"/>
          <w:bCs/>
          <w:color w:val="000000" w:themeColor="text1"/>
        </w:rPr>
        <w:t>b</w:t>
      </w:r>
      <w:r w:rsidR="0015287B" w:rsidRPr="0022481D">
        <w:rPr>
          <w:rFonts w:ascii="Calibri" w:hAnsi="Calibri" w:cs="Calibri"/>
          <w:bCs/>
          <w:color w:val="000000" w:themeColor="text1"/>
        </w:rPr>
        <w:t>oard.</w:t>
      </w:r>
      <w:r w:rsidR="0015287B">
        <w:rPr>
          <w:rFonts w:ascii="Calibri" w:hAnsi="Calibri" w:cs="Calibri"/>
          <w:bCs/>
          <w:color w:val="000000" w:themeColor="text1"/>
        </w:rPr>
        <w:t xml:space="preserve"> </w:t>
      </w:r>
      <w:r w:rsidR="0041225C">
        <w:rPr>
          <w:rFonts w:ascii="Calibri" w:hAnsi="Calibri" w:cs="Calibri"/>
          <w:bCs/>
          <w:color w:val="000000" w:themeColor="text1"/>
        </w:rPr>
        <w:t xml:space="preserve">The potential for an increase in the </w:t>
      </w:r>
      <w:r w:rsidR="0041225C" w:rsidRPr="0022481D">
        <w:rPr>
          <w:rFonts w:ascii="Calibri" w:hAnsi="Calibri" w:cs="Calibri"/>
          <w:bCs/>
          <w:color w:val="000000" w:themeColor="text1"/>
        </w:rPr>
        <w:t>role of non-</w:t>
      </w:r>
      <w:r w:rsidR="00234E3F">
        <w:rPr>
          <w:rFonts w:ascii="Calibri" w:hAnsi="Calibri" w:cs="Calibri"/>
          <w:bCs/>
          <w:color w:val="000000" w:themeColor="text1"/>
        </w:rPr>
        <w:t>traditional owner</w:t>
      </w:r>
      <w:r w:rsidR="0041225C" w:rsidRPr="0022481D">
        <w:rPr>
          <w:rFonts w:ascii="Calibri" w:hAnsi="Calibri" w:cs="Calibri"/>
          <w:bCs/>
          <w:color w:val="000000" w:themeColor="text1"/>
        </w:rPr>
        <w:t xml:space="preserve"> Indigenous residents is important in th</w:t>
      </w:r>
      <w:r w:rsidR="0041225C">
        <w:rPr>
          <w:rFonts w:ascii="Calibri" w:hAnsi="Calibri" w:cs="Calibri"/>
          <w:bCs/>
          <w:color w:val="000000" w:themeColor="text1"/>
        </w:rPr>
        <w:t>e l</w:t>
      </w:r>
      <w:r w:rsidR="0041225C" w:rsidRPr="0022481D">
        <w:rPr>
          <w:rFonts w:ascii="Calibri" w:hAnsi="Calibri" w:cs="Calibri"/>
          <w:bCs/>
          <w:color w:val="000000" w:themeColor="text1"/>
        </w:rPr>
        <w:t xml:space="preserve">ocal </w:t>
      </w:r>
      <w:r w:rsidR="0041225C">
        <w:rPr>
          <w:rFonts w:ascii="Calibri" w:hAnsi="Calibri" w:cs="Calibri"/>
          <w:bCs/>
          <w:color w:val="000000" w:themeColor="text1"/>
        </w:rPr>
        <w:t>d</w:t>
      </w:r>
      <w:r w:rsidR="0041225C" w:rsidRPr="0022481D">
        <w:rPr>
          <w:rFonts w:ascii="Calibri" w:hAnsi="Calibri" w:cs="Calibri"/>
          <w:bCs/>
          <w:color w:val="000000" w:themeColor="text1"/>
        </w:rPr>
        <w:t xml:space="preserve">ecision </w:t>
      </w:r>
      <w:r w:rsidR="0041225C">
        <w:rPr>
          <w:rFonts w:ascii="Calibri" w:hAnsi="Calibri" w:cs="Calibri"/>
          <w:bCs/>
          <w:color w:val="000000" w:themeColor="text1"/>
        </w:rPr>
        <w:t>m</w:t>
      </w:r>
      <w:r w:rsidR="0041225C" w:rsidRPr="0022481D">
        <w:rPr>
          <w:rFonts w:ascii="Calibri" w:hAnsi="Calibri" w:cs="Calibri"/>
          <w:bCs/>
          <w:color w:val="000000" w:themeColor="text1"/>
        </w:rPr>
        <w:t xml:space="preserve">aking </w:t>
      </w:r>
      <w:r w:rsidR="0041225C">
        <w:rPr>
          <w:rFonts w:ascii="Calibri" w:hAnsi="Calibri" w:cs="Calibri"/>
          <w:bCs/>
          <w:color w:val="000000" w:themeColor="text1"/>
        </w:rPr>
        <w:t>process</w:t>
      </w:r>
      <w:r w:rsidR="0015287B">
        <w:rPr>
          <w:rFonts w:ascii="Calibri" w:hAnsi="Calibri" w:cs="Calibri"/>
          <w:bCs/>
          <w:color w:val="000000" w:themeColor="text1"/>
        </w:rPr>
        <w:t xml:space="preserve"> as </w:t>
      </w:r>
      <w:r w:rsidR="0015287B" w:rsidRPr="0022481D">
        <w:rPr>
          <w:rFonts w:ascii="Calibri" w:hAnsi="Calibri" w:cs="Calibri"/>
          <w:bCs/>
          <w:color w:val="000000" w:themeColor="text1"/>
        </w:rPr>
        <w:t>non-</w:t>
      </w:r>
      <w:r w:rsidR="00234E3F">
        <w:rPr>
          <w:rFonts w:ascii="Calibri" w:hAnsi="Calibri" w:cs="Calibri"/>
          <w:bCs/>
          <w:color w:val="000000" w:themeColor="text1"/>
        </w:rPr>
        <w:t>traditional owner</w:t>
      </w:r>
      <w:r w:rsidR="0015287B" w:rsidRPr="0022481D">
        <w:rPr>
          <w:rFonts w:ascii="Calibri" w:hAnsi="Calibri" w:cs="Calibri"/>
          <w:bCs/>
          <w:color w:val="000000" w:themeColor="text1"/>
        </w:rPr>
        <w:t xml:space="preserve"> residents</w:t>
      </w:r>
      <w:r w:rsidR="0041225C">
        <w:rPr>
          <w:rFonts w:ascii="Calibri" w:hAnsi="Calibri" w:cs="Calibri"/>
          <w:bCs/>
          <w:color w:val="000000" w:themeColor="text1"/>
        </w:rPr>
        <w:t>,</w:t>
      </w:r>
      <w:r w:rsidR="0015287B" w:rsidRPr="0022481D">
        <w:rPr>
          <w:rFonts w:ascii="Calibri" w:hAnsi="Calibri" w:cs="Calibri"/>
          <w:bCs/>
          <w:color w:val="000000" w:themeColor="text1"/>
        </w:rPr>
        <w:t xml:space="preserve"> who </w:t>
      </w:r>
      <w:r w:rsidR="0041225C">
        <w:rPr>
          <w:rFonts w:ascii="Calibri" w:hAnsi="Calibri" w:cs="Calibri"/>
          <w:bCs/>
          <w:color w:val="000000" w:themeColor="text1"/>
        </w:rPr>
        <w:t xml:space="preserve">may have </w:t>
      </w:r>
      <w:r w:rsidR="0015287B" w:rsidRPr="0022481D">
        <w:rPr>
          <w:rFonts w:ascii="Calibri" w:hAnsi="Calibri" w:cs="Calibri"/>
          <w:bCs/>
          <w:color w:val="000000" w:themeColor="text1"/>
        </w:rPr>
        <w:t>live</w:t>
      </w:r>
      <w:r w:rsidR="0041225C">
        <w:rPr>
          <w:rFonts w:ascii="Calibri" w:hAnsi="Calibri" w:cs="Calibri"/>
          <w:bCs/>
          <w:color w:val="000000" w:themeColor="text1"/>
        </w:rPr>
        <w:t>d</w:t>
      </w:r>
      <w:r w:rsidR="0015287B" w:rsidRPr="0022481D">
        <w:rPr>
          <w:rFonts w:ascii="Calibri" w:hAnsi="Calibri" w:cs="Calibri"/>
          <w:bCs/>
          <w:color w:val="000000" w:themeColor="text1"/>
        </w:rPr>
        <w:t xml:space="preserve"> in the community</w:t>
      </w:r>
      <w:r w:rsidR="0041225C">
        <w:rPr>
          <w:rFonts w:ascii="Calibri" w:hAnsi="Calibri" w:cs="Calibri"/>
          <w:bCs/>
          <w:color w:val="000000" w:themeColor="text1"/>
        </w:rPr>
        <w:t xml:space="preserve"> for many years,</w:t>
      </w:r>
      <w:r w:rsidR="0015287B" w:rsidRPr="0022481D">
        <w:rPr>
          <w:rFonts w:ascii="Calibri" w:hAnsi="Calibri" w:cs="Calibri"/>
          <w:bCs/>
          <w:color w:val="000000" w:themeColor="text1"/>
        </w:rPr>
        <w:t xml:space="preserve"> have </w:t>
      </w:r>
      <w:r w:rsidR="0015287B">
        <w:rPr>
          <w:rFonts w:ascii="Calibri" w:hAnsi="Calibri" w:cs="Calibri"/>
          <w:bCs/>
          <w:color w:val="000000" w:themeColor="text1"/>
        </w:rPr>
        <w:t xml:space="preserve">a </w:t>
      </w:r>
      <w:r w:rsidR="0041225C">
        <w:rPr>
          <w:rFonts w:ascii="Calibri" w:hAnsi="Calibri" w:cs="Calibri"/>
          <w:bCs/>
          <w:color w:val="000000" w:themeColor="text1"/>
        </w:rPr>
        <w:t xml:space="preserve">strong </w:t>
      </w:r>
      <w:r w:rsidR="0015287B" w:rsidRPr="0022481D">
        <w:rPr>
          <w:rFonts w:ascii="Calibri" w:hAnsi="Calibri" w:cs="Calibri"/>
          <w:bCs/>
          <w:color w:val="000000" w:themeColor="text1"/>
        </w:rPr>
        <w:t xml:space="preserve">vested interest in </w:t>
      </w:r>
      <w:r w:rsidR="0015287B">
        <w:rPr>
          <w:rFonts w:ascii="Calibri" w:hAnsi="Calibri" w:cs="Calibri"/>
          <w:bCs/>
          <w:color w:val="000000" w:themeColor="text1"/>
        </w:rPr>
        <w:t>land use</w:t>
      </w:r>
      <w:r w:rsidR="0015287B" w:rsidRPr="0022481D">
        <w:rPr>
          <w:rFonts w:ascii="Calibri" w:hAnsi="Calibri" w:cs="Calibri"/>
          <w:bCs/>
          <w:color w:val="000000" w:themeColor="text1"/>
        </w:rPr>
        <w:t>.</w:t>
      </w:r>
    </w:p>
    <w:p w14:paraId="6D67E873" w14:textId="00E17762" w:rsidR="00BF6064" w:rsidRPr="009A13D2" w:rsidRDefault="00BF6064" w:rsidP="00BF6064">
      <w:pPr>
        <w:pStyle w:val="Heading2"/>
        <w:jc w:val="left"/>
        <w:rPr>
          <w:rFonts w:ascii="Calibri" w:hAnsi="Calibri" w:cs="Calibri"/>
        </w:rPr>
      </w:pPr>
      <w:bookmarkStart w:id="11" w:name="_Toc139007198"/>
      <w:r w:rsidRPr="009A13D2">
        <w:rPr>
          <w:rFonts w:ascii="Calibri" w:hAnsi="Calibri" w:cs="Calibri"/>
        </w:rPr>
        <w:lastRenderedPageBreak/>
        <w:t>Recommendations for Township Leasing</w:t>
      </w:r>
      <w:bookmarkEnd w:id="11"/>
    </w:p>
    <w:p w14:paraId="01DB9B4C" w14:textId="6CD6667C" w:rsidR="00126B0F" w:rsidRDefault="00004832" w:rsidP="00B34F15">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starting point for </w:t>
      </w:r>
      <w:r w:rsidR="004D7E91">
        <w:rPr>
          <w:rFonts w:ascii="Calibri" w:hAnsi="Calibri" w:cs="Calibri"/>
          <w:color w:val="000000" w:themeColor="text1"/>
        </w:rPr>
        <w:t xml:space="preserve">the </w:t>
      </w:r>
      <w:r w:rsidRPr="009A13D2">
        <w:rPr>
          <w:rFonts w:ascii="Calibri" w:hAnsi="Calibri" w:cs="Calibri"/>
          <w:color w:val="000000" w:themeColor="text1"/>
        </w:rPr>
        <w:t xml:space="preserve">future policy directions of </w:t>
      </w:r>
      <w:r w:rsidR="00DD431B">
        <w:rPr>
          <w:rFonts w:ascii="Calibri" w:hAnsi="Calibri" w:cs="Calibri"/>
          <w:color w:val="000000" w:themeColor="text1"/>
        </w:rPr>
        <w:t>t</w:t>
      </w:r>
      <w:r w:rsidRPr="009A13D2">
        <w:rPr>
          <w:rFonts w:ascii="Calibri" w:hAnsi="Calibri" w:cs="Calibri"/>
          <w:color w:val="000000" w:themeColor="text1"/>
        </w:rPr>
        <w:t xml:space="preserve">ownship </w:t>
      </w:r>
      <w:r w:rsidR="00DD431B">
        <w:rPr>
          <w:rFonts w:ascii="Calibri" w:hAnsi="Calibri" w:cs="Calibri"/>
          <w:color w:val="000000" w:themeColor="text1"/>
        </w:rPr>
        <w:t>l</w:t>
      </w:r>
      <w:r w:rsidRPr="009A13D2">
        <w:rPr>
          <w:rFonts w:ascii="Calibri" w:hAnsi="Calibri" w:cs="Calibri"/>
          <w:color w:val="000000" w:themeColor="text1"/>
        </w:rPr>
        <w:t xml:space="preserve">easing is to assess the extent to which it is relevant for other </w:t>
      </w:r>
      <w:r w:rsidR="00DD431B">
        <w:rPr>
          <w:rFonts w:ascii="Calibri" w:hAnsi="Calibri" w:cs="Calibri"/>
          <w:color w:val="000000" w:themeColor="text1"/>
        </w:rPr>
        <w:t>c</w:t>
      </w:r>
      <w:r>
        <w:rPr>
          <w:rFonts w:ascii="Calibri" w:hAnsi="Calibri" w:cs="Calibri"/>
          <w:color w:val="000000" w:themeColor="text1"/>
        </w:rPr>
        <w:t>ommunities</w:t>
      </w:r>
      <w:r w:rsidRPr="009A13D2">
        <w:rPr>
          <w:rFonts w:ascii="Calibri" w:hAnsi="Calibri" w:cs="Calibri"/>
          <w:color w:val="000000" w:themeColor="text1"/>
        </w:rPr>
        <w:t xml:space="preserve"> in the context of the now </w:t>
      </w:r>
      <w:r w:rsidR="000D7176">
        <w:rPr>
          <w:rFonts w:ascii="Calibri" w:hAnsi="Calibri" w:cs="Calibri"/>
          <w:color w:val="000000" w:themeColor="text1"/>
        </w:rPr>
        <w:t>widespread</w:t>
      </w:r>
      <w:r w:rsidRPr="009A13D2">
        <w:rPr>
          <w:rFonts w:ascii="Calibri" w:hAnsi="Calibri" w:cs="Calibri"/>
          <w:color w:val="000000" w:themeColor="text1"/>
        </w:rPr>
        <w:t xml:space="preserve"> use of S.19 </w:t>
      </w:r>
      <w:r w:rsidR="00DD431B">
        <w:rPr>
          <w:rFonts w:ascii="Calibri" w:hAnsi="Calibri" w:cs="Calibri"/>
          <w:color w:val="000000" w:themeColor="text1"/>
        </w:rPr>
        <w:t>l</w:t>
      </w:r>
      <w:r w:rsidRPr="009A13D2">
        <w:rPr>
          <w:rFonts w:ascii="Calibri" w:hAnsi="Calibri" w:cs="Calibri"/>
          <w:color w:val="000000" w:themeColor="text1"/>
        </w:rPr>
        <w:t xml:space="preserve">eases and whether </w:t>
      </w:r>
      <w:r w:rsidR="000D7176">
        <w:rPr>
          <w:rFonts w:ascii="Calibri" w:hAnsi="Calibri" w:cs="Calibri"/>
          <w:color w:val="000000" w:themeColor="text1"/>
        </w:rPr>
        <w:t xml:space="preserve">any </w:t>
      </w:r>
      <w:r w:rsidR="001120EF">
        <w:rPr>
          <w:rFonts w:ascii="Calibri" w:hAnsi="Calibri" w:cs="Calibri"/>
          <w:color w:val="000000" w:themeColor="text1"/>
        </w:rPr>
        <w:t xml:space="preserve">of the </w:t>
      </w:r>
      <w:r w:rsidR="00DD431B">
        <w:rPr>
          <w:rFonts w:ascii="Calibri" w:hAnsi="Calibri" w:cs="Calibri"/>
          <w:color w:val="000000" w:themeColor="text1"/>
        </w:rPr>
        <w:t>t</w:t>
      </w:r>
      <w:r w:rsidRPr="009A13D2">
        <w:rPr>
          <w:rFonts w:ascii="Calibri" w:hAnsi="Calibri" w:cs="Calibri"/>
          <w:color w:val="000000" w:themeColor="text1"/>
        </w:rPr>
        <w:t xml:space="preserve">ownship </w:t>
      </w:r>
      <w:r w:rsidR="00DD431B">
        <w:rPr>
          <w:rFonts w:ascii="Calibri" w:hAnsi="Calibri" w:cs="Calibri"/>
          <w:color w:val="000000" w:themeColor="text1"/>
        </w:rPr>
        <w:t>l</w:t>
      </w:r>
      <w:r w:rsidRPr="009A13D2">
        <w:rPr>
          <w:rFonts w:ascii="Calibri" w:hAnsi="Calibri" w:cs="Calibri"/>
          <w:color w:val="000000" w:themeColor="text1"/>
        </w:rPr>
        <w:t xml:space="preserve">easing </w:t>
      </w:r>
      <w:r w:rsidR="002E005A">
        <w:rPr>
          <w:rFonts w:ascii="Calibri" w:hAnsi="Calibri" w:cs="Calibri"/>
          <w:color w:val="000000" w:themeColor="text1"/>
        </w:rPr>
        <w:t>m</w:t>
      </w:r>
      <w:r w:rsidR="000D7176">
        <w:rPr>
          <w:rFonts w:ascii="Calibri" w:hAnsi="Calibri" w:cs="Calibri"/>
          <w:color w:val="000000" w:themeColor="text1"/>
        </w:rPr>
        <w:t xml:space="preserve">odel </w:t>
      </w:r>
      <w:r w:rsidR="001120EF">
        <w:rPr>
          <w:rFonts w:ascii="Calibri" w:hAnsi="Calibri" w:cs="Calibri"/>
          <w:color w:val="000000" w:themeColor="text1"/>
        </w:rPr>
        <w:t xml:space="preserve">options </w:t>
      </w:r>
      <w:r w:rsidR="008C175F" w:rsidRPr="009A13D2">
        <w:rPr>
          <w:rFonts w:ascii="Calibri" w:hAnsi="Calibri" w:cs="Calibri"/>
          <w:color w:val="000000" w:themeColor="text1"/>
        </w:rPr>
        <w:t xml:space="preserve">offer </w:t>
      </w:r>
      <w:r w:rsidR="008C175F">
        <w:rPr>
          <w:rFonts w:ascii="Calibri" w:hAnsi="Calibri" w:cs="Calibri"/>
          <w:color w:val="000000" w:themeColor="text1"/>
        </w:rPr>
        <w:t xml:space="preserve">compelling </w:t>
      </w:r>
      <w:r w:rsidRPr="009A13D2">
        <w:rPr>
          <w:rFonts w:ascii="Calibri" w:hAnsi="Calibri" w:cs="Calibri"/>
          <w:color w:val="000000" w:themeColor="text1"/>
        </w:rPr>
        <w:t>advantages and benefits over and above S.19.</w:t>
      </w:r>
    </w:p>
    <w:p w14:paraId="3FCF8198" w14:textId="5FE38C6B" w:rsidR="008C6A00" w:rsidRDefault="00D80D58" w:rsidP="00B34F15">
      <w:pPr>
        <w:pStyle w:val="CCSNormalText"/>
        <w:spacing w:before="120"/>
        <w:rPr>
          <w:rFonts w:ascii="Calibri" w:hAnsi="Calibri" w:cs="Calibri"/>
          <w:color w:val="000000" w:themeColor="text1"/>
        </w:rPr>
      </w:pPr>
      <w:r>
        <w:rPr>
          <w:rFonts w:ascii="Calibri" w:hAnsi="Calibri" w:cs="Calibri"/>
          <w:color w:val="000000" w:themeColor="text1"/>
        </w:rPr>
        <w:t>The</w:t>
      </w:r>
      <w:r w:rsidR="003A4000">
        <w:rPr>
          <w:rFonts w:ascii="Calibri" w:hAnsi="Calibri" w:cs="Calibri"/>
          <w:color w:val="000000" w:themeColor="text1"/>
        </w:rPr>
        <w:t xml:space="preserve"> findings support </w:t>
      </w:r>
      <w:r w:rsidR="002000C7">
        <w:rPr>
          <w:rFonts w:ascii="Calibri" w:hAnsi="Calibri" w:cs="Calibri"/>
          <w:color w:val="000000" w:themeColor="text1"/>
        </w:rPr>
        <w:t xml:space="preserve">that </w:t>
      </w:r>
      <w:r w:rsidR="00DD431B">
        <w:rPr>
          <w:rFonts w:ascii="Calibri" w:hAnsi="Calibri" w:cs="Calibri"/>
          <w:color w:val="000000" w:themeColor="text1"/>
        </w:rPr>
        <w:t>t</w:t>
      </w:r>
      <w:r w:rsidR="002000C7">
        <w:rPr>
          <w:rFonts w:ascii="Calibri" w:hAnsi="Calibri" w:cs="Calibri"/>
          <w:color w:val="000000" w:themeColor="text1"/>
        </w:rPr>
        <w:t xml:space="preserve">ownship </w:t>
      </w:r>
      <w:r w:rsidR="00DD431B">
        <w:rPr>
          <w:rFonts w:ascii="Calibri" w:hAnsi="Calibri" w:cs="Calibri"/>
          <w:color w:val="000000" w:themeColor="text1"/>
        </w:rPr>
        <w:t>l</w:t>
      </w:r>
      <w:r w:rsidR="002000C7">
        <w:rPr>
          <w:rFonts w:ascii="Calibri" w:hAnsi="Calibri" w:cs="Calibri"/>
          <w:color w:val="000000" w:themeColor="text1"/>
        </w:rPr>
        <w:t xml:space="preserve">easing </w:t>
      </w:r>
      <w:r w:rsidR="002000C7" w:rsidRPr="009A13D2">
        <w:rPr>
          <w:rFonts w:ascii="Calibri" w:hAnsi="Calibri" w:cs="Calibri"/>
          <w:color w:val="000000" w:themeColor="text1"/>
        </w:rPr>
        <w:t xml:space="preserve">does provide an improved pathway for </w:t>
      </w:r>
      <w:r w:rsidR="00DD431B">
        <w:rPr>
          <w:rFonts w:ascii="Calibri" w:hAnsi="Calibri" w:cs="Calibri"/>
          <w:color w:val="000000" w:themeColor="text1"/>
        </w:rPr>
        <w:t>c</w:t>
      </w:r>
      <w:r w:rsidR="002000C7">
        <w:rPr>
          <w:rFonts w:ascii="Calibri" w:hAnsi="Calibri" w:cs="Calibri"/>
          <w:color w:val="000000" w:themeColor="text1"/>
        </w:rPr>
        <w:t>ommunities</w:t>
      </w:r>
      <w:r w:rsidR="002000C7" w:rsidRPr="009A13D2">
        <w:rPr>
          <w:rFonts w:ascii="Calibri" w:hAnsi="Calibri" w:cs="Calibri"/>
          <w:color w:val="000000" w:themeColor="text1"/>
        </w:rPr>
        <w:t xml:space="preserve"> </w:t>
      </w:r>
      <w:r w:rsidR="002000C7" w:rsidRPr="00A62EDB">
        <w:rPr>
          <w:rFonts w:ascii="Calibri" w:hAnsi="Calibri" w:cs="Calibri"/>
          <w:color w:val="000000" w:themeColor="text1"/>
        </w:rPr>
        <w:t>wanting to be empowered</w:t>
      </w:r>
      <w:r w:rsidR="009C159B">
        <w:rPr>
          <w:rFonts w:ascii="Calibri" w:hAnsi="Calibri" w:cs="Calibri"/>
          <w:color w:val="000000" w:themeColor="text1"/>
        </w:rPr>
        <w:t xml:space="preserve">, </w:t>
      </w:r>
      <w:r w:rsidR="002E69AE">
        <w:rPr>
          <w:rFonts w:ascii="Calibri" w:hAnsi="Calibri" w:cs="Calibri"/>
          <w:color w:val="000000" w:themeColor="text1"/>
        </w:rPr>
        <w:t xml:space="preserve">that </w:t>
      </w:r>
      <w:r w:rsidR="009C159B">
        <w:rPr>
          <w:rFonts w:ascii="Calibri" w:hAnsi="Calibri" w:cs="Calibri"/>
          <w:color w:val="000000" w:themeColor="text1"/>
        </w:rPr>
        <w:t xml:space="preserve">have </w:t>
      </w:r>
      <w:r w:rsidR="00126B0F">
        <w:rPr>
          <w:rFonts w:ascii="Calibri" w:hAnsi="Calibri" w:cs="Calibri"/>
          <w:color w:val="000000" w:themeColor="text1"/>
        </w:rPr>
        <w:t xml:space="preserve">economic development </w:t>
      </w:r>
      <w:r w:rsidR="009C159B">
        <w:rPr>
          <w:rFonts w:ascii="Calibri" w:hAnsi="Calibri" w:cs="Calibri"/>
          <w:color w:val="000000" w:themeColor="text1"/>
        </w:rPr>
        <w:t xml:space="preserve">opportunities </w:t>
      </w:r>
      <w:r w:rsidR="00126B0F">
        <w:rPr>
          <w:rFonts w:ascii="Calibri" w:hAnsi="Calibri" w:cs="Calibri"/>
          <w:color w:val="000000" w:themeColor="text1"/>
        </w:rPr>
        <w:t xml:space="preserve">and </w:t>
      </w:r>
      <w:r w:rsidR="002E69AE">
        <w:rPr>
          <w:rFonts w:ascii="Calibri" w:hAnsi="Calibri" w:cs="Calibri"/>
          <w:color w:val="000000" w:themeColor="text1"/>
        </w:rPr>
        <w:t xml:space="preserve">would benefit from </w:t>
      </w:r>
      <w:r w:rsidR="00126B0F">
        <w:rPr>
          <w:rFonts w:ascii="Calibri" w:hAnsi="Calibri" w:cs="Calibri"/>
          <w:color w:val="000000" w:themeColor="text1"/>
        </w:rPr>
        <w:t>whole of town planning.</w:t>
      </w:r>
      <w:r w:rsidR="00DC4E05">
        <w:rPr>
          <w:rFonts w:ascii="Calibri" w:hAnsi="Calibri" w:cs="Calibri"/>
          <w:color w:val="000000" w:themeColor="text1"/>
        </w:rPr>
        <w:t xml:space="preserve"> </w:t>
      </w:r>
      <w:r w:rsidR="0087749D">
        <w:rPr>
          <w:rFonts w:ascii="Calibri" w:hAnsi="Calibri" w:cs="Calibri"/>
          <w:color w:val="000000" w:themeColor="text1"/>
        </w:rPr>
        <w:t>However,</w:t>
      </w:r>
      <w:r w:rsidR="00A62EDB">
        <w:rPr>
          <w:rFonts w:ascii="Calibri" w:hAnsi="Calibri" w:cs="Calibri"/>
          <w:color w:val="000000" w:themeColor="text1"/>
        </w:rPr>
        <w:t xml:space="preserve"> it is not necessarily the best fit for all </w:t>
      </w:r>
      <w:r w:rsidR="00DD431B">
        <w:rPr>
          <w:rFonts w:ascii="Calibri" w:hAnsi="Calibri" w:cs="Calibri"/>
          <w:color w:val="000000" w:themeColor="text1"/>
        </w:rPr>
        <w:t>c</w:t>
      </w:r>
      <w:r w:rsidR="00A62EDB">
        <w:rPr>
          <w:rFonts w:ascii="Calibri" w:hAnsi="Calibri" w:cs="Calibri"/>
          <w:color w:val="000000" w:themeColor="text1"/>
        </w:rPr>
        <w:t xml:space="preserve">ommunities and the </w:t>
      </w:r>
      <w:r w:rsidR="00A62EDB" w:rsidRPr="009A13D2">
        <w:rPr>
          <w:rFonts w:ascii="Calibri" w:hAnsi="Calibri" w:cs="Calibri"/>
          <w:color w:val="000000" w:themeColor="text1"/>
        </w:rPr>
        <w:t>advantages and benefits</w:t>
      </w:r>
      <w:r w:rsidR="00A62EDB" w:rsidRPr="00A62EDB">
        <w:rPr>
          <w:rFonts w:ascii="Calibri" w:hAnsi="Calibri" w:cs="Calibri"/>
          <w:color w:val="000000" w:themeColor="text1"/>
        </w:rPr>
        <w:t xml:space="preserve"> </w:t>
      </w:r>
      <w:r w:rsidR="00A62EDB">
        <w:rPr>
          <w:rFonts w:ascii="Calibri" w:hAnsi="Calibri" w:cs="Calibri"/>
          <w:color w:val="000000" w:themeColor="text1"/>
        </w:rPr>
        <w:t>are not compelling in all instances when compared with S.19</w:t>
      </w:r>
      <w:r w:rsidR="00126B0F">
        <w:rPr>
          <w:rFonts w:ascii="Calibri" w:hAnsi="Calibri" w:cs="Calibri"/>
          <w:color w:val="000000" w:themeColor="text1"/>
        </w:rPr>
        <w:t xml:space="preserve"> Leases.</w:t>
      </w:r>
    </w:p>
    <w:p w14:paraId="4A4EF661" w14:textId="7069AD1F" w:rsidR="00E23676" w:rsidRDefault="00E23676" w:rsidP="00E23676">
      <w:pPr>
        <w:pStyle w:val="CCSNormalText"/>
        <w:spacing w:before="120"/>
        <w:rPr>
          <w:rFonts w:ascii="Calibri" w:hAnsi="Calibri" w:cs="Calibri"/>
          <w:color w:val="000000" w:themeColor="text1"/>
        </w:rPr>
      </w:pPr>
      <w:r w:rsidRPr="009A13D2">
        <w:rPr>
          <w:rFonts w:ascii="Calibri" w:hAnsi="Calibri" w:cs="Calibri"/>
          <w:color w:val="000000" w:themeColor="text1"/>
        </w:rPr>
        <w:t>In formulating our recommendations</w:t>
      </w:r>
      <w:r w:rsidR="004D7E91">
        <w:rPr>
          <w:rFonts w:ascii="Calibri" w:hAnsi="Calibri" w:cs="Calibri"/>
          <w:color w:val="000000" w:themeColor="text1"/>
        </w:rPr>
        <w:t xml:space="preserve"> on </w:t>
      </w:r>
      <w:r w:rsidR="004D7E91">
        <w:rPr>
          <w:rFonts w:ascii="Calibri" w:hAnsi="Calibri" w:cs="Calibri"/>
          <w:iCs/>
          <w:color w:val="000000" w:themeColor="text1"/>
        </w:rPr>
        <w:t>p</w:t>
      </w:r>
      <w:r w:rsidR="004D7E91" w:rsidRPr="004D7E91">
        <w:rPr>
          <w:rFonts w:ascii="Calibri" w:hAnsi="Calibri" w:cs="Calibri"/>
          <w:iCs/>
          <w:color w:val="000000" w:themeColor="text1"/>
        </w:rPr>
        <w:t xml:space="preserve">olicy </w:t>
      </w:r>
      <w:r w:rsidR="00436BF5">
        <w:rPr>
          <w:rFonts w:ascii="Calibri" w:hAnsi="Calibri" w:cs="Calibri"/>
          <w:iCs/>
          <w:color w:val="000000" w:themeColor="text1"/>
        </w:rPr>
        <w:t>direction,</w:t>
      </w:r>
      <w:r w:rsidRPr="009A13D2">
        <w:rPr>
          <w:rFonts w:ascii="Calibri" w:hAnsi="Calibri" w:cs="Calibri"/>
          <w:color w:val="000000" w:themeColor="text1"/>
        </w:rPr>
        <w:t xml:space="preserve"> we have considered the </w:t>
      </w:r>
      <w:r w:rsidR="008036E0">
        <w:rPr>
          <w:rFonts w:ascii="Calibri" w:hAnsi="Calibri" w:cs="Calibri"/>
          <w:color w:val="000000" w:themeColor="text1"/>
        </w:rPr>
        <w:t>reasons</w:t>
      </w:r>
      <w:r w:rsidR="004E17AE">
        <w:rPr>
          <w:rFonts w:ascii="Calibri" w:hAnsi="Calibri" w:cs="Calibri"/>
          <w:color w:val="000000" w:themeColor="text1"/>
        </w:rPr>
        <w:t xml:space="preserve"> as to why </w:t>
      </w:r>
      <w:r w:rsidR="005817AA">
        <w:rPr>
          <w:rFonts w:ascii="Calibri" w:hAnsi="Calibri" w:cs="Calibri"/>
          <w:color w:val="000000" w:themeColor="text1"/>
        </w:rPr>
        <w:t>t</w:t>
      </w:r>
      <w:r w:rsidR="005817AA" w:rsidRPr="009A13D2">
        <w:rPr>
          <w:rFonts w:ascii="Calibri" w:hAnsi="Calibri" w:cs="Calibri"/>
          <w:color w:val="000000" w:themeColor="text1"/>
        </w:rPr>
        <w:t xml:space="preserve">he uptake of </w:t>
      </w:r>
      <w:r w:rsidR="00DD431B">
        <w:rPr>
          <w:rFonts w:ascii="Calibri" w:hAnsi="Calibri" w:cs="Calibri"/>
          <w:color w:val="000000" w:themeColor="text1"/>
        </w:rPr>
        <w:t>t</w:t>
      </w:r>
      <w:r w:rsidR="005817AA" w:rsidRPr="009A13D2">
        <w:rPr>
          <w:rFonts w:ascii="Calibri" w:hAnsi="Calibri" w:cs="Calibri"/>
          <w:color w:val="000000" w:themeColor="text1"/>
        </w:rPr>
        <w:t xml:space="preserve">ownship </w:t>
      </w:r>
      <w:r w:rsidR="00DD431B">
        <w:rPr>
          <w:rFonts w:ascii="Calibri" w:hAnsi="Calibri" w:cs="Calibri"/>
          <w:color w:val="000000" w:themeColor="text1"/>
        </w:rPr>
        <w:t>l</w:t>
      </w:r>
      <w:r w:rsidR="005817AA" w:rsidRPr="009A13D2">
        <w:rPr>
          <w:rFonts w:ascii="Calibri" w:hAnsi="Calibri" w:cs="Calibri"/>
          <w:color w:val="000000" w:themeColor="text1"/>
        </w:rPr>
        <w:t xml:space="preserve">easing has been </w:t>
      </w:r>
      <w:r w:rsidR="005817AA">
        <w:rPr>
          <w:rFonts w:ascii="Calibri" w:hAnsi="Calibri" w:cs="Calibri"/>
          <w:color w:val="000000" w:themeColor="text1"/>
        </w:rPr>
        <w:t>historically</w:t>
      </w:r>
      <w:r w:rsidR="005817AA" w:rsidRPr="009A13D2">
        <w:rPr>
          <w:rFonts w:ascii="Calibri" w:hAnsi="Calibri" w:cs="Calibri"/>
          <w:color w:val="000000" w:themeColor="text1"/>
        </w:rPr>
        <w:t xml:space="preserve"> low </w:t>
      </w:r>
      <w:r w:rsidR="00503CB2">
        <w:rPr>
          <w:rFonts w:ascii="Calibri" w:hAnsi="Calibri" w:cs="Calibri"/>
          <w:color w:val="000000" w:themeColor="text1"/>
        </w:rPr>
        <w:t xml:space="preserve">and yet </w:t>
      </w:r>
      <w:r w:rsidR="00DD431B">
        <w:rPr>
          <w:rFonts w:ascii="Calibri" w:hAnsi="Calibri" w:cs="Calibri"/>
          <w:color w:val="000000" w:themeColor="text1"/>
        </w:rPr>
        <w:t>c</w:t>
      </w:r>
      <w:r w:rsidR="004E17AE">
        <w:rPr>
          <w:rFonts w:ascii="Calibri" w:hAnsi="Calibri" w:cs="Calibri"/>
          <w:color w:val="000000" w:themeColor="text1"/>
        </w:rPr>
        <w:t xml:space="preserve">ommunities may </w:t>
      </w:r>
      <w:r w:rsidR="0013778C">
        <w:rPr>
          <w:rFonts w:ascii="Calibri" w:hAnsi="Calibri" w:cs="Calibri"/>
          <w:color w:val="000000" w:themeColor="text1"/>
        </w:rPr>
        <w:t xml:space="preserve">now </w:t>
      </w:r>
      <w:r w:rsidR="008036E0">
        <w:rPr>
          <w:rFonts w:ascii="Calibri" w:hAnsi="Calibri" w:cs="Calibri"/>
          <w:color w:val="000000" w:themeColor="text1"/>
        </w:rPr>
        <w:t xml:space="preserve">be </w:t>
      </w:r>
      <w:r w:rsidR="004E17AE">
        <w:rPr>
          <w:rFonts w:ascii="Calibri" w:hAnsi="Calibri" w:cs="Calibri"/>
          <w:color w:val="000000" w:themeColor="text1"/>
        </w:rPr>
        <w:t>consider</w:t>
      </w:r>
      <w:r w:rsidR="008036E0">
        <w:rPr>
          <w:rFonts w:ascii="Calibri" w:hAnsi="Calibri" w:cs="Calibri"/>
          <w:color w:val="000000" w:themeColor="text1"/>
        </w:rPr>
        <w:t>ing</w:t>
      </w:r>
      <w:r w:rsidR="004E17AE">
        <w:rPr>
          <w:rFonts w:ascii="Calibri" w:hAnsi="Calibri" w:cs="Calibri"/>
          <w:color w:val="000000" w:themeColor="text1"/>
        </w:rPr>
        <w:t xml:space="preserve"> a </w:t>
      </w:r>
      <w:r w:rsidR="00DD431B">
        <w:rPr>
          <w:rFonts w:ascii="Calibri" w:hAnsi="Calibri" w:cs="Calibri"/>
          <w:color w:val="000000" w:themeColor="text1"/>
        </w:rPr>
        <w:t>t</w:t>
      </w:r>
      <w:r w:rsidR="004E17AE">
        <w:rPr>
          <w:rFonts w:ascii="Calibri" w:hAnsi="Calibri" w:cs="Calibri"/>
          <w:color w:val="000000" w:themeColor="text1"/>
        </w:rPr>
        <w:t xml:space="preserve">ownship </w:t>
      </w:r>
      <w:r w:rsidR="00DD431B">
        <w:rPr>
          <w:rFonts w:ascii="Calibri" w:hAnsi="Calibri" w:cs="Calibri"/>
          <w:color w:val="000000" w:themeColor="text1"/>
        </w:rPr>
        <w:t>l</w:t>
      </w:r>
      <w:r w:rsidR="004E17AE">
        <w:rPr>
          <w:rFonts w:ascii="Calibri" w:hAnsi="Calibri" w:cs="Calibri"/>
          <w:color w:val="000000" w:themeColor="text1"/>
        </w:rPr>
        <w:t>ease</w:t>
      </w:r>
      <w:r w:rsidR="008036E0">
        <w:rPr>
          <w:rFonts w:ascii="Calibri" w:hAnsi="Calibri" w:cs="Calibri"/>
          <w:color w:val="000000" w:themeColor="text1"/>
        </w:rPr>
        <w:t>.</w:t>
      </w:r>
    </w:p>
    <w:p w14:paraId="679A7E25" w14:textId="54AA5923" w:rsidR="007B4B17" w:rsidRPr="008036E0" w:rsidRDefault="00000E23" w:rsidP="008036E0">
      <w:pPr>
        <w:pStyle w:val="CCSNormalText"/>
        <w:spacing w:before="120"/>
        <w:rPr>
          <w:rFonts w:ascii="Calibri" w:hAnsi="Calibri" w:cs="Calibri"/>
          <w:color w:val="000000" w:themeColor="text1"/>
        </w:rPr>
      </w:pPr>
      <w:r w:rsidRPr="00925C68">
        <w:rPr>
          <w:rFonts w:ascii="Calibri" w:hAnsi="Calibri" w:cs="Calibri"/>
          <w:color w:val="000000" w:themeColor="text1"/>
        </w:rPr>
        <w:t xml:space="preserve">Based on </w:t>
      </w:r>
      <w:r w:rsidR="00D80D58">
        <w:rPr>
          <w:rFonts w:ascii="Calibri" w:hAnsi="Calibri" w:cs="Calibri"/>
          <w:color w:val="000000" w:themeColor="text1"/>
        </w:rPr>
        <w:t>the</w:t>
      </w:r>
      <w:r w:rsidRPr="00925C68">
        <w:rPr>
          <w:rFonts w:ascii="Calibri" w:hAnsi="Calibri" w:cs="Calibri"/>
          <w:color w:val="000000" w:themeColor="text1"/>
        </w:rPr>
        <w:t xml:space="preserve"> findings above </w:t>
      </w:r>
      <w:r w:rsidRPr="008036E0">
        <w:rPr>
          <w:rFonts w:ascii="Calibri" w:hAnsi="Calibri" w:cs="Calibri"/>
          <w:color w:val="000000" w:themeColor="text1"/>
        </w:rPr>
        <w:t xml:space="preserve">the following recommendations </w:t>
      </w:r>
      <w:r w:rsidR="00D80D58">
        <w:rPr>
          <w:rFonts w:ascii="Calibri" w:hAnsi="Calibri" w:cs="Calibri"/>
          <w:color w:val="000000" w:themeColor="text1"/>
        </w:rPr>
        <w:t>outline</w:t>
      </w:r>
      <w:r w:rsidRPr="008036E0">
        <w:rPr>
          <w:rFonts w:ascii="Calibri" w:hAnsi="Calibri" w:cs="Calibri"/>
          <w:color w:val="000000" w:themeColor="text1"/>
        </w:rPr>
        <w:t xml:space="preserve"> how the initiative could be modified or scaled in the future.</w:t>
      </w:r>
      <w:r w:rsidR="00FD2AF2" w:rsidRPr="008036E0">
        <w:rPr>
          <w:rFonts w:ascii="Calibri" w:hAnsi="Calibri" w:cs="Calibri"/>
          <w:color w:val="000000" w:themeColor="text1"/>
        </w:rPr>
        <w:t xml:space="preserve"> </w:t>
      </w:r>
    </w:p>
    <w:p w14:paraId="1BEE5FDF" w14:textId="70A7920A" w:rsidR="00157CED" w:rsidRPr="00445C80" w:rsidRDefault="00157CED" w:rsidP="009B0748">
      <w:pPr>
        <w:pStyle w:val="CCSNormalText"/>
        <w:spacing w:before="120"/>
        <w:outlineLvl w:val="2"/>
        <w:rPr>
          <w:rFonts w:ascii="Calibri" w:eastAsia="Times New Roman" w:hAnsi="Calibri" w:cs="Calibri"/>
          <w:b/>
          <w:color w:val="000000" w:themeColor="text1"/>
          <w:sz w:val="24"/>
          <w:szCs w:val="24"/>
          <w:lang w:eastAsia="en-GB" w:bidi="ar-SA"/>
        </w:rPr>
      </w:pPr>
      <w:r w:rsidRPr="00445C80">
        <w:rPr>
          <w:rFonts w:ascii="Calibri" w:eastAsia="Times New Roman" w:hAnsi="Calibri" w:cs="Calibri"/>
          <w:b/>
          <w:color w:val="000000" w:themeColor="text1"/>
          <w:sz w:val="24"/>
          <w:szCs w:val="24"/>
          <w:lang w:eastAsia="en-GB" w:bidi="ar-SA"/>
        </w:rPr>
        <w:t>Improving Policy Design</w:t>
      </w:r>
    </w:p>
    <w:p w14:paraId="5753D8FB" w14:textId="354CDEFA" w:rsidR="00522FB2" w:rsidRPr="008036E0" w:rsidRDefault="004801DC" w:rsidP="008036E0">
      <w:pPr>
        <w:pStyle w:val="CCSNormalText"/>
        <w:numPr>
          <w:ilvl w:val="0"/>
          <w:numId w:val="26"/>
        </w:numPr>
        <w:spacing w:before="120"/>
        <w:rPr>
          <w:rFonts w:ascii="Calibri" w:hAnsi="Calibri" w:cs="Calibri"/>
          <w:color w:val="000000" w:themeColor="text1"/>
        </w:rPr>
      </w:pPr>
      <w:r w:rsidRPr="009A13D2">
        <w:rPr>
          <w:rFonts w:ascii="Calibri" w:hAnsi="Calibri" w:cs="Calibri"/>
          <w:color w:val="000000" w:themeColor="text1"/>
        </w:rPr>
        <w:t>A</w:t>
      </w:r>
      <w:r w:rsidR="00EB4D5D" w:rsidRPr="009A13D2">
        <w:rPr>
          <w:rFonts w:ascii="Calibri" w:hAnsi="Calibri" w:cs="Calibri"/>
          <w:color w:val="000000" w:themeColor="text1"/>
        </w:rPr>
        <w:t xml:space="preserve">ny </w:t>
      </w:r>
      <w:r w:rsidR="00200449">
        <w:rPr>
          <w:rFonts w:ascii="Calibri" w:hAnsi="Calibri" w:cs="Calibri"/>
          <w:color w:val="000000" w:themeColor="text1"/>
        </w:rPr>
        <w:t xml:space="preserve">re-launching or </w:t>
      </w:r>
      <w:r w:rsidR="00200449" w:rsidRPr="009A13D2">
        <w:rPr>
          <w:rFonts w:ascii="Calibri" w:hAnsi="Calibri" w:cs="Calibri"/>
          <w:color w:val="000000" w:themeColor="text1"/>
        </w:rPr>
        <w:t xml:space="preserve">re-modelling </w:t>
      </w:r>
      <w:r w:rsidR="00EB4D5D" w:rsidRPr="009A13D2">
        <w:rPr>
          <w:rFonts w:ascii="Calibri" w:hAnsi="Calibri" w:cs="Calibri"/>
          <w:color w:val="000000" w:themeColor="text1"/>
        </w:rPr>
        <w:t xml:space="preserve">to </w:t>
      </w:r>
      <w:r w:rsidR="001154B9">
        <w:rPr>
          <w:rFonts w:ascii="Calibri" w:hAnsi="Calibri" w:cs="Calibri"/>
          <w:color w:val="000000" w:themeColor="text1"/>
        </w:rPr>
        <w:t>t</w:t>
      </w:r>
      <w:r w:rsidR="00FC245A" w:rsidRPr="009A13D2">
        <w:rPr>
          <w:rFonts w:ascii="Calibri" w:hAnsi="Calibri" w:cs="Calibri"/>
          <w:color w:val="000000" w:themeColor="text1"/>
        </w:rPr>
        <w:t xml:space="preserve">ownship </w:t>
      </w:r>
      <w:r w:rsidR="001154B9">
        <w:rPr>
          <w:rFonts w:ascii="Calibri" w:hAnsi="Calibri" w:cs="Calibri"/>
          <w:color w:val="000000" w:themeColor="text1"/>
        </w:rPr>
        <w:t>l</w:t>
      </w:r>
      <w:r w:rsidR="00FC245A" w:rsidRPr="009A13D2">
        <w:rPr>
          <w:rFonts w:ascii="Calibri" w:hAnsi="Calibri" w:cs="Calibri"/>
          <w:color w:val="000000" w:themeColor="text1"/>
        </w:rPr>
        <w:t>easing</w:t>
      </w:r>
      <w:r w:rsidR="00EB4D5D" w:rsidRPr="009A13D2">
        <w:rPr>
          <w:rFonts w:ascii="Calibri" w:hAnsi="Calibri" w:cs="Calibri"/>
          <w:color w:val="000000" w:themeColor="text1"/>
        </w:rPr>
        <w:t xml:space="preserve"> only be undertaken after detailed consultation with all key stakeholders</w:t>
      </w:r>
      <w:r w:rsidR="00200449">
        <w:rPr>
          <w:rFonts w:ascii="Calibri" w:hAnsi="Calibri" w:cs="Calibri"/>
          <w:color w:val="000000" w:themeColor="text1"/>
        </w:rPr>
        <w:t xml:space="preserve"> </w:t>
      </w:r>
      <w:r w:rsidR="00EB4D5D" w:rsidRPr="009A13D2">
        <w:rPr>
          <w:rFonts w:ascii="Calibri" w:hAnsi="Calibri" w:cs="Calibri"/>
          <w:color w:val="000000" w:themeColor="text1"/>
        </w:rPr>
        <w:t xml:space="preserve">to reach a level of consensus </w:t>
      </w:r>
      <w:r w:rsidR="00F10ABD" w:rsidRPr="009A13D2">
        <w:rPr>
          <w:rFonts w:ascii="Calibri" w:hAnsi="Calibri" w:cs="Calibri"/>
          <w:color w:val="000000" w:themeColor="text1"/>
        </w:rPr>
        <w:t xml:space="preserve">and co-design </w:t>
      </w:r>
      <w:r w:rsidR="00EB4D5D" w:rsidRPr="009A13D2">
        <w:rPr>
          <w:rFonts w:ascii="Calibri" w:hAnsi="Calibri" w:cs="Calibri"/>
          <w:color w:val="000000" w:themeColor="text1"/>
        </w:rPr>
        <w:t>that will help drive any modifications.</w:t>
      </w:r>
      <w:r w:rsidR="00DC4E05">
        <w:rPr>
          <w:rFonts w:ascii="Calibri" w:hAnsi="Calibri" w:cs="Calibri"/>
          <w:color w:val="000000" w:themeColor="text1"/>
        </w:rPr>
        <w:t xml:space="preserve"> </w:t>
      </w:r>
      <w:r w:rsidR="008036E0">
        <w:rPr>
          <w:rFonts w:ascii="Calibri" w:hAnsi="Calibri" w:cs="Calibri"/>
          <w:color w:val="000000" w:themeColor="text1"/>
        </w:rPr>
        <w:t xml:space="preserve"> As part of this</w:t>
      </w:r>
      <w:r w:rsidR="001154B9">
        <w:rPr>
          <w:rFonts w:ascii="Calibri" w:hAnsi="Calibri" w:cs="Calibri"/>
          <w:color w:val="000000" w:themeColor="text1"/>
        </w:rPr>
        <w:t>, convene</w:t>
      </w:r>
      <w:r w:rsidR="008036E0">
        <w:rPr>
          <w:rFonts w:ascii="Calibri" w:hAnsi="Calibri" w:cs="Calibri"/>
          <w:color w:val="000000" w:themeColor="text1"/>
        </w:rPr>
        <w:t xml:space="preserve"> a key</w:t>
      </w:r>
      <w:r w:rsidR="00EB4D5D" w:rsidRPr="008036E0">
        <w:rPr>
          <w:rFonts w:ascii="Calibri" w:hAnsi="Calibri" w:cs="Calibri"/>
          <w:color w:val="000000" w:themeColor="text1"/>
        </w:rPr>
        <w:t xml:space="preserve"> stakeholder group </w:t>
      </w:r>
      <w:r w:rsidR="001154B9">
        <w:rPr>
          <w:rFonts w:ascii="Calibri" w:hAnsi="Calibri" w:cs="Calibri"/>
          <w:color w:val="000000" w:themeColor="text1"/>
        </w:rPr>
        <w:t xml:space="preserve">to </w:t>
      </w:r>
      <w:r w:rsidR="00EB4D5D" w:rsidRPr="008036E0">
        <w:rPr>
          <w:rFonts w:ascii="Calibri" w:hAnsi="Calibri" w:cs="Calibri"/>
          <w:color w:val="000000" w:themeColor="text1"/>
        </w:rPr>
        <w:t xml:space="preserve">establish </w:t>
      </w:r>
      <w:r w:rsidR="00260F66" w:rsidRPr="008036E0">
        <w:rPr>
          <w:rFonts w:ascii="Calibri" w:hAnsi="Calibri" w:cs="Calibri"/>
          <w:b/>
          <w:bCs/>
          <w:color w:val="000000" w:themeColor="text1"/>
        </w:rPr>
        <w:t xml:space="preserve">key </w:t>
      </w:r>
      <w:r w:rsidR="00EB4D5D" w:rsidRPr="008036E0">
        <w:rPr>
          <w:rFonts w:ascii="Calibri" w:hAnsi="Calibri" w:cs="Calibri"/>
          <w:b/>
          <w:bCs/>
          <w:color w:val="000000" w:themeColor="text1"/>
        </w:rPr>
        <w:t>criteria</w:t>
      </w:r>
      <w:r w:rsidR="00EB4D5D" w:rsidRPr="008036E0">
        <w:rPr>
          <w:rFonts w:ascii="Calibri" w:hAnsi="Calibri" w:cs="Calibri"/>
          <w:color w:val="000000" w:themeColor="text1"/>
        </w:rPr>
        <w:t xml:space="preserve"> </w:t>
      </w:r>
      <w:r w:rsidR="00B85B56" w:rsidRPr="008036E0">
        <w:rPr>
          <w:rFonts w:ascii="Calibri" w:hAnsi="Calibri" w:cs="Calibri"/>
          <w:color w:val="000000" w:themeColor="text1"/>
        </w:rPr>
        <w:t xml:space="preserve">to determine the circumstances where a </w:t>
      </w:r>
      <w:r w:rsidR="00DD431B" w:rsidRPr="008036E0">
        <w:rPr>
          <w:rFonts w:ascii="Calibri" w:hAnsi="Calibri" w:cs="Calibri"/>
          <w:color w:val="000000" w:themeColor="text1"/>
        </w:rPr>
        <w:t>t</w:t>
      </w:r>
      <w:r w:rsidR="00EB4D5D" w:rsidRPr="008036E0">
        <w:rPr>
          <w:rFonts w:ascii="Calibri" w:hAnsi="Calibri" w:cs="Calibri"/>
          <w:color w:val="000000" w:themeColor="text1"/>
        </w:rPr>
        <w:t xml:space="preserve">ownship </w:t>
      </w:r>
      <w:r w:rsidR="00DD431B" w:rsidRPr="008036E0">
        <w:rPr>
          <w:rFonts w:ascii="Calibri" w:hAnsi="Calibri" w:cs="Calibri"/>
          <w:color w:val="000000" w:themeColor="text1"/>
        </w:rPr>
        <w:t>l</w:t>
      </w:r>
      <w:r w:rsidR="00EB4D5D" w:rsidRPr="008036E0">
        <w:rPr>
          <w:rFonts w:ascii="Calibri" w:hAnsi="Calibri" w:cs="Calibri"/>
          <w:color w:val="000000" w:themeColor="text1"/>
        </w:rPr>
        <w:t xml:space="preserve">easing </w:t>
      </w:r>
      <w:r w:rsidR="00B85B56" w:rsidRPr="008036E0">
        <w:rPr>
          <w:rFonts w:ascii="Calibri" w:hAnsi="Calibri" w:cs="Calibri"/>
          <w:color w:val="000000" w:themeColor="text1"/>
        </w:rPr>
        <w:t xml:space="preserve">model is relevant and </w:t>
      </w:r>
      <w:r w:rsidR="00EB4D5D" w:rsidRPr="008036E0">
        <w:rPr>
          <w:rFonts w:ascii="Calibri" w:hAnsi="Calibri" w:cs="Calibri"/>
          <w:color w:val="000000" w:themeColor="text1"/>
        </w:rPr>
        <w:t xml:space="preserve">sustainable, </w:t>
      </w:r>
      <w:r w:rsidR="00283DF8" w:rsidRPr="008036E0">
        <w:rPr>
          <w:rFonts w:ascii="Calibri" w:hAnsi="Calibri" w:cs="Calibri"/>
          <w:color w:val="000000" w:themeColor="text1"/>
        </w:rPr>
        <w:t xml:space="preserve">to support any future </w:t>
      </w:r>
      <w:r w:rsidR="00DD431B" w:rsidRPr="008036E0">
        <w:rPr>
          <w:rFonts w:ascii="Calibri" w:hAnsi="Calibri" w:cs="Calibri"/>
          <w:color w:val="000000" w:themeColor="text1"/>
        </w:rPr>
        <w:t>t</w:t>
      </w:r>
      <w:r w:rsidR="00053F49" w:rsidRPr="008036E0">
        <w:rPr>
          <w:rFonts w:ascii="Calibri" w:hAnsi="Calibri" w:cs="Calibri"/>
          <w:color w:val="000000" w:themeColor="text1"/>
        </w:rPr>
        <w:t xml:space="preserve">ownship </w:t>
      </w:r>
      <w:r w:rsidR="00DD431B" w:rsidRPr="008036E0">
        <w:rPr>
          <w:rFonts w:ascii="Calibri" w:hAnsi="Calibri" w:cs="Calibri"/>
          <w:color w:val="000000" w:themeColor="text1"/>
        </w:rPr>
        <w:t>l</w:t>
      </w:r>
      <w:r w:rsidR="00053F49" w:rsidRPr="008036E0">
        <w:rPr>
          <w:rFonts w:ascii="Calibri" w:hAnsi="Calibri" w:cs="Calibri"/>
          <w:color w:val="000000" w:themeColor="text1"/>
        </w:rPr>
        <w:t>easing opportunities</w:t>
      </w:r>
      <w:r w:rsidR="00EB4D5D" w:rsidRPr="008036E0">
        <w:rPr>
          <w:rFonts w:ascii="Calibri" w:hAnsi="Calibri" w:cs="Calibri"/>
          <w:color w:val="000000" w:themeColor="text1"/>
        </w:rPr>
        <w:t>.</w:t>
      </w:r>
    </w:p>
    <w:p w14:paraId="3129FDB5" w14:textId="4AF126B0" w:rsidR="008036E0" w:rsidRPr="008036E0" w:rsidRDefault="00A36369" w:rsidP="008036E0">
      <w:pPr>
        <w:pStyle w:val="CCSNormalText"/>
        <w:numPr>
          <w:ilvl w:val="0"/>
          <w:numId w:val="26"/>
        </w:numPr>
        <w:spacing w:before="120"/>
        <w:rPr>
          <w:rFonts w:ascii="Calibri" w:hAnsi="Calibri" w:cs="Calibri"/>
        </w:rPr>
      </w:pPr>
      <w:r w:rsidRPr="009A13D2">
        <w:rPr>
          <w:rFonts w:ascii="Calibri" w:hAnsi="Calibri" w:cs="Calibri"/>
          <w:color w:val="000000" w:themeColor="text1"/>
        </w:rPr>
        <w:t xml:space="preserve">The </w:t>
      </w:r>
      <w:r w:rsidR="00460042" w:rsidRPr="009A13D2">
        <w:rPr>
          <w:rFonts w:ascii="Calibri" w:hAnsi="Calibri" w:cs="Calibri"/>
          <w:color w:val="000000" w:themeColor="text1"/>
        </w:rPr>
        <w:t>Executive Director</w:t>
      </w:r>
      <w:r w:rsidR="00EB4D5D" w:rsidRPr="009A13D2">
        <w:rPr>
          <w:rFonts w:ascii="Calibri" w:hAnsi="Calibri" w:cs="Calibri"/>
          <w:color w:val="000000" w:themeColor="text1"/>
        </w:rPr>
        <w:t xml:space="preserve"> and the Land Councils </w:t>
      </w:r>
      <w:r w:rsidR="00EB4D5D" w:rsidRPr="008036E0">
        <w:rPr>
          <w:rFonts w:ascii="Calibri" w:hAnsi="Calibri" w:cs="Calibri"/>
          <w:color w:val="000000" w:themeColor="text1"/>
        </w:rPr>
        <w:t xml:space="preserve">develop an </w:t>
      </w:r>
      <w:r w:rsidR="008036E0" w:rsidRPr="008036E0">
        <w:rPr>
          <w:rFonts w:ascii="Calibri" w:hAnsi="Calibri" w:cs="Calibri"/>
          <w:color w:val="000000" w:themeColor="text1"/>
        </w:rPr>
        <w:t xml:space="preserve">Assessment </w:t>
      </w:r>
      <w:r w:rsidR="001154B9">
        <w:rPr>
          <w:rFonts w:ascii="Calibri" w:hAnsi="Calibri" w:cs="Calibri"/>
          <w:color w:val="000000" w:themeColor="text1"/>
        </w:rPr>
        <w:t>F</w:t>
      </w:r>
      <w:r w:rsidR="008036E0" w:rsidRPr="008036E0">
        <w:rPr>
          <w:rFonts w:ascii="Calibri" w:hAnsi="Calibri" w:cs="Calibri"/>
          <w:color w:val="000000" w:themeColor="text1"/>
        </w:rPr>
        <w:t>ramework for assessing suitability of a Community for Township Leasing</w:t>
      </w:r>
      <w:r w:rsidR="008036E0">
        <w:rPr>
          <w:rFonts w:ascii="Calibri" w:hAnsi="Calibri" w:cs="Calibri"/>
          <w:color w:val="000000" w:themeColor="text1"/>
        </w:rPr>
        <w:t>,</w:t>
      </w:r>
      <w:r w:rsidR="008036E0" w:rsidRPr="009A13D2">
        <w:rPr>
          <w:rFonts w:ascii="Calibri" w:hAnsi="Calibri" w:cs="Calibri"/>
          <w:color w:val="000000" w:themeColor="text1"/>
        </w:rPr>
        <w:t xml:space="preserve"> </w:t>
      </w:r>
      <w:r w:rsidR="008036E0">
        <w:rPr>
          <w:rFonts w:ascii="Calibri" w:hAnsi="Calibri" w:cs="Calibri"/>
          <w:color w:val="000000" w:themeColor="text1"/>
        </w:rPr>
        <w:t xml:space="preserve">as shown in the </w:t>
      </w:r>
      <w:r w:rsidR="001C2DC3">
        <w:rPr>
          <w:rFonts w:ascii="Calibri" w:hAnsi="Calibri" w:cs="Calibri"/>
          <w:color w:val="000000" w:themeColor="text1"/>
        </w:rPr>
        <w:t>flowchart</w:t>
      </w:r>
      <w:r w:rsidR="008036E0">
        <w:rPr>
          <w:rFonts w:ascii="Calibri" w:hAnsi="Calibri" w:cs="Calibri"/>
          <w:color w:val="000000" w:themeColor="text1"/>
        </w:rPr>
        <w:t xml:space="preserve"> below, </w:t>
      </w:r>
      <w:r w:rsidR="00EB4D5D" w:rsidRPr="009A13D2">
        <w:rPr>
          <w:rFonts w:ascii="Calibri" w:hAnsi="Calibri" w:cs="Calibri"/>
          <w:color w:val="000000" w:themeColor="text1"/>
        </w:rPr>
        <w:t xml:space="preserve">that identifies the most appropriate form of leasing for each </w:t>
      </w:r>
      <w:r w:rsidR="00DD431B">
        <w:rPr>
          <w:rFonts w:ascii="Calibri" w:hAnsi="Calibri" w:cs="Calibri"/>
          <w:color w:val="000000" w:themeColor="text1"/>
        </w:rPr>
        <w:t>c</w:t>
      </w:r>
      <w:r w:rsidR="00460042" w:rsidRPr="009A13D2">
        <w:rPr>
          <w:rFonts w:ascii="Calibri" w:hAnsi="Calibri" w:cs="Calibri"/>
          <w:color w:val="000000" w:themeColor="text1"/>
        </w:rPr>
        <w:t>ommunity</w:t>
      </w:r>
      <w:r w:rsidR="00EB4D5D" w:rsidRPr="009A13D2">
        <w:rPr>
          <w:rFonts w:ascii="Calibri" w:hAnsi="Calibri" w:cs="Calibri"/>
          <w:color w:val="000000" w:themeColor="text1"/>
        </w:rPr>
        <w:t xml:space="preserve"> using a decision tree against the criteria identified in Recommendation</w:t>
      </w:r>
      <w:r w:rsidR="008036E0">
        <w:rPr>
          <w:rFonts w:ascii="Calibri" w:hAnsi="Calibri" w:cs="Calibri"/>
          <w:color w:val="000000" w:themeColor="text1"/>
        </w:rPr>
        <w:t xml:space="preserve"> 1.</w:t>
      </w:r>
      <w:r w:rsidR="00EB4D5D" w:rsidRPr="009A13D2">
        <w:rPr>
          <w:rFonts w:ascii="Calibri" w:hAnsi="Calibri" w:cs="Calibri"/>
          <w:color w:val="000000" w:themeColor="text1"/>
        </w:rPr>
        <w:t xml:space="preserve"> </w:t>
      </w:r>
    </w:p>
    <w:tbl>
      <w:tblPr>
        <w:tblStyle w:val="TableGrid"/>
        <w:tblW w:w="0" w:type="auto"/>
        <w:tblInd w:w="421" w:type="dxa"/>
        <w:tblLook w:val="0620" w:firstRow="1" w:lastRow="0" w:firstColumn="0" w:lastColumn="0" w:noHBand="1" w:noVBand="1"/>
      </w:tblPr>
      <w:tblGrid>
        <w:gridCol w:w="988"/>
        <w:gridCol w:w="3549"/>
        <w:gridCol w:w="3255"/>
      </w:tblGrid>
      <w:tr w:rsidR="00F458D4" w:rsidRPr="00F458D4" w14:paraId="1B66A25F" w14:textId="77777777" w:rsidTr="00F458D4">
        <w:trPr>
          <w:tblHeader/>
        </w:trPr>
        <w:tc>
          <w:tcPr>
            <w:tcW w:w="988" w:type="dxa"/>
          </w:tcPr>
          <w:p w14:paraId="0EC4B324" w14:textId="77777777" w:rsidR="00F458D4" w:rsidRPr="00F458D4" w:rsidRDefault="00F458D4" w:rsidP="00F458D4">
            <w:pPr>
              <w:pStyle w:val="CCSNormalText"/>
              <w:spacing w:before="40" w:after="40"/>
              <w:ind w:hanging="11"/>
              <w:rPr>
                <w:rFonts w:ascii="Calibri" w:hAnsi="Calibri" w:cs="Calibri"/>
                <w:b/>
              </w:rPr>
            </w:pPr>
            <w:r w:rsidRPr="00F458D4">
              <w:rPr>
                <w:rFonts w:ascii="Calibri" w:hAnsi="Calibri" w:cs="Calibri"/>
                <w:b/>
              </w:rPr>
              <w:t>Step</w:t>
            </w:r>
          </w:p>
        </w:tc>
        <w:tc>
          <w:tcPr>
            <w:tcW w:w="3549" w:type="dxa"/>
          </w:tcPr>
          <w:p w14:paraId="2B19245A" w14:textId="77777777" w:rsidR="00F458D4" w:rsidRPr="00F458D4" w:rsidRDefault="00F458D4" w:rsidP="00F458D4">
            <w:pPr>
              <w:pStyle w:val="CCSNormalText"/>
              <w:spacing w:before="40" w:after="40"/>
              <w:ind w:hanging="11"/>
              <w:rPr>
                <w:rFonts w:ascii="Calibri" w:hAnsi="Calibri" w:cs="Calibri"/>
                <w:b/>
              </w:rPr>
            </w:pPr>
            <w:r w:rsidRPr="00F458D4">
              <w:rPr>
                <w:rFonts w:ascii="Calibri" w:hAnsi="Calibri" w:cs="Calibri"/>
                <w:b/>
              </w:rPr>
              <w:t>Criteria</w:t>
            </w:r>
          </w:p>
        </w:tc>
        <w:tc>
          <w:tcPr>
            <w:tcW w:w="3255" w:type="dxa"/>
          </w:tcPr>
          <w:p w14:paraId="7E9453FA" w14:textId="77777777" w:rsidR="00F458D4" w:rsidRPr="00F458D4" w:rsidRDefault="00F458D4" w:rsidP="00F458D4">
            <w:pPr>
              <w:pStyle w:val="CCSNormalText"/>
              <w:spacing w:before="40" w:after="40"/>
              <w:ind w:hanging="11"/>
              <w:rPr>
                <w:rFonts w:ascii="Calibri" w:hAnsi="Calibri" w:cs="Calibri"/>
                <w:b/>
              </w:rPr>
            </w:pPr>
            <w:r w:rsidRPr="00F458D4">
              <w:rPr>
                <w:rFonts w:ascii="Calibri" w:hAnsi="Calibri" w:cs="Calibri"/>
                <w:b/>
              </w:rPr>
              <w:t>Decision</w:t>
            </w:r>
          </w:p>
        </w:tc>
      </w:tr>
      <w:tr w:rsidR="00F458D4" w:rsidRPr="00F458D4" w14:paraId="7348A880" w14:textId="77777777" w:rsidTr="00F458D4">
        <w:tc>
          <w:tcPr>
            <w:tcW w:w="988" w:type="dxa"/>
          </w:tcPr>
          <w:p w14:paraId="4B6FD66D" w14:textId="77777777" w:rsidR="00F458D4" w:rsidRPr="00F458D4" w:rsidRDefault="00F458D4" w:rsidP="00F458D4">
            <w:pPr>
              <w:pStyle w:val="CCSNormalText"/>
              <w:spacing w:before="40" w:after="40"/>
              <w:ind w:hanging="11"/>
              <w:rPr>
                <w:rFonts w:ascii="Calibri" w:hAnsi="Calibri" w:cs="Calibri"/>
              </w:rPr>
            </w:pPr>
            <w:r w:rsidRPr="00F458D4">
              <w:rPr>
                <w:rFonts w:ascii="Calibri" w:hAnsi="Calibri" w:cs="Calibri"/>
              </w:rPr>
              <w:t>1</w:t>
            </w:r>
          </w:p>
        </w:tc>
        <w:tc>
          <w:tcPr>
            <w:tcW w:w="3549" w:type="dxa"/>
          </w:tcPr>
          <w:p w14:paraId="1C81EB1E" w14:textId="77777777" w:rsidR="00F458D4" w:rsidRPr="00F458D4" w:rsidRDefault="00F458D4" w:rsidP="00F458D4">
            <w:pPr>
              <w:pStyle w:val="CCSNormalText"/>
              <w:spacing w:before="40" w:after="40"/>
              <w:ind w:hanging="11"/>
              <w:rPr>
                <w:rFonts w:ascii="Calibri" w:hAnsi="Calibri" w:cs="Calibri"/>
              </w:rPr>
            </w:pPr>
            <w:r w:rsidRPr="00F458D4">
              <w:rPr>
                <w:rFonts w:ascii="Calibri" w:hAnsi="Calibri" w:cs="Calibri"/>
                <w:lang w:val="en-GB"/>
              </w:rPr>
              <w:t>Desire and demand of community for township leasing</w:t>
            </w:r>
          </w:p>
        </w:tc>
        <w:tc>
          <w:tcPr>
            <w:tcW w:w="3255" w:type="dxa"/>
          </w:tcPr>
          <w:p w14:paraId="3F25975E" w14:textId="77777777" w:rsidR="00F458D4" w:rsidRPr="00F458D4" w:rsidRDefault="00F458D4" w:rsidP="00F458D4">
            <w:pPr>
              <w:pStyle w:val="CCSNormalText"/>
              <w:spacing w:before="40" w:after="40"/>
              <w:ind w:hanging="11"/>
              <w:rPr>
                <w:rFonts w:ascii="Calibri" w:hAnsi="Calibri" w:cs="Calibri"/>
                <w:lang w:val="en-GB"/>
              </w:rPr>
            </w:pPr>
            <w:r w:rsidRPr="00F458D4">
              <w:rPr>
                <w:rFonts w:ascii="Calibri" w:hAnsi="Calibri" w:cs="Calibri"/>
                <w:lang w:val="en-GB"/>
              </w:rPr>
              <w:t xml:space="preserve">If </w:t>
            </w:r>
            <w:r w:rsidRPr="00F458D4">
              <w:rPr>
                <w:rFonts w:ascii="Calibri" w:hAnsi="Calibri" w:cs="Calibri"/>
                <w:b/>
                <w:lang w:val="en-GB"/>
              </w:rPr>
              <w:t>NO</w:t>
            </w:r>
            <w:r w:rsidRPr="00F458D4">
              <w:rPr>
                <w:rFonts w:ascii="Calibri" w:hAnsi="Calibri" w:cs="Calibri"/>
                <w:lang w:val="en-GB"/>
              </w:rPr>
              <w:t xml:space="preserve"> stay with S.19 lease</w:t>
            </w:r>
          </w:p>
          <w:p w14:paraId="202CD734" w14:textId="77777777" w:rsidR="00F458D4" w:rsidRPr="00F458D4" w:rsidRDefault="00F458D4" w:rsidP="00F458D4">
            <w:pPr>
              <w:pStyle w:val="CCSNormalText"/>
              <w:spacing w:before="40" w:after="40"/>
              <w:ind w:hanging="11"/>
              <w:rPr>
                <w:rFonts w:ascii="Calibri" w:hAnsi="Calibri" w:cs="Calibri"/>
              </w:rPr>
            </w:pPr>
            <w:r w:rsidRPr="00F458D4">
              <w:rPr>
                <w:rFonts w:ascii="Calibri" w:hAnsi="Calibri" w:cs="Calibri"/>
                <w:lang w:val="en-GB"/>
              </w:rPr>
              <w:t xml:space="preserve">If </w:t>
            </w:r>
            <w:r w:rsidRPr="00F458D4">
              <w:rPr>
                <w:rFonts w:ascii="Calibri" w:hAnsi="Calibri" w:cs="Calibri"/>
                <w:b/>
                <w:lang w:val="en-GB"/>
              </w:rPr>
              <w:t>YES</w:t>
            </w:r>
            <w:r w:rsidRPr="00F458D4">
              <w:rPr>
                <w:rFonts w:ascii="Calibri" w:hAnsi="Calibri" w:cs="Calibri"/>
                <w:lang w:val="en-GB"/>
              </w:rPr>
              <w:t xml:space="preserve"> move to step 2</w:t>
            </w:r>
          </w:p>
        </w:tc>
      </w:tr>
      <w:tr w:rsidR="00F458D4" w:rsidRPr="00F458D4" w14:paraId="24C7C422" w14:textId="77777777" w:rsidTr="00F458D4">
        <w:tc>
          <w:tcPr>
            <w:tcW w:w="988" w:type="dxa"/>
          </w:tcPr>
          <w:p w14:paraId="457522B2" w14:textId="77777777" w:rsidR="00F458D4" w:rsidRPr="00F458D4" w:rsidRDefault="00F458D4" w:rsidP="00F458D4">
            <w:pPr>
              <w:pStyle w:val="CCSNormalText"/>
              <w:spacing w:before="40" w:after="40"/>
              <w:ind w:hanging="11"/>
              <w:rPr>
                <w:rFonts w:ascii="Calibri" w:hAnsi="Calibri" w:cs="Calibri"/>
              </w:rPr>
            </w:pPr>
            <w:r w:rsidRPr="00F458D4">
              <w:rPr>
                <w:rFonts w:ascii="Calibri" w:hAnsi="Calibri" w:cs="Calibri"/>
              </w:rPr>
              <w:t>2</w:t>
            </w:r>
          </w:p>
        </w:tc>
        <w:tc>
          <w:tcPr>
            <w:tcW w:w="3549" w:type="dxa"/>
          </w:tcPr>
          <w:p w14:paraId="39C0EB98" w14:textId="77777777" w:rsidR="00F458D4" w:rsidRPr="00F458D4" w:rsidRDefault="00F458D4" w:rsidP="00F458D4">
            <w:pPr>
              <w:pStyle w:val="CCSNormalText"/>
              <w:spacing w:before="40" w:after="40"/>
              <w:ind w:hanging="11"/>
              <w:rPr>
                <w:rFonts w:ascii="Calibri" w:hAnsi="Calibri" w:cs="Calibri"/>
                <w:lang w:val="en-GB"/>
              </w:rPr>
            </w:pPr>
            <w:r w:rsidRPr="00F458D4">
              <w:rPr>
                <w:rFonts w:ascii="Calibri" w:hAnsi="Calibri" w:cs="Calibri"/>
                <w:lang w:val="en-GB"/>
              </w:rPr>
              <w:t>Capacity to benefit from township leasing based on context and place</w:t>
            </w:r>
          </w:p>
        </w:tc>
        <w:tc>
          <w:tcPr>
            <w:tcW w:w="3255" w:type="dxa"/>
          </w:tcPr>
          <w:p w14:paraId="391AF365" w14:textId="77777777" w:rsidR="00F458D4" w:rsidRPr="00F458D4" w:rsidRDefault="00F458D4" w:rsidP="00F458D4">
            <w:pPr>
              <w:pStyle w:val="CCSNormalText"/>
              <w:spacing w:before="40" w:after="40"/>
              <w:ind w:hanging="11"/>
              <w:rPr>
                <w:rFonts w:ascii="Calibri" w:hAnsi="Calibri" w:cs="Calibri"/>
                <w:lang w:val="en-GB"/>
              </w:rPr>
            </w:pPr>
            <w:r w:rsidRPr="00F458D4">
              <w:rPr>
                <w:rFonts w:ascii="Calibri" w:hAnsi="Calibri" w:cs="Calibri"/>
                <w:lang w:val="en-GB"/>
              </w:rPr>
              <w:t xml:space="preserve">If </w:t>
            </w:r>
            <w:r w:rsidRPr="00F458D4">
              <w:rPr>
                <w:rFonts w:ascii="Calibri" w:hAnsi="Calibri" w:cs="Calibri"/>
                <w:b/>
                <w:lang w:val="en-GB"/>
              </w:rPr>
              <w:t>NO</w:t>
            </w:r>
            <w:r w:rsidRPr="00F458D4">
              <w:rPr>
                <w:rFonts w:ascii="Calibri" w:hAnsi="Calibri" w:cs="Calibri"/>
                <w:lang w:val="en-GB"/>
              </w:rPr>
              <w:t xml:space="preserve"> stay with S.19 lease</w:t>
            </w:r>
          </w:p>
          <w:p w14:paraId="59F846FA" w14:textId="77777777" w:rsidR="00F458D4" w:rsidRPr="00F458D4" w:rsidRDefault="00F458D4" w:rsidP="00F458D4">
            <w:pPr>
              <w:pStyle w:val="CCSNormalText"/>
              <w:spacing w:before="40" w:after="40"/>
              <w:ind w:hanging="11"/>
              <w:rPr>
                <w:rFonts w:ascii="Calibri" w:hAnsi="Calibri" w:cs="Calibri"/>
              </w:rPr>
            </w:pPr>
            <w:r w:rsidRPr="00F458D4">
              <w:rPr>
                <w:rFonts w:ascii="Calibri" w:hAnsi="Calibri" w:cs="Calibri"/>
                <w:lang w:val="en-GB"/>
              </w:rPr>
              <w:t xml:space="preserve">If </w:t>
            </w:r>
            <w:r w:rsidRPr="00F458D4">
              <w:rPr>
                <w:rFonts w:ascii="Calibri" w:hAnsi="Calibri" w:cs="Calibri"/>
                <w:b/>
                <w:lang w:val="en-GB"/>
              </w:rPr>
              <w:t>YES</w:t>
            </w:r>
            <w:r w:rsidRPr="00F458D4">
              <w:rPr>
                <w:rFonts w:ascii="Calibri" w:hAnsi="Calibri" w:cs="Calibri"/>
                <w:lang w:val="en-GB"/>
              </w:rPr>
              <w:t xml:space="preserve"> move to step 3</w:t>
            </w:r>
          </w:p>
        </w:tc>
      </w:tr>
      <w:tr w:rsidR="00F458D4" w:rsidRPr="00F458D4" w14:paraId="3F52A7A2" w14:textId="77777777" w:rsidTr="00F458D4">
        <w:tc>
          <w:tcPr>
            <w:tcW w:w="988" w:type="dxa"/>
          </w:tcPr>
          <w:p w14:paraId="1EBC01A1" w14:textId="77777777" w:rsidR="00F458D4" w:rsidRPr="00F458D4" w:rsidRDefault="00F458D4" w:rsidP="00F458D4">
            <w:pPr>
              <w:pStyle w:val="CCSNormalText"/>
              <w:spacing w:before="40" w:after="40"/>
              <w:ind w:hanging="11"/>
              <w:rPr>
                <w:rFonts w:ascii="Calibri" w:hAnsi="Calibri" w:cs="Calibri"/>
              </w:rPr>
            </w:pPr>
            <w:r w:rsidRPr="00F458D4">
              <w:rPr>
                <w:rFonts w:ascii="Calibri" w:hAnsi="Calibri" w:cs="Calibri"/>
              </w:rPr>
              <w:t>3</w:t>
            </w:r>
          </w:p>
        </w:tc>
        <w:tc>
          <w:tcPr>
            <w:tcW w:w="3549" w:type="dxa"/>
          </w:tcPr>
          <w:p w14:paraId="2D973696" w14:textId="77777777" w:rsidR="00F458D4" w:rsidRPr="00F458D4" w:rsidRDefault="00F458D4" w:rsidP="00F458D4">
            <w:pPr>
              <w:pStyle w:val="CCSNormalText"/>
              <w:spacing w:before="40" w:after="40"/>
              <w:ind w:hanging="11"/>
              <w:rPr>
                <w:rFonts w:ascii="Calibri" w:hAnsi="Calibri" w:cs="Calibri"/>
                <w:lang w:val="en-GB"/>
              </w:rPr>
            </w:pPr>
            <w:r w:rsidRPr="00F458D4">
              <w:rPr>
                <w:rFonts w:ascii="Calibri" w:hAnsi="Calibri" w:cs="Calibri"/>
                <w:lang w:val="en-GB"/>
              </w:rPr>
              <w:t>Is township leasing going to be sustainable - may depend on which model</w:t>
            </w:r>
          </w:p>
        </w:tc>
        <w:tc>
          <w:tcPr>
            <w:tcW w:w="3255" w:type="dxa"/>
          </w:tcPr>
          <w:p w14:paraId="1D15DBB5" w14:textId="77777777" w:rsidR="00F458D4" w:rsidRPr="00F458D4" w:rsidRDefault="00F458D4" w:rsidP="00F458D4">
            <w:pPr>
              <w:pStyle w:val="CCSNormalText"/>
              <w:spacing w:before="40" w:after="40"/>
              <w:ind w:hanging="11"/>
              <w:rPr>
                <w:rFonts w:ascii="Calibri" w:hAnsi="Calibri" w:cs="Calibri"/>
                <w:lang w:val="en-GB"/>
              </w:rPr>
            </w:pPr>
            <w:r w:rsidRPr="00F458D4">
              <w:rPr>
                <w:rFonts w:ascii="Calibri" w:hAnsi="Calibri" w:cs="Calibri"/>
                <w:lang w:val="en-GB"/>
              </w:rPr>
              <w:t xml:space="preserve">If </w:t>
            </w:r>
            <w:r w:rsidRPr="00F458D4">
              <w:rPr>
                <w:rFonts w:ascii="Calibri" w:hAnsi="Calibri" w:cs="Calibri"/>
                <w:b/>
                <w:lang w:val="en-GB"/>
              </w:rPr>
              <w:t>NO</w:t>
            </w:r>
            <w:r w:rsidRPr="00F458D4">
              <w:rPr>
                <w:rFonts w:ascii="Calibri" w:hAnsi="Calibri" w:cs="Calibri"/>
                <w:lang w:val="en-GB"/>
              </w:rPr>
              <w:t xml:space="preserve"> stay with S.19 lease</w:t>
            </w:r>
          </w:p>
          <w:p w14:paraId="6A9A5F9B" w14:textId="77777777" w:rsidR="00F458D4" w:rsidRPr="00F458D4" w:rsidRDefault="00F458D4" w:rsidP="00F458D4">
            <w:pPr>
              <w:pStyle w:val="CCSNormalText"/>
              <w:spacing w:before="40" w:after="40"/>
              <w:ind w:hanging="11"/>
              <w:rPr>
                <w:rFonts w:ascii="Calibri" w:hAnsi="Calibri" w:cs="Calibri"/>
              </w:rPr>
            </w:pPr>
            <w:r w:rsidRPr="00F458D4">
              <w:rPr>
                <w:rFonts w:ascii="Calibri" w:hAnsi="Calibri" w:cs="Calibri"/>
                <w:lang w:val="en-GB"/>
              </w:rPr>
              <w:t xml:space="preserve">If </w:t>
            </w:r>
            <w:r w:rsidRPr="00F458D4">
              <w:rPr>
                <w:rFonts w:ascii="Calibri" w:hAnsi="Calibri" w:cs="Calibri"/>
                <w:b/>
                <w:lang w:val="en-GB"/>
              </w:rPr>
              <w:t>YES</w:t>
            </w:r>
            <w:r w:rsidRPr="00F458D4">
              <w:rPr>
                <w:rFonts w:ascii="Calibri" w:hAnsi="Calibri" w:cs="Calibri"/>
                <w:lang w:val="en-GB"/>
              </w:rPr>
              <w:t xml:space="preserve"> move to step 4</w:t>
            </w:r>
          </w:p>
        </w:tc>
      </w:tr>
      <w:tr w:rsidR="00F458D4" w:rsidRPr="00F458D4" w14:paraId="3D874A9A" w14:textId="77777777" w:rsidTr="00F458D4">
        <w:tc>
          <w:tcPr>
            <w:tcW w:w="988" w:type="dxa"/>
          </w:tcPr>
          <w:p w14:paraId="60F5C206" w14:textId="77777777" w:rsidR="00F458D4" w:rsidRPr="00F458D4" w:rsidRDefault="00F458D4" w:rsidP="00F458D4">
            <w:pPr>
              <w:pStyle w:val="CCSNormalText"/>
              <w:spacing w:before="40" w:after="40"/>
              <w:ind w:hanging="11"/>
              <w:rPr>
                <w:rFonts w:ascii="Calibri" w:hAnsi="Calibri" w:cs="Calibri"/>
              </w:rPr>
            </w:pPr>
            <w:r w:rsidRPr="00F458D4">
              <w:rPr>
                <w:rFonts w:ascii="Calibri" w:hAnsi="Calibri" w:cs="Calibri"/>
              </w:rPr>
              <w:t>4</w:t>
            </w:r>
          </w:p>
        </w:tc>
        <w:tc>
          <w:tcPr>
            <w:tcW w:w="3549" w:type="dxa"/>
          </w:tcPr>
          <w:p w14:paraId="4F2147A8" w14:textId="77777777" w:rsidR="00F458D4" w:rsidRPr="00F458D4" w:rsidRDefault="00F458D4" w:rsidP="00F458D4">
            <w:pPr>
              <w:pStyle w:val="CCSNormalText"/>
              <w:spacing w:before="40" w:after="40"/>
              <w:ind w:hanging="11"/>
              <w:rPr>
                <w:rFonts w:ascii="Calibri" w:hAnsi="Calibri" w:cs="Calibri"/>
                <w:lang w:val="en-GB"/>
              </w:rPr>
            </w:pPr>
            <w:r w:rsidRPr="00F458D4">
              <w:rPr>
                <w:rFonts w:ascii="Calibri" w:hAnsi="Calibri" w:cs="Calibri"/>
                <w:lang w:val="en-GB"/>
              </w:rPr>
              <w:t>Desire for local control and autonomy</w:t>
            </w:r>
          </w:p>
        </w:tc>
        <w:tc>
          <w:tcPr>
            <w:tcW w:w="3255" w:type="dxa"/>
          </w:tcPr>
          <w:p w14:paraId="4AC6CBF3" w14:textId="60C90E76" w:rsidR="00F458D4" w:rsidRPr="00F458D4" w:rsidRDefault="00F458D4" w:rsidP="00F458D4">
            <w:pPr>
              <w:pStyle w:val="CCSNormalText"/>
              <w:spacing w:before="40" w:after="40"/>
              <w:ind w:hanging="11"/>
              <w:rPr>
                <w:rFonts w:ascii="Calibri" w:hAnsi="Calibri" w:cs="Calibri"/>
                <w:lang w:val="en-GB"/>
              </w:rPr>
            </w:pPr>
            <w:r w:rsidRPr="00F458D4">
              <w:rPr>
                <w:rFonts w:ascii="Calibri" w:hAnsi="Calibri" w:cs="Calibri"/>
                <w:lang w:val="en-GB"/>
              </w:rPr>
              <w:t xml:space="preserve">If </w:t>
            </w:r>
            <w:r w:rsidRPr="00F458D4">
              <w:rPr>
                <w:rFonts w:ascii="Calibri" w:hAnsi="Calibri" w:cs="Calibri"/>
                <w:b/>
                <w:lang w:val="en-GB"/>
              </w:rPr>
              <w:t>NO</w:t>
            </w:r>
            <w:r w:rsidRPr="00F458D4">
              <w:rPr>
                <w:rFonts w:ascii="Calibri" w:hAnsi="Calibri" w:cs="Calibri"/>
                <w:lang w:val="en-GB"/>
              </w:rPr>
              <w:t xml:space="preserve"> </w:t>
            </w:r>
            <w:r>
              <w:rPr>
                <w:rFonts w:ascii="Calibri" w:hAnsi="Calibri" w:cs="Calibri"/>
                <w:lang w:val="en-GB"/>
              </w:rPr>
              <w:t xml:space="preserve">- </w:t>
            </w:r>
            <w:r w:rsidRPr="00F458D4">
              <w:rPr>
                <w:rFonts w:ascii="Calibri" w:hAnsi="Calibri" w:cs="Calibri"/>
                <w:lang w:val="en-GB"/>
              </w:rPr>
              <w:t>Executive Director Model</w:t>
            </w:r>
          </w:p>
          <w:p w14:paraId="478B13E6" w14:textId="77777777" w:rsidR="00F458D4" w:rsidRPr="00F458D4" w:rsidRDefault="00F458D4" w:rsidP="00F458D4">
            <w:pPr>
              <w:pStyle w:val="CCSNormalText"/>
              <w:spacing w:before="40" w:after="40"/>
              <w:ind w:hanging="11"/>
              <w:rPr>
                <w:rFonts w:ascii="Calibri" w:hAnsi="Calibri" w:cs="Calibri"/>
                <w:lang w:val="en-GB"/>
              </w:rPr>
            </w:pPr>
            <w:r w:rsidRPr="00F458D4">
              <w:rPr>
                <w:rFonts w:ascii="Calibri" w:hAnsi="Calibri" w:cs="Calibri"/>
                <w:lang w:val="en-GB"/>
              </w:rPr>
              <w:t xml:space="preserve">If </w:t>
            </w:r>
            <w:r w:rsidRPr="00F458D4">
              <w:rPr>
                <w:rFonts w:ascii="Calibri" w:hAnsi="Calibri" w:cs="Calibri"/>
                <w:b/>
                <w:lang w:val="en-GB"/>
              </w:rPr>
              <w:t>YES</w:t>
            </w:r>
            <w:r w:rsidRPr="00F458D4">
              <w:rPr>
                <w:rFonts w:ascii="Calibri" w:hAnsi="Calibri" w:cs="Calibri"/>
                <w:lang w:val="en-GB"/>
              </w:rPr>
              <w:t xml:space="preserve"> move to step 5</w:t>
            </w:r>
          </w:p>
        </w:tc>
      </w:tr>
      <w:tr w:rsidR="00F458D4" w:rsidRPr="00F458D4" w14:paraId="53ACD8C6" w14:textId="77777777" w:rsidTr="00F458D4">
        <w:tc>
          <w:tcPr>
            <w:tcW w:w="988" w:type="dxa"/>
          </w:tcPr>
          <w:p w14:paraId="0A45CCF1" w14:textId="77777777" w:rsidR="00F458D4" w:rsidRPr="00F458D4" w:rsidRDefault="00F458D4" w:rsidP="00F458D4">
            <w:pPr>
              <w:pStyle w:val="CCSNormalText"/>
              <w:spacing w:before="40" w:after="40"/>
              <w:ind w:hanging="11"/>
              <w:rPr>
                <w:rFonts w:ascii="Calibri" w:hAnsi="Calibri" w:cs="Calibri"/>
              </w:rPr>
            </w:pPr>
            <w:r w:rsidRPr="00F458D4">
              <w:rPr>
                <w:rFonts w:ascii="Calibri" w:hAnsi="Calibri" w:cs="Calibri"/>
              </w:rPr>
              <w:t>5</w:t>
            </w:r>
          </w:p>
        </w:tc>
        <w:tc>
          <w:tcPr>
            <w:tcW w:w="3549" w:type="dxa"/>
          </w:tcPr>
          <w:p w14:paraId="32D3E89B" w14:textId="77777777" w:rsidR="00F458D4" w:rsidRPr="00F458D4" w:rsidRDefault="00F458D4" w:rsidP="00F458D4">
            <w:pPr>
              <w:pStyle w:val="CCSNormalText"/>
              <w:spacing w:before="40" w:after="40"/>
              <w:ind w:hanging="11"/>
              <w:rPr>
                <w:rFonts w:ascii="Calibri" w:hAnsi="Calibri" w:cs="Calibri"/>
                <w:lang w:val="en-GB"/>
              </w:rPr>
            </w:pPr>
            <w:r w:rsidRPr="00F458D4">
              <w:rPr>
                <w:rFonts w:ascii="Calibri" w:hAnsi="Calibri" w:cs="Calibri"/>
                <w:lang w:val="en-GB"/>
              </w:rPr>
              <w:t>Capacity to manage</w:t>
            </w:r>
          </w:p>
        </w:tc>
        <w:tc>
          <w:tcPr>
            <w:tcW w:w="3255" w:type="dxa"/>
          </w:tcPr>
          <w:p w14:paraId="068F5ED9" w14:textId="6701BD00" w:rsidR="00F458D4" w:rsidRPr="00F458D4" w:rsidRDefault="00F458D4" w:rsidP="00F458D4">
            <w:pPr>
              <w:pStyle w:val="CCSNormalText"/>
              <w:spacing w:before="40" w:after="40"/>
              <w:ind w:hanging="11"/>
              <w:rPr>
                <w:rFonts w:ascii="Calibri" w:hAnsi="Calibri" w:cs="Calibri"/>
              </w:rPr>
            </w:pPr>
            <w:r w:rsidRPr="00F458D4">
              <w:rPr>
                <w:rFonts w:ascii="Calibri" w:hAnsi="Calibri" w:cs="Calibri"/>
              </w:rPr>
              <w:t xml:space="preserve">If </w:t>
            </w:r>
            <w:r w:rsidRPr="00F458D4">
              <w:rPr>
                <w:rFonts w:ascii="Calibri" w:hAnsi="Calibri" w:cs="Calibri"/>
                <w:b/>
                <w:lang w:val="en-GB"/>
              </w:rPr>
              <w:t>NO</w:t>
            </w:r>
            <w:r w:rsidRPr="00F458D4">
              <w:rPr>
                <w:rFonts w:ascii="Calibri" w:hAnsi="Calibri" w:cs="Calibri"/>
              </w:rPr>
              <w:t xml:space="preserve"> </w:t>
            </w:r>
            <w:r>
              <w:rPr>
                <w:rFonts w:ascii="Calibri" w:hAnsi="Calibri" w:cs="Calibri"/>
              </w:rPr>
              <w:t xml:space="preserve">- </w:t>
            </w:r>
            <w:r w:rsidRPr="00F458D4">
              <w:rPr>
                <w:rFonts w:ascii="Calibri" w:hAnsi="Calibri" w:cs="Calibri"/>
              </w:rPr>
              <w:t>Transition Model</w:t>
            </w:r>
          </w:p>
          <w:p w14:paraId="45366AD2" w14:textId="38DE42DF" w:rsidR="00F458D4" w:rsidRPr="00F458D4" w:rsidRDefault="00F458D4" w:rsidP="00F458D4">
            <w:pPr>
              <w:pStyle w:val="CCSNormalText"/>
              <w:spacing w:before="40" w:after="40"/>
              <w:ind w:hanging="11"/>
              <w:rPr>
                <w:rFonts w:ascii="Calibri" w:hAnsi="Calibri" w:cs="Calibri"/>
              </w:rPr>
            </w:pPr>
            <w:r w:rsidRPr="00F458D4">
              <w:rPr>
                <w:rFonts w:ascii="Calibri" w:hAnsi="Calibri" w:cs="Calibri"/>
              </w:rPr>
              <w:t xml:space="preserve">If </w:t>
            </w:r>
            <w:r w:rsidRPr="00F458D4">
              <w:rPr>
                <w:rFonts w:ascii="Calibri" w:hAnsi="Calibri" w:cs="Calibri"/>
                <w:b/>
                <w:lang w:val="en-GB"/>
              </w:rPr>
              <w:t>YES</w:t>
            </w:r>
            <w:r w:rsidRPr="00F458D4">
              <w:rPr>
                <w:rFonts w:ascii="Calibri" w:hAnsi="Calibri" w:cs="Calibri"/>
              </w:rPr>
              <w:t xml:space="preserve"> </w:t>
            </w:r>
            <w:r>
              <w:rPr>
                <w:rFonts w:ascii="Calibri" w:hAnsi="Calibri" w:cs="Calibri"/>
              </w:rPr>
              <w:t xml:space="preserve">- </w:t>
            </w:r>
            <w:r w:rsidRPr="00F458D4">
              <w:rPr>
                <w:rFonts w:ascii="Calibri" w:hAnsi="Calibri" w:cs="Calibri"/>
              </w:rPr>
              <w:t>Community Entity Model</w:t>
            </w:r>
          </w:p>
        </w:tc>
      </w:tr>
    </w:tbl>
    <w:p w14:paraId="45C40109" w14:textId="42E2F630" w:rsidR="00157CED" w:rsidRPr="00F3396B" w:rsidRDefault="00157CED" w:rsidP="009B0748">
      <w:pPr>
        <w:pStyle w:val="CCSNormalText"/>
        <w:spacing w:before="240"/>
        <w:outlineLvl w:val="3"/>
        <w:rPr>
          <w:rFonts w:ascii="Calibri" w:hAnsi="Calibri" w:cs="Calibri"/>
        </w:rPr>
      </w:pPr>
      <w:r w:rsidRPr="000A5A6B">
        <w:rPr>
          <w:rFonts w:ascii="Calibri" w:hAnsi="Calibri" w:cs="Calibri"/>
          <w:b/>
          <w:color w:val="000000" w:themeColor="text1"/>
        </w:rPr>
        <w:t>Testing Policy Framework</w:t>
      </w:r>
    </w:p>
    <w:p w14:paraId="4B849488" w14:textId="6DDFD8C7" w:rsidR="00EB4D5D" w:rsidRPr="009A13D2" w:rsidRDefault="00A36369" w:rsidP="009A191C">
      <w:pPr>
        <w:pStyle w:val="CCSNormalText"/>
        <w:numPr>
          <w:ilvl w:val="0"/>
          <w:numId w:val="26"/>
        </w:numPr>
        <w:spacing w:before="120"/>
        <w:rPr>
          <w:rFonts w:ascii="Calibri" w:hAnsi="Calibri" w:cs="Calibri"/>
          <w:color w:val="000000" w:themeColor="text1"/>
        </w:rPr>
      </w:pPr>
      <w:r w:rsidRPr="009A13D2">
        <w:rPr>
          <w:rFonts w:ascii="Calibri" w:hAnsi="Calibri" w:cs="Calibri"/>
          <w:color w:val="000000" w:themeColor="text1"/>
        </w:rPr>
        <w:t xml:space="preserve">The </w:t>
      </w:r>
      <w:r w:rsidR="00EB4D5D" w:rsidRPr="009A13D2">
        <w:rPr>
          <w:rFonts w:ascii="Calibri" w:hAnsi="Calibri" w:cs="Calibri"/>
          <w:color w:val="000000" w:themeColor="text1"/>
        </w:rPr>
        <w:t xml:space="preserve">OTL and the Land Councils pilot this framework with a small number of </w:t>
      </w:r>
      <w:r w:rsidR="00DD431B">
        <w:rPr>
          <w:rFonts w:ascii="Calibri" w:hAnsi="Calibri" w:cs="Calibri"/>
          <w:color w:val="000000" w:themeColor="text1"/>
        </w:rPr>
        <w:t>c</w:t>
      </w:r>
      <w:r w:rsidR="000D5760">
        <w:rPr>
          <w:rFonts w:ascii="Calibri" w:hAnsi="Calibri" w:cs="Calibri"/>
          <w:color w:val="000000" w:themeColor="text1"/>
        </w:rPr>
        <w:t>ommunities</w:t>
      </w:r>
      <w:r w:rsidR="00EB4D5D" w:rsidRPr="009A13D2">
        <w:rPr>
          <w:rFonts w:ascii="Calibri" w:hAnsi="Calibri" w:cs="Calibri"/>
          <w:color w:val="000000" w:themeColor="text1"/>
        </w:rPr>
        <w:t>, prior to rolling out across the Northern Territory.</w:t>
      </w:r>
    </w:p>
    <w:p w14:paraId="4BDEC092" w14:textId="10D9294A" w:rsidR="009B0748" w:rsidRDefault="006D4724" w:rsidP="009A191C">
      <w:pPr>
        <w:pStyle w:val="CCSNormalText"/>
        <w:numPr>
          <w:ilvl w:val="0"/>
          <w:numId w:val="26"/>
        </w:numPr>
        <w:spacing w:before="120"/>
        <w:rPr>
          <w:rFonts w:ascii="Calibri" w:hAnsi="Calibri" w:cs="Calibri"/>
          <w:color w:val="000000" w:themeColor="text1"/>
        </w:rPr>
      </w:pPr>
      <w:r w:rsidRPr="009A13D2">
        <w:rPr>
          <w:rFonts w:ascii="Calibri" w:hAnsi="Calibri" w:cs="Calibri"/>
          <w:color w:val="000000" w:themeColor="text1"/>
        </w:rPr>
        <w:t xml:space="preserve">The OTL and the Land Councils discuss their respective roles in this modified arrangement in terms of lease administration, support for </w:t>
      </w:r>
      <w:r w:rsidR="00DD431B">
        <w:rPr>
          <w:rFonts w:ascii="Calibri" w:hAnsi="Calibri" w:cs="Calibri"/>
          <w:color w:val="000000" w:themeColor="text1"/>
        </w:rPr>
        <w:t>c</w:t>
      </w:r>
      <w:r w:rsidRPr="009A13D2">
        <w:rPr>
          <w:rFonts w:ascii="Calibri" w:hAnsi="Calibri" w:cs="Calibri"/>
          <w:color w:val="000000" w:themeColor="text1"/>
        </w:rPr>
        <w:t xml:space="preserve">ommunity </w:t>
      </w:r>
      <w:r w:rsidR="00DD431B">
        <w:rPr>
          <w:rFonts w:ascii="Calibri" w:hAnsi="Calibri" w:cs="Calibri"/>
          <w:color w:val="000000" w:themeColor="text1"/>
        </w:rPr>
        <w:t>e</w:t>
      </w:r>
      <w:r w:rsidRPr="009A13D2">
        <w:rPr>
          <w:rFonts w:ascii="Calibri" w:hAnsi="Calibri" w:cs="Calibri"/>
          <w:color w:val="000000" w:themeColor="text1"/>
        </w:rPr>
        <w:t>ntities</w:t>
      </w:r>
      <w:r w:rsidR="00E949D3">
        <w:rPr>
          <w:rFonts w:ascii="Calibri" w:hAnsi="Calibri" w:cs="Calibri"/>
          <w:color w:val="000000" w:themeColor="text1"/>
        </w:rPr>
        <w:t>,</w:t>
      </w:r>
      <w:r w:rsidRPr="009A13D2">
        <w:rPr>
          <w:rFonts w:ascii="Calibri" w:hAnsi="Calibri" w:cs="Calibri"/>
          <w:color w:val="000000" w:themeColor="text1"/>
        </w:rPr>
        <w:t xml:space="preserve"> etc.</w:t>
      </w:r>
      <w:r w:rsidR="00DC4E05">
        <w:rPr>
          <w:rFonts w:ascii="Calibri" w:hAnsi="Calibri" w:cs="Calibri"/>
          <w:color w:val="000000" w:themeColor="text1"/>
        </w:rPr>
        <w:t xml:space="preserve"> </w:t>
      </w:r>
    </w:p>
    <w:p w14:paraId="7611BA25" w14:textId="77777777" w:rsidR="009B0748" w:rsidRDefault="009B0748">
      <w:pPr>
        <w:rPr>
          <w:rFonts w:ascii="Calibri" w:eastAsiaTheme="minorHAnsi" w:hAnsi="Calibri" w:cs="Calibri"/>
          <w:color w:val="000000" w:themeColor="text1"/>
          <w:sz w:val="22"/>
          <w:szCs w:val="22"/>
          <w:lang w:eastAsia="zh-CN" w:bidi="th-TH"/>
        </w:rPr>
      </w:pPr>
      <w:r>
        <w:rPr>
          <w:rFonts w:ascii="Calibri" w:hAnsi="Calibri" w:cs="Calibri"/>
          <w:color w:val="000000" w:themeColor="text1"/>
        </w:rPr>
        <w:br w:type="page"/>
      </w:r>
    </w:p>
    <w:p w14:paraId="113AD781" w14:textId="6AD034ED" w:rsidR="00157CED" w:rsidRPr="009A13D2" w:rsidRDefault="00F3396B" w:rsidP="009B0748">
      <w:pPr>
        <w:pStyle w:val="CCSNormalText"/>
        <w:spacing w:before="120"/>
        <w:outlineLvl w:val="3"/>
        <w:rPr>
          <w:rFonts w:ascii="Calibri" w:hAnsi="Calibri" w:cs="Calibri"/>
          <w:b/>
          <w:color w:val="000000" w:themeColor="text1"/>
        </w:rPr>
      </w:pPr>
      <w:r>
        <w:rPr>
          <w:rFonts w:ascii="Calibri" w:hAnsi="Calibri" w:cs="Calibri"/>
          <w:b/>
          <w:color w:val="000000" w:themeColor="text1"/>
        </w:rPr>
        <w:lastRenderedPageBreak/>
        <w:t xml:space="preserve">Private Investment and </w:t>
      </w:r>
      <w:r w:rsidR="000B031E" w:rsidRPr="009A13D2">
        <w:rPr>
          <w:rFonts w:ascii="Calibri" w:hAnsi="Calibri" w:cs="Calibri"/>
          <w:b/>
          <w:color w:val="000000" w:themeColor="text1"/>
        </w:rPr>
        <w:t>Home</w:t>
      </w:r>
      <w:r w:rsidR="002058EC">
        <w:rPr>
          <w:rFonts w:ascii="Calibri" w:hAnsi="Calibri" w:cs="Calibri"/>
          <w:b/>
          <w:color w:val="000000" w:themeColor="text1"/>
        </w:rPr>
        <w:t xml:space="preserve"> </w:t>
      </w:r>
      <w:r w:rsidR="000B031E" w:rsidRPr="009A13D2">
        <w:rPr>
          <w:rFonts w:ascii="Calibri" w:hAnsi="Calibri" w:cs="Calibri"/>
          <w:b/>
          <w:color w:val="000000" w:themeColor="text1"/>
        </w:rPr>
        <w:t>ownership</w:t>
      </w:r>
    </w:p>
    <w:p w14:paraId="785CEBF5" w14:textId="77777777" w:rsidR="00F458D4" w:rsidRDefault="00F3396B" w:rsidP="00F458D4">
      <w:pPr>
        <w:pStyle w:val="CCSNormalText"/>
        <w:numPr>
          <w:ilvl w:val="0"/>
          <w:numId w:val="26"/>
        </w:numPr>
        <w:spacing w:before="120"/>
        <w:rPr>
          <w:rFonts w:ascii="Calibri" w:hAnsi="Calibri" w:cs="Calibri"/>
          <w:color w:val="000000" w:themeColor="text1"/>
        </w:rPr>
      </w:pPr>
      <w:r w:rsidRPr="000A5A6B">
        <w:rPr>
          <w:rFonts w:ascii="Calibri" w:hAnsi="Calibri" w:cs="Calibri"/>
          <w:color w:val="000000" w:themeColor="text1"/>
        </w:rPr>
        <w:t xml:space="preserve">Derive a </w:t>
      </w:r>
      <w:r>
        <w:rPr>
          <w:rFonts w:ascii="Calibri" w:hAnsi="Calibri" w:cs="Calibri"/>
          <w:color w:val="000000" w:themeColor="text1"/>
        </w:rPr>
        <w:t>consistent a</w:t>
      </w:r>
      <w:r w:rsidRPr="000A5A6B">
        <w:rPr>
          <w:rFonts w:ascii="Calibri" w:hAnsi="Calibri" w:cs="Calibri"/>
          <w:color w:val="000000" w:themeColor="text1"/>
        </w:rPr>
        <w:t xml:space="preserve">pproach to attracting future investments across the Northern Territory where </w:t>
      </w:r>
      <w:r>
        <w:rPr>
          <w:rFonts w:ascii="Calibri" w:hAnsi="Calibri" w:cs="Calibri"/>
          <w:color w:val="000000" w:themeColor="text1"/>
        </w:rPr>
        <w:t xml:space="preserve">similar opportunities </w:t>
      </w:r>
      <w:r w:rsidR="00951931">
        <w:rPr>
          <w:rFonts w:ascii="Calibri" w:hAnsi="Calibri" w:cs="Calibri"/>
          <w:color w:val="000000" w:themeColor="text1"/>
        </w:rPr>
        <w:t xml:space="preserve">that </w:t>
      </w:r>
      <w:r>
        <w:rPr>
          <w:rFonts w:ascii="Calibri" w:hAnsi="Calibri" w:cs="Calibri"/>
          <w:color w:val="000000" w:themeColor="text1"/>
        </w:rPr>
        <w:t xml:space="preserve">exist in several </w:t>
      </w:r>
      <w:r w:rsidR="00DD431B">
        <w:rPr>
          <w:rFonts w:ascii="Calibri" w:hAnsi="Calibri" w:cs="Calibri"/>
          <w:color w:val="000000" w:themeColor="text1"/>
        </w:rPr>
        <w:t>c</w:t>
      </w:r>
      <w:r>
        <w:rPr>
          <w:rFonts w:ascii="Calibri" w:hAnsi="Calibri" w:cs="Calibri"/>
          <w:color w:val="000000" w:themeColor="text1"/>
        </w:rPr>
        <w:t xml:space="preserve">ommunities </w:t>
      </w:r>
      <w:r w:rsidR="00951931">
        <w:rPr>
          <w:rFonts w:ascii="Calibri" w:hAnsi="Calibri" w:cs="Calibri"/>
          <w:color w:val="000000" w:themeColor="text1"/>
        </w:rPr>
        <w:t xml:space="preserve">can be bundled and leveraged </w:t>
      </w:r>
      <w:r>
        <w:rPr>
          <w:rFonts w:ascii="Calibri" w:hAnsi="Calibri" w:cs="Calibri"/>
          <w:color w:val="000000" w:themeColor="text1"/>
        </w:rPr>
        <w:t xml:space="preserve">with </w:t>
      </w:r>
      <w:r w:rsidR="00951931">
        <w:rPr>
          <w:rFonts w:ascii="Calibri" w:hAnsi="Calibri" w:cs="Calibri"/>
          <w:color w:val="000000" w:themeColor="text1"/>
        </w:rPr>
        <w:t xml:space="preserve">a </w:t>
      </w:r>
      <w:r>
        <w:rPr>
          <w:rFonts w:ascii="Calibri" w:hAnsi="Calibri" w:cs="Calibri"/>
          <w:color w:val="000000" w:themeColor="text1"/>
        </w:rPr>
        <w:t xml:space="preserve">view to reducing </w:t>
      </w:r>
      <w:r w:rsidRPr="000A5A6B">
        <w:rPr>
          <w:rFonts w:ascii="Calibri" w:hAnsi="Calibri" w:cs="Calibri"/>
          <w:color w:val="000000" w:themeColor="text1"/>
        </w:rPr>
        <w:t>transaction costs and risks per investment.</w:t>
      </w:r>
    </w:p>
    <w:p w14:paraId="5EDF4B14" w14:textId="64B7C066" w:rsidR="00C5208E" w:rsidRPr="00F458D4" w:rsidRDefault="005E081A" w:rsidP="00F458D4">
      <w:pPr>
        <w:pStyle w:val="CCSNormalText"/>
        <w:numPr>
          <w:ilvl w:val="0"/>
          <w:numId w:val="26"/>
        </w:numPr>
        <w:spacing w:before="120"/>
        <w:rPr>
          <w:rFonts w:ascii="Calibri" w:hAnsi="Calibri" w:cs="Calibri"/>
          <w:color w:val="000000" w:themeColor="text1"/>
        </w:rPr>
      </w:pPr>
      <w:r w:rsidRPr="00F458D4">
        <w:rPr>
          <w:rFonts w:ascii="Calibri" w:hAnsi="Calibri" w:cs="Calibri"/>
          <w:color w:val="000000" w:themeColor="text1"/>
        </w:rPr>
        <w:t>T</w:t>
      </w:r>
      <w:r w:rsidR="00EB4D5D" w:rsidRPr="00F458D4">
        <w:rPr>
          <w:rFonts w:ascii="Calibri" w:hAnsi="Calibri" w:cs="Calibri"/>
          <w:color w:val="000000" w:themeColor="text1"/>
        </w:rPr>
        <w:t xml:space="preserve">he key stakeholders determine a consistent view on whether home ownership is a shared goal and, if it is, agree on a long-term commitment as to how to deal with </w:t>
      </w:r>
      <w:r w:rsidR="00200449" w:rsidRPr="00F458D4">
        <w:rPr>
          <w:rFonts w:ascii="Calibri" w:hAnsi="Calibri" w:cs="Calibri"/>
          <w:color w:val="000000" w:themeColor="text1"/>
        </w:rPr>
        <w:t xml:space="preserve">the broader </w:t>
      </w:r>
      <w:r w:rsidRPr="00F458D4">
        <w:rPr>
          <w:rFonts w:ascii="Calibri" w:hAnsi="Calibri" w:cs="Calibri"/>
          <w:color w:val="000000" w:themeColor="text1"/>
        </w:rPr>
        <w:t xml:space="preserve">home ownership </w:t>
      </w:r>
      <w:r w:rsidR="00EB4D5D" w:rsidRPr="00F458D4">
        <w:rPr>
          <w:rFonts w:ascii="Calibri" w:hAnsi="Calibri" w:cs="Calibri"/>
          <w:color w:val="000000" w:themeColor="text1"/>
        </w:rPr>
        <w:t xml:space="preserve">challenges. </w:t>
      </w:r>
    </w:p>
    <w:p w14:paraId="10A6F322" w14:textId="12DA619C" w:rsidR="00157CED" w:rsidRPr="00C5208E" w:rsidRDefault="00157CED" w:rsidP="009B0748">
      <w:pPr>
        <w:pStyle w:val="CCSNormalText"/>
        <w:spacing w:before="120"/>
        <w:outlineLvl w:val="3"/>
        <w:rPr>
          <w:rFonts w:ascii="Calibri" w:hAnsi="Calibri" w:cs="Calibri"/>
          <w:b/>
          <w:color w:val="000000" w:themeColor="text1"/>
        </w:rPr>
      </w:pPr>
      <w:r w:rsidRPr="00C5208E">
        <w:rPr>
          <w:rFonts w:ascii="Calibri" w:hAnsi="Calibri" w:cs="Calibri"/>
          <w:b/>
          <w:color w:val="000000" w:themeColor="text1"/>
        </w:rPr>
        <w:t>Monitoring and Evaluation</w:t>
      </w:r>
    </w:p>
    <w:p w14:paraId="00FDB8F8" w14:textId="6112FC34" w:rsidR="00C5208E" w:rsidRDefault="00C5208E" w:rsidP="00C5208E">
      <w:pPr>
        <w:pStyle w:val="CCSNormalText"/>
        <w:numPr>
          <w:ilvl w:val="0"/>
          <w:numId w:val="26"/>
        </w:numPr>
        <w:spacing w:before="120"/>
        <w:rPr>
          <w:rFonts w:ascii="Calibri" w:hAnsi="Calibri" w:cs="Calibri"/>
          <w:color w:val="000000" w:themeColor="text1"/>
        </w:rPr>
      </w:pPr>
      <w:r w:rsidRPr="009A13D2">
        <w:rPr>
          <w:rFonts w:ascii="Calibri" w:hAnsi="Calibri" w:cs="Calibri"/>
          <w:color w:val="000000" w:themeColor="text1"/>
        </w:rPr>
        <w:t>A</w:t>
      </w:r>
      <w:r>
        <w:rPr>
          <w:rFonts w:ascii="Calibri" w:hAnsi="Calibri" w:cs="Calibri"/>
          <w:color w:val="000000" w:themeColor="text1"/>
        </w:rPr>
        <w:t xml:space="preserve"> </w:t>
      </w:r>
      <w:r w:rsidRPr="009A13D2">
        <w:rPr>
          <w:rFonts w:ascii="Calibri" w:hAnsi="Calibri" w:cs="Calibri"/>
          <w:color w:val="000000" w:themeColor="text1"/>
        </w:rPr>
        <w:t xml:space="preserve">measurement and evaluation framework for </w:t>
      </w:r>
      <w:r>
        <w:rPr>
          <w:rFonts w:ascii="Calibri" w:hAnsi="Calibri" w:cs="Calibri"/>
          <w:color w:val="000000" w:themeColor="text1"/>
        </w:rPr>
        <w:t>t</w:t>
      </w:r>
      <w:r w:rsidRPr="009A13D2">
        <w:rPr>
          <w:rFonts w:ascii="Calibri" w:hAnsi="Calibri" w:cs="Calibri"/>
          <w:color w:val="000000" w:themeColor="text1"/>
        </w:rPr>
        <w:t xml:space="preserve">ownship </w:t>
      </w:r>
      <w:r>
        <w:rPr>
          <w:rFonts w:ascii="Calibri" w:hAnsi="Calibri" w:cs="Calibri"/>
          <w:color w:val="000000" w:themeColor="text1"/>
        </w:rPr>
        <w:t>l</w:t>
      </w:r>
      <w:r w:rsidRPr="009A13D2">
        <w:rPr>
          <w:rFonts w:ascii="Calibri" w:hAnsi="Calibri" w:cs="Calibri"/>
          <w:color w:val="000000" w:themeColor="text1"/>
        </w:rPr>
        <w:t xml:space="preserve">easing be established </w:t>
      </w:r>
      <w:r w:rsidR="001154B9">
        <w:rPr>
          <w:rFonts w:ascii="Calibri" w:hAnsi="Calibri" w:cs="Calibri"/>
          <w:color w:val="000000" w:themeColor="text1"/>
        </w:rPr>
        <w:t>including</w:t>
      </w:r>
      <w:r w:rsidRPr="009A13D2">
        <w:rPr>
          <w:rFonts w:ascii="Calibri" w:hAnsi="Calibri" w:cs="Calibri"/>
          <w:color w:val="000000" w:themeColor="text1"/>
        </w:rPr>
        <w:t xml:space="preserve"> a set of quantitative and qualitative measures to gauge the effectiveness</w:t>
      </w:r>
      <w:r>
        <w:rPr>
          <w:rFonts w:ascii="Calibri" w:hAnsi="Calibri" w:cs="Calibri"/>
          <w:color w:val="000000" w:themeColor="text1"/>
        </w:rPr>
        <w:t xml:space="preserve"> and impact</w:t>
      </w:r>
      <w:r w:rsidRPr="009A13D2">
        <w:rPr>
          <w:rFonts w:ascii="Calibri" w:hAnsi="Calibri" w:cs="Calibri"/>
          <w:color w:val="000000" w:themeColor="text1"/>
        </w:rPr>
        <w:t xml:space="preserve"> of </w:t>
      </w:r>
      <w:r>
        <w:rPr>
          <w:rFonts w:ascii="Calibri" w:hAnsi="Calibri" w:cs="Calibri"/>
          <w:color w:val="000000" w:themeColor="text1"/>
        </w:rPr>
        <w:t>t</w:t>
      </w:r>
      <w:r w:rsidRPr="009A13D2">
        <w:rPr>
          <w:rFonts w:ascii="Calibri" w:hAnsi="Calibri" w:cs="Calibri"/>
          <w:color w:val="000000" w:themeColor="text1"/>
        </w:rPr>
        <w:t xml:space="preserve">ownship </w:t>
      </w:r>
      <w:r>
        <w:rPr>
          <w:rFonts w:ascii="Calibri" w:hAnsi="Calibri" w:cs="Calibri"/>
          <w:color w:val="000000" w:themeColor="text1"/>
        </w:rPr>
        <w:t>l</w:t>
      </w:r>
      <w:r w:rsidRPr="009A13D2">
        <w:rPr>
          <w:rFonts w:ascii="Calibri" w:hAnsi="Calibri" w:cs="Calibri"/>
          <w:color w:val="000000" w:themeColor="text1"/>
        </w:rPr>
        <w:t>easing in meeting its goals.</w:t>
      </w:r>
    </w:p>
    <w:p w14:paraId="63C11C62" w14:textId="489E9DDE" w:rsidR="00EB4D5D" w:rsidRDefault="00AD32D2" w:rsidP="009A191C">
      <w:pPr>
        <w:pStyle w:val="CCSNormalText"/>
        <w:numPr>
          <w:ilvl w:val="0"/>
          <w:numId w:val="26"/>
        </w:numPr>
        <w:spacing w:before="120"/>
        <w:rPr>
          <w:rFonts w:ascii="Calibri" w:hAnsi="Calibri" w:cs="Calibri"/>
          <w:color w:val="000000" w:themeColor="text1"/>
        </w:rPr>
      </w:pPr>
      <w:r w:rsidRPr="009A13D2">
        <w:rPr>
          <w:rFonts w:ascii="Calibri" w:hAnsi="Calibri" w:cs="Calibri"/>
          <w:color w:val="000000" w:themeColor="text1"/>
        </w:rPr>
        <w:t>A</w:t>
      </w:r>
      <w:r w:rsidR="00EB4D5D" w:rsidRPr="009A13D2">
        <w:rPr>
          <w:rFonts w:ascii="Calibri" w:hAnsi="Calibri" w:cs="Calibri"/>
          <w:color w:val="000000" w:themeColor="text1"/>
        </w:rPr>
        <w:t xml:space="preserve">s part of its </w:t>
      </w:r>
      <w:r w:rsidR="00DD431B">
        <w:rPr>
          <w:rFonts w:ascii="Calibri" w:hAnsi="Calibri" w:cs="Calibri"/>
          <w:color w:val="000000" w:themeColor="text1"/>
        </w:rPr>
        <w:t>s</w:t>
      </w:r>
      <w:r w:rsidR="00EB4D5D" w:rsidRPr="009A13D2">
        <w:rPr>
          <w:rFonts w:ascii="Calibri" w:hAnsi="Calibri" w:cs="Calibri"/>
          <w:color w:val="000000" w:themeColor="text1"/>
        </w:rPr>
        <w:t xml:space="preserve">trategic </w:t>
      </w:r>
      <w:r w:rsidR="00DD431B">
        <w:rPr>
          <w:rFonts w:ascii="Calibri" w:hAnsi="Calibri" w:cs="Calibri"/>
          <w:color w:val="000000" w:themeColor="text1"/>
        </w:rPr>
        <w:t>p</w:t>
      </w:r>
      <w:r w:rsidR="00EB4D5D" w:rsidRPr="009A13D2">
        <w:rPr>
          <w:rFonts w:ascii="Calibri" w:hAnsi="Calibri" w:cs="Calibri"/>
          <w:color w:val="000000" w:themeColor="text1"/>
        </w:rPr>
        <w:t>lanning process</w:t>
      </w:r>
      <w:r w:rsidRPr="009A13D2">
        <w:rPr>
          <w:rFonts w:ascii="Calibri" w:hAnsi="Calibri" w:cs="Calibri"/>
          <w:color w:val="000000" w:themeColor="text1"/>
        </w:rPr>
        <w:t>,</w:t>
      </w:r>
      <w:r w:rsidR="00EB4D5D" w:rsidRPr="009A13D2">
        <w:rPr>
          <w:rFonts w:ascii="Calibri" w:hAnsi="Calibri" w:cs="Calibri"/>
          <w:color w:val="000000" w:themeColor="text1"/>
        </w:rPr>
        <w:t xml:space="preserve"> OTL identifies ways to maintain better data and measures for its role in administering </w:t>
      </w:r>
      <w:r w:rsidR="00DD431B">
        <w:rPr>
          <w:rFonts w:ascii="Calibri" w:hAnsi="Calibri" w:cs="Calibri"/>
          <w:color w:val="000000" w:themeColor="text1"/>
        </w:rPr>
        <w:t>t</w:t>
      </w:r>
      <w:r w:rsidR="00EB4D5D" w:rsidRPr="009A13D2">
        <w:rPr>
          <w:rFonts w:ascii="Calibri" w:hAnsi="Calibri" w:cs="Calibri"/>
          <w:color w:val="000000" w:themeColor="text1"/>
        </w:rPr>
        <w:t xml:space="preserve">ownship </w:t>
      </w:r>
      <w:r w:rsidR="00DD431B">
        <w:rPr>
          <w:rFonts w:ascii="Calibri" w:hAnsi="Calibri" w:cs="Calibri"/>
          <w:color w:val="000000" w:themeColor="text1"/>
        </w:rPr>
        <w:t>l</w:t>
      </w:r>
      <w:r w:rsidR="00EB4D5D" w:rsidRPr="009A13D2">
        <w:rPr>
          <w:rFonts w:ascii="Calibri" w:hAnsi="Calibri" w:cs="Calibri"/>
          <w:color w:val="000000" w:themeColor="text1"/>
        </w:rPr>
        <w:t>eases</w:t>
      </w:r>
      <w:r w:rsidR="005A4B30" w:rsidRPr="009A13D2">
        <w:rPr>
          <w:rFonts w:ascii="Calibri" w:hAnsi="Calibri" w:cs="Calibri"/>
          <w:color w:val="000000" w:themeColor="text1"/>
        </w:rPr>
        <w:t xml:space="preserve"> including measuring and reporting on the costs of maintaining </w:t>
      </w:r>
      <w:r w:rsidR="0088655D" w:rsidRPr="009A13D2">
        <w:rPr>
          <w:rFonts w:ascii="Calibri" w:hAnsi="Calibri" w:cs="Calibri"/>
          <w:color w:val="000000" w:themeColor="text1"/>
        </w:rPr>
        <w:t xml:space="preserve">current </w:t>
      </w:r>
      <w:r w:rsidR="00DD431B">
        <w:rPr>
          <w:rFonts w:ascii="Calibri" w:hAnsi="Calibri" w:cs="Calibri"/>
          <w:color w:val="000000" w:themeColor="text1"/>
        </w:rPr>
        <w:t>t</w:t>
      </w:r>
      <w:r w:rsidR="00460042" w:rsidRPr="009A13D2">
        <w:rPr>
          <w:rFonts w:ascii="Calibri" w:hAnsi="Calibri" w:cs="Calibri"/>
          <w:color w:val="000000" w:themeColor="text1"/>
        </w:rPr>
        <w:t xml:space="preserve">ownship </w:t>
      </w:r>
      <w:r w:rsidR="00DD431B">
        <w:rPr>
          <w:rFonts w:ascii="Calibri" w:hAnsi="Calibri" w:cs="Calibri"/>
          <w:color w:val="000000" w:themeColor="text1"/>
        </w:rPr>
        <w:t>l</w:t>
      </w:r>
      <w:r w:rsidR="00460042" w:rsidRPr="009A13D2">
        <w:rPr>
          <w:rFonts w:ascii="Calibri" w:hAnsi="Calibri" w:cs="Calibri"/>
          <w:color w:val="000000" w:themeColor="text1"/>
        </w:rPr>
        <w:t>easing</w:t>
      </w:r>
      <w:r w:rsidR="005A4B30" w:rsidRPr="009A13D2">
        <w:rPr>
          <w:rFonts w:ascii="Calibri" w:hAnsi="Calibri" w:cs="Calibri"/>
          <w:color w:val="000000" w:themeColor="text1"/>
        </w:rPr>
        <w:t xml:space="preserve"> </w:t>
      </w:r>
      <w:r w:rsidR="0088655D" w:rsidRPr="009A13D2">
        <w:rPr>
          <w:rFonts w:ascii="Calibri" w:hAnsi="Calibri" w:cs="Calibri"/>
          <w:color w:val="000000" w:themeColor="text1"/>
        </w:rPr>
        <w:t>arrangements</w:t>
      </w:r>
      <w:r w:rsidR="00EB4D5D" w:rsidRPr="009A13D2">
        <w:rPr>
          <w:rFonts w:ascii="Calibri" w:hAnsi="Calibri" w:cs="Calibri"/>
          <w:color w:val="000000" w:themeColor="text1"/>
        </w:rPr>
        <w:t>.</w:t>
      </w:r>
    </w:p>
    <w:p w14:paraId="3FD98B3C" w14:textId="77777777" w:rsidR="000576F1" w:rsidRPr="000A5A6B" w:rsidRDefault="000576F1" w:rsidP="009B0748">
      <w:pPr>
        <w:pStyle w:val="CCSNormalText"/>
        <w:spacing w:before="120"/>
        <w:outlineLvl w:val="3"/>
        <w:rPr>
          <w:rFonts w:ascii="Calibri" w:hAnsi="Calibri" w:cs="Calibri"/>
          <w:b/>
          <w:color w:val="000000" w:themeColor="text1"/>
        </w:rPr>
      </w:pPr>
      <w:r w:rsidRPr="000A5A6B">
        <w:rPr>
          <w:rFonts w:ascii="Calibri" w:hAnsi="Calibri" w:cs="Calibri"/>
          <w:b/>
          <w:color w:val="000000" w:themeColor="text1"/>
        </w:rPr>
        <w:t>Existing Township Leasing</w:t>
      </w:r>
    </w:p>
    <w:p w14:paraId="102950A5" w14:textId="77777777" w:rsidR="00C5208E" w:rsidRDefault="00C5208E" w:rsidP="00C5208E">
      <w:pPr>
        <w:pStyle w:val="CCSNormalText"/>
        <w:numPr>
          <w:ilvl w:val="0"/>
          <w:numId w:val="26"/>
        </w:numPr>
        <w:spacing w:before="120"/>
        <w:rPr>
          <w:rFonts w:ascii="Calibri" w:hAnsi="Calibri" w:cs="Calibri"/>
          <w:color w:val="000000" w:themeColor="text1"/>
        </w:rPr>
      </w:pPr>
      <w:r>
        <w:rPr>
          <w:rFonts w:ascii="Calibri" w:hAnsi="Calibri" w:cs="Calibri"/>
          <w:color w:val="000000" w:themeColor="text1"/>
        </w:rPr>
        <w:t>Assess the current township leases being implemented against the criteria recommended above and consider if the existing model is the best option for communities.</w:t>
      </w:r>
    </w:p>
    <w:p w14:paraId="7F857F76" w14:textId="025EF6A9" w:rsidR="00C5208E" w:rsidRPr="00C5208E" w:rsidRDefault="00C5208E" w:rsidP="00C5208E">
      <w:pPr>
        <w:pStyle w:val="CCSNormalText"/>
        <w:numPr>
          <w:ilvl w:val="0"/>
          <w:numId w:val="26"/>
        </w:numPr>
        <w:spacing w:before="120"/>
        <w:rPr>
          <w:rFonts w:ascii="Calibri" w:hAnsi="Calibri" w:cs="Calibri"/>
          <w:color w:val="000000" w:themeColor="text1"/>
        </w:rPr>
      </w:pPr>
      <w:r w:rsidRPr="00C5208E">
        <w:rPr>
          <w:rFonts w:ascii="Calibri" w:hAnsi="Calibri" w:cs="Calibri"/>
          <w:color w:val="000000" w:themeColor="text1"/>
        </w:rPr>
        <w:t>Each township lease should be assessed with a view to identifying improvement opportunities and prepare a plan for continuous Improvement.</w:t>
      </w:r>
    </w:p>
    <w:p w14:paraId="02BE6E70" w14:textId="45C3B1B6" w:rsidR="000D5760" w:rsidRPr="00271B8C" w:rsidRDefault="000D5760" w:rsidP="00C5208E">
      <w:pPr>
        <w:pStyle w:val="CCSNormalText"/>
        <w:spacing w:before="120"/>
        <w:ind w:left="360"/>
        <w:rPr>
          <w:rFonts w:ascii="Calibri" w:hAnsi="Calibri" w:cs="Calibri"/>
          <w:color w:val="000000" w:themeColor="text1"/>
        </w:rPr>
      </w:pPr>
      <w:r w:rsidRPr="00750408">
        <w:rPr>
          <w:rFonts w:ascii="Calibri" w:hAnsi="Calibri" w:cs="Calibri"/>
        </w:rPr>
        <w:br w:type="page"/>
      </w:r>
    </w:p>
    <w:p w14:paraId="329C893C" w14:textId="473621E0" w:rsidR="00B15C57" w:rsidRPr="009A13D2" w:rsidRDefault="00690104" w:rsidP="009E1B84">
      <w:pPr>
        <w:pStyle w:val="Heading1"/>
        <w:rPr>
          <w:rFonts w:ascii="Calibri" w:hAnsi="Calibri" w:cs="Calibri"/>
        </w:rPr>
      </w:pPr>
      <w:bookmarkStart w:id="12" w:name="_Toc139007199"/>
      <w:r w:rsidRPr="009A13D2">
        <w:rPr>
          <w:rFonts w:ascii="Calibri" w:hAnsi="Calibri" w:cs="Calibri"/>
        </w:rPr>
        <w:lastRenderedPageBreak/>
        <w:t>Introduction</w:t>
      </w:r>
      <w:r w:rsidR="000000DC" w:rsidRPr="009A13D2">
        <w:rPr>
          <w:rFonts w:ascii="Calibri" w:hAnsi="Calibri" w:cs="Calibri"/>
        </w:rPr>
        <w:t xml:space="preserve"> and Context</w:t>
      </w:r>
      <w:bookmarkEnd w:id="12"/>
    </w:p>
    <w:p w14:paraId="06E59E01" w14:textId="23811F16" w:rsidR="002D09C9" w:rsidRPr="009A13D2" w:rsidRDefault="002D09C9" w:rsidP="009E1B84">
      <w:pPr>
        <w:pStyle w:val="Heading2"/>
        <w:jc w:val="left"/>
        <w:rPr>
          <w:rFonts w:ascii="Calibri" w:hAnsi="Calibri" w:cs="Calibri"/>
        </w:rPr>
      </w:pPr>
      <w:bookmarkStart w:id="13" w:name="_Toc139007200"/>
      <w:r w:rsidRPr="009A13D2">
        <w:rPr>
          <w:rFonts w:ascii="Calibri" w:hAnsi="Calibri" w:cs="Calibri"/>
        </w:rPr>
        <w:t>Introduction</w:t>
      </w:r>
      <w:r w:rsidR="00D25818" w:rsidRPr="009A13D2">
        <w:rPr>
          <w:rFonts w:ascii="Calibri" w:hAnsi="Calibri" w:cs="Calibri"/>
        </w:rPr>
        <w:t xml:space="preserve"> </w:t>
      </w:r>
      <w:r w:rsidR="00927239" w:rsidRPr="009A13D2">
        <w:rPr>
          <w:rFonts w:ascii="Calibri" w:hAnsi="Calibri" w:cs="Calibri"/>
        </w:rPr>
        <w:t>t</w:t>
      </w:r>
      <w:r w:rsidR="00D25818" w:rsidRPr="009A13D2">
        <w:rPr>
          <w:rFonts w:ascii="Calibri" w:hAnsi="Calibri" w:cs="Calibri"/>
        </w:rPr>
        <w:t>o Township Leasing</w:t>
      </w:r>
      <w:bookmarkEnd w:id="13"/>
    </w:p>
    <w:p w14:paraId="730B2473" w14:textId="5275A81A" w:rsidR="00804279" w:rsidRDefault="000B7DEF" w:rsidP="009E1B84">
      <w:pPr>
        <w:pStyle w:val="CCSNormalText"/>
        <w:spacing w:before="120"/>
        <w:rPr>
          <w:rFonts w:ascii="Calibri" w:hAnsi="Calibri" w:cs="Calibri"/>
          <w:color w:val="000000" w:themeColor="text1"/>
        </w:rPr>
      </w:pPr>
      <w:r w:rsidRPr="002E0E74">
        <w:rPr>
          <w:rFonts w:ascii="Calibri" w:hAnsi="Calibri" w:cs="Calibri"/>
          <w:color w:val="000000" w:themeColor="text1"/>
        </w:rPr>
        <w:t>S</w:t>
      </w:r>
      <w:r w:rsidR="003179FB" w:rsidRPr="002E0E74">
        <w:rPr>
          <w:rFonts w:ascii="Calibri" w:hAnsi="Calibri" w:cs="Calibri"/>
          <w:color w:val="000000" w:themeColor="text1"/>
        </w:rPr>
        <w:t xml:space="preserve">ince the </w:t>
      </w:r>
      <w:r w:rsidR="003226FC" w:rsidRPr="002E0E74">
        <w:rPr>
          <w:rFonts w:ascii="Calibri" w:hAnsi="Calibri" w:cs="Calibri"/>
          <w:color w:val="000000" w:themeColor="text1"/>
        </w:rPr>
        <w:t>mid-1990s</w:t>
      </w:r>
      <w:r w:rsidR="00DF04A3" w:rsidRPr="002E0E74">
        <w:rPr>
          <w:rFonts w:ascii="Calibri" w:hAnsi="Calibri" w:cs="Calibri"/>
          <w:color w:val="000000" w:themeColor="text1"/>
        </w:rPr>
        <w:t xml:space="preserve"> there have been many different </w:t>
      </w:r>
      <w:r w:rsidR="00722F00" w:rsidRPr="002E0E74">
        <w:rPr>
          <w:rFonts w:ascii="Calibri" w:hAnsi="Calibri" w:cs="Calibri"/>
          <w:color w:val="000000" w:themeColor="text1"/>
        </w:rPr>
        <w:t>views regarding</w:t>
      </w:r>
      <w:r w:rsidR="003226FC" w:rsidRPr="002E0E74">
        <w:rPr>
          <w:rFonts w:ascii="Calibri" w:hAnsi="Calibri" w:cs="Calibri"/>
          <w:color w:val="000000" w:themeColor="text1"/>
        </w:rPr>
        <w:t xml:space="preserve"> </w:t>
      </w:r>
      <w:r w:rsidR="00184ACD" w:rsidRPr="002E0E74">
        <w:rPr>
          <w:rFonts w:ascii="Calibri" w:hAnsi="Calibri" w:cs="Calibri"/>
          <w:color w:val="000000" w:themeColor="text1"/>
        </w:rPr>
        <w:t xml:space="preserve">land </w:t>
      </w:r>
      <w:r w:rsidR="0002042C" w:rsidRPr="002E0E74">
        <w:rPr>
          <w:rFonts w:ascii="Calibri" w:hAnsi="Calibri" w:cs="Calibri"/>
          <w:color w:val="000000" w:themeColor="text1"/>
        </w:rPr>
        <w:t xml:space="preserve">use and land </w:t>
      </w:r>
      <w:r w:rsidR="00184ACD" w:rsidRPr="002E0E74">
        <w:rPr>
          <w:rFonts w:ascii="Calibri" w:hAnsi="Calibri" w:cs="Calibri"/>
          <w:color w:val="000000" w:themeColor="text1"/>
        </w:rPr>
        <w:t xml:space="preserve">tenure </w:t>
      </w:r>
      <w:r w:rsidR="0002042C" w:rsidRPr="002E0E74">
        <w:rPr>
          <w:rFonts w:ascii="Calibri" w:hAnsi="Calibri" w:cs="Calibri"/>
          <w:color w:val="000000" w:themeColor="text1"/>
        </w:rPr>
        <w:t>over Aboriginal owned land in the Northern Territory</w:t>
      </w:r>
      <w:r w:rsidR="00722F00" w:rsidRPr="002E0E74">
        <w:rPr>
          <w:rFonts w:ascii="Calibri" w:hAnsi="Calibri" w:cs="Calibri"/>
          <w:color w:val="000000" w:themeColor="text1"/>
        </w:rPr>
        <w:t>.</w:t>
      </w:r>
      <w:r w:rsidR="0002042C" w:rsidRPr="002E0E74">
        <w:rPr>
          <w:rFonts w:ascii="Calibri" w:hAnsi="Calibri" w:cs="Calibri"/>
          <w:color w:val="000000" w:themeColor="text1"/>
        </w:rPr>
        <w:t xml:space="preserve"> </w:t>
      </w:r>
      <w:r w:rsidR="00862445" w:rsidRPr="002E0E74">
        <w:rPr>
          <w:rFonts w:ascii="Calibri" w:hAnsi="Calibri" w:cs="Calibri"/>
          <w:color w:val="000000" w:themeColor="text1"/>
        </w:rPr>
        <w:t xml:space="preserve">This is a highly complex area </w:t>
      </w:r>
      <w:r w:rsidR="003D4229" w:rsidRPr="002E0E74">
        <w:rPr>
          <w:rFonts w:ascii="Calibri" w:hAnsi="Calibri" w:cs="Calibri"/>
          <w:color w:val="000000" w:themeColor="text1"/>
        </w:rPr>
        <w:t xml:space="preserve">given the </w:t>
      </w:r>
      <w:r w:rsidR="00337DC6" w:rsidRPr="002E0E74">
        <w:rPr>
          <w:rFonts w:ascii="Calibri" w:hAnsi="Calibri" w:cs="Calibri"/>
          <w:color w:val="000000" w:themeColor="text1"/>
        </w:rPr>
        <w:t>many</w:t>
      </w:r>
      <w:r w:rsidR="00E53A9C" w:rsidRPr="002E0E74">
        <w:rPr>
          <w:rFonts w:ascii="Calibri" w:hAnsi="Calibri" w:cs="Calibri"/>
          <w:color w:val="000000" w:themeColor="text1"/>
        </w:rPr>
        <w:t xml:space="preserve"> stakeholders </w:t>
      </w:r>
      <w:r w:rsidR="00337DC6" w:rsidRPr="002E0E74">
        <w:rPr>
          <w:rFonts w:ascii="Calibri" w:hAnsi="Calibri" w:cs="Calibri"/>
          <w:color w:val="000000" w:themeColor="text1"/>
        </w:rPr>
        <w:t>involved in</w:t>
      </w:r>
      <w:r w:rsidR="008F740A" w:rsidRPr="002E0E74">
        <w:rPr>
          <w:rFonts w:ascii="Calibri" w:hAnsi="Calibri" w:cs="Calibri"/>
          <w:color w:val="000000" w:themeColor="text1"/>
        </w:rPr>
        <w:t xml:space="preserve"> land use decisions and associated funding between the Commonwealth </w:t>
      </w:r>
      <w:r w:rsidR="00D16871" w:rsidRPr="002E0E74">
        <w:rPr>
          <w:rFonts w:ascii="Calibri" w:hAnsi="Calibri" w:cs="Calibri"/>
          <w:color w:val="000000" w:themeColor="text1"/>
        </w:rPr>
        <w:t>Government</w:t>
      </w:r>
      <w:r w:rsidR="008F740A" w:rsidRPr="002E0E74">
        <w:rPr>
          <w:rFonts w:ascii="Calibri" w:hAnsi="Calibri" w:cs="Calibri"/>
          <w:color w:val="000000" w:themeColor="text1"/>
        </w:rPr>
        <w:t xml:space="preserve">, the </w:t>
      </w:r>
      <w:r w:rsidR="00D16871" w:rsidRPr="002E0E74">
        <w:rPr>
          <w:rFonts w:ascii="Calibri" w:hAnsi="Calibri" w:cs="Calibri"/>
          <w:color w:val="000000" w:themeColor="text1"/>
        </w:rPr>
        <w:t>Northern</w:t>
      </w:r>
      <w:r w:rsidR="008F740A" w:rsidRPr="002E0E74">
        <w:rPr>
          <w:rFonts w:ascii="Calibri" w:hAnsi="Calibri" w:cs="Calibri"/>
          <w:color w:val="000000" w:themeColor="text1"/>
        </w:rPr>
        <w:t xml:space="preserve"> Territory </w:t>
      </w:r>
      <w:r w:rsidR="00D16871" w:rsidRPr="002E0E74">
        <w:rPr>
          <w:rFonts w:ascii="Calibri" w:hAnsi="Calibri" w:cs="Calibri"/>
          <w:color w:val="000000" w:themeColor="text1"/>
        </w:rPr>
        <w:t xml:space="preserve">Government, Local Councils, Land Councils and </w:t>
      </w:r>
      <w:r w:rsidR="00234E3F">
        <w:rPr>
          <w:rFonts w:ascii="Calibri" w:hAnsi="Calibri" w:cs="Calibri"/>
          <w:color w:val="000000" w:themeColor="text1"/>
        </w:rPr>
        <w:t>traditional owners</w:t>
      </w:r>
      <w:r w:rsidR="00D16871" w:rsidRPr="002E0E74">
        <w:rPr>
          <w:rFonts w:ascii="Calibri" w:hAnsi="Calibri" w:cs="Calibri"/>
          <w:color w:val="000000" w:themeColor="text1"/>
        </w:rPr>
        <w:t xml:space="preserve">. </w:t>
      </w:r>
      <w:r w:rsidR="003D4229" w:rsidRPr="002E0E74">
        <w:rPr>
          <w:rFonts w:ascii="Calibri" w:hAnsi="Calibri" w:cs="Calibri"/>
          <w:color w:val="000000" w:themeColor="text1"/>
        </w:rPr>
        <w:t xml:space="preserve">It is clear that </w:t>
      </w:r>
      <w:r w:rsidR="00A1651C" w:rsidRPr="002E0E74">
        <w:rPr>
          <w:rFonts w:ascii="Calibri" w:hAnsi="Calibri" w:cs="Calibri"/>
          <w:color w:val="000000" w:themeColor="text1"/>
        </w:rPr>
        <w:t xml:space="preserve">no one </w:t>
      </w:r>
      <w:r w:rsidR="00434E1E">
        <w:rPr>
          <w:rFonts w:ascii="Calibri" w:hAnsi="Calibri" w:cs="Calibri"/>
          <w:color w:val="000000" w:themeColor="text1"/>
        </w:rPr>
        <w:t>m</w:t>
      </w:r>
      <w:r w:rsidR="00525281" w:rsidRPr="002E0E74">
        <w:rPr>
          <w:rFonts w:ascii="Calibri" w:hAnsi="Calibri" w:cs="Calibri"/>
          <w:color w:val="000000" w:themeColor="text1"/>
        </w:rPr>
        <w:t xml:space="preserve">easure or </w:t>
      </w:r>
      <w:r w:rsidR="00434E1E">
        <w:rPr>
          <w:rFonts w:ascii="Calibri" w:hAnsi="Calibri" w:cs="Calibri"/>
          <w:color w:val="000000" w:themeColor="text1"/>
        </w:rPr>
        <w:t>p</w:t>
      </w:r>
      <w:r w:rsidR="008F740A" w:rsidRPr="002E0E74">
        <w:rPr>
          <w:rFonts w:ascii="Calibri" w:hAnsi="Calibri" w:cs="Calibri"/>
          <w:color w:val="000000" w:themeColor="text1"/>
        </w:rPr>
        <w:t xml:space="preserve">olicy was going to </w:t>
      </w:r>
      <w:r w:rsidR="00D16871" w:rsidRPr="002E0E74">
        <w:rPr>
          <w:rFonts w:ascii="Calibri" w:hAnsi="Calibri" w:cs="Calibri"/>
          <w:color w:val="000000" w:themeColor="text1"/>
        </w:rPr>
        <w:t>satisfy the requirements of all stakeholders</w:t>
      </w:r>
      <w:r w:rsidR="005A32F8" w:rsidRPr="002E0E74">
        <w:rPr>
          <w:rFonts w:ascii="Calibri" w:hAnsi="Calibri" w:cs="Calibri"/>
          <w:color w:val="000000" w:themeColor="text1"/>
        </w:rPr>
        <w:t xml:space="preserve"> and therefore understanding the context </w:t>
      </w:r>
      <w:r w:rsidR="002909B4" w:rsidRPr="002E0E74">
        <w:rPr>
          <w:rFonts w:ascii="Calibri" w:hAnsi="Calibri" w:cs="Calibri"/>
          <w:color w:val="000000" w:themeColor="text1"/>
        </w:rPr>
        <w:t>around</w:t>
      </w:r>
      <w:r w:rsidR="00603DFC" w:rsidRPr="002E0E74">
        <w:rPr>
          <w:rFonts w:ascii="Calibri" w:hAnsi="Calibri" w:cs="Calibri"/>
          <w:color w:val="000000" w:themeColor="text1"/>
        </w:rPr>
        <w:t xml:space="preserve"> </w:t>
      </w:r>
      <w:r w:rsidR="00434E1E">
        <w:rPr>
          <w:rFonts w:ascii="Calibri" w:hAnsi="Calibri" w:cs="Calibri"/>
          <w:color w:val="000000" w:themeColor="text1"/>
        </w:rPr>
        <w:t>t</w:t>
      </w:r>
      <w:r w:rsidR="00603DFC" w:rsidRPr="002E0E74">
        <w:rPr>
          <w:rFonts w:ascii="Calibri" w:hAnsi="Calibri" w:cs="Calibri"/>
          <w:color w:val="000000" w:themeColor="text1"/>
        </w:rPr>
        <w:t xml:space="preserve">ownship </w:t>
      </w:r>
      <w:r w:rsidR="00434E1E">
        <w:rPr>
          <w:rFonts w:ascii="Calibri" w:hAnsi="Calibri" w:cs="Calibri"/>
          <w:color w:val="000000" w:themeColor="text1"/>
        </w:rPr>
        <w:t>l</w:t>
      </w:r>
      <w:r w:rsidR="00603DFC" w:rsidRPr="002E0E74">
        <w:rPr>
          <w:rFonts w:ascii="Calibri" w:hAnsi="Calibri" w:cs="Calibri"/>
          <w:color w:val="000000" w:themeColor="text1"/>
        </w:rPr>
        <w:t xml:space="preserve">easing is </w:t>
      </w:r>
      <w:r w:rsidR="0062762F" w:rsidRPr="002E0E74">
        <w:rPr>
          <w:rFonts w:ascii="Calibri" w:hAnsi="Calibri" w:cs="Calibri"/>
          <w:color w:val="000000" w:themeColor="text1"/>
        </w:rPr>
        <w:t>important</w:t>
      </w:r>
      <w:r w:rsidR="00603DFC" w:rsidRPr="002E0E74">
        <w:rPr>
          <w:rFonts w:ascii="Calibri" w:hAnsi="Calibri" w:cs="Calibri"/>
          <w:color w:val="000000" w:themeColor="text1"/>
        </w:rPr>
        <w:t xml:space="preserve"> when evaluating its </w:t>
      </w:r>
      <w:r w:rsidR="0062762F" w:rsidRPr="002E0E74">
        <w:rPr>
          <w:rFonts w:ascii="Calibri" w:hAnsi="Calibri" w:cs="Calibri"/>
          <w:color w:val="000000" w:themeColor="text1"/>
        </w:rPr>
        <w:t>outcomes.</w:t>
      </w:r>
    </w:p>
    <w:p w14:paraId="52BDC293" w14:textId="272A21B1" w:rsidR="002909B4" w:rsidRPr="00CE0387" w:rsidRDefault="002909B4" w:rsidP="002E0E74">
      <w:pPr>
        <w:pStyle w:val="CCSNormalText"/>
        <w:spacing w:before="120"/>
        <w:rPr>
          <w:rFonts w:ascii="Calibri" w:hAnsi="Calibri" w:cs="Calibri"/>
          <w:color w:val="000000" w:themeColor="text1"/>
        </w:rPr>
      </w:pPr>
      <w:r w:rsidRPr="00CE0387">
        <w:rPr>
          <w:rFonts w:ascii="Calibri" w:hAnsi="Calibri" w:cs="Calibri"/>
          <w:color w:val="000000" w:themeColor="text1"/>
        </w:rPr>
        <w:t xml:space="preserve">Township </w:t>
      </w:r>
      <w:r w:rsidR="00434E1E">
        <w:rPr>
          <w:rFonts w:ascii="Calibri" w:hAnsi="Calibri" w:cs="Calibri"/>
          <w:color w:val="000000" w:themeColor="text1"/>
        </w:rPr>
        <w:t>l</w:t>
      </w:r>
      <w:r w:rsidRPr="00CE0387">
        <w:rPr>
          <w:rFonts w:ascii="Calibri" w:hAnsi="Calibri" w:cs="Calibri"/>
          <w:color w:val="000000" w:themeColor="text1"/>
        </w:rPr>
        <w:t>easing was introduced in 200</w:t>
      </w:r>
      <w:r w:rsidR="006500D0">
        <w:rPr>
          <w:rFonts w:ascii="Calibri" w:hAnsi="Calibri" w:cs="Calibri"/>
          <w:color w:val="000000" w:themeColor="text1"/>
        </w:rPr>
        <w:t>6</w:t>
      </w:r>
      <w:r w:rsidRPr="00CE0387">
        <w:rPr>
          <w:rFonts w:ascii="Calibri" w:hAnsi="Calibri" w:cs="Calibri"/>
          <w:color w:val="000000" w:themeColor="text1"/>
        </w:rPr>
        <w:t xml:space="preserve"> </w:t>
      </w:r>
      <w:r w:rsidR="00287057" w:rsidRPr="002E0E74">
        <w:rPr>
          <w:rFonts w:ascii="Calibri" w:hAnsi="Calibri" w:cs="Calibri"/>
          <w:color w:val="000000" w:themeColor="text1"/>
        </w:rPr>
        <w:t xml:space="preserve">through </w:t>
      </w:r>
      <w:r w:rsidR="006500D0">
        <w:rPr>
          <w:rFonts w:ascii="Calibri" w:hAnsi="Calibri" w:cs="Calibri"/>
          <w:color w:val="000000" w:themeColor="text1"/>
        </w:rPr>
        <w:t>inserting a new</w:t>
      </w:r>
      <w:r w:rsidR="00287057" w:rsidRPr="002E0E74">
        <w:rPr>
          <w:rFonts w:ascii="Calibri" w:hAnsi="Calibri" w:cs="Calibri"/>
          <w:color w:val="000000" w:themeColor="text1"/>
        </w:rPr>
        <w:t xml:space="preserve"> S.19</w:t>
      </w:r>
      <w:r w:rsidR="006500D0">
        <w:rPr>
          <w:rFonts w:ascii="Calibri" w:hAnsi="Calibri" w:cs="Calibri"/>
          <w:color w:val="000000" w:themeColor="text1"/>
        </w:rPr>
        <w:t>A</w:t>
      </w:r>
      <w:r w:rsidR="00631F89">
        <w:rPr>
          <w:rStyle w:val="FootnoteReference"/>
          <w:rFonts w:ascii="Calibri" w:hAnsi="Calibri" w:cs="Calibri"/>
          <w:color w:val="000000" w:themeColor="text1"/>
        </w:rPr>
        <w:footnoteReference w:id="5"/>
      </w:r>
      <w:r w:rsidR="00287057" w:rsidRPr="002E0E74">
        <w:rPr>
          <w:rFonts w:ascii="Calibri" w:hAnsi="Calibri" w:cs="Calibri"/>
          <w:color w:val="000000" w:themeColor="text1"/>
        </w:rPr>
        <w:t xml:space="preserve"> </w:t>
      </w:r>
      <w:r w:rsidR="006500D0">
        <w:rPr>
          <w:rFonts w:ascii="Calibri" w:hAnsi="Calibri" w:cs="Calibri"/>
          <w:color w:val="000000" w:themeColor="text1"/>
        </w:rPr>
        <w:t>into</w:t>
      </w:r>
      <w:r w:rsidR="00287057" w:rsidRPr="002E0E74">
        <w:rPr>
          <w:rFonts w:ascii="Calibri" w:hAnsi="Calibri" w:cs="Calibri"/>
          <w:color w:val="000000" w:themeColor="text1"/>
        </w:rPr>
        <w:t xml:space="preserve"> the Land Rights Act to overcome the perception that tenure offered prior to this was insufficiently secure to attract investment and home ownership in Aboriginal </w:t>
      </w:r>
      <w:r w:rsidR="00AA2022">
        <w:rPr>
          <w:rFonts w:ascii="Calibri" w:hAnsi="Calibri" w:cs="Calibri"/>
          <w:color w:val="000000" w:themeColor="text1"/>
        </w:rPr>
        <w:t>c</w:t>
      </w:r>
      <w:r w:rsidR="00AA2022" w:rsidRPr="002E0E74">
        <w:rPr>
          <w:rFonts w:ascii="Calibri" w:hAnsi="Calibri" w:cs="Calibri"/>
          <w:color w:val="000000" w:themeColor="text1"/>
        </w:rPr>
        <w:t>ommunities</w:t>
      </w:r>
      <w:r w:rsidR="00287057" w:rsidRPr="002E0E74">
        <w:rPr>
          <w:rFonts w:ascii="Calibri" w:hAnsi="Calibri" w:cs="Calibri"/>
          <w:color w:val="000000" w:themeColor="text1"/>
        </w:rPr>
        <w:t xml:space="preserve">. </w:t>
      </w:r>
      <w:r w:rsidR="0018588D">
        <w:rPr>
          <w:rFonts w:ascii="Calibri" w:hAnsi="Calibri" w:cs="Calibri"/>
          <w:color w:val="000000" w:themeColor="text1"/>
        </w:rPr>
        <w:t xml:space="preserve">The </w:t>
      </w:r>
      <w:r w:rsidRPr="00CE0387">
        <w:rPr>
          <w:rFonts w:ascii="Calibri" w:hAnsi="Calibri" w:cs="Calibri"/>
          <w:color w:val="000000" w:themeColor="text1"/>
        </w:rPr>
        <w:t xml:space="preserve">intent </w:t>
      </w:r>
      <w:r w:rsidR="0018588D">
        <w:rPr>
          <w:rFonts w:ascii="Calibri" w:hAnsi="Calibri" w:cs="Calibri"/>
          <w:color w:val="000000" w:themeColor="text1"/>
        </w:rPr>
        <w:t xml:space="preserve">was that </w:t>
      </w:r>
      <w:r w:rsidR="00231FB0">
        <w:rPr>
          <w:rFonts w:ascii="Calibri" w:hAnsi="Calibri" w:cs="Calibri"/>
          <w:color w:val="000000" w:themeColor="text1"/>
        </w:rPr>
        <w:t xml:space="preserve">this perception would be overcome by </w:t>
      </w:r>
      <w:r w:rsidRPr="00CE0387">
        <w:rPr>
          <w:rFonts w:ascii="Calibri" w:hAnsi="Calibri" w:cs="Calibri"/>
          <w:color w:val="000000" w:themeColor="text1"/>
        </w:rPr>
        <w:t>offer</w:t>
      </w:r>
      <w:r w:rsidR="0018588D">
        <w:rPr>
          <w:rFonts w:ascii="Calibri" w:hAnsi="Calibri" w:cs="Calibri"/>
          <w:color w:val="000000" w:themeColor="text1"/>
        </w:rPr>
        <w:t>ing</w:t>
      </w:r>
      <w:r w:rsidRPr="00CE0387">
        <w:rPr>
          <w:rFonts w:ascii="Calibri" w:hAnsi="Calibri" w:cs="Calibri"/>
          <w:color w:val="000000" w:themeColor="text1"/>
        </w:rPr>
        <w:t xml:space="preserve"> innovative land tenure and administration arrangements </w:t>
      </w:r>
      <w:r w:rsidR="00231FB0" w:rsidRPr="00CE0387">
        <w:rPr>
          <w:rFonts w:ascii="Calibri" w:hAnsi="Calibri" w:cs="Calibri"/>
          <w:color w:val="000000" w:themeColor="text1"/>
        </w:rPr>
        <w:t xml:space="preserve">within the </w:t>
      </w:r>
      <w:r w:rsidR="00AA2022">
        <w:rPr>
          <w:rFonts w:ascii="Calibri" w:hAnsi="Calibri" w:cs="Calibri"/>
          <w:color w:val="000000" w:themeColor="text1"/>
        </w:rPr>
        <w:t>t</w:t>
      </w:r>
      <w:r w:rsidR="00231FB0" w:rsidRPr="00CE0387">
        <w:rPr>
          <w:rFonts w:ascii="Calibri" w:hAnsi="Calibri" w:cs="Calibri"/>
          <w:color w:val="000000" w:themeColor="text1"/>
        </w:rPr>
        <w:t xml:space="preserve">ownship </w:t>
      </w:r>
      <w:r w:rsidR="00AA2022">
        <w:rPr>
          <w:rFonts w:ascii="Calibri" w:hAnsi="Calibri" w:cs="Calibri"/>
          <w:color w:val="000000" w:themeColor="text1"/>
        </w:rPr>
        <w:t>l</w:t>
      </w:r>
      <w:r w:rsidR="00AA2022" w:rsidRPr="00CE0387">
        <w:rPr>
          <w:rFonts w:ascii="Calibri" w:hAnsi="Calibri" w:cs="Calibri"/>
          <w:color w:val="000000" w:themeColor="text1"/>
        </w:rPr>
        <w:t xml:space="preserve">ease </w:t>
      </w:r>
      <w:r w:rsidR="00231FB0" w:rsidRPr="00CE0387">
        <w:rPr>
          <w:rFonts w:ascii="Calibri" w:hAnsi="Calibri" w:cs="Calibri"/>
          <w:color w:val="000000" w:themeColor="text1"/>
        </w:rPr>
        <w:t>boundary</w:t>
      </w:r>
      <w:r w:rsidR="003B1CC6">
        <w:rPr>
          <w:rFonts w:ascii="Calibri" w:hAnsi="Calibri" w:cs="Calibri"/>
          <w:color w:val="000000" w:themeColor="text1"/>
        </w:rPr>
        <w:t>. Thes</w:t>
      </w:r>
      <w:r w:rsidR="002943DA">
        <w:rPr>
          <w:rFonts w:ascii="Calibri" w:hAnsi="Calibri" w:cs="Calibri"/>
          <w:color w:val="000000" w:themeColor="text1"/>
        </w:rPr>
        <w:t>e</w:t>
      </w:r>
      <w:r w:rsidR="003B1CC6">
        <w:rPr>
          <w:rFonts w:ascii="Calibri" w:hAnsi="Calibri" w:cs="Calibri"/>
          <w:color w:val="000000" w:themeColor="text1"/>
        </w:rPr>
        <w:t xml:space="preserve"> arrangements would</w:t>
      </w:r>
      <w:r w:rsidR="00BF2109" w:rsidRPr="002E0E74">
        <w:rPr>
          <w:rFonts w:ascii="Calibri" w:hAnsi="Calibri" w:cs="Calibri"/>
          <w:color w:val="000000" w:themeColor="text1"/>
        </w:rPr>
        <w:t xml:space="preserve"> maintain the underlying inalienable </w:t>
      </w:r>
      <w:r w:rsidR="00AA2022">
        <w:rPr>
          <w:rFonts w:ascii="Calibri" w:hAnsi="Calibri" w:cs="Calibri"/>
          <w:color w:val="000000" w:themeColor="text1"/>
        </w:rPr>
        <w:t>t</w:t>
      </w:r>
      <w:r w:rsidR="00BF2109" w:rsidRPr="002E0E74">
        <w:rPr>
          <w:rFonts w:ascii="Calibri" w:hAnsi="Calibri" w:cs="Calibri"/>
          <w:color w:val="000000" w:themeColor="text1"/>
        </w:rPr>
        <w:t xml:space="preserve">raditional </w:t>
      </w:r>
      <w:r w:rsidR="00AA2022">
        <w:rPr>
          <w:rFonts w:ascii="Calibri" w:hAnsi="Calibri" w:cs="Calibri"/>
          <w:color w:val="000000" w:themeColor="text1"/>
        </w:rPr>
        <w:t>o</w:t>
      </w:r>
      <w:r w:rsidR="00BF2109" w:rsidRPr="002E0E74">
        <w:rPr>
          <w:rFonts w:ascii="Calibri" w:hAnsi="Calibri" w:cs="Calibri"/>
          <w:color w:val="000000" w:themeColor="text1"/>
        </w:rPr>
        <w:t>wnership of the land</w:t>
      </w:r>
      <w:r w:rsidR="003B1CC6">
        <w:rPr>
          <w:rFonts w:ascii="Calibri" w:hAnsi="Calibri" w:cs="Calibri"/>
          <w:color w:val="000000" w:themeColor="text1"/>
        </w:rPr>
        <w:t xml:space="preserve"> as well as </w:t>
      </w:r>
      <w:r w:rsidR="003B1CC6" w:rsidRPr="002E0E74">
        <w:rPr>
          <w:rFonts w:ascii="Calibri" w:hAnsi="Calibri" w:cs="Calibri"/>
          <w:color w:val="000000" w:themeColor="text1"/>
        </w:rPr>
        <w:t>creat</w:t>
      </w:r>
      <w:r w:rsidR="001154B9">
        <w:rPr>
          <w:rFonts w:ascii="Calibri" w:hAnsi="Calibri" w:cs="Calibri"/>
          <w:color w:val="000000" w:themeColor="text1"/>
        </w:rPr>
        <w:t>e</w:t>
      </w:r>
      <w:r w:rsidR="003B1CC6" w:rsidRPr="002E0E74">
        <w:rPr>
          <w:rFonts w:ascii="Calibri" w:hAnsi="Calibri" w:cs="Calibri"/>
          <w:color w:val="000000" w:themeColor="text1"/>
        </w:rPr>
        <w:t xml:space="preserve"> bankable interests and </w:t>
      </w:r>
      <w:r w:rsidR="002E0E74" w:rsidRPr="002E0E74">
        <w:rPr>
          <w:rFonts w:ascii="Calibri" w:hAnsi="Calibri" w:cs="Calibri"/>
          <w:color w:val="000000" w:themeColor="text1"/>
        </w:rPr>
        <w:t>generat</w:t>
      </w:r>
      <w:r w:rsidR="001154B9">
        <w:rPr>
          <w:rFonts w:ascii="Calibri" w:hAnsi="Calibri" w:cs="Calibri"/>
          <w:color w:val="000000" w:themeColor="text1"/>
        </w:rPr>
        <w:t>e</w:t>
      </w:r>
      <w:r w:rsidR="002E0E74" w:rsidRPr="002E0E74">
        <w:rPr>
          <w:rFonts w:ascii="Calibri" w:hAnsi="Calibri" w:cs="Calibri"/>
          <w:color w:val="000000" w:themeColor="text1"/>
        </w:rPr>
        <w:t xml:space="preserve"> </w:t>
      </w:r>
      <w:r w:rsidR="003B1CC6" w:rsidRPr="002E0E74">
        <w:rPr>
          <w:rFonts w:ascii="Calibri" w:hAnsi="Calibri" w:cs="Calibri"/>
          <w:color w:val="000000" w:themeColor="text1"/>
        </w:rPr>
        <w:t>opportunities</w:t>
      </w:r>
      <w:r w:rsidRPr="00CE0387">
        <w:rPr>
          <w:rFonts w:ascii="Calibri" w:hAnsi="Calibri" w:cs="Calibri"/>
          <w:color w:val="000000" w:themeColor="text1"/>
        </w:rPr>
        <w:t xml:space="preserve">. The initiative was part of an increased focus by the Commonwealth Government </w:t>
      </w:r>
      <w:r w:rsidR="00BF2109">
        <w:rPr>
          <w:rFonts w:ascii="Calibri" w:hAnsi="Calibri" w:cs="Calibri"/>
          <w:color w:val="000000" w:themeColor="text1"/>
        </w:rPr>
        <w:t xml:space="preserve">at the time </w:t>
      </w:r>
      <w:r w:rsidRPr="00CE0387">
        <w:rPr>
          <w:rFonts w:ascii="Calibri" w:hAnsi="Calibri" w:cs="Calibri"/>
          <w:color w:val="000000" w:themeColor="text1"/>
        </w:rPr>
        <w:t>on economic development and participation in the ‘broader economy’ for Indigenous people.</w:t>
      </w:r>
    </w:p>
    <w:p w14:paraId="6A498DB4" w14:textId="77777777" w:rsidR="006707A6" w:rsidRPr="006707A6" w:rsidRDefault="006707A6"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6707A6">
        <w:rPr>
          <w:rFonts w:ascii="Calibri" w:hAnsi="Calibri" w:cs="Calibri"/>
          <w:i/>
          <w:iCs/>
          <w:color w:val="000000" w:themeColor="text1"/>
        </w:rPr>
        <w:t>The reforms in this bill are designed to do three things: provide for individual property rights in Aboriginal townships, streamline processes for development of Aboriginal land and improve efficiency and enhance accountability of organisations under the Land Rights Act….</w:t>
      </w:r>
    </w:p>
    <w:p w14:paraId="22CE1034" w14:textId="77777777" w:rsidR="006707A6" w:rsidRPr="006707A6" w:rsidRDefault="006707A6"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6707A6">
        <w:rPr>
          <w:rFonts w:ascii="Calibri" w:hAnsi="Calibri" w:cs="Calibri"/>
          <w:i/>
          <w:iCs/>
          <w:color w:val="000000" w:themeColor="text1"/>
        </w:rPr>
        <w:t>The Bill provides for a new tenure system for townships on Aboriginal land that will allow individuals to have property rights. It is individual property rights that drive economic development.</w:t>
      </w:r>
    </w:p>
    <w:p w14:paraId="56505E40" w14:textId="77777777" w:rsidR="006707A6" w:rsidRPr="006707A6" w:rsidRDefault="006707A6" w:rsidP="002D0016">
      <w:pPr>
        <w:pStyle w:val="CCSNormalText"/>
        <w:pBdr>
          <w:top w:val="single" w:sz="4" w:space="1" w:color="auto"/>
          <w:left w:val="single" w:sz="4" w:space="4" w:color="auto"/>
          <w:bottom w:val="single" w:sz="4" w:space="1" w:color="auto"/>
          <w:right w:val="single" w:sz="4" w:space="4" w:color="auto"/>
        </w:pBdr>
        <w:rPr>
          <w:rFonts w:ascii="Calibri" w:hAnsi="Calibri" w:cs="Calibri"/>
          <w:i/>
          <w:iCs/>
          <w:color w:val="000000" w:themeColor="text1"/>
        </w:rPr>
      </w:pPr>
      <w:r w:rsidRPr="006707A6">
        <w:rPr>
          <w:rFonts w:ascii="Calibri" w:hAnsi="Calibri" w:cs="Calibri"/>
          <w:i/>
          <w:iCs/>
          <w:color w:val="000000" w:themeColor="text1"/>
        </w:rPr>
        <w:t>Mr Brough - Minister for Families, Community Services and Indigenous Affairs and Minister Assisting the Prime Minister for Indigenous Affairs, 2006</w:t>
      </w:r>
      <w:r w:rsidRPr="006707A6">
        <w:rPr>
          <w:rFonts w:ascii="Calibri" w:hAnsi="Calibri" w:cs="Calibri"/>
          <w:i/>
          <w:iCs/>
          <w:color w:val="000000" w:themeColor="text1"/>
          <w:vertAlign w:val="superscript"/>
        </w:rPr>
        <w:footnoteReference w:id="6"/>
      </w:r>
    </w:p>
    <w:p w14:paraId="456ED166" w14:textId="118ECBB2" w:rsidR="00090912" w:rsidRPr="009A13D2" w:rsidRDefault="0044615E" w:rsidP="009E1B84">
      <w:pPr>
        <w:pStyle w:val="CCSNormalText"/>
        <w:spacing w:before="120"/>
        <w:rPr>
          <w:rFonts w:ascii="Calibri" w:hAnsi="Calibri" w:cs="Calibri"/>
          <w:color w:val="000000" w:themeColor="text1"/>
        </w:rPr>
      </w:pPr>
      <w:r w:rsidRPr="009A13D2">
        <w:rPr>
          <w:rFonts w:ascii="Calibri" w:hAnsi="Calibri" w:cs="Calibri"/>
          <w:color w:val="000000" w:themeColor="text1"/>
        </w:rPr>
        <w:t>To</w:t>
      </w:r>
      <w:r w:rsidR="005D218A" w:rsidRPr="009A13D2">
        <w:rPr>
          <w:rFonts w:ascii="Calibri" w:hAnsi="Calibri" w:cs="Calibri"/>
          <w:color w:val="000000" w:themeColor="text1"/>
        </w:rPr>
        <w:t xml:space="preserve"> achieve this the </w:t>
      </w:r>
      <w:r w:rsidR="00434E1E">
        <w:rPr>
          <w:rFonts w:ascii="Calibri" w:hAnsi="Calibri" w:cs="Calibri"/>
          <w:color w:val="000000" w:themeColor="text1"/>
        </w:rPr>
        <w:t>t</w:t>
      </w:r>
      <w:r w:rsidR="00090912" w:rsidRPr="009A13D2">
        <w:rPr>
          <w:rFonts w:ascii="Calibri" w:hAnsi="Calibri" w:cs="Calibri"/>
          <w:color w:val="000000" w:themeColor="text1"/>
        </w:rPr>
        <w:t xml:space="preserve">ownship </w:t>
      </w:r>
      <w:r w:rsidR="00434E1E">
        <w:rPr>
          <w:rFonts w:ascii="Calibri" w:hAnsi="Calibri" w:cs="Calibri"/>
          <w:color w:val="000000" w:themeColor="text1"/>
        </w:rPr>
        <w:t>l</w:t>
      </w:r>
      <w:r w:rsidR="00090912" w:rsidRPr="009A13D2">
        <w:rPr>
          <w:rFonts w:ascii="Calibri" w:hAnsi="Calibri" w:cs="Calibri"/>
          <w:color w:val="000000" w:themeColor="text1"/>
        </w:rPr>
        <w:t xml:space="preserve">ease covers the entire </w:t>
      </w:r>
      <w:r w:rsidR="00E74841">
        <w:rPr>
          <w:rFonts w:ascii="Calibri" w:hAnsi="Calibri" w:cs="Calibri"/>
          <w:color w:val="000000" w:themeColor="text1"/>
        </w:rPr>
        <w:t>t</w:t>
      </w:r>
      <w:r w:rsidR="00090912" w:rsidRPr="009A13D2">
        <w:rPr>
          <w:rFonts w:ascii="Calibri" w:hAnsi="Calibri" w:cs="Calibri"/>
          <w:color w:val="000000" w:themeColor="text1"/>
        </w:rPr>
        <w:t>ownship</w:t>
      </w:r>
      <w:r w:rsidR="00E74841">
        <w:rPr>
          <w:rFonts w:ascii="Calibri" w:hAnsi="Calibri" w:cs="Calibri"/>
          <w:color w:val="000000" w:themeColor="text1"/>
        </w:rPr>
        <w:t xml:space="preserve"> </w:t>
      </w:r>
      <w:r w:rsidR="00090912" w:rsidRPr="009A13D2">
        <w:rPr>
          <w:rFonts w:ascii="Calibri" w:hAnsi="Calibri" w:cs="Calibri"/>
          <w:color w:val="000000" w:themeColor="text1"/>
        </w:rPr>
        <w:t xml:space="preserve">area, including all </w:t>
      </w:r>
      <w:r w:rsidR="00655265">
        <w:rPr>
          <w:rFonts w:ascii="Calibri" w:hAnsi="Calibri" w:cs="Calibri"/>
          <w:color w:val="000000" w:themeColor="text1"/>
        </w:rPr>
        <w:t>lots of land</w:t>
      </w:r>
      <w:r w:rsidR="006C6949" w:rsidRPr="009A13D2">
        <w:rPr>
          <w:rFonts w:ascii="Calibri" w:hAnsi="Calibri" w:cs="Calibri"/>
          <w:color w:val="000000" w:themeColor="text1"/>
        </w:rPr>
        <w:t xml:space="preserve"> </w:t>
      </w:r>
      <w:r w:rsidR="00655265">
        <w:rPr>
          <w:rFonts w:ascii="Calibri" w:hAnsi="Calibri" w:cs="Calibri"/>
          <w:color w:val="000000" w:themeColor="text1"/>
        </w:rPr>
        <w:t xml:space="preserve">with </w:t>
      </w:r>
      <w:r w:rsidR="00090912" w:rsidRPr="009A13D2">
        <w:rPr>
          <w:rFonts w:ascii="Calibri" w:hAnsi="Calibri" w:cs="Calibri"/>
          <w:color w:val="000000" w:themeColor="text1"/>
        </w:rPr>
        <w:t xml:space="preserve">buildings as well as </w:t>
      </w:r>
      <w:r w:rsidR="00655265">
        <w:rPr>
          <w:rFonts w:ascii="Calibri" w:hAnsi="Calibri" w:cs="Calibri"/>
          <w:color w:val="000000" w:themeColor="text1"/>
        </w:rPr>
        <w:t>lots</w:t>
      </w:r>
      <w:r w:rsidR="00E74841">
        <w:rPr>
          <w:rFonts w:ascii="Calibri" w:hAnsi="Calibri" w:cs="Calibri"/>
          <w:color w:val="000000" w:themeColor="text1"/>
        </w:rPr>
        <w:t xml:space="preserve"> on which there may be</w:t>
      </w:r>
      <w:r w:rsidR="00DC4E05">
        <w:rPr>
          <w:rFonts w:ascii="Calibri" w:hAnsi="Calibri" w:cs="Calibri"/>
          <w:color w:val="000000" w:themeColor="text1"/>
        </w:rPr>
        <w:t xml:space="preserve"> </w:t>
      </w:r>
      <w:r w:rsidR="00090912" w:rsidRPr="009A13D2">
        <w:rPr>
          <w:rFonts w:ascii="Calibri" w:hAnsi="Calibri" w:cs="Calibri"/>
          <w:color w:val="000000" w:themeColor="text1"/>
        </w:rPr>
        <w:t>future development.</w:t>
      </w:r>
      <w:r w:rsidR="00C319B5" w:rsidRPr="009A13D2">
        <w:rPr>
          <w:rFonts w:ascii="Calibri" w:hAnsi="Calibri" w:cs="Calibri"/>
          <w:color w:val="000000" w:themeColor="text1"/>
        </w:rPr>
        <w:t xml:space="preserve"> Initially </w:t>
      </w:r>
      <w:r w:rsidR="00434E1E">
        <w:rPr>
          <w:rFonts w:ascii="Calibri" w:hAnsi="Calibri" w:cs="Calibri"/>
          <w:color w:val="000000" w:themeColor="text1"/>
        </w:rPr>
        <w:t>t</w:t>
      </w:r>
      <w:r w:rsidR="00090912" w:rsidRPr="009A13D2">
        <w:rPr>
          <w:rFonts w:ascii="Calibri" w:hAnsi="Calibri" w:cs="Calibri"/>
          <w:color w:val="000000" w:themeColor="text1"/>
        </w:rPr>
        <w:t xml:space="preserve">ownship </w:t>
      </w:r>
      <w:r w:rsidR="00434E1E">
        <w:rPr>
          <w:rFonts w:ascii="Calibri" w:hAnsi="Calibri" w:cs="Calibri"/>
          <w:color w:val="000000" w:themeColor="text1"/>
        </w:rPr>
        <w:t>l</w:t>
      </w:r>
      <w:r w:rsidR="00090912" w:rsidRPr="009A13D2">
        <w:rPr>
          <w:rFonts w:ascii="Calibri" w:hAnsi="Calibri" w:cs="Calibri"/>
          <w:color w:val="000000" w:themeColor="text1"/>
        </w:rPr>
        <w:t xml:space="preserve">eases </w:t>
      </w:r>
      <w:r w:rsidR="00C319B5" w:rsidRPr="009A13D2">
        <w:rPr>
          <w:rFonts w:ascii="Calibri" w:hAnsi="Calibri" w:cs="Calibri"/>
          <w:color w:val="000000" w:themeColor="text1"/>
        </w:rPr>
        <w:t>were</w:t>
      </w:r>
      <w:r w:rsidR="00090912" w:rsidRPr="009A13D2">
        <w:rPr>
          <w:rFonts w:ascii="Calibri" w:hAnsi="Calibri" w:cs="Calibri"/>
          <w:color w:val="000000" w:themeColor="text1"/>
        </w:rPr>
        <w:t xml:space="preserve"> held by the </w:t>
      </w:r>
      <w:r w:rsidR="00460042" w:rsidRPr="009A13D2">
        <w:rPr>
          <w:rFonts w:ascii="Calibri" w:hAnsi="Calibri" w:cs="Calibri"/>
          <w:color w:val="000000" w:themeColor="text1"/>
        </w:rPr>
        <w:t>Executive Director</w:t>
      </w:r>
      <w:r w:rsidR="00BD517B">
        <w:rPr>
          <w:rFonts w:ascii="Calibri" w:hAnsi="Calibri" w:cs="Calibri"/>
          <w:color w:val="000000" w:themeColor="text1"/>
        </w:rPr>
        <w:t xml:space="preserve"> on behalf of the Commonwealth Government</w:t>
      </w:r>
      <w:r w:rsidR="00C319B5" w:rsidRPr="009A13D2">
        <w:rPr>
          <w:rFonts w:ascii="Calibri" w:hAnsi="Calibri" w:cs="Calibri"/>
          <w:color w:val="000000" w:themeColor="text1"/>
        </w:rPr>
        <w:t xml:space="preserve"> in the Executive Director Model. In 2017 </w:t>
      </w:r>
      <w:r w:rsidR="00050AD6" w:rsidRPr="009A13D2">
        <w:rPr>
          <w:rFonts w:ascii="Calibri" w:hAnsi="Calibri" w:cs="Calibri"/>
          <w:color w:val="000000" w:themeColor="text1"/>
        </w:rPr>
        <w:t>the C</w:t>
      </w:r>
      <w:r w:rsidR="00090912" w:rsidRPr="009A13D2">
        <w:rPr>
          <w:rFonts w:ascii="Calibri" w:hAnsi="Calibri" w:cs="Calibri"/>
          <w:color w:val="000000" w:themeColor="text1"/>
        </w:rPr>
        <w:t xml:space="preserve">ommunity </w:t>
      </w:r>
      <w:r w:rsidR="00050AD6" w:rsidRPr="009A13D2">
        <w:rPr>
          <w:rFonts w:ascii="Calibri" w:hAnsi="Calibri" w:cs="Calibri"/>
          <w:color w:val="000000" w:themeColor="text1"/>
        </w:rPr>
        <w:t>E</w:t>
      </w:r>
      <w:r w:rsidR="00090912" w:rsidRPr="009A13D2">
        <w:rPr>
          <w:rFonts w:ascii="Calibri" w:hAnsi="Calibri" w:cs="Calibri"/>
          <w:color w:val="000000" w:themeColor="text1"/>
        </w:rPr>
        <w:t>ntity</w:t>
      </w:r>
      <w:r w:rsidR="00050AD6" w:rsidRPr="009A13D2">
        <w:rPr>
          <w:rFonts w:ascii="Calibri" w:hAnsi="Calibri" w:cs="Calibri"/>
          <w:color w:val="000000" w:themeColor="text1"/>
        </w:rPr>
        <w:t xml:space="preserve"> Model </w:t>
      </w:r>
      <w:r w:rsidR="007A7D34" w:rsidRPr="009A13D2">
        <w:rPr>
          <w:rFonts w:ascii="Calibri" w:hAnsi="Calibri" w:cs="Calibri"/>
          <w:color w:val="000000" w:themeColor="text1"/>
        </w:rPr>
        <w:t xml:space="preserve">became available </w:t>
      </w:r>
      <w:r w:rsidR="00090912" w:rsidRPr="009A13D2">
        <w:rPr>
          <w:rFonts w:ascii="Calibri" w:hAnsi="Calibri" w:cs="Calibri"/>
          <w:color w:val="000000" w:themeColor="text1"/>
        </w:rPr>
        <w:t xml:space="preserve">which </w:t>
      </w:r>
      <w:r w:rsidR="007A7D34" w:rsidRPr="009A13D2">
        <w:rPr>
          <w:rFonts w:ascii="Calibri" w:hAnsi="Calibri" w:cs="Calibri"/>
          <w:color w:val="000000" w:themeColor="text1"/>
        </w:rPr>
        <w:t xml:space="preserve">allowed </w:t>
      </w:r>
      <w:r w:rsidR="00090912" w:rsidRPr="009A13D2">
        <w:rPr>
          <w:rFonts w:ascii="Calibri" w:hAnsi="Calibri" w:cs="Calibri"/>
          <w:color w:val="000000" w:themeColor="text1"/>
        </w:rPr>
        <w:t xml:space="preserve">an Aboriginal </w:t>
      </w:r>
      <w:r w:rsidR="007A7D34" w:rsidRPr="009A13D2">
        <w:rPr>
          <w:rFonts w:ascii="Calibri" w:hAnsi="Calibri" w:cs="Calibri"/>
          <w:color w:val="000000" w:themeColor="text1"/>
        </w:rPr>
        <w:t>C</w:t>
      </w:r>
      <w:r w:rsidR="00090912" w:rsidRPr="009A13D2">
        <w:rPr>
          <w:rFonts w:ascii="Calibri" w:hAnsi="Calibri" w:cs="Calibri"/>
          <w:color w:val="000000" w:themeColor="text1"/>
        </w:rPr>
        <w:t xml:space="preserve">orporation established by traditional owners </w:t>
      </w:r>
      <w:r w:rsidR="007A7D34" w:rsidRPr="009A13D2">
        <w:rPr>
          <w:rFonts w:ascii="Calibri" w:hAnsi="Calibri" w:cs="Calibri"/>
          <w:color w:val="000000" w:themeColor="text1"/>
        </w:rPr>
        <w:t xml:space="preserve">to hold the </w:t>
      </w:r>
      <w:r w:rsidR="00434E1E">
        <w:rPr>
          <w:rFonts w:ascii="Calibri" w:hAnsi="Calibri" w:cs="Calibri"/>
          <w:color w:val="000000" w:themeColor="text1"/>
        </w:rPr>
        <w:t>t</w:t>
      </w:r>
      <w:r w:rsidR="00832918" w:rsidRPr="009A13D2">
        <w:rPr>
          <w:rFonts w:ascii="Calibri" w:hAnsi="Calibri" w:cs="Calibri"/>
          <w:color w:val="000000" w:themeColor="text1"/>
        </w:rPr>
        <w:t xml:space="preserve">ownship </w:t>
      </w:r>
      <w:r w:rsidR="00434E1E">
        <w:rPr>
          <w:rFonts w:ascii="Calibri" w:hAnsi="Calibri" w:cs="Calibri"/>
          <w:color w:val="000000" w:themeColor="text1"/>
        </w:rPr>
        <w:t>l</w:t>
      </w:r>
      <w:r w:rsidR="007A7D34" w:rsidRPr="009A13D2">
        <w:rPr>
          <w:rFonts w:ascii="Calibri" w:hAnsi="Calibri" w:cs="Calibri"/>
          <w:color w:val="000000" w:themeColor="text1"/>
        </w:rPr>
        <w:t>ease</w:t>
      </w:r>
      <w:r w:rsidR="00832918" w:rsidRPr="009A13D2">
        <w:rPr>
          <w:rFonts w:ascii="Calibri" w:hAnsi="Calibri" w:cs="Calibri"/>
          <w:color w:val="000000" w:themeColor="text1"/>
        </w:rPr>
        <w:t>.</w:t>
      </w:r>
      <w:r w:rsidR="00FB051B" w:rsidRPr="009A13D2">
        <w:rPr>
          <w:rFonts w:ascii="Calibri" w:hAnsi="Calibri" w:cs="Calibri"/>
          <w:color w:val="000000" w:themeColor="text1"/>
        </w:rPr>
        <w:t xml:space="preserve"> In addition</w:t>
      </w:r>
      <w:r w:rsidR="00475521" w:rsidRPr="009A13D2">
        <w:rPr>
          <w:rFonts w:ascii="Calibri" w:hAnsi="Calibri" w:cs="Calibri"/>
          <w:color w:val="000000" w:themeColor="text1"/>
        </w:rPr>
        <w:t>,</w:t>
      </w:r>
      <w:r w:rsidR="00FB051B" w:rsidRPr="009A13D2">
        <w:rPr>
          <w:rFonts w:ascii="Calibri" w:hAnsi="Calibri" w:cs="Calibri"/>
          <w:color w:val="000000" w:themeColor="text1"/>
        </w:rPr>
        <w:t xml:space="preserve"> there is a Transition Model that allows a </w:t>
      </w:r>
      <w:r w:rsidR="00434E1E">
        <w:rPr>
          <w:rFonts w:ascii="Calibri" w:hAnsi="Calibri" w:cs="Calibri"/>
          <w:color w:val="000000" w:themeColor="text1"/>
        </w:rPr>
        <w:t>c</w:t>
      </w:r>
      <w:r w:rsidR="00FB051B" w:rsidRPr="009A13D2">
        <w:rPr>
          <w:rFonts w:ascii="Calibri" w:hAnsi="Calibri" w:cs="Calibri"/>
          <w:color w:val="000000" w:themeColor="text1"/>
        </w:rPr>
        <w:t xml:space="preserve">ommunity to enter into </w:t>
      </w:r>
      <w:r w:rsidR="00B54A71" w:rsidRPr="009A13D2">
        <w:rPr>
          <w:rFonts w:ascii="Calibri" w:hAnsi="Calibri" w:cs="Calibri"/>
          <w:color w:val="000000" w:themeColor="text1"/>
        </w:rPr>
        <w:t xml:space="preserve">a </w:t>
      </w:r>
      <w:r w:rsidR="00434E1E">
        <w:rPr>
          <w:rFonts w:ascii="Calibri" w:hAnsi="Calibri" w:cs="Calibri"/>
          <w:color w:val="000000" w:themeColor="text1"/>
        </w:rPr>
        <w:t>t</w:t>
      </w:r>
      <w:r w:rsidR="00B54A71" w:rsidRPr="009A13D2">
        <w:rPr>
          <w:rFonts w:ascii="Calibri" w:hAnsi="Calibri" w:cs="Calibri"/>
          <w:color w:val="000000" w:themeColor="text1"/>
        </w:rPr>
        <w:t xml:space="preserve">ownship </w:t>
      </w:r>
      <w:r w:rsidR="00434E1E">
        <w:rPr>
          <w:rFonts w:ascii="Calibri" w:hAnsi="Calibri" w:cs="Calibri"/>
          <w:color w:val="000000" w:themeColor="text1"/>
        </w:rPr>
        <w:t>l</w:t>
      </w:r>
      <w:r w:rsidR="00B54A71" w:rsidRPr="009A13D2">
        <w:rPr>
          <w:rFonts w:ascii="Calibri" w:hAnsi="Calibri" w:cs="Calibri"/>
          <w:color w:val="000000" w:themeColor="text1"/>
        </w:rPr>
        <w:t xml:space="preserve">ease using </w:t>
      </w:r>
      <w:r w:rsidR="00151720" w:rsidRPr="009A13D2">
        <w:rPr>
          <w:rFonts w:ascii="Calibri" w:hAnsi="Calibri" w:cs="Calibri"/>
          <w:color w:val="000000" w:themeColor="text1"/>
        </w:rPr>
        <w:t>the Executive Director Model before transitioning across to the Community Entity Model at the appropriate time.</w:t>
      </w:r>
    </w:p>
    <w:p w14:paraId="08C292F4" w14:textId="47EB63BD" w:rsidR="00AF6C15" w:rsidRPr="009A13D2" w:rsidRDefault="00090912" w:rsidP="009E1B8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Under a </w:t>
      </w:r>
      <w:r w:rsidR="00434E1E">
        <w:rPr>
          <w:rFonts w:ascii="Calibri" w:hAnsi="Calibri" w:cs="Calibri"/>
          <w:color w:val="000000" w:themeColor="text1"/>
        </w:rPr>
        <w:t>t</w:t>
      </w:r>
      <w:r w:rsidRPr="009A13D2">
        <w:rPr>
          <w:rFonts w:ascii="Calibri" w:hAnsi="Calibri" w:cs="Calibri"/>
          <w:color w:val="000000" w:themeColor="text1"/>
        </w:rPr>
        <w:t xml:space="preserve">ownship </w:t>
      </w:r>
      <w:r w:rsidR="00434E1E">
        <w:rPr>
          <w:rFonts w:ascii="Calibri" w:hAnsi="Calibri" w:cs="Calibri"/>
          <w:color w:val="000000" w:themeColor="text1"/>
        </w:rPr>
        <w:t>l</w:t>
      </w:r>
      <w:r w:rsidRPr="009A13D2">
        <w:rPr>
          <w:rFonts w:ascii="Calibri" w:hAnsi="Calibri" w:cs="Calibri"/>
          <w:color w:val="000000" w:themeColor="text1"/>
        </w:rPr>
        <w:t xml:space="preserve">ease, the </w:t>
      </w:r>
      <w:r w:rsidR="001A5DF2">
        <w:rPr>
          <w:rFonts w:ascii="Calibri" w:hAnsi="Calibri" w:cs="Calibri"/>
          <w:color w:val="000000" w:themeColor="text1"/>
        </w:rPr>
        <w:t>h</w:t>
      </w:r>
      <w:r w:rsidR="00832918" w:rsidRPr="009A13D2">
        <w:rPr>
          <w:rFonts w:ascii="Calibri" w:hAnsi="Calibri" w:cs="Calibri"/>
          <w:color w:val="000000" w:themeColor="text1"/>
        </w:rPr>
        <w:t xml:space="preserve">ead </w:t>
      </w:r>
      <w:r w:rsidR="001A5DF2">
        <w:rPr>
          <w:rFonts w:ascii="Calibri" w:hAnsi="Calibri" w:cs="Calibri"/>
          <w:color w:val="000000" w:themeColor="text1"/>
        </w:rPr>
        <w:t>l</w:t>
      </w:r>
      <w:r w:rsidR="00832918" w:rsidRPr="009A13D2">
        <w:rPr>
          <w:rFonts w:ascii="Calibri" w:hAnsi="Calibri" w:cs="Calibri"/>
          <w:color w:val="000000" w:themeColor="text1"/>
        </w:rPr>
        <w:t>e</w:t>
      </w:r>
      <w:r w:rsidR="005F0E03">
        <w:rPr>
          <w:rFonts w:ascii="Calibri" w:hAnsi="Calibri" w:cs="Calibri"/>
          <w:color w:val="000000" w:themeColor="text1"/>
        </w:rPr>
        <w:t>s</w:t>
      </w:r>
      <w:r w:rsidR="00832918" w:rsidRPr="009A13D2">
        <w:rPr>
          <w:rFonts w:ascii="Calibri" w:hAnsi="Calibri" w:cs="Calibri"/>
          <w:color w:val="000000" w:themeColor="text1"/>
        </w:rPr>
        <w:t>see</w:t>
      </w:r>
      <w:r w:rsidRPr="009A13D2">
        <w:rPr>
          <w:rFonts w:ascii="Calibri" w:hAnsi="Calibri" w:cs="Calibri"/>
          <w:color w:val="000000" w:themeColor="text1"/>
        </w:rPr>
        <w:t xml:space="preserve"> grants subleases to </w:t>
      </w:r>
      <w:r w:rsidR="0041637B" w:rsidRPr="009A13D2">
        <w:rPr>
          <w:rFonts w:ascii="Calibri" w:hAnsi="Calibri" w:cs="Calibri"/>
          <w:color w:val="000000" w:themeColor="text1"/>
        </w:rPr>
        <w:t>tenants</w:t>
      </w:r>
      <w:r w:rsidR="00A87934" w:rsidRPr="009A13D2">
        <w:rPr>
          <w:rFonts w:ascii="Calibri" w:hAnsi="Calibri" w:cs="Calibri"/>
          <w:color w:val="000000" w:themeColor="text1"/>
        </w:rPr>
        <w:t xml:space="preserve"> with clear responsibilities on each party</w:t>
      </w:r>
      <w:r w:rsidR="00EB1C89" w:rsidRPr="009A13D2">
        <w:rPr>
          <w:rFonts w:ascii="Calibri" w:hAnsi="Calibri" w:cs="Calibri"/>
          <w:color w:val="000000" w:themeColor="text1"/>
        </w:rPr>
        <w:t>, including the payment of a commercial rent</w:t>
      </w:r>
      <w:r w:rsidR="00A87934" w:rsidRPr="009A13D2">
        <w:rPr>
          <w:rFonts w:ascii="Calibri" w:hAnsi="Calibri" w:cs="Calibri"/>
          <w:color w:val="000000" w:themeColor="text1"/>
        </w:rPr>
        <w:t xml:space="preserve">. </w:t>
      </w:r>
      <w:r w:rsidR="00AF6C15" w:rsidRPr="009A13D2">
        <w:rPr>
          <w:rFonts w:ascii="Calibri" w:hAnsi="Calibri" w:cs="Calibri"/>
          <w:color w:val="000000" w:themeColor="text1"/>
        </w:rPr>
        <w:t xml:space="preserve">Community residents </w:t>
      </w:r>
      <w:r w:rsidR="00AC66A7" w:rsidRPr="009A13D2">
        <w:rPr>
          <w:rFonts w:ascii="Calibri" w:hAnsi="Calibri" w:cs="Calibri"/>
          <w:color w:val="000000" w:themeColor="text1"/>
        </w:rPr>
        <w:t xml:space="preserve">are able to </w:t>
      </w:r>
      <w:r w:rsidR="00431700" w:rsidRPr="009A13D2">
        <w:rPr>
          <w:rFonts w:ascii="Calibri" w:hAnsi="Calibri" w:cs="Calibri"/>
          <w:color w:val="000000" w:themeColor="text1"/>
        </w:rPr>
        <w:t xml:space="preserve">apply to </w:t>
      </w:r>
      <w:r w:rsidR="00AF6C15" w:rsidRPr="009A13D2">
        <w:rPr>
          <w:rFonts w:ascii="Calibri" w:hAnsi="Calibri" w:cs="Calibri"/>
          <w:color w:val="000000" w:themeColor="text1"/>
        </w:rPr>
        <w:t xml:space="preserve">buy or build their own home in the </w:t>
      </w:r>
      <w:r w:rsidR="001A5DF2">
        <w:rPr>
          <w:rFonts w:ascii="Calibri" w:hAnsi="Calibri" w:cs="Calibri"/>
          <w:color w:val="000000" w:themeColor="text1"/>
        </w:rPr>
        <w:t>t</w:t>
      </w:r>
      <w:r w:rsidR="00AF6C15" w:rsidRPr="009A13D2">
        <w:rPr>
          <w:rFonts w:ascii="Calibri" w:hAnsi="Calibri" w:cs="Calibri"/>
          <w:color w:val="000000" w:themeColor="text1"/>
        </w:rPr>
        <w:t xml:space="preserve">ownship through a </w:t>
      </w:r>
      <w:r w:rsidR="00BE1EB4" w:rsidRPr="009A13D2">
        <w:rPr>
          <w:rFonts w:ascii="Calibri" w:hAnsi="Calibri" w:cs="Calibri"/>
          <w:color w:val="000000" w:themeColor="text1"/>
        </w:rPr>
        <w:t>long-term</w:t>
      </w:r>
      <w:r w:rsidR="00AF6C15" w:rsidRPr="009A13D2">
        <w:rPr>
          <w:rFonts w:ascii="Calibri" w:hAnsi="Calibri" w:cs="Calibri"/>
          <w:color w:val="000000" w:themeColor="text1"/>
        </w:rPr>
        <w:t xml:space="preserve"> home ownership sublease.</w:t>
      </w:r>
    </w:p>
    <w:p w14:paraId="158575DA" w14:textId="7CAE3E3B" w:rsidR="0055335B" w:rsidRPr="009A13D2" w:rsidRDefault="0055335B" w:rsidP="009E1B8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Whilst much of the commentary promotes </w:t>
      </w:r>
      <w:r w:rsidR="00434E1E">
        <w:rPr>
          <w:rFonts w:ascii="Calibri" w:hAnsi="Calibri" w:cs="Calibri"/>
          <w:color w:val="000000" w:themeColor="text1"/>
        </w:rPr>
        <w:t>t</w:t>
      </w:r>
      <w:r w:rsidRPr="009A13D2">
        <w:rPr>
          <w:rFonts w:ascii="Calibri" w:hAnsi="Calibri" w:cs="Calibri"/>
          <w:color w:val="000000" w:themeColor="text1"/>
        </w:rPr>
        <w:t xml:space="preserve">ownship </w:t>
      </w:r>
      <w:r w:rsidR="00434E1E">
        <w:rPr>
          <w:rFonts w:ascii="Calibri" w:hAnsi="Calibri" w:cs="Calibri"/>
          <w:color w:val="000000" w:themeColor="text1"/>
        </w:rPr>
        <w:t>l</w:t>
      </w:r>
      <w:r w:rsidRPr="009A13D2">
        <w:rPr>
          <w:rFonts w:ascii="Calibri" w:hAnsi="Calibri" w:cs="Calibri"/>
          <w:color w:val="000000" w:themeColor="text1"/>
        </w:rPr>
        <w:t>easing as offering a more secure tenure it should be noted that S.19 leases negotiated by the Land Councils also offer secure tenure.</w:t>
      </w:r>
      <w:r w:rsidR="00F2646C" w:rsidRPr="009A13D2">
        <w:rPr>
          <w:rFonts w:ascii="Calibri" w:hAnsi="Calibri" w:cs="Calibri"/>
          <w:color w:val="000000" w:themeColor="text1"/>
        </w:rPr>
        <w:t xml:space="preserve"> One key difference though is that sub-leases in a </w:t>
      </w:r>
      <w:r w:rsidR="00434E1E">
        <w:rPr>
          <w:rFonts w:ascii="Calibri" w:hAnsi="Calibri" w:cs="Calibri"/>
          <w:color w:val="000000" w:themeColor="text1"/>
        </w:rPr>
        <w:t>t</w:t>
      </w:r>
      <w:r w:rsidR="00F2646C" w:rsidRPr="009A13D2">
        <w:rPr>
          <w:rFonts w:ascii="Calibri" w:hAnsi="Calibri" w:cs="Calibri"/>
          <w:color w:val="000000" w:themeColor="text1"/>
        </w:rPr>
        <w:t xml:space="preserve">ownship </w:t>
      </w:r>
      <w:r w:rsidR="00434E1E">
        <w:rPr>
          <w:rFonts w:ascii="Calibri" w:hAnsi="Calibri" w:cs="Calibri"/>
          <w:color w:val="000000" w:themeColor="text1"/>
        </w:rPr>
        <w:t>l</w:t>
      </w:r>
      <w:r w:rsidR="00F2646C" w:rsidRPr="009A13D2">
        <w:rPr>
          <w:rFonts w:ascii="Calibri" w:hAnsi="Calibri" w:cs="Calibri"/>
          <w:color w:val="000000" w:themeColor="text1"/>
        </w:rPr>
        <w:t>eas</w:t>
      </w:r>
      <w:r w:rsidR="006938C0" w:rsidRPr="009A13D2">
        <w:rPr>
          <w:rFonts w:ascii="Calibri" w:hAnsi="Calibri" w:cs="Calibri"/>
          <w:color w:val="000000" w:themeColor="text1"/>
        </w:rPr>
        <w:t>e</w:t>
      </w:r>
      <w:r w:rsidR="00F2646C" w:rsidRPr="009A13D2">
        <w:rPr>
          <w:rFonts w:ascii="Calibri" w:hAnsi="Calibri" w:cs="Calibri"/>
          <w:color w:val="000000" w:themeColor="text1"/>
        </w:rPr>
        <w:t xml:space="preserve"> are </w:t>
      </w:r>
      <w:r w:rsidR="000D5760">
        <w:rPr>
          <w:rFonts w:ascii="Calibri" w:hAnsi="Calibri" w:cs="Calibri"/>
          <w:color w:val="000000" w:themeColor="text1"/>
        </w:rPr>
        <w:t xml:space="preserve">tradeable and </w:t>
      </w:r>
      <w:r w:rsidR="00F2646C" w:rsidRPr="009A13D2">
        <w:rPr>
          <w:rFonts w:ascii="Calibri" w:hAnsi="Calibri" w:cs="Calibri"/>
          <w:color w:val="000000" w:themeColor="text1"/>
        </w:rPr>
        <w:t>transferable</w:t>
      </w:r>
      <w:r w:rsidR="000D5760">
        <w:rPr>
          <w:rFonts w:ascii="Calibri" w:hAnsi="Calibri" w:cs="Calibri"/>
          <w:color w:val="000000" w:themeColor="text1"/>
        </w:rPr>
        <w:t xml:space="preserve">, subject to the terms of the </w:t>
      </w:r>
      <w:r w:rsidR="001A5DF2">
        <w:rPr>
          <w:rFonts w:ascii="Calibri" w:hAnsi="Calibri" w:cs="Calibri"/>
          <w:color w:val="000000" w:themeColor="text1"/>
        </w:rPr>
        <w:t>h</w:t>
      </w:r>
      <w:r w:rsidR="000D5760">
        <w:rPr>
          <w:rFonts w:ascii="Calibri" w:hAnsi="Calibri" w:cs="Calibri"/>
          <w:color w:val="000000" w:themeColor="text1"/>
        </w:rPr>
        <w:t xml:space="preserve">ead </w:t>
      </w:r>
      <w:r w:rsidR="001A5DF2">
        <w:rPr>
          <w:rFonts w:ascii="Calibri" w:hAnsi="Calibri" w:cs="Calibri"/>
          <w:color w:val="000000" w:themeColor="text1"/>
        </w:rPr>
        <w:t>l</w:t>
      </w:r>
      <w:r w:rsidR="000D5760">
        <w:rPr>
          <w:rFonts w:ascii="Calibri" w:hAnsi="Calibri" w:cs="Calibri"/>
          <w:color w:val="000000" w:themeColor="text1"/>
        </w:rPr>
        <w:t xml:space="preserve">ease, as opposed to a S.19 </w:t>
      </w:r>
      <w:r w:rsidR="001A5DF2">
        <w:rPr>
          <w:rFonts w:ascii="Calibri" w:hAnsi="Calibri" w:cs="Calibri"/>
          <w:color w:val="000000" w:themeColor="text1"/>
        </w:rPr>
        <w:t>l</w:t>
      </w:r>
      <w:r w:rsidR="000D5760">
        <w:rPr>
          <w:rFonts w:ascii="Calibri" w:hAnsi="Calibri" w:cs="Calibri"/>
          <w:color w:val="000000" w:themeColor="text1"/>
        </w:rPr>
        <w:t>ease that needs to go back through the Land Council process</w:t>
      </w:r>
      <w:r w:rsidR="00F2646C" w:rsidRPr="009A13D2">
        <w:rPr>
          <w:rFonts w:ascii="Calibri" w:hAnsi="Calibri" w:cs="Calibri"/>
          <w:color w:val="000000" w:themeColor="text1"/>
        </w:rPr>
        <w:t>.</w:t>
      </w:r>
      <w:r w:rsidR="008C371A" w:rsidRPr="009A13D2">
        <w:rPr>
          <w:rFonts w:ascii="Calibri" w:hAnsi="Calibri" w:cs="Calibri"/>
          <w:color w:val="000000" w:themeColor="text1"/>
        </w:rPr>
        <w:t xml:space="preserve"> </w:t>
      </w:r>
      <w:r w:rsidR="00A12031">
        <w:rPr>
          <w:rFonts w:ascii="Calibri" w:hAnsi="Calibri" w:cs="Calibri"/>
          <w:color w:val="000000" w:themeColor="text1"/>
        </w:rPr>
        <w:t>The position of the Government at the time (refer Quote above) was that s</w:t>
      </w:r>
      <w:r w:rsidR="008C371A" w:rsidRPr="009A13D2">
        <w:rPr>
          <w:rFonts w:ascii="Calibri" w:hAnsi="Calibri" w:cs="Calibri"/>
          <w:color w:val="000000" w:themeColor="text1"/>
        </w:rPr>
        <w:t xml:space="preserve">ecure, </w:t>
      </w:r>
      <w:r w:rsidR="008C371A" w:rsidRPr="009A13D2">
        <w:rPr>
          <w:rFonts w:ascii="Calibri" w:hAnsi="Calibri" w:cs="Calibri"/>
          <w:color w:val="000000" w:themeColor="text1"/>
        </w:rPr>
        <w:lastRenderedPageBreak/>
        <w:t xml:space="preserve">long term, tradeable tenure </w:t>
      </w:r>
      <w:r w:rsidR="000D5760">
        <w:rPr>
          <w:rFonts w:ascii="Calibri" w:hAnsi="Calibri" w:cs="Calibri"/>
          <w:color w:val="000000" w:themeColor="text1"/>
        </w:rPr>
        <w:t xml:space="preserve">should </w:t>
      </w:r>
      <w:r w:rsidR="008C371A" w:rsidRPr="009A13D2">
        <w:rPr>
          <w:rFonts w:ascii="Calibri" w:hAnsi="Calibri" w:cs="Calibri"/>
          <w:color w:val="000000" w:themeColor="text1"/>
        </w:rPr>
        <w:t xml:space="preserve">encourage businesses and </w:t>
      </w:r>
      <w:r w:rsidR="001A5DF2">
        <w:rPr>
          <w:rFonts w:ascii="Calibri" w:hAnsi="Calibri" w:cs="Calibri"/>
          <w:color w:val="000000" w:themeColor="text1"/>
        </w:rPr>
        <w:t>g</w:t>
      </w:r>
      <w:r w:rsidR="008C371A" w:rsidRPr="009A13D2">
        <w:rPr>
          <w:rFonts w:ascii="Calibri" w:hAnsi="Calibri" w:cs="Calibri"/>
          <w:color w:val="000000" w:themeColor="text1"/>
        </w:rPr>
        <w:t>overnment</w:t>
      </w:r>
      <w:r w:rsidR="000D5760">
        <w:rPr>
          <w:rFonts w:ascii="Calibri" w:hAnsi="Calibri" w:cs="Calibri"/>
          <w:color w:val="000000" w:themeColor="text1"/>
        </w:rPr>
        <w:t>s</w:t>
      </w:r>
      <w:r w:rsidR="008C371A" w:rsidRPr="009A13D2">
        <w:rPr>
          <w:rFonts w:ascii="Calibri" w:hAnsi="Calibri" w:cs="Calibri"/>
          <w:color w:val="000000" w:themeColor="text1"/>
        </w:rPr>
        <w:t xml:space="preserve"> to invest in the </w:t>
      </w:r>
      <w:r w:rsidR="001A5DF2">
        <w:rPr>
          <w:rFonts w:ascii="Calibri" w:hAnsi="Calibri" w:cs="Calibri"/>
          <w:color w:val="000000" w:themeColor="text1"/>
        </w:rPr>
        <w:t>t</w:t>
      </w:r>
      <w:r w:rsidR="008C371A" w:rsidRPr="009A13D2">
        <w:rPr>
          <w:rFonts w:ascii="Calibri" w:hAnsi="Calibri" w:cs="Calibri"/>
          <w:color w:val="000000" w:themeColor="text1"/>
        </w:rPr>
        <w:t xml:space="preserve">ownship and lending institutions </w:t>
      </w:r>
      <w:r w:rsidR="000D5760">
        <w:rPr>
          <w:rFonts w:ascii="Calibri" w:hAnsi="Calibri" w:cs="Calibri"/>
          <w:color w:val="000000" w:themeColor="text1"/>
        </w:rPr>
        <w:t>to</w:t>
      </w:r>
      <w:r w:rsidR="008C371A" w:rsidRPr="009A13D2">
        <w:rPr>
          <w:rFonts w:ascii="Calibri" w:hAnsi="Calibri" w:cs="Calibri"/>
          <w:color w:val="000000" w:themeColor="text1"/>
        </w:rPr>
        <w:t xml:space="preserve"> provide commercial loans.</w:t>
      </w:r>
    </w:p>
    <w:p w14:paraId="353C87EF" w14:textId="760BD2D5" w:rsidR="00090912" w:rsidRPr="009A13D2" w:rsidRDefault="00A87934" w:rsidP="009E1B8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Importantly, beyond the individual sub-leases, the </w:t>
      </w:r>
      <w:r w:rsidR="00434E1E">
        <w:rPr>
          <w:rFonts w:ascii="Calibri" w:hAnsi="Calibri" w:cs="Calibri"/>
          <w:color w:val="000000" w:themeColor="text1"/>
        </w:rPr>
        <w:t>h</w:t>
      </w:r>
      <w:r w:rsidRPr="009A13D2">
        <w:rPr>
          <w:rFonts w:ascii="Calibri" w:hAnsi="Calibri" w:cs="Calibri"/>
          <w:color w:val="000000" w:themeColor="text1"/>
        </w:rPr>
        <w:t xml:space="preserve">ead </w:t>
      </w:r>
      <w:r w:rsidR="00434E1E">
        <w:rPr>
          <w:rFonts w:ascii="Calibri" w:hAnsi="Calibri" w:cs="Calibri"/>
          <w:color w:val="000000" w:themeColor="text1"/>
        </w:rPr>
        <w:t>l</w:t>
      </w:r>
      <w:r w:rsidRPr="009A13D2">
        <w:rPr>
          <w:rFonts w:ascii="Calibri" w:hAnsi="Calibri" w:cs="Calibri"/>
          <w:color w:val="000000" w:themeColor="text1"/>
        </w:rPr>
        <w:t>essee</w:t>
      </w:r>
      <w:r w:rsidR="0041637B" w:rsidRPr="009A13D2">
        <w:rPr>
          <w:rFonts w:ascii="Calibri" w:hAnsi="Calibri" w:cs="Calibri"/>
          <w:color w:val="000000" w:themeColor="text1"/>
        </w:rPr>
        <w:t xml:space="preserve"> </w:t>
      </w:r>
      <w:r w:rsidRPr="009A13D2">
        <w:rPr>
          <w:rFonts w:ascii="Calibri" w:hAnsi="Calibri" w:cs="Calibri"/>
          <w:color w:val="000000" w:themeColor="text1"/>
        </w:rPr>
        <w:t>aims</w:t>
      </w:r>
      <w:r w:rsidR="0041637B" w:rsidRPr="009A13D2">
        <w:rPr>
          <w:rFonts w:ascii="Calibri" w:hAnsi="Calibri" w:cs="Calibri"/>
          <w:color w:val="000000" w:themeColor="text1"/>
        </w:rPr>
        <w:t xml:space="preserve"> to </w:t>
      </w:r>
      <w:r w:rsidR="00737731" w:rsidRPr="009A13D2">
        <w:rPr>
          <w:rFonts w:ascii="Calibri" w:hAnsi="Calibri" w:cs="Calibri"/>
          <w:color w:val="000000" w:themeColor="text1"/>
        </w:rPr>
        <w:t xml:space="preserve">take a “whole of </w:t>
      </w:r>
      <w:r w:rsidR="001A5DF2">
        <w:rPr>
          <w:rFonts w:ascii="Calibri" w:hAnsi="Calibri" w:cs="Calibri"/>
          <w:color w:val="000000" w:themeColor="text1"/>
        </w:rPr>
        <w:t>t</w:t>
      </w:r>
      <w:r w:rsidR="00737731" w:rsidRPr="009A13D2">
        <w:rPr>
          <w:rFonts w:ascii="Calibri" w:hAnsi="Calibri" w:cs="Calibri"/>
          <w:color w:val="000000" w:themeColor="text1"/>
        </w:rPr>
        <w:t xml:space="preserve">ownship” approach to </w:t>
      </w:r>
      <w:r w:rsidR="00434E1E">
        <w:rPr>
          <w:rFonts w:ascii="Calibri" w:hAnsi="Calibri" w:cs="Calibri"/>
          <w:color w:val="000000" w:themeColor="text1"/>
        </w:rPr>
        <w:t>c</w:t>
      </w:r>
      <w:r w:rsidR="00046EAC" w:rsidRPr="009A13D2">
        <w:rPr>
          <w:rFonts w:ascii="Calibri" w:hAnsi="Calibri" w:cs="Calibri"/>
          <w:color w:val="000000" w:themeColor="text1"/>
        </w:rPr>
        <w:t>ommunity development</w:t>
      </w:r>
      <w:r w:rsidR="0033340C" w:rsidRPr="009A13D2">
        <w:rPr>
          <w:rFonts w:ascii="Calibri" w:hAnsi="Calibri" w:cs="Calibri"/>
          <w:color w:val="000000" w:themeColor="text1"/>
        </w:rPr>
        <w:t xml:space="preserve">, in a manner similar to </w:t>
      </w:r>
      <w:r w:rsidR="001A5DF2">
        <w:rPr>
          <w:rFonts w:ascii="Calibri" w:hAnsi="Calibri" w:cs="Calibri"/>
          <w:color w:val="000000" w:themeColor="text1"/>
        </w:rPr>
        <w:t>l</w:t>
      </w:r>
      <w:r w:rsidR="0033340C" w:rsidRPr="009A13D2">
        <w:rPr>
          <w:rFonts w:ascii="Calibri" w:hAnsi="Calibri" w:cs="Calibri"/>
          <w:color w:val="000000" w:themeColor="text1"/>
        </w:rPr>
        <w:t xml:space="preserve">ocal </w:t>
      </w:r>
      <w:r w:rsidR="001A5DF2">
        <w:rPr>
          <w:rFonts w:ascii="Calibri" w:hAnsi="Calibri" w:cs="Calibri"/>
          <w:color w:val="000000" w:themeColor="text1"/>
        </w:rPr>
        <w:t>g</w:t>
      </w:r>
      <w:r w:rsidR="0033340C" w:rsidRPr="009A13D2">
        <w:rPr>
          <w:rFonts w:ascii="Calibri" w:hAnsi="Calibri" w:cs="Calibri"/>
          <w:color w:val="000000" w:themeColor="text1"/>
        </w:rPr>
        <w:t xml:space="preserve">overnment in other </w:t>
      </w:r>
      <w:r w:rsidR="00475521" w:rsidRPr="009A13D2">
        <w:rPr>
          <w:rFonts w:ascii="Calibri" w:hAnsi="Calibri" w:cs="Calibri"/>
          <w:color w:val="000000" w:themeColor="text1"/>
        </w:rPr>
        <w:t xml:space="preserve">jurisdictions around Australia. </w:t>
      </w:r>
      <w:r w:rsidRPr="009A13D2">
        <w:rPr>
          <w:rFonts w:ascii="Calibri" w:hAnsi="Calibri" w:cs="Calibri"/>
          <w:color w:val="000000" w:themeColor="text1"/>
        </w:rPr>
        <w:t xml:space="preserve">This </w:t>
      </w:r>
      <w:r w:rsidR="008E7DA1" w:rsidRPr="009A13D2">
        <w:rPr>
          <w:rFonts w:ascii="Calibri" w:hAnsi="Calibri" w:cs="Calibri"/>
          <w:color w:val="000000" w:themeColor="text1"/>
        </w:rPr>
        <w:t xml:space="preserve">is a key distinguishing feature compared to S.19 which deals primarily in single </w:t>
      </w:r>
      <w:r w:rsidR="0044615E">
        <w:rPr>
          <w:rFonts w:ascii="Calibri" w:hAnsi="Calibri" w:cs="Calibri"/>
          <w:color w:val="000000" w:themeColor="text1"/>
        </w:rPr>
        <w:t xml:space="preserve">or multiple </w:t>
      </w:r>
      <w:r w:rsidR="008E7DA1" w:rsidRPr="009A13D2">
        <w:rPr>
          <w:rFonts w:ascii="Calibri" w:hAnsi="Calibri" w:cs="Calibri"/>
          <w:color w:val="000000" w:themeColor="text1"/>
        </w:rPr>
        <w:t>lots</w:t>
      </w:r>
      <w:r w:rsidR="0044615E">
        <w:rPr>
          <w:rFonts w:ascii="Calibri" w:hAnsi="Calibri" w:cs="Calibri"/>
          <w:color w:val="000000" w:themeColor="text1"/>
        </w:rPr>
        <w:t xml:space="preserve"> but not the entire </w:t>
      </w:r>
      <w:r w:rsidR="001A5DF2">
        <w:rPr>
          <w:rFonts w:ascii="Calibri" w:hAnsi="Calibri" w:cs="Calibri"/>
          <w:color w:val="000000" w:themeColor="text1"/>
        </w:rPr>
        <w:t>t</w:t>
      </w:r>
      <w:r w:rsidR="0044615E">
        <w:rPr>
          <w:rFonts w:ascii="Calibri" w:hAnsi="Calibri" w:cs="Calibri"/>
          <w:color w:val="000000" w:themeColor="text1"/>
        </w:rPr>
        <w:t>ownship</w:t>
      </w:r>
      <w:r w:rsidR="008E7DA1" w:rsidRPr="009A13D2">
        <w:rPr>
          <w:rFonts w:ascii="Calibri" w:hAnsi="Calibri" w:cs="Calibri"/>
          <w:color w:val="000000" w:themeColor="text1"/>
        </w:rPr>
        <w:t>.</w:t>
      </w:r>
    </w:p>
    <w:p w14:paraId="63A18B82" w14:textId="5ED2E271" w:rsidR="00593B63" w:rsidRPr="009A13D2" w:rsidRDefault="00593B63" w:rsidP="009E1B8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In 2014 the Minister for Indigenous Affairs and the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 exchanged correspondence regarding “Statement of Expectations” and “Statement of Intent” which outlined the key strategic priorities for the</w:t>
      </w:r>
      <w:r w:rsidR="00C900BD" w:rsidRPr="009A13D2">
        <w:rPr>
          <w:rFonts w:ascii="Calibri" w:hAnsi="Calibri" w:cs="Calibri"/>
          <w:color w:val="000000" w:themeColor="text1"/>
        </w:rPr>
        <w:t xml:space="preserv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 role. Amongst other things this included</w:t>
      </w:r>
      <w:r w:rsidR="008E1950" w:rsidRPr="009A13D2">
        <w:rPr>
          <w:rFonts w:ascii="Calibri" w:hAnsi="Calibri" w:cs="Calibri"/>
          <w:color w:val="000000" w:themeColor="text1"/>
        </w:rPr>
        <w:t xml:space="preserve"> </w:t>
      </w:r>
      <w:r w:rsidR="00AC1B66" w:rsidRPr="009A13D2">
        <w:rPr>
          <w:rFonts w:ascii="Calibri" w:hAnsi="Calibri" w:cs="Calibri"/>
          <w:color w:val="000000" w:themeColor="text1"/>
        </w:rPr>
        <w:t>an ongoing c</w:t>
      </w:r>
      <w:r w:rsidRPr="009A13D2">
        <w:rPr>
          <w:rFonts w:ascii="Calibri" w:hAnsi="Calibri" w:cs="Calibri"/>
          <w:color w:val="000000" w:themeColor="text1"/>
        </w:rPr>
        <w:t>ontribution to</w:t>
      </w:r>
      <w:r w:rsidR="00AC1B66" w:rsidRPr="009A13D2">
        <w:rPr>
          <w:rFonts w:ascii="Calibri" w:hAnsi="Calibri" w:cs="Calibri"/>
          <w:color w:val="000000" w:themeColor="text1"/>
        </w:rPr>
        <w:t>wards</w:t>
      </w:r>
      <w:r w:rsidRPr="009A13D2">
        <w:rPr>
          <w:rFonts w:ascii="Calibri" w:hAnsi="Calibri" w:cs="Calibri"/>
          <w:color w:val="000000" w:themeColor="text1"/>
        </w:rPr>
        <w:t xml:space="preserve"> the Government’s key priorities </w:t>
      </w:r>
      <w:r w:rsidR="005B583A">
        <w:rPr>
          <w:rFonts w:ascii="Calibri" w:hAnsi="Calibri" w:cs="Calibri"/>
          <w:color w:val="000000" w:themeColor="text1"/>
        </w:rPr>
        <w:t>–</w:t>
      </w:r>
      <w:r w:rsidR="00FB4659" w:rsidRPr="009A13D2">
        <w:rPr>
          <w:rFonts w:ascii="Calibri" w:hAnsi="Calibri" w:cs="Calibri"/>
          <w:color w:val="000000" w:themeColor="text1"/>
        </w:rPr>
        <w:t xml:space="preserve"> </w:t>
      </w:r>
      <w:r w:rsidR="005B583A">
        <w:rPr>
          <w:rFonts w:ascii="Calibri" w:hAnsi="Calibri" w:cs="Calibri"/>
          <w:color w:val="000000" w:themeColor="text1"/>
        </w:rPr>
        <w:t>“</w:t>
      </w:r>
      <w:r w:rsidR="00FB4659" w:rsidRPr="00C10445">
        <w:rPr>
          <w:rFonts w:ascii="Calibri" w:hAnsi="Calibri" w:cs="Calibri"/>
          <w:i/>
          <w:iCs/>
          <w:color w:val="000000" w:themeColor="text1"/>
        </w:rPr>
        <w:t>In the</w:t>
      </w:r>
      <w:r w:rsidRPr="00C10445">
        <w:rPr>
          <w:rFonts w:ascii="Calibri" w:hAnsi="Calibri" w:cs="Calibri"/>
          <w:i/>
          <w:iCs/>
          <w:color w:val="000000" w:themeColor="text1"/>
        </w:rPr>
        <w:t xml:space="preserve"> context of </w:t>
      </w:r>
      <w:r w:rsidR="00434E1E" w:rsidRPr="00C10445">
        <w:rPr>
          <w:rFonts w:ascii="Calibri" w:hAnsi="Calibri" w:cs="Calibri"/>
          <w:i/>
          <w:iCs/>
          <w:color w:val="000000" w:themeColor="text1"/>
        </w:rPr>
        <w:t>t</w:t>
      </w:r>
      <w:r w:rsidRPr="00C10445">
        <w:rPr>
          <w:rFonts w:ascii="Calibri" w:hAnsi="Calibri" w:cs="Calibri"/>
          <w:i/>
          <w:iCs/>
          <w:color w:val="000000" w:themeColor="text1"/>
        </w:rPr>
        <w:t xml:space="preserve">ownship </w:t>
      </w:r>
      <w:r w:rsidR="00434E1E" w:rsidRPr="00C10445">
        <w:rPr>
          <w:rFonts w:ascii="Calibri" w:hAnsi="Calibri" w:cs="Calibri"/>
          <w:i/>
          <w:iCs/>
          <w:color w:val="000000" w:themeColor="text1"/>
        </w:rPr>
        <w:t>l</w:t>
      </w:r>
      <w:r w:rsidRPr="00C10445">
        <w:rPr>
          <w:rFonts w:ascii="Calibri" w:hAnsi="Calibri" w:cs="Calibri"/>
          <w:i/>
          <w:iCs/>
          <w:color w:val="000000" w:themeColor="text1"/>
        </w:rPr>
        <w:t xml:space="preserve">easing this priority will be primarily realised through facilitating economic development opportunities, enabling home ownership and entering into new </w:t>
      </w:r>
      <w:r w:rsidR="00434E1E" w:rsidRPr="00C10445">
        <w:rPr>
          <w:rFonts w:ascii="Calibri" w:hAnsi="Calibri" w:cs="Calibri"/>
          <w:i/>
          <w:iCs/>
          <w:color w:val="000000" w:themeColor="text1"/>
        </w:rPr>
        <w:t>t</w:t>
      </w:r>
      <w:r w:rsidRPr="00C10445">
        <w:rPr>
          <w:rFonts w:ascii="Calibri" w:hAnsi="Calibri" w:cs="Calibri"/>
          <w:i/>
          <w:iCs/>
          <w:color w:val="000000" w:themeColor="text1"/>
        </w:rPr>
        <w:t xml:space="preserve">ownship </w:t>
      </w:r>
      <w:r w:rsidR="00434E1E" w:rsidRPr="00C10445">
        <w:rPr>
          <w:rFonts w:ascii="Calibri" w:hAnsi="Calibri" w:cs="Calibri"/>
          <w:i/>
          <w:iCs/>
          <w:color w:val="000000" w:themeColor="text1"/>
        </w:rPr>
        <w:t>l</w:t>
      </w:r>
      <w:r w:rsidRPr="00C10445">
        <w:rPr>
          <w:rFonts w:ascii="Calibri" w:hAnsi="Calibri" w:cs="Calibri"/>
          <w:i/>
          <w:iCs/>
          <w:color w:val="000000" w:themeColor="text1"/>
        </w:rPr>
        <w:t>eases where possible to regularise land tenure arrangements.</w:t>
      </w:r>
      <w:r w:rsidR="005B583A">
        <w:rPr>
          <w:rFonts w:ascii="Calibri" w:hAnsi="Calibri" w:cs="Calibri"/>
          <w:color w:val="000000" w:themeColor="text1"/>
        </w:rPr>
        <w:t>”</w:t>
      </w:r>
      <w:r w:rsidR="001A5DF2">
        <w:rPr>
          <w:rStyle w:val="FootnoteReference"/>
          <w:rFonts w:ascii="Calibri" w:hAnsi="Calibri" w:cs="Calibri"/>
          <w:color w:val="000000" w:themeColor="text1"/>
        </w:rPr>
        <w:footnoteReference w:id="7"/>
      </w:r>
      <w:r w:rsidRPr="009A13D2">
        <w:rPr>
          <w:rFonts w:ascii="Calibri" w:hAnsi="Calibri" w:cs="Calibri"/>
          <w:color w:val="000000" w:themeColor="text1"/>
        </w:rPr>
        <w:t xml:space="preserve"> </w:t>
      </w:r>
    </w:p>
    <w:p w14:paraId="5888ADEF" w14:textId="77777777" w:rsidR="00CB2A88" w:rsidRPr="009A13D2" w:rsidRDefault="00CB2A88" w:rsidP="00875666">
      <w:pPr>
        <w:pStyle w:val="Heading3"/>
        <w:rPr>
          <w:rFonts w:ascii="Calibri" w:hAnsi="Calibri" w:cs="Calibri"/>
        </w:rPr>
      </w:pPr>
      <w:r w:rsidRPr="009A13D2">
        <w:rPr>
          <w:rFonts w:ascii="Calibri" w:hAnsi="Calibri" w:cs="Calibri"/>
        </w:rPr>
        <w:t>Funding for Township Leasing</w:t>
      </w:r>
    </w:p>
    <w:p w14:paraId="0E8581A5" w14:textId="3AD98E7F" w:rsidR="00CB2A88" w:rsidRPr="009A13D2" w:rsidRDefault="00CB2A88" w:rsidP="009E1B8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Funding for </w:t>
      </w:r>
      <w:r w:rsidR="00434E1E">
        <w:rPr>
          <w:rFonts w:ascii="Calibri" w:hAnsi="Calibri" w:cs="Calibri"/>
          <w:color w:val="000000" w:themeColor="text1"/>
        </w:rPr>
        <w:t>t</w:t>
      </w:r>
      <w:r w:rsidRPr="009A13D2">
        <w:rPr>
          <w:rFonts w:ascii="Calibri" w:hAnsi="Calibri" w:cs="Calibri"/>
          <w:color w:val="000000" w:themeColor="text1"/>
        </w:rPr>
        <w:t xml:space="preserve">ownship </w:t>
      </w:r>
      <w:r w:rsidR="00434E1E">
        <w:rPr>
          <w:rFonts w:ascii="Calibri" w:hAnsi="Calibri" w:cs="Calibri"/>
          <w:color w:val="000000" w:themeColor="text1"/>
        </w:rPr>
        <w:t>l</w:t>
      </w:r>
      <w:r w:rsidRPr="009A13D2">
        <w:rPr>
          <w:rFonts w:ascii="Calibri" w:hAnsi="Calibri" w:cs="Calibri"/>
          <w:color w:val="000000" w:themeColor="text1"/>
        </w:rPr>
        <w:t xml:space="preserve">easing is provided from two main sources, namely, the administrative costs of </w:t>
      </w:r>
      <w:r w:rsidR="00434E1E">
        <w:rPr>
          <w:rFonts w:ascii="Calibri" w:hAnsi="Calibri" w:cs="Calibri"/>
          <w:color w:val="000000" w:themeColor="text1"/>
        </w:rPr>
        <w:t>t</w:t>
      </w:r>
      <w:r w:rsidRPr="009A13D2">
        <w:rPr>
          <w:rFonts w:ascii="Calibri" w:hAnsi="Calibri" w:cs="Calibri"/>
          <w:color w:val="000000" w:themeColor="text1"/>
        </w:rPr>
        <w:t xml:space="preserve">ownship </w:t>
      </w:r>
      <w:r w:rsidR="00434E1E">
        <w:rPr>
          <w:rFonts w:ascii="Calibri" w:hAnsi="Calibri" w:cs="Calibri"/>
          <w:color w:val="000000" w:themeColor="text1"/>
        </w:rPr>
        <w:t>l</w:t>
      </w:r>
      <w:r w:rsidRPr="009A13D2">
        <w:rPr>
          <w:rFonts w:ascii="Calibri" w:hAnsi="Calibri" w:cs="Calibri"/>
          <w:color w:val="000000" w:themeColor="text1"/>
        </w:rPr>
        <w:t xml:space="preserve">easing are met through the Aboriginals Benefit Account (ABA) and the Indigenous Advancement Strategy may provide funding in preliminary stages to assist in negotiating and developing a </w:t>
      </w:r>
      <w:r w:rsidR="00434E1E">
        <w:rPr>
          <w:rFonts w:ascii="Calibri" w:hAnsi="Calibri" w:cs="Calibri"/>
          <w:color w:val="000000" w:themeColor="text1"/>
        </w:rPr>
        <w:t>t</w:t>
      </w:r>
      <w:r w:rsidRPr="009A13D2">
        <w:rPr>
          <w:rFonts w:ascii="Calibri" w:hAnsi="Calibri" w:cs="Calibri"/>
          <w:color w:val="000000" w:themeColor="text1"/>
        </w:rPr>
        <w:t xml:space="preserve">ownship </w:t>
      </w:r>
      <w:r w:rsidR="00434E1E">
        <w:rPr>
          <w:rFonts w:ascii="Calibri" w:hAnsi="Calibri" w:cs="Calibri"/>
          <w:color w:val="000000" w:themeColor="text1"/>
        </w:rPr>
        <w:t>l</w:t>
      </w:r>
      <w:r w:rsidRPr="009A13D2">
        <w:rPr>
          <w:rFonts w:ascii="Calibri" w:hAnsi="Calibri" w:cs="Calibri"/>
          <w:color w:val="000000" w:themeColor="text1"/>
        </w:rPr>
        <w:t xml:space="preserve">ease and/or to fund early economic development pursuits. </w:t>
      </w:r>
    </w:p>
    <w:p w14:paraId="32CB45EC" w14:textId="62C75424" w:rsidR="00CB2A88" w:rsidRPr="009A13D2" w:rsidRDefault="00CB2A88" w:rsidP="009E1B8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Communities wishing to pursue a </w:t>
      </w:r>
      <w:r w:rsidR="00434E1E">
        <w:rPr>
          <w:rFonts w:ascii="Calibri" w:hAnsi="Calibri" w:cs="Calibri"/>
          <w:color w:val="000000" w:themeColor="text1"/>
        </w:rPr>
        <w:t>t</w:t>
      </w:r>
      <w:r w:rsidRPr="009A13D2">
        <w:rPr>
          <w:rFonts w:ascii="Calibri" w:hAnsi="Calibri" w:cs="Calibri"/>
          <w:color w:val="000000" w:themeColor="text1"/>
        </w:rPr>
        <w:t xml:space="preserve">ownship </w:t>
      </w:r>
      <w:r w:rsidR="00434E1E">
        <w:rPr>
          <w:rFonts w:ascii="Calibri" w:hAnsi="Calibri" w:cs="Calibri"/>
          <w:color w:val="000000" w:themeColor="text1"/>
        </w:rPr>
        <w:t>l</w:t>
      </w:r>
      <w:r w:rsidRPr="009A13D2">
        <w:rPr>
          <w:rFonts w:ascii="Calibri" w:hAnsi="Calibri" w:cs="Calibri"/>
          <w:color w:val="000000" w:themeColor="text1"/>
        </w:rPr>
        <w:t xml:space="preserve">ease may apply for funding through an Indigenous Advancement Strategy </w:t>
      </w:r>
      <w:r w:rsidR="000B2944">
        <w:rPr>
          <w:rFonts w:ascii="Calibri" w:hAnsi="Calibri" w:cs="Calibri"/>
          <w:color w:val="000000" w:themeColor="text1"/>
        </w:rPr>
        <w:t>c</w:t>
      </w:r>
      <w:r w:rsidRPr="009A13D2">
        <w:rPr>
          <w:rFonts w:ascii="Calibri" w:hAnsi="Calibri" w:cs="Calibri"/>
          <w:color w:val="000000" w:themeColor="text1"/>
        </w:rPr>
        <w:t xml:space="preserve">ommunity led application for early negotiations. Indigenous Advancement Strategy grants can assist prospective </w:t>
      </w:r>
      <w:r w:rsidR="0022475A">
        <w:rPr>
          <w:rFonts w:ascii="Calibri" w:hAnsi="Calibri" w:cs="Calibri"/>
          <w:color w:val="000000" w:themeColor="text1"/>
        </w:rPr>
        <w:t>c</w:t>
      </w:r>
      <w:r w:rsidRPr="009A13D2">
        <w:rPr>
          <w:rFonts w:ascii="Calibri" w:hAnsi="Calibri" w:cs="Calibri"/>
          <w:color w:val="000000" w:themeColor="text1"/>
        </w:rPr>
        <w:t xml:space="preserve">ommunity entities to build the capacity of their corporation, seek legal advice and observe other </w:t>
      </w:r>
      <w:r w:rsidR="00434E1E">
        <w:rPr>
          <w:rFonts w:ascii="Calibri" w:hAnsi="Calibri" w:cs="Calibri"/>
          <w:color w:val="000000" w:themeColor="text1"/>
        </w:rPr>
        <w:t>t</w:t>
      </w:r>
      <w:r w:rsidRPr="009A13D2">
        <w:rPr>
          <w:rFonts w:ascii="Calibri" w:hAnsi="Calibri" w:cs="Calibri"/>
          <w:color w:val="000000" w:themeColor="text1"/>
        </w:rPr>
        <w:t xml:space="preserve">ownship </w:t>
      </w:r>
      <w:r w:rsidR="00434E1E">
        <w:rPr>
          <w:rFonts w:ascii="Calibri" w:hAnsi="Calibri" w:cs="Calibri"/>
          <w:color w:val="000000" w:themeColor="text1"/>
        </w:rPr>
        <w:t>l</w:t>
      </w:r>
      <w:r w:rsidRPr="009A13D2">
        <w:rPr>
          <w:rFonts w:ascii="Calibri" w:hAnsi="Calibri" w:cs="Calibri"/>
          <w:color w:val="000000" w:themeColor="text1"/>
        </w:rPr>
        <w:t xml:space="preserve">eases prior to prepare a corporation to eventually hold the </w:t>
      </w:r>
      <w:r w:rsidR="00E770E2">
        <w:rPr>
          <w:rFonts w:ascii="Calibri" w:hAnsi="Calibri" w:cs="Calibri"/>
          <w:color w:val="000000" w:themeColor="text1"/>
        </w:rPr>
        <w:t>t</w:t>
      </w:r>
      <w:r w:rsidRPr="009A13D2">
        <w:rPr>
          <w:rFonts w:ascii="Calibri" w:hAnsi="Calibri" w:cs="Calibri"/>
          <w:color w:val="000000" w:themeColor="text1"/>
        </w:rPr>
        <w:t xml:space="preserve">ownship </w:t>
      </w:r>
      <w:r w:rsidR="00E770E2">
        <w:rPr>
          <w:rFonts w:ascii="Calibri" w:hAnsi="Calibri" w:cs="Calibri"/>
          <w:color w:val="000000" w:themeColor="text1"/>
        </w:rPr>
        <w:t>l</w:t>
      </w:r>
      <w:r w:rsidRPr="009A13D2">
        <w:rPr>
          <w:rFonts w:ascii="Calibri" w:hAnsi="Calibri" w:cs="Calibri"/>
          <w:color w:val="000000" w:themeColor="text1"/>
        </w:rPr>
        <w:t xml:space="preserve">ease. </w:t>
      </w:r>
    </w:p>
    <w:p w14:paraId="3B46444E" w14:textId="49579949" w:rsidR="00CB2A88" w:rsidRPr="009A13D2" w:rsidRDefault="00CB2A88" w:rsidP="009E1B84">
      <w:pPr>
        <w:pStyle w:val="CCSNormalText"/>
        <w:spacing w:before="120"/>
        <w:rPr>
          <w:rFonts w:ascii="Calibri" w:hAnsi="Calibri" w:cs="Calibri"/>
          <w:color w:val="000000" w:themeColor="text1"/>
        </w:rPr>
      </w:pPr>
      <w:r w:rsidRPr="009A13D2">
        <w:rPr>
          <w:rFonts w:ascii="Calibri" w:hAnsi="Calibri" w:cs="Calibri"/>
          <w:color w:val="000000" w:themeColor="text1"/>
        </w:rPr>
        <w:t>T</w:t>
      </w:r>
      <w:r w:rsidR="0022475A">
        <w:rPr>
          <w:rFonts w:ascii="Calibri" w:hAnsi="Calibri" w:cs="Calibri"/>
          <w:color w:val="000000" w:themeColor="text1"/>
        </w:rPr>
        <w:t>o date, t</w:t>
      </w:r>
      <w:r w:rsidRPr="009A13D2">
        <w:rPr>
          <w:rFonts w:ascii="Calibri" w:hAnsi="Calibri" w:cs="Calibri"/>
          <w:color w:val="000000" w:themeColor="text1"/>
        </w:rPr>
        <w:t xml:space="preserve">wo main payments </w:t>
      </w:r>
      <w:r w:rsidR="00A3156F">
        <w:rPr>
          <w:rFonts w:ascii="Calibri" w:hAnsi="Calibri" w:cs="Calibri"/>
          <w:color w:val="000000" w:themeColor="text1"/>
        </w:rPr>
        <w:t>have been</w:t>
      </w:r>
      <w:r w:rsidR="00A3156F" w:rsidRPr="009A13D2">
        <w:rPr>
          <w:rFonts w:ascii="Calibri" w:hAnsi="Calibri" w:cs="Calibri"/>
          <w:color w:val="000000" w:themeColor="text1"/>
        </w:rPr>
        <w:t xml:space="preserve"> </w:t>
      </w:r>
      <w:r w:rsidRPr="009A13D2">
        <w:rPr>
          <w:rFonts w:ascii="Calibri" w:hAnsi="Calibri" w:cs="Calibri"/>
          <w:color w:val="000000" w:themeColor="text1"/>
        </w:rPr>
        <w:t xml:space="preserve">made at the execution of a </w:t>
      </w:r>
      <w:r w:rsidR="00434E1E">
        <w:rPr>
          <w:rFonts w:ascii="Calibri" w:hAnsi="Calibri" w:cs="Calibri"/>
          <w:color w:val="000000" w:themeColor="text1"/>
        </w:rPr>
        <w:t>t</w:t>
      </w:r>
      <w:r w:rsidRPr="009A13D2">
        <w:rPr>
          <w:rFonts w:ascii="Calibri" w:hAnsi="Calibri" w:cs="Calibri"/>
          <w:color w:val="000000" w:themeColor="text1"/>
        </w:rPr>
        <w:t xml:space="preserve">ownship </w:t>
      </w:r>
      <w:r w:rsidR="00434E1E">
        <w:rPr>
          <w:rFonts w:ascii="Calibri" w:hAnsi="Calibri" w:cs="Calibri"/>
          <w:color w:val="000000" w:themeColor="text1"/>
        </w:rPr>
        <w:t>l</w:t>
      </w:r>
      <w:r w:rsidRPr="009A13D2">
        <w:rPr>
          <w:rFonts w:ascii="Calibri" w:hAnsi="Calibri" w:cs="Calibri"/>
          <w:color w:val="000000" w:themeColor="text1"/>
        </w:rPr>
        <w:t xml:space="preserve">ease: </w:t>
      </w:r>
      <w:r w:rsidR="00BE1EB4" w:rsidRPr="009A13D2">
        <w:rPr>
          <w:rFonts w:ascii="Calibri" w:hAnsi="Calibri" w:cs="Calibri"/>
          <w:color w:val="000000" w:themeColor="text1"/>
        </w:rPr>
        <w:t>An</w:t>
      </w:r>
      <w:r w:rsidRPr="009A13D2">
        <w:rPr>
          <w:rFonts w:ascii="Calibri" w:hAnsi="Calibri" w:cs="Calibri"/>
          <w:color w:val="000000" w:themeColor="text1"/>
        </w:rPr>
        <w:t xml:space="preserve"> Advance Payment and an Economic Development Fund</w:t>
      </w:r>
      <w:r w:rsidR="001A5DF2">
        <w:rPr>
          <w:rFonts w:ascii="Calibri" w:hAnsi="Calibri" w:cs="Calibri"/>
          <w:color w:val="000000" w:themeColor="text1"/>
        </w:rPr>
        <w:t>.</w:t>
      </w:r>
    </w:p>
    <w:p w14:paraId="11B72873" w14:textId="34350D24" w:rsidR="00CB2A88" w:rsidRPr="009A13D2" w:rsidRDefault="00CB2A88" w:rsidP="009A191C">
      <w:pPr>
        <w:pStyle w:val="CCSNormalText"/>
        <w:numPr>
          <w:ilvl w:val="0"/>
          <w:numId w:val="25"/>
        </w:numPr>
        <w:spacing w:before="120"/>
        <w:rPr>
          <w:rFonts w:ascii="Calibri" w:hAnsi="Calibri" w:cs="Calibri"/>
          <w:color w:val="000000" w:themeColor="text1"/>
        </w:rPr>
      </w:pPr>
      <w:r w:rsidRPr="009A13D2">
        <w:rPr>
          <w:rFonts w:ascii="Calibri" w:hAnsi="Calibri" w:cs="Calibri"/>
          <w:color w:val="000000" w:themeColor="text1"/>
        </w:rPr>
        <w:t xml:space="preserve">The Advance Payment is equivalent to the anticipated rental income from township subleases for the first ten years of the </w:t>
      </w:r>
      <w:r w:rsidR="0022475A">
        <w:rPr>
          <w:rFonts w:ascii="Calibri" w:hAnsi="Calibri" w:cs="Calibri"/>
          <w:color w:val="000000" w:themeColor="text1"/>
        </w:rPr>
        <w:t>t</w:t>
      </w:r>
      <w:r w:rsidRPr="009A13D2">
        <w:rPr>
          <w:rFonts w:ascii="Calibri" w:hAnsi="Calibri" w:cs="Calibri"/>
          <w:color w:val="000000" w:themeColor="text1"/>
        </w:rPr>
        <w:t xml:space="preserve">ownship </w:t>
      </w:r>
      <w:r w:rsidR="0022475A">
        <w:rPr>
          <w:rFonts w:ascii="Calibri" w:hAnsi="Calibri" w:cs="Calibri"/>
          <w:color w:val="000000" w:themeColor="text1"/>
        </w:rPr>
        <w:t>l</w:t>
      </w:r>
      <w:r w:rsidRPr="009A13D2">
        <w:rPr>
          <w:rFonts w:ascii="Calibri" w:hAnsi="Calibri" w:cs="Calibri"/>
          <w:color w:val="000000" w:themeColor="text1"/>
        </w:rPr>
        <w:t>ease. It is paid out of the ABA under section 64(4A) of the Land Rights Act. The Advance Payment is paid back into the ABA from all rental income from township subleases collected</w:t>
      </w:r>
      <w:r w:rsidR="0022475A">
        <w:rPr>
          <w:rFonts w:ascii="Calibri" w:hAnsi="Calibri" w:cs="Calibri"/>
          <w:color w:val="000000" w:themeColor="text1"/>
        </w:rPr>
        <w:t xml:space="preserve"> during</w:t>
      </w:r>
      <w:r w:rsidRPr="009A13D2">
        <w:rPr>
          <w:rFonts w:ascii="Calibri" w:hAnsi="Calibri" w:cs="Calibri"/>
          <w:color w:val="000000" w:themeColor="text1"/>
        </w:rPr>
        <w:t xml:space="preserve"> the first ten years of a </w:t>
      </w:r>
      <w:r w:rsidR="00434E1E">
        <w:rPr>
          <w:rFonts w:ascii="Calibri" w:hAnsi="Calibri" w:cs="Calibri"/>
          <w:color w:val="000000" w:themeColor="text1"/>
        </w:rPr>
        <w:t>t</w:t>
      </w:r>
      <w:r w:rsidRPr="009A13D2">
        <w:rPr>
          <w:rFonts w:ascii="Calibri" w:hAnsi="Calibri" w:cs="Calibri"/>
          <w:color w:val="000000" w:themeColor="text1"/>
        </w:rPr>
        <w:t xml:space="preserve">ownship </w:t>
      </w:r>
      <w:r w:rsidR="00434E1E">
        <w:rPr>
          <w:rFonts w:ascii="Calibri" w:hAnsi="Calibri" w:cs="Calibri"/>
          <w:color w:val="000000" w:themeColor="text1"/>
        </w:rPr>
        <w:t>l</w:t>
      </w:r>
      <w:r w:rsidRPr="009A13D2">
        <w:rPr>
          <w:rFonts w:ascii="Calibri" w:hAnsi="Calibri" w:cs="Calibri"/>
          <w:color w:val="000000" w:themeColor="text1"/>
        </w:rPr>
        <w:t>ease</w:t>
      </w:r>
      <w:r w:rsidR="0022475A">
        <w:rPr>
          <w:rFonts w:ascii="Calibri" w:hAnsi="Calibri" w:cs="Calibri"/>
          <w:color w:val="000000" w:themeColor="text1"/>
        </w:rPr>
        <w:t>, though this may be repaid</w:t>
      </w:r>
      <w:r w:rsidR="000B2944">
        <w:rPr>
          <w:rFonts w:ascii="Calibri" w:hAnsi="Calibri" w:cs="Calibri"/>
          <w:color w:val="000000" w:themeColor="text1"/>
        </w:rPr>
        <w:t xml:space="preserve"> earlier depending on rental revenue</w:t>
      </w:r>
      <w:r w:rsidRPr="009A13D2">
        <w:rPr>
          <w:rFonts w:ascii="Calibri" w:hAnsi="Calibri" w:cs="Calibri"/>
          <w:color w:val="000000" w:themeColor="text1"/>
        </w:rPr>
        <w:t>.</w:t>
      </w:r>
    </w:p>
    <w:p w14:paraId="3A977B86" w14:textId="0CFA3961" w:rsidR="00CB2A88" w:rsidRPr="009A13D2" w:rsidRDefault="00CB2A88" w:rsidP="009A191C">
      <w:pPr>
        <w:pStyle w:val="CCSNormalText"/>
        <w:numPr>
          <w:ilvl w:val="0"/>
          <w:numId w:val="25"/>
        </w:numPr>
        <w:spacing w:before="120"/>
        <w:rPr>
          <w:rFonts w:ascii="Calibri" w:hAnsi="Calibri" w:cs="Calibri"/>
          <w:color w:val="000000" w:themeColor="text1"/>
        </w:rPr>
      </w:pPr>
      <w:r w:rsidRPr="009A13D2">
        <w:rPr>
          <w:rFonts w:ascii="Calibri" w:hAnsi="Calibri" w:cs="Calibri"/>
          <w:color w:val="000000" w:themeColor="text1"/>
        </w:rPr>
        <w:t>The Economic Development Fund</w:t>
      </w:r>
      <w:r w:rsidR="00434E1E">
        <w:rPr>
          <w:rFonts w:ascii="Calibri" w:hAnsi="Calibri" w:cs="Calibri"/>
          <w:color w:val="000000" w:themeColor="text1"/>
        </w:rPr>
        <w:t xml:space="preserve"> </w:t>
      </w:r>
      <w:r w:rsidRPr="009A13D2">
        <w:rPr>
          <w:rFonts w:ascii="Calibri" w:hAnsi="Calibri" w:cs="Calibri"/>
          <w:color w:val="000000" w:themeColor="text1"/>
        </w:rPr>
        <w:t xml:space="preserve">is a grant paid from the Indigenous Advancement Strategy. The White Paper provided $17.04 million from 2015-16 to 2017-18 for Township Leasing and land administration, some of which was allocated for the payment of </w:t>
      </w:r>
      <w:r w:rsidR="00B97FD2" w:rsidRPr="009A13D2">
        <w:rPr>
          <w:rFonts w:ascii="Calibri" w:hAnsi="Calibri" w:cs="Calibri"/>
          <w:color w:val="000000" w:themeColor="text1"/>
        </w:rPr>
        <w:t>Economic Development Fund</w:t>
      </w:r>
      <w:r w:rsidRPr="009A13D2">
        <w:rPr>
          <w:rFonts w:ascii="Calibri" w:hAnsi="Calibri" w:cs="Calibri"/>
          <w:color w:val="000000" w:themeColor="text1"/>
        </w:rPr>
        <w:t>s.</w:t>
      </w:r>
      <w:r w:rsidR="001A5DF2">
        <w:rPr>
          <w:rStyle w:val="FootnoteReference"/>
          <w:rFonts w:ascii="Calibri" w:hAnsi="Calibri" w:cs="Calibri"/>
          <w:color w:val="000000" w:themeColor="text1"/>
        </w:rPr>
        <w:footnoteReference w:id="8"/>
      </w:r>
    </w:p>
    <w:p w14:paraId="606AA2E9" w14:textId="6BD38BE1" w:rsidR="00CB2A88" w:rsidRPr="009A13D2" w:rsidRDefault="00CB2A88" w:rsidP="009E1B8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amount of an </w:t>
      </w:r>
      <w:r w:rsidR="00B97FD2" w:rsidRPr="009A13D2">
        <w:rPr>
          <w:rFonts w:ascii="Calibri" w:hAnsi="Calibri" w:cs="Calibri"/>
          <w:color w:val="000000" w:themeColor="text1"/>
        </w:rPr>
        <w:t>Economic Development Fund</w:t>
      </w:r>
      <w:r w:rsidRPr="009A13D2">
        <w:rPr>
          <w:rFonts w:ascii="Calibri" w:hAnsi="Calibri" w:cs="Calibri"/>
          <w:color w:val="000000" w:themeColor="text1"/>
        </w:rPr>
        <w:t xml:space="preserve"> is determined on a </w:t>
      </w:r>
      <w:r w:rsidR="00434E1E">
        <w:rPr>
          <w:rFonts w:ascii="Calibri" w:hAnsi="Calibri" w:cs="Calibri"/>
          <w:color w:val="000000" w:themeColor="text1"/>
        </w:rPr>
        <w:t>c</w:t>
      </w:r>
      <w:r w:rsidRPr="009A13D2">
        <w:rPr>
          <w:rFonts w:ascii="Calibri" w:hAnsi="Calibri" w:cs="Calibri"/>
          <w:color w:val="000000" w:themeColor="text1"/>
        </w:rPr>
        <w:t>ommunity-by-</w:t>
      </w:r>
      <w:r w:rsidR="00434E1E">
        <w:rPr>
          <w:rFonts w:ascii="Calibri" w:hAnsi="Calibri" w:cs="Calibri"/>
          <w:color w:val="000000" w:themeColor="text1"/>
        </w:rPr>
        <w:t>c</w:t>
      </w:r>
      <w:r w:rsidRPr="009A13D2">
        <w:rPr>
          <w:rFonts w:ascii="Calibri" w:hAnsi="Calibri" w:cs="Calibri"/>
          <w:color w:val="000000" w:themeColor="text1"/>
        </w:rPr>
        <w:t xml:space="preserve">ommunity basis, dependent on the size, needs, and economic development potential of a </w:t>
      </w:r>
      <w:r w:rsidR="00434E1E">
        <w:rPr>
          <w:rFonts w:ascii="Calibri" w:hAnsi="Calibri" w:cs="Calibri"/>
          <w:color w:val="000000" w:themeColor="text1"/>
        </w:rPr>
        <w:t>c</w:t>
      </w:r>
      <w:r w:rsidRPr="009A13D2">
        <w:rPr>
          <w:rFonts w:ascii="Calibri" w:hAnsi="Calibri" w:cs="Calibri"/>
          <w:color w:val="000000" w:themeColor="text1"/>
        </w:rPr>
        <w:t xml:space="preserve">ommunity. The project is identified in partnership with traditional owners, </w:t>
      </w:r>
      <w:r w:rsidR="001154B9">
        <w:rPr>
          <w:rFonts w:ascii="Calibri" w:hAnsi="Calibri" w:cs="Calibri"/>
          <w:color w:val="000000" w:themeColor="text1"/>
        </w:rPr>
        <w:t>c</w:t>
      </w:r>
      <w:r w:rsidRPr="009A13D2">
        <w:rPr>
          <w:rFonts w:ascii="Calibri" w:hAnsi="Calibri" w:cs="Calibri"/>
          <w:color w:val="000000" w:themeColor="text1"/>
        </w:rPr>
        <w:t xml:space="preserve">ommunity members, the relevant Land Council and </w:t>
      </w:r>
      <w:r w:rsidR="00AA1C84">
        <w:rPr>
          <w:rFonts w:ascii="Calibri" w:hAnsi="Calibri" w:cs="Calibri"/>
          <w:color w:val="000000" w:themeColor="text1"/>
        </w:rPr>
        <w:t>NIAA.</w:t>
      </w:r>
    </w:p>
    <w:p w14:paraId="0F119DC8" w14:textId="77777777" w:rsidR="005D05CA" w:rsidRDefault="005D05CA">
      <w:pPr>
        <w:rPr>
          <w:rFonts w:ascii="Calibri" w:eastAsiaTheme="majorEastAsia" w:hAnsi="Calibri" w:cs="Calibri"/>
          <w:b/>
          <w:color w:val="2F5496" w:themeColor="accent1" w:themeShade="BF"/>
          <w:sz w:val="22"/>
          <w:szCs w:val="22"/>
          <w:lang w:eastAsia="en-US"/>
        </w:rPr>
      </w:pPr>
      <w:r>
        <w:rPr>
          <w:rFonts w:ascii="Calibri" w:hAnsi="Calibri" w:cs="Calibri"/>
        </w:rPr>
        <w:br w:type="page"/>
      </w:r>
    </w:p>
    <w:p w14:paraId="75F8BFAC" w14:textId="48EEDFEF" w:rsidR="00CB2A88" w:rsidRPr="009A13D2" w:rsidRDefault="00CB2A88" w:rsidP="00875666">
      <w:pPr>
        <w:pStyle w:val="Heading3"/>
        <w:rPr>
          <w:rFonts w:ascii="Calibri" w:hAnsi="Calibri" w:cs="Calibri"/>
        </w:rPr>
      </w:pPr>
      <w:r w:rsidRPr="009A13D2">
        <w:rPr>
          <w:rFonts w:ascii="Calibri" w:hAnsi="Calibri" w:cs="Calibri"/>
        </w:rPr>
        <w:lastRenderedPageBreak/>
        <w:t>Background on the ABA</w:t>
      </w:r>
    </w:p>
    <w:p w14:paraId="62DE336D" w14:textId="77777777" w:rsidR="00CB2A88" w:rsidRPr="009A13D2" w:rsidRDefault="00CB2A88" w:rsidP="009E1B84">
      <w:pPr>
        <w:pStyle w:val="CCSNormalText"/>
        <w:spacing w:before="120"/>
        <w:rPr>
          <w:rFonts w:ascii="Calibri" w:hAnsi="Calibri" w:cs="Calibri"/>
          <w:color w:val="000000" w:themeColor="text1"/>
        </w:rPr>
      </w:pPr>
      <w:r w:rsidRPr="009A13D2">
        <w:rPr>
          <w:rFonts w:ascii="Calibri" w:hAnsi="Calibri" w:cs="Calibri"/>
          <w:color w:val="000000" w:themeColor="text1"/>
        </w:rPr>
        <w:t>The ABA is legislated under Part VI of the Land Rights Act and is a special account for the purposes of the </w:t>
      </w:r>
      <w:r w:rsidRPr="009A13D2">
        <w:rPr>
          <w:rFonts w:ascii="Calibri" w:hAnsi="Calibri" w:cs="Calibri"/>
          <w:i/>
          <w:iCs/>
          <w:color w:val="000000" w:themeColor="text1"/>
        </w:rPr>
        <w:t>Public Governance, Performance and Accountability Act 2013</w:t>
      </w:r>
      <w:r w:rsidRPr="009A13D2">
        <w:rPr>
          <w:rFonts w:ascii="Calibri" w:hAnsi="Calibri" w:cs="Calibri"/>
          <w:color w:val="000000" w:themeColor="text1"/>
        </w:rPr>
        <w:t> (the PGPA Act).</w:t>
      </w:r>
    </w:p>
    <w:p w14:paraId="0167C5E0" w14:textId="77777777" w:rsidR="00CB2A88" w:rsidRPr="009A13D2" w:rsidRDefault="00CB2A88" w:rsidP="009E1B8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ABA receives and distributes monies generated from mining on Aboriginal land in the Northern Territory. Payments into the ABA are based on royalty equivalents which are determined by the estimated value of the statutory royalty payments. The ABA is designed to benefit Aboriginal people in the Northern Territory. </w:t>
      </w:r>
    </w:p>
    <w:p w14:paraId="051EDDB9" w14:textId="42A0C90B" w:rsidR="00CB2A88" w:rsidRPr="009A13D2" w:rsidRDefault="00CB2A88" w:rsidP="009E1B8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Minister for Indigenous Australians [or delegate] allocates funding to the </w:t>
      </w:r>
      <w:r w:rsidR="00E770E2">
        <w:rPr>
          <w:rFonts w:ascii="Calibri" w:hAnsi="Calibri" w:cs="Calibri"/>
          <w:color w:val="000000" w:themeColor="text1"/>
        </w:rPr>
        <w:t>OTL</w:t>
      </w:r>
      <w:r w:rsidRPr="009A13D2">
        <w:rPr>
          <w:rFonts w:ascii="Calibri" w:hAnsi="Calibri" w:cs="Calibri"/>
          <w:color w:val="000000" w:themeColor="text1"/>
        </w:rPr>
        <w:t xml:space="preserve"> and </w:t>
      </w:r>
      <w:r w:rsidR="00434E1E">
        <w:rPr>
          <w:rFonts w:ascii="Calibri" w:hAnsi="Calibri" w:cs="Calibri"/>
          <w:color w:val="000000" w:themeColor="text1"/>
        </w:rPr>
        <w:t>c</w:t>
      </w:r>
      <w:r w:rsidRPr="009A13D2">
        <w:rPr>
          <w:rFonts w:ascii="Calibri" w:hAnsi="Calibri" w:cs="Calibri"/>
          <w:color w:val="000000" w:themeColor="text1"/>
        </w:rPr>
        <w:t xml:space="preserve">ommunity entity </w:t>
      </w:r>
      <w:r w:rsidR="00434E1E">
        <w:rPr>
          <w:rFonts w:ascii="Calibri" w:hAnsi="Calibri" w:cs="Calibri"/>
          <w:color w:val="000000" w:themeColor="text1"/>
        </w:rPr>
        <w:t>t</w:t>
      </w:r>
      <w:r w:rsidRPr="009A13D2">
        <w:rPr>
          <w:rFonts w:ascii="Calibri" w:hAnsi="Calibri" w:cs="Calibri"/>
          <w:color w:val="000000" w:themeColor="text1"/>
        </w:rPr>
        <w:t xml:space="preserve">ownship </w:t>
      </w:r>
      <w:r w:rsidR="00434E1E">
        <w:rPr>
          <w:rFonts w:ascii="Calibri" w:hAnsi="Calibri" w:cs="Calibri"/>
          <w:color w:val="000000" w:themeColor="text1"/>
        </w:rPr>
        <w:t>l</w:t>
      </w:r>
      <w:r w:rsidRPr="009A13D2">
        <w:rPr>
          <w:rFonts w:ascii="Calibri" w:hAnsi="Calibri" w:cs="Calibri"/>
          <w:color w:val="000000" w:themeColor="text1"/>
        </w:rPr>
        <w:t xml:space="preserve">easeholders to cover the establishment and administration costs associated with </w:t>
      </w:r>
      <w:r w:rsidR="00434E1E">
        <w:rPr>
          <w:rFonts w:ascii="Calibri" w:hAnsi="Calibri" w:cs="Calibri"/>
          <w:color w:val="000000" w:themeColor="text1"/>
        </w:rPr>
        <w:t>t</w:t>
      </w:r>
      <w:r w:rsidRPr="009A13D2">
        <w:rPr>
          <w:rFonts w:ascii="Calibri" w:hAnsi="Calibri" w:cs="Calibri"/>
          <w:color w:val="000000" w:themeColor="text1"/>
        </w:rPr>
        <w:t xml:space="preserve">ownship </w:t>
      </w:r>
      <w:r w:rsidR="00434E1E">
        <w:rPr>
          <w:rFonts w:ascii="Calibri" w:hAnsi="Calibri" w:cs="Calibri"/>
          <w:color w:val="000000" w:themeColor="text1"/>
        </w:rPr>
        <w:t>l</w:t>
      </w:r>
      <w:r w:rsidRPr="009A13D2">
        <w:rPr>
          <w:rFonts w:ascii="Calibri" w:hAnsi="Calibri" w:cs="Calibri"/>
          <w:color w:val="000000" w:themeColor="text1"/>
        </w:rPr>
        <w:t>eases.</w:t>
      </w:r>
    </w:p>
    <w:p w14:paraId="0C2CB04B" w14:textId="77777777" w:rsidR="00CB2A88" w:rsidRPr="009A13D2" w:rsidRDefault="00CB2A88" w:rsidP="00875666">
      <w:pPr>
        <w:pStyle w:val="Heading3"/>
        <w:rPr>
          <w:rFonts w:ascii="Calibri" w:hAnsi="Calibri" w:cs="Calibri"/>
        </w:rPr>
      </w:pPr>
      <w:r w:rsidRPr="009A13D2">
        <w:rPr>
          <w:rFonts w:ascii="Calibri" w:hAnsi="Calibri" w:cs="Calibri"/>
        </w:rPr>
        <w:t>Background on the Indigenous Advancement Strategy</w:t>
      </w:r>
    </w:p>
    <w:p w14:paraId="2973E10E" w14:textId="77777777" w:rsidR="00CB2A88" w:rsidRPr="009A13D2" w:rsidRDefault="00CB2A88" w:rsidP="009E1B84">
      <w:pPr>
        <w:pStyle w:val="CCSNormalText"/>
        <w:spacing w:before="120"/>
        <w:rPr>
          <w:rFonts w:ascii="Calibri" w:hAnsi="Calibri" w:cs="Calibri"/>
          <w:color w:val="000000" w:themeColor="text1"/>
        </w:rPr>
      </w:pPr>
      <w:r w:rsidRPr="009A13D2">
        <w:rPr>
          <w:rFonts w:ascii="Calibri" w:hAnsi="Calibri" w:cs="Calibri"/>
          <w:color w:val="000000" w:themeColor="text1"/>
        </w:rPr>
        <w:t>The Indigenous Advancement Strategy is a national account established in 2014 to consolidate the many different Indigenous policies and programs delivered by Government into six overarching programs. The program streams are: Jobs, Land and Economy; Children and Schooling; Safety and Wellbeing; Culture and Capability; Remote Australia Strategies and Evaluation.</w:t>
      </w:r>
    </w:p>
    <w:p w14:paraId="5D8DAC4F" w14:textId="77777777" w:rsidR="00CB2A88" w:rsidRPr="009A13D2" w:rsidRDefault="00CB2A88" w:rsidP="009E1B84">
      <w:pPr>
        <w:pStyle w:val="CCSNormalText"/>
        <w:spacing w:before="120"/>
        <w:rPr>
          <w:rFonts w:ascii="Calibri" w:hAnsi="Calibri" w:cs="Calibri"/>
          <w:color w:val="000000" w:themeColor="text1"/>
        </w:rPr>
      </w:pPr>
      <w:r w:rsidRPr="009A13D2">
        <w:rPr>
          <w:rFonts w:ascii="Calibri" w:hAnsi="Calibri" w:cs="Calibri"/>
          <w:color w:val="000000" w:themeColor="text1"/>
        </w:rPr>
        <w:t>In contrast to the ABA, the Indigenous Advancement Strategy has national coverage.</w:t>
      </w:r>
    </w:p>
    <w:p w14:paraId="02F0CEC1" w14:textId="52C2D8DE" w:rsidR="00B17154" w:rsidRPr="009A13D2" w:rsidRDefault="00B17154" w:rsidP="009E1B84">
      <w:pPr>
        <w:pStyle w:val="Heading2"/>
        <w:jc w:val="left"/>
        <w:rPr>
          <w:rFonts w:ascii="Calibri" w:hAnsi="Calibri" w:cs="Calibri"/>
        </w:rPr>
      </w:pPr>
      <w:bookmarkStart w:id="14" w:name="_Toc139007201"/>
      <w:r w:rsidRPr="009A13D2">
        <w:rPr>
          <w:rFonts w:ascii="Calibri" w:hAnsi="Calibri" w:cs="Calibri"/>
        </w:rPr>
        <w:t>Purpose and Evaluation</w:t>
      </w:r>
      <w:r w:rsidR="0091044F" w:rsidRPr="009A13D2">
        <w:rPr>
          <w:rFonts w:ascii="Calibri" w:hAnsi="Calibri" w:cs="Calibri"/>
        </w:rPr>
        <w:t xml:space="preserve"> Objectives</w:t>
      </w:r>
      <w:bookmarkEnd w:id="14"/>
    </w:p>
    <w:p w14:paraId="79E10CD8" w14:textId="6079E3A0" w:rsidR="00657A07" w:rsidRPr="009A13D2" w:rsidRDefault="00657A07" w:rsidP="00657A07">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Office of Northern Australia has policy responsibility for </w:t>
      </w:r>
      <w:r w:rsidRPr="009A13D2">
        <w:rPr>
          <w:rFonts w:ascii="Calibri" w:hAnsi="Calibri" w:cs="Calibri"/>
        </w:rPr>
        <w:t xml:space="preserve">the White Paper. The aim of the White Paper </w:t>
      </w:r>
      <w:r w:rsidR="00A3156F">
        <w:rPr>
          <w:rFonts w:ascii="Calibri" w:hAnsi="Calibri" w:cs="Calibri"/>
        </w:rPr>
        <w:t>wa</w:t>
      </w:r>
      <w:r w:rsidRPr="009A13D2">
        <w:rPr>
          <w:rFonts w:ascii="Calibri" w:hAnsi="Calibri" w:cs="Calibri"/>
        </w:rPr>
        <w:t xml:space="preserve">s to provide a </w:t>
      </w:r>
      <w:r w:rsidR="001A5DF2">
        <w:rPr>
          <w:rFonts w:ascii="Calibri" w:hAnsi="Calibri" w:cs="Calibri"/>
        </w:rPr>
        <w:t>v</w:t>
      </w:r>
      <w:r w:rsidRPr="009A13D2">
        <w:rPr>
          <w:rFonts w:ascii="Calibri" w:hAnsi="Calibri" w:cs="Calibri"/>
        </w:rPr>
        <w:t xml:space="preserve">ision for the development of Northern Australia and to outline initiatives to achieve this </w:t>
      </w:r>
      <w:r w:rsidR="001A5DF2">
        <w:rPr>
          <w:rFonts w:ascii="Calibri" w:hAnsi="Calibri" w:cs="Calibri"/>
        </w:rPr>
        <w:t>v</w:t>
      </w:r>
      <w:r w:rsidRPr="009A13D2">
        <w:rPr>
          <w:rFonts w:ascii="Calibri" w:hAnsi="Calibri" w:cs="Calibri"/>
        </w:rPr>
        <w:t>ision</w:t>
      </w:r>
      <w:r w:rsidRPr="009A13D2">
        <w:rPr>
          <w:rFonts w:ascii="Calibri" w:hAnsi="Calibri" w:cs="Calibri"/>
          <w:color w:val="000000" w:themeColor="text1"/>
        </w:rPr>
        <w:t xml:space="preserve"> by aiming to bring more certainty for investors, create opportunities for Indigenous economic activity and increase the value and productive use of land for all Australians.</w:t>
      </w:r>
    </w:p>
    <w:p w14:paraId="480E08D8" w14:textId="3F1E69E9" w:rsidR="00657A07" w:rsidRPr="009A13D2" w:rsidRDefault="00657A07" w:rsidP="00657A07">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White </w:t>
      </w:r>
      <w:r w:rsidR="001A5DF2">
        <w:rPr>
          <w:rFonts w:ascii="Calibri" w:hAnsi="Calibri" w:cs="Calibri"/>
          <w:color w:val="000000" w:themeColor="text1"/>
        </w:rPr>
        <w:t>P</w:t>
      </w:r>
      <w:r w:rsidRPr="009A13D2">
        <w:rPr>
          <w:rFonts w:ascii="Calibri" w:hAnsi="Calibri" w:cs="Calibri"/>
          <w:color w:val="000000" w:themeColor="text1"/>
        </w:rPr>
        <w:t>aper defined three key measures in relation to supporting land investments within Indigenous lands:</w:t>
      </w:r>
    </w:p>
    <w:p w14:paraId="2C755A69" w14:textId="4735E3B3" w:rsidR="00657A07" w:rsidRPr="009A13D2" w:rsidRDefault="00460042" w:rsidP="009A191C">
      <w:pPr>
        <w:pStyle w:val="CCSNormalText"/>
        <w:numPr>
          <w:ilvl w:val="0"/>
          <w:numId w:val="35"/>
        </w:numPr>
        <w:spacing w:before="120"/>
        <w:rPr>
          <w:rFonts w:ascii="Calibri" w:hAnsi="Calibri" w:cs="Calibri"/>
          <w:color w:val="000000" w:themeColor="text1"/>
        </w:rPr>
      </w:pPr>
      <w:r w:rsidRPr="009A13D2">
        <w:rPr>
          <w:rFonts w:ascii="Calibri" w:hAnsi="Calibri" w:cs="Calibri"/>
          <w:color w:val="000000" w:themeColor="text1"/>
        </w:rPr>
        <w:t>Township Leasing</w:t>
      </w:r>
      <w:r w:rsidR="00657A07" w:rsidRPr="009A13D2">
        <w:rPr>
          <w:rFonts w:ascii="Calibri" w:hAnsi="Calibri" w:cs="Calibri"/>
          <w:color w:val="000000" w:themeColor="text1"/>
        </w:rPr>
        <w:t xml:space="preserve"> and Land Administration</w:t>
      </w:r>
    </w:p>
    <w:p w14:paraId="708BD28C" w14:textId="6516E11A" w:rsidR="00657A07" w:rsidRPr="009A13D2" w:rsidRDefault="00657A07" w:rsidP="009A191C">
      <w:pPr>
        <w:pStyle w:val="CCSNormalText"/>
        <w:numPr>
          <w:ilvl w:val="0"/>
          <w:numId w:val="35"/>
        </w:numPr>
        <w:spacing w:before="120"/>
        <w:rPr>
          <w:rFonts w:ascii="Calibri" w:hAnsi="Calibri" w:cs="Calibri"/>
          <w:color w:val="000000" w:themeColor="text1"/>
        </w:rPr>
      </w:pPr>
      <w:r w:rsidRPr="009A13D2">
        <w:rPr>
          <w:rFonts w:ascii="Calibri" w:hAnsi="Calibri" w:cs="Calibri"/>
          <w:color w:val="000000" w:themeColor="text1"/>
        </w:rPr>
        <w:t>Land Tenure</w:t>
      </w:r>
    </w:p>
    <w:p w14:paraId="39C69DA1" w14:textId="0CD1E1FF" w:rsidR="00657A07" w:rsidRPr="009A13D2" w:rsidRDefault="00657A07" w:rsidP="009A191C">
      <w:pPr>
        <w:pStyle w:val="CCSNormalText"/>
        <w:numPr>
          <w:ilvl w:val="0"/>
          <w:numId w:val="35"/>
        </w:numPr>
        <w:spacing w:before="120"/>
        <w:rPr>
          <w:rFonts w:ascii="Calibri" w:hAnsi="Calibri" w:cs="Calibri"/>
        </w:rPr>
      </w:pPr>
      <w:r w:rsidRPr="009A13D2">
        <w:rPr>
          <w:rFonts w:ascii="Calibri" w:hAnsi="Calibri" w:cs="Calibri"/>
          <w:color w:val="000000" w:themeColor="text1"/>
        </w:rPr>
        <w:t>P</w:t>
      </w:r>
      <w:r w:rsidR="001A5DF2">
        <w:rPr>
          <w:rFonts w:ascii="Calibri" w:hAnsi="Calibri" w:cs="Calibri"/>
          <w:color w:val="000000" w:themeColor="text1"/>
        </w:rPr>
        <w:t>rescribed Body Corporate</w:t>
      </w:r>
      <w:r w:rsidRPr="009A13D2">
        <w:rPr>
          <w:rFonts w:ascii="Calibri" w:hAnsi="Calibri" w:cs="Calibri"/>
          <w:color w:val="000000" w:themeColor="text1"/>
        </w:rPr>
        <w:t xml:space="preserve"> Capacity Building</w:t>
      </w:r>
    </w:p>
    <w:p w14:paraId="7A165639" w14:textId="5016CABA" w:rsidR="0065205F" w:rsidRPr="009A13D2" w:rsidRDefault="001C5B37" w:rsidP="009E1B8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Whilst </w:t>
      </w:r>
      <w:r w:rsidR="00434E1E">
        <w:rPr>
          <w:rFonts w:ascii="Calibri" w:hAnsi="Calibri" w:cs="Calibri"/>
          <w:color w:val="000000" w:themeColor="text1"/>
        </w:rPr>
        <w:t>t</w:t>
      </w:r>
      <w:r w:rsidR="0065205F" w:rsidRPr="009A13D2">
        <w:rPr>
          <w:rFonts w:ascii="Calibri" w:hAnsi="Calibri" w:cs="Calibri"/>
          <w:color w:val="000000" w:themeColor="text1"/>
        </w:rPr>
        <w:t xml:space="preserve">ownship </w:t>
      </w:r>
      <w:r w:rsidR="00434E1E">
        <w:rPr>
          <w:rFonts w:ascii="Calibri" w:hAnsi="Calibri" w:cs="Calibri"/>
          <w:color w:val="000000" w:themeColor="text1"/>
        </w:rPr>
        <w:t>l</w:t>
      </w:r>
      <w:r w:rsidR="0065205F" w:rsidRPr="009A13D2">
        <w:rPr>
          <w:rFonts w:ascii="Calibri" w:hAnsi="Calibri" w:cs="Calibri"/>
          <w:color w:val="000000" w:themeColor="text1"/>
        </w:rPr>
        <w:t xml:space="preserve">eases have been </w:t>
      </w:r>
      <w:r w:rsidR="001A5DF2">
        <w:rPr>
          <w:rFonts w:ascii="Calibri" w:hAnsi="Calibri" w:cs="Calibri"/>
          <w:color w:val="000000" w:themeColor="text1"/>
        </w:rPr>
        <w:t>possible</w:t>
      </w:r>
      <w:r w:rsidR="0065205F" w:rsidRPr="009A13D2">
        <w:rPr>
          <w:rFonts w:ascii="Calibri" w:hAnsi="Calibri" w:cs="Calibri"/>
          <w:color w:val="000000" w:themeColor="text1"/>
        </w:rPr>
        <w:t xml:space="preserve"> since</w:t>
      </w:r>
      <w:r w:rsidR="000464BE" w:rsidRPr="009A13D2">
        <w:rPr>
          <w:rFonts w:ascii="Calibri" w:hAnsi="Calibri" w:cs="Calibri"/>
          <w:color w:val="000000" w:themeColor="text1"/>
        </w:rPr>
        <w:t xml:space="preserve"> </w:t>
      </w:r>
      <w:r w:rsidR="0065205F" w:rsidRPr="009A13D2">
        <w:rPr>
          <w:rFonts w:ascii="Calibri" w:hAnsi="Calibri" w:cs="Calibri"/>
          <w:color w:val="000000" w:themeColor="text1"/>
        </w:rPr>
        <w:t>200</w:t>
      </w:r>
      <w:r w:rsidR="00A3156F">
        <w:rPr>
          <w:rFonts w:ascii="Calibri" w:hAnsi="Calibri" w:cs="Calibri"/>
          <w:color w:val="000000" w:themeColor="text1"/>
        </w:rPr>
        <w:t>7</w:t>
      </w:r>
      <w:r w:rsidR="0065205F" w:rsidRPr="009A13D2">
        <w:rPr>
          <w:rFonts w:ascii="Calibri" w:hAnsi="Calibri" w:cs="Calibri"/>
          <w:color w:val="000000" w:themeColor="text1"/>
        </w:rPr>
        <w:t xml:space="preserve">, to date </w:t>
      </w:r>
      <w:r w:rsidR="0063087F">
        <w:rPr>
          <w:rFonts w:ascii="Calibri" w:hAnsi="Calibri" w:cs="Calibri"/>
          <w:color w:val="000000" w:themeColor="text1"/>
        </w:rPr>
        <w:t xml:space="preserve">there has been </w:t>
      </w:r>
      <w:r w:rsidR="0065205F" w:rsidRPr="009A13D2">
        <w:rPr>
          <w:rFonts w:ascii="Calibri" w:hAnsi="Calibri" w:cs="Calibri"/>
          <w:color w:val="000000" w:themeColor="text1"/>
        </w:rPr>
        <w:t xml:space="preserve">no formal evaluation of the </w:t>
      </w:r>
      <w:r w:rsidR="00434E1E">
        <w:rPr>
          <w:rFonts w:ascii="Calibri" w:hAnsi="Calibri" w:cs="Calibri"/>
          <w:color w:val="000000" w:themeColor="text1"/>
        </w:rPr>
        <w:t>t</w:t>
      </w:r>
      <w:r w:rsidR="00126AE3" w:rsidRPr="009A13D2">
        <w:rPr>
          <w:rFonts w:ascii="Calibri" w:hAnsi="Calibri" w:cs="Calibri"/>
          <w:color w:val="000000" w:themeColor="text1"/>
        </w:rPr>
        <w:t xml:space="preserve">ownship </w:t>
      </w:r>
      <w:r w:rsidR="00434E1E">
        <w:rPr>
          <w:rFonts w:ascii="Calibri" w:hAnsi="Calibri" w:cs="Calibri"/>
          <w:color w:val="000000" w:themeColor="text1"/>
        </w:rPr>
        <w:t>l</w:t>
      </w:r>
      <w:r w:rsidR="00126AE3" w:rsidRPr="009A13D2">
        <w:rPr>
          <w:rFonts w:ascii="Calibri" w:hAnsi="Calibri" w:cs="Calibri"/>
          <w:color w:val="000000" w:themeColor="text1"/>
        </w:rPr>
        <w:t xml:space="preserve">easing and Land Administration </w:t>
      </w:r>
      <w:r w:rsidR="000D5760">
        <w:rPr>
          <w:rFonts w:ascii="Calibri" w:hAnsi="Calibri" w:cs="Calibri"/>
          <w:color w:val="000000" w:themeColor="text1"/>
        </w:rPr>
        <w:t>m</w:t>
      </w:r>
      <w:r w:rsidR="00126AE3" w:rsidRPr="009A13D2">
        <w:rPr>
          <w:rFonts w:ascii="Calibri" w:hAnsi="Calibri" w:cs="Calibri"/>
          <w:color w:val="000000" w:themeColor="text1"/>
        </w:rPr>
        <w:t>easure (</w:t>
      </w:r>
      <w:r w:rsidR="000D5760">
        <w:rPr>
          <w:rFonts w:ascii="Calibri" w:hAnsi="Calibri" w:cs="Calibri"/>
          <w:color w:val="000000" w:themeColor="text1"/>
        </w:rPr>
        <w:t xml:space="preserve">referred to </w:t>
      </w:r>
      <w:r w:rsidR="005058CB">
        <w:rPr>
          <w:rFonts w:ascii="Calibri" w:hAnsi="Calibri" w:cs="Calibri"/>
          <w:color w:val="000000" w:themeColor="text1"/>
        </w:rPr>
        <w:t xml:space="preserve">in the White Paper as “The Measure” but referred to as </w:t>
      </w:r>
      <w:r w:rsidR="00126AE3" w:rsidRPr="009A13D2">
        <w:rPr>
          <w:rFonts w:ascii="Calibri" w:hAnsi="Calibri" w:cs="Calibri"/>
          <w:color w:val="000000" w:themeColor="text1"/>
        </w:rPr>
        <w:t>“</w:t>
      </w:r>
      <w:r w:rsidR="008A4937">
        <w:rPr>
          <w:rFonts w:ascii="Calibri" w:hAnsi="Calibri" w:cs="Calibri"/>
          <w:color w:val="000000" w:themeColor="text1"/>
        </w:rPr>
        <w:t>t</w:t>
      </w:r>
      <w:r w:rsidR="00460042" w:rsidRPr="009A13D2">
        <w:rPr>
          <w:rFonts w:ascii="Calibri" w:hAnsi="Calibri" w:cs="Calibri"/>
          <w:color w:val="000000" w:themeColor="text1"/>
        </w:rPr>
        <w:t xml:space="preserve">ownship </w:t>
      </w:r>
      <w:r w:rsidR="008A4937">
        <w:rPr>
          <w:rFonts w:ascii="Calibri" w:hAnsi="Calibri" w:cs="Calibri"/>
          <w:color w:val="000000" w:themeColor="text1"/>
        </w:rPr>
        <w:t>l</w:t>
      </w:r>
      <w:r w:rsidR="00460042" w:rsidRPr="009A13D2">
        <w:rPr>
          <w:rFonts w:ascii="Calibri" w:hAnsi="Calibri" w:cs="Calibri"/>
          <w:color w:val="000000" w:themeColor="text1"/>
        </w:rPr>
        <w:t>easing</w:t>
      </w:r>
      <w:r w:rsidR="00126AE3" w:rsidRPr="009A13D2">
        <w:rPr>
          <w:rFonts w:ascii="Calibri" w:hAnsi="Calibri" w:cs="Calibri"/>
          <w:color w:val="000000" w:themeColor="text1"/>
        </w:rPr>
        <w:t>”</w:t>
      </w:r>
      <w:r w:rsidR="005058CB">
        <w:rPr>
          <w:rFonts w:ascii="Calibri" w:hAnsi="Calibri" w:cs="Calibri"/>
          <w:color w:val="000000" w:themeColor="text1"/>
        </w:rPr>
        <w:t xml:space="preserve"> in this Report</w:t>
      </w:r>
      <w:r w:rsidR="00126AE3" w:rsidRPr="009A13D2">
        <w:rPr>
          <w:rFonts w:ascii="Calibri" w:hAnsi="Calibri" w:cs="Calibri"/>
          <w:color w:val="000000" w:themeColor="text1"/>
        </w:rPr>
        <w:t>)</w:t>
      </w:r>
      <w:r w:rsidR="00593B63" w:rsidRPr="009A13D2">
        <w:rPr>
          <w:rFonts w:ascii="Calibri" w:hAnsi="Calibri" w:cs="Calibri"/>
          <w:color w:val="000000" w:themeColor="text1"/>
        </w:rPr>
        <w:t xml:space="preserve"> in order </w:t>
      </w:r>
      <w:r w:rsidR="0065205F" w:rsidRPr="009A13D2">
        <w:rPr>
          <w:rFonts w:ascii="Calibri" w:hAnsi="Calibri" w:cs="Calibri"/>
          <w:color w:val="000000" w:themeColor="text1"/>
        </w:rPr>
        <w:t xml:space="preserve">to understand the extent to which </w:t>
      </w:r>
      <w:r w:rsidR="008A4937">
        <w:rPr>
          <w:rFonts w:ascii="Calibri" w:hAnsi="Calibri" w:cs="Calibri"/>
          <w:color w:val="000000" w:themeColor="text1"/>
        </w:rPr>
        <w:t>t</w:t>
      </w:r>
      <w:r w:rsidR="0065205F" w:rsidRPr="009A13D2">
        <w:rPr>
          <w:rFonts w:ascii="Calibri" w:hAnsi="Calibri" w:cs="Calibri"/>
          <w:color w:val="000000" w:themeColor="text1"/>
        </w:rPr>
        <w:t xml:space="preserve">ownship </w:t>
      </w:r>
      <w:r w:rsidR="008A4937">
        <w:rPr>
          <w:rFonts w:ascii="Calibri" w:hAnsi="Calibri" w:cs="Calibri"/>
          <w:color w:val="000000" w:themeColor="text1"/>
        </w:rPr>
        <w:t>l</w:t>
      </w:r>
      <w:r w:rsidR="0065205F" w:rsidRPr="009A13D2">
        <w:rPr>
          <w:rFonts w:ascii="Calibri" w:hAnsi="Calibri" w:cs="Calibri"/>
          <w:color w:val="000000" w:themeColor="text1"/>
        </w:rPr>
        <w:t xml:space="preserve">eases have delivered against </w:t>
      </w:r>
      <w:r w:rsidR="00FE4D72" w:rsidRPr="009A13D2">
        <w:rPr>
          <w:rFonts w:ascii="Calibri" w:hAnsi="Calibri" w:cs="Calibri"/>
          <w:color w:val="000000" w:themeColor="text1"/>
        </w:rPr>
        <w:t>their initial aim</w:t>
      </w:r>
      <w:r w:rsidR="0065205F" w:rsidRPr="009A13D2">
        <w:rPr>
          <w:rFonts w:ascii="Calibri" w:hAnsi="Calibri" w:cs="Calibri"/>
          <w:color w:val="000000" w:themeColor="text1"/>
        </w:rPr>
        <w:t>.</w:t>
      </w:r>
    </w:p>
    <w:p w14:paraId="2801FEEB" w14:textId="700B1550" w:rsidR="001026F9" w:rsidRPr="009A13D2" w:rsidRDefault="00541947" w:rsidP="009E1B84">
      <w:pPr>
        <w:pStyle w:val="CCSNormalText"/>
        <w:spacing w:before="120"/>
        <w:rPr>
          <w:rFonts w:ascii="Calibri" w:hAnsi="Calibri" w:cs="Calibri"/>
          <w:color w:val="000000" w:themeColor="text1"/>
        </w:rPr>
      </w:pPr>
      <w:r w:rsidRPr="009A13D2">
        <w:rPr>
          <w:rFonts w:ascii="Calibri" w:hAnsi="Calibri" w:cs="Calibri"/>
          <w:color w:val="000000" w:themeColor="text1"/>
        </w:rPr>
        <w:t>T</w:t>
      </w:r>
      <w:r w:rsidR="007D610A" w:rsidRPr="009A13D2">
        <w:rPr>
          <w:rFonts w:ascii="Calibri" w:hAnsi="Calibri" w:cs="Calibri"/>
          <w:color w:val="000000" w:themeColor="text1"/>
        </w:rPr>
        <w:t xml:space="preserve">he Land Branch within </w:t>
      </w:r>
      <w:r w:rsidR="00285796">
        <w:rPr>
          <w:rFonts w:ascii="Calibri" w:hAnsi="Calibri" w:cs="Calibri"/>
          <w:color w:val="000000" w:themeColor="text1"/>
        </w:rPr>
        <w:t>the NIAA</w:t>
      </w:r>
      <w:r w:rsidR="001D1A4C" w:rsidRPr="009A13D2">
        <w:rPr>
          <w:rFonts w:ascii="Calibri" w:hAnsi="Calibri" w:cs="Calibri"/>
          <w:color w:val="000000" w:themeColor="text1"/>
        </w:rPr>
        <w:t xml:space="preserve"> </w:t>
      </w:r>
      <w:r w:rsidR="007D610A" w:rsidRPr="009A13D2">
        <w:rPr>
          <w:rFonts w:ascii="Calibri" w:hAnsi="Calibri" w:cs="Calibri"/>
          <w:color w:val="000000" w:themeColor="text1"/>
        </w:rPr>
        <w:t xml:space="preserve">has responsibility for implementing </w:t>
      </w:r>
      <w:r w:rsidRPr="009A13D2">
        <w:rPr>
          <w:rFonts w:ascii="Calibri" w:hAnsi="Calibri" w:cs="Calibri"/>
          <w:color w:val="000000" w:themeColor="text1"/>
        </w:rPr>
        <w:t xml:space="preserve">some of </w:t>
      </w:r>
      <w:r w:rsidR="007D610A" w:rsidRPr="009A13D2">
        <w:rPr>
          <w:rFonts w:ascii="Calibri" w:hAnsi="Calibri" w:cs="Calibri"/>
          <w:color w:val="000000" w:themeColor="text1"/>
        </w:rPr>
        <w:t>the initiatives</w:t>
      </w:r>
      <w:r w:rsidR="00EE315C" w:rsidRPr="009A13D2">
        <w:rPr>
          <w:rFonts w:ascii="Calibri" w:hAnsi="Calibri" w:cs="Calibri"/>
          <w:color w:val="000000" w:themeColor="text1"/>
        </w:rPr>
        <w:t xml:space="preserve"> shown in the White Paper</w:t>
      </w:r>
      <w:r w:rsidR="00E32C96" w:rsidRPr="009A13D2">
        <w:rPr>
          <w:rFonts w:ascii="Calibri" w:hAnsi="Calibri" w:cs="Calibri"/>
          <w:color w:val="000000" w:themeColor="text1"/>
        </w:rPr>
        <w:t xml:space="preserve"> in partnership with northern jurisdictions, Indigenous Communities and their representatives, and businesses</w:t>
      </w:r>
      <w:r w:rsidR="00EE315C" w:rsidRPr="009A13D2">
        <w:rPr>
          <w:rFonts w:ascii="Calibri" w:hAnsi="Calibri" w:cs="Calibri"/>
          <w:color w:val="000000" w:themeColor="text1"/>
        </w:rPr>
        <w:t>.</w:t>
      </w:r>
      <w:r w:rsidR="00DC4E05">
        <w:rPr>
          <w:rFonts w:ascii="Calibri" w:hAnsi="Calibri" w:cs="Calibri"/>
          <w:color w:val="000000" w:themeColor="text1"/>
        </w:rPr>
        <w:t xml:space="preserve"> </w:t>
      </w:r>
    </w:p>
    <w:p w14:paraId="2A4525E4" w14:textId="25962C21" w:rsidR="00207BFB" w:rsidRPr="009A13D2" w:rsidRDefault="0052234B" w:rsidP="009E1B8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Of </w:t>
      </w:r>
      <w:r w:rsidR="00693F9F" w:rsidRPr="009A13D2">
        <w:rPr>
          <w:rFonts w:ascii="Calibri" w:hAnsi="Calibri" w:cs="Calibri"/>
          <w:color w:val="000000" w:themeColor="text1"/>
        </w:rPr>
        <w:t xml:space="preserve">note from the White Paper </w:t>
      </w:r>
      <w:r w:rsidR="000E12FE" w:rsidRPr="009A13D2">
        <w:rPr>
          <w:rFonts w:ascii="Calibri" w:hAnsi="Calibri" w:cs="Calibri"/>
          <w:color w:val="000000" w:themeColor="text1"/>
        </w:rPr>
        <w:t xml:space="preserve">are </w:t>
      </w:r>
      <w:r w:rsidR="00693F9F" w:rsidRPr="009A13D2">
        <w:rPr>
          <w:rFonts w:ascii="Calibri" w:hAnsi="Calibri" w:cs="Calibri"/>
          <w:color w:val="000000" w:themeColor="text1"/>
        </w:rPr>
        <w:t xml:space="preserve">the following </w:t>
      </w:r>
      <w:r w:rsidR="0013386B" w:rsidRPr="009A13D2">
        <w:rPr>
          <w:rFonts w:ascii="Calibri" w:hAnsi="Calibri" w:cs="Calibri"/>
          <w:color w:val="000000" w:themeColor="text1"/>
        </w:rPr>
        <w:t>excerpts</w:t>
      </w:r>
      <w:r w:rsidR="000E12FE" w:rsidRPr="009A13D2">
        <w:rPr>
          <w:rFonts w:ascii="Calibri" w:hAnsi="Calibri" w:cs="Calibri"/>
          <w:color w:val="000000" w:themeColor="text1"/>
        </w:rPr>
        <w:t xml:space="preserve"> </w:t>
      </w:r>
      <w:r w:rsidR="00693F9F" w:rsidRPr="009A13D2">
        <w:rPr>
          <w:rFonts w:ascii="Calibri" w:hAnsi="Calibri" w:cs="Calibri"/>
          <w:color w:val="000000" w:themeColor="text1"/>
        </w:rPr>
        <w:t>that ha</w:t>
      </w:r>
      <w:r w:rsidR="000E12FE" w:rsidRPr="009A13D2">
        <w:rPr>
          <w:rFonts w:ascii="Calibri" w:hAnsi="Calibri" w:cs="Calibri"/>
          <w:color w:val="000000" w:themeColor="text1"/>
        </w:rPr>
        <w:t>ve</w:t>
      </w:r>
      <w:r w:rsidR="00693F9F" w:rsidRPr="009A13D2">
        <w:rPr>
          <w:rFonts w:ascii="Calibri" w:hAnsi="Calibri" w:cs="Calibri"/>
          <w:color w:val="000000" w:themeColor="text1"/>
        </w:rPr>
        <w:t xml:space="preserve"> </w:t>
      </w:r>
      <w:r w:rsidR="000D5760" w:rsidRPr="009A13D2">
        <w:rPr>
          <w:rFonts w:ascii="Calibri" w:hAnsi="Calibri" w:cs="Calibri"/>
          <w:color w:val="000000" w:themeColor="text1"/>
        </w:rPr>
        <w:t>relevance</w:t>
      </w:r>
      <w:r w:rsidR="00693F9F" w:rsidRPr="009A13D2">
        <w:rPr>
          <w:rFonts w:ascii="Calibri" w:hAnsi="Calibri" w:cs="Calibri"/>
          <w:color w:val="000000" w:themeColor="text1"/>
        </w:rPr>
        <w:t xml:space="preserve"> to this evaluation:</w:t>
      </w:r>
    </w:p>
    <w:p w14:paraId="038F8635" w14:textId="1A5F511A" w:rsidR="00C51C94" w:rsidRPr="009A13D2" w:rsidRDefault="00C51C94" w:rsidP="009A191C">
      <w:pPr>
        <w:pStyle w:val="CCSNormalText"/>
        <w:numPr>
          <w:ilvl w:val="0"/>
          <w:numId w:val="32"/>
        </w:numPr>
        <w:spacing w:before="120"/>
        <w:ind w:left="360"/>
        <w:rPr>
          <w:rFonts w:ascii="Calibri" w:hAnsi="Calibri" w:cs="Calibri"/>
          <w:i/>
          <w:iCs/>
          <w:color w:val="000000" w:themeColor="text1"/>
        </w:rPr>
      </w:pPr>
      <w:r w:rsidRPr="009A13D2">
        <w:rPr>
          <w:rFonts w:ascii="Calibri" w:hAnsi="Calibri" w:cs="Calibri"/>
          <w:i/>
          <w:iCs/>
          <w:color w:val="000000" w:themeColor="text1"/>
        </w:rPr>
        <w:t>Governments’ role is to create successful business environments, not successful businesses</w:t>
      </w:r>
      <w:r w:rsidR="00213C85">
        <w:rPr>
          <w:rFonts w:ascii="Calibri" w:hAnsi="Calibri" w:cs="Calibri"/>
          <w:i/>
          <w:iCs/>
          <w:color w:val="000000" w:themeColor="text1"/>
        </w:rPr>
        <w:t xml:space="preserve"> – Page </w:t>
      </w:r>
      <w:r w:rsidR="0060596F">
        <w:rPr>
          <w:rFonts w:ascii="Calibri" w:hAnsi="Calibri" w:cs="Calibri"/>
          <w:i/>
          <w:iCs/>
          <w:color w:val="000000" w:themeColor="text1"/>
        </w:rPr>
        <w:t>2</w:t>
      </w:r>
    </w:p>
    <w:p w14:paraId="375FD415" w14:textId="54A5F60C" w:rsidR="004C5401" w:rsidRPr="009A13D2" w:rsidRDefault="003A014F" w:rsidP="009A191C">
      <w:pPr>
        <w:pStyle w:val="CCSNormalText"/>
        <w:numPr>
          <w:ilvl w:val="0"/>
          <w:numId w:val="32"/>
        </w:numPr>
        <w:spacing w:before="120"/>
        <w:ind w:left="360"/>
        <w:rPr>
          <w:rFonts w:ascii="Calibri" w:hAnsi="Calibri" w:cs="Calibri"/>
          <w:i/>
          <w:iCs/>
          <w:color w:val="000000" w:themeColor="text1"/>
        </w:rPr>
      </w:pPr>
      <w:r w:rsidRPr="009A13D2">
        <w:rPr>
          <w:rFonts w:ascii="Calibri" w:hAnsi="Calibri" w:cs="Calibri"/>
          <w:i/>
          <w:iCs/>
          <w:color w:val="000000" w:themeColor="text1"/>
        </w:rPr>
        <w:t>The</w:t>
      </w:r>
      <w:r w:rsidR="004C5401" w:rsidRPr="009A13D2">
        <w:rPr>
          <w:rFonts w:ascii="Calibri" w:hAnsi="Calibri" w:cs="Calibri"/>
          <w:i/>
          <w:iCs/>
          <w:color w:val="000000" w:themeColor="text1"/>
        </w:rPr>
        <w:t xml:space="preserve"> Government will address challenges to development by: making it easier to use natural assets, in close consultation with, and the support of, Indigenous </w:t>
      </w:r>
      <w:r w:rsidR="00434E1E">
        <w:rPr>
          <w:rFonts w:ascii="Calibri" w:hAnsi="Calibri" w:cs="Calibri"/>
          <w:i/>
          <w:iCs/>
          <w:color w:val="000000" w:themeColor="text1"/>
        </w:rPr>
        <w:t>c</w:t>
      </w:r>
      <w:r w:rsidR="000D5760">
        <w:rPr>
          <w:rFonts w:ascii="Calibri" w:hAnsi="Calibri" w:cs="Calibri"/>
          <w:i/>
          <w:iCs/>
          <w:color w:val="000000" w:themeColor="text1"/>
        </w:rPr>
        <w:t>ommunities</w:t>
      </w:r>
      <w:r w:rsidR="001026F9" w:rsidRPr="009A13D2">
        <w:rPr>
          <w:rFonts w:ascii="Calibri" w:hAnsi="Calibri" w:cs="Calibri"/>
          <w:i/>
          <w:iCs/>
          <w:color w:val="000000" w:themeColor="text1"/>
        </w:rPr>
        <w:t>;</w:t>
      </w:r>
      <w:r w:rsidR="004C5401" w:rsidRPr="009A13D2">
        <w:rPr>
          <w:rFonts w:ascii="Calibri" w:hAnsi="Calibri" w:cs="Calibri"/>
          <w:i/>
          <w:iCs/>
          <w:color w:val="000000" w:themeColor="text1"/>
        </w:rPr>
        <w:t xml:space="preserve"> providing a more welcoming investment environment</w:t>
      </w:r>
      <w:r w:rsidR="00F82126" w:rsidRPr="009A13D2">
        <w:rPr>
          <w:rFonts w:ascii="Calibri" w:hAnsi="Calibri" w:cs="Calibri"/>
          <w:i/>
          <w:iCs/>
          <w:color w:val="000000" w:themeColor="text1"/>
        </w:rPr>
        <w:t xml:space="preserve"> – Page 5</w:t>
      </w:r>
    </w:p>
    <w:p w14:paraId="74A8A933" w14:textId="3DBC9E1C" w:rsidR="002B7914" w:rsidRDefault="00963E45" w:rsidP="009A191C">
      <w:pPr>
        <w:pStyle w:val="CCSNormalText"/>
        <w:numPr>
          <w:ilvl w:val="0"/>
          <w:numId w:val="32"/>
        </w:numPr>
        <w:spacing w:before="120"/>
        <w:ind w:left="360"/>
        <w:rPr>
          <w:rFonts w:ascii="Calibri" w:hAnsi="Calibri" w:cs="Calibri"/>
          <w:i/>
          <w:iCs/>
          <w:color w:val="000000" w:themeColor="text1"/>
        </w:rPr>
      </w:pPr>
      <w:r w:rsidRPr="009A13D2">
        <w:rPr>
          <w:rFonts w:ascii="Calibri" w:hAnsi="Calibri" w:cs="Calibri"/>
          <w:i/>
          <w:iCs/>
          <w:color w:val="000000" w:themeColor="text1"/>
        </w:rPr>
        <w:t xml:space="preserve">The Government will invest $17 million to improve land administration and support new </w:t>
      </w:r>
      <w:r w:rsidR="00434E1E">
        <w:rPr>
          <w:rFonts w:ascii="Calibri" w:hAnsi="Calibri" w:cs="Calibri"/>
          <w:i/>
          <w:iCs/>
          <w:color w:val="000000" w:themeColor="text1"/>
        </w:rPr>
        <w:t>t</w:t>
      </w:r>
      <w:r w:rsidR="00460042" w:rsidRPr="009A13D2">
        <w:rPr>
          <w:rFonts w:ascii="Calibri" w:hAnsi="Calibri" w:cs="Calibri"/>
          <w:i/>
          <w:iCs/>
          <w:color w:val="000000" w:themeColor="text1"/>
        </w:rPr>
        <w:t xml:space="preserve">ownship </w:t>
      </w:r>
      <w:r w:rsidR="00434E1E">
        <w:rPr>
          <w:rFonts w:ascii="Calibri" w:hAnsi="Calibri" w:cs="Calibri"/>
          <w:i/>
          <w:iCs/>
          <w:color w:val="000000" w:themeColor="text1"/>
        </w:rPr>
        <w:t>l</w:t>
      </w:r>
      <w:r w:rsidR="00460042" w:rsidRPr="009A13D2">
        <w:rPr>
          <w:rFonts w:ascii="Calibri" w:hAnsi="Calibri" w:cs="Calibri"/>
          <w:i/>
          <w:iCs/>
          <w:color w:val="000000" w:themeColor="text1"/>
        </w:rPr>
        <w:t>ease</w:t>
      </w:r>
      <w:r w:rsidRPr="009A13D2">
        <w:rPr>
          <w:rFonts w:ascii="Calibri" w:hAnsi="Calibri" w:cs="Calibri"/>
          <w:i/>
          <w:iCs/>
          <w:color w:val="000000" w:themeColor="text1"/>
        </w:rPr>
        <w:t>s in the Northern Territory</w:t>
      </w:r>
      <w:r w:rsidR="00140025" w:rsidRPr="009A13D2">
        <w:rPr>
          <w:rFonts w:ascii="Calibri" w:hAnsi="Calibri" w:cs="Calibri"/>
          <w:i/>
          <w:iCs/>
          <w:color w:val="000000" w:themeColor="text1"/>
        </w:rPr>
        <w:t xml:space="preserve"> </w:t>
      </w:r>
      <w:r w:rsidR="001516C8" w:rsidRPr="009A13D2">
        <w:rPr>
          <w:rFonts w:ascii="Calibri" w:hAnsi="Calibri" w:cs="Calibri"/>
          <w:i/>
          <w:iCs/>
          <w:color w:val="000000" w:themeColor="text1"/>
        </w:rPr>
        <w:t xml:space="preserve">– Page </w:t>
      </w:r>
      <w:r w:rsidR="00140025" w:rsidRPr="009A13D2">
        <w:rPr>
          <w:rFonts w:ascii="Calibri" w:hAnsi="Calibri" w:cs="Calibri"/>
          <w:i/>
          <w:iCs/>
          <w:color w:val="000000" w:themeColor="text1"/>
        </w:rPr>
        <w:t>32</w:t>
      </w:r>
    </w:p>
    <w:p w14:paraId="080A6DD2" w14:textId="77777777" w:rsidR="002B7914" w:rsidRDefault="002B7914">
      <w:pPr>
        <w:rPr>
          <w:rFonts w:ascii="Calibri" w:eastAsiaTheme="minorHAnsi" w:hAnsi="Calibri" w:cs="Calibri"/>
          <w:i/>
          <w:iCs/>
          <w:color w:val="000000" w:themeColor="text1"/>
          <w:sz w:val="22"/>
          <w:szCs w:val="22"/>
          <w:lang w:eastAsia="zh-CN" w:bidi="th-TH"/>
        </w:rPr>
      </w:pPr>
      <w:r>
        <w:rPr>
          <w:rFonts w:ascii="Calibri" w:hAnsi="Calibri" w:cs="Calibri"/>
          <w:i/>
          <w:iCs/>
          <w:color w:val="000000" w:themeColor="text1"/>
        </w:rPr>
        <w:br w:type="page"/>
      </w:r>
    </w:p>
    <w:p w14:paraId="5F761FCE" w14:textId="31DEBFD9" w:rsidR="00094282" w:rsidRPr="009A13D2" w:rsidRDefault="0013386B" w:rsidP="009A191C">
      <w:pPr>
        <w:pStyle w:val="CCSNormalText"/>
        <w:numPr>
          <w:ilvl w:val="0"/>
          <w:numId w:val="32"/>
        </w:numPr>
        <w:spacing w:before="120"/>
        <w:ind w:left="360"/>
        <w:rPr>
          <w:rFonts w:ascii="Calibri" w:hAnsi="Calibri" w:cs="Calibri"/>
          <w:i/>
          <w:iCs/>
          <w:color w:val="000000" w:themeColor="text1"/>
        </w:rPr>
      </w:pPr>
      <w:r w:rsidRPr="009A13D2">
        <w:rPr>
          <w:rFonts w:ascii="Calibri" w:hAnsi="Calibri" w:cs="Calibri"/>
          <w:i/>
          <w:iCs/>
          <w:color w:val="000000" w:themeColor="text1"/>
        </w:rPr>
        <w:lastRenderedPageBreak/>
        <w:t xml:space="preserve">Developing the North: what progress would look like – </w:t>
      </w:r>
      <w:r w:rsidR="004F6E37" w:rsidRPr="009A13D2">
        <w:rPr>
          <w:rFonts w:ascii="Calibri" w:hAnsi="Calibri" w:cs="Calibri"/>
          <w:i/>
          <w:iCs/>
          <w:color w:val="000000" w:themeColor="text1"/>
        </w:rPr>
        <w:t>P</w:t>
      </w:r>
      <w:r w:rsidRPr="009A13D2">
        <w:rPr>
          <w:rFonts w:ascii="Calibri" w:hAnsi="Calibri" w:cs="Calibri"/>
          <w:i/>
          <w:iCs/>
          <w:color w:val="000000" w:themeColor="text1"/>
        </w:rPr>
        <w:t xml:space="preserve">age </w:t>
      </w:r>
      <w:r w:rsidR="004F6E37" w:rsidRPr="009A13D2">
        <w:rPr>
          <w:rFonts w:ascii="Calibri" w:hAnsi="Calibri" w:cs="Calibri"/>
          <w:i/>
          <w:iCs/>
          <w:color w:val="000000" w:themeColor="text1"/>
        </w:rPr>
        <w:t xml:space="preserve">123 </w:t>
      </w:r>
    </w:p>
    <w:p w14:paraId="1B62F943" w14:textId="43F46A1F" w:rsidR="004F6E37" w:rsidRPr="009A13D2" w:rsidRDefault="00094282" w:rsidP="009A191C">
      <w:pPr>
        <w:pStyle w:val="CCSNormalText"/>
        <w:numPr>
          <w:ilvl w:val="1"/>
          <w:numId w:val="32"/>
        </w:numPr>
        <w:spacing w:before="120"/>
        <w:rPr>
          <w:rFonts w:ascii="Calibri" w:hAnsi="Calibri" w:cs="Calibri"/>
          <w:i/>
          <w:iCs/>
          <w:color w:val="000000" w:themeColor="text1"/>
        </w:rPr>
      </w:pPr>
      <w:r w:rsidRPr="009A13D2">
        <w:rPr>
          <w:rFonts w:ascii="Calibri" w:hAnsi="Calibri" w:cs="Calibri"/>
          <w:i/>
          <w:iCs/>
          <w:color w:val="000000" w:themeColor="text1"/>
        </w:rPr>
        <w:t xml:space="preserve">Policy - Direction </w:t>
      </w:r>
      <w:r w:rsidR="00434E1E">
        <w:rPr>
          <w:rFonts w:ascii="Calibri" w:hAnsi="Calibri" w:cs="Calibri"/>
          <w:i/>
          <w:iCs/>
          <w:color w:val="000000" w:themeColor="text1"/>
        </w:rPr>
        <w:t>s</w:t>
      </w:r>
      <w:r w:rsidR="004F6E37" w:rsidRPr="009A13D2">
        <w:rPr>
          <w:rFonts w:ascii="Calibri" w:hAnsi="Calibri" w:cs="Calibri"/>
          <w:i/>
          <w:iCs/>
          <w:color w:val="000000" w:themeColor="text1"/>
        </w:rPr>
        <w:t>impler land arrangements to support investment</w:t>
      </w:r>
    </w:p>
    <w:p w14:paraId="290A3397" w14:textId="24326933" w:rsidR="004F6E37" w:rsidRPr="009A13D2" w:rsidRDefault="00094282" w:rsidP="009A191C">
      <w:pPr>
        <w:pStyle w:val="CCSNormalText"/>
        <w:numPr>
          <w:ilvl w:val="1"/>
          <w:numId w:val="32"/>
        </w:numPr>
        <w:spacing w:before="120"/>
        <w:rPr>
          <w:rFonts w:ascii="Calibri" w:hAnsi="Calibri" w:cs="Calibri"/>
          <w:i/>
          <w:iCs/>
          <w:color w:val="000000" w:themeColor="text1"/>
        </w:rPr>
      </w:pPr>
      <w:r w:rsidRPr="009A13D2">
        <w:rPr>
          <w:rFonts w:ascii="Calibri" w:hAnsi="Calibri" w:cs="Calibri"/>
          <w:i/>
          <w:iCs/>
          <w:color w:val="000000" w:themeColor="text1"/>
        </w:rPr>
        <w:t xml:space="preserve">Goals - </w:t>
      </w:r>
      <w:r w:rsidR="004F6E37" w:rsidRPr="009A13D2">
        <w:rPr>
          <w:rFonts w:ascii="Calibri" w:hAnsi="Calibri" w:cs="Calibri"/>
          <w:i/>
          <w:iCs/>
          <w:color w:val="000000" w:themeColor="text1"/>
        </w:rPr>
        <w:t>More opportunities for Indigenous Australians from their land</w:t>
      </w:r>
    </w:p>
    <w:p w14:paraId="35BF7572" w14:textId="1297FEA2" w:rsidR="00094282" w:rsidRPr="009A13D2" w:rsidRDefault="00094282" w:rsidP="009A191C">
      <w:pPr>
        <w:pStyle w:val="CCSNormalText"/>
        <w:numPr>
          <w:ilvl w:val="1"/>
          <w:numId w:val="32"/>
        </w:numPr>
        <w:spacing w:before="120"/>
        <w:rPr>
          <w:rFonts w:ascii="Calibri" w:hAnsi="Calibri" w:cs="Calibri"/>
          <w:i/>
          <w:iCs/>
          <w:color w:val="000000" w:themeColor="text1"/>
        </w:rPr>
      </w:pPr>
      <w:r w:rsidRPr="009A13D2">
        <w:rPr>
          <w:rFonts w:ascii="Calibri" w:hAnsi="Calibri" w:cs="Calibri"/>
          <w:i/>
          <w:iCs/>
          <w:color w:val="000000" w:themeColor="text1"/>
        </w:rPr>
        <w:t xml:space="preserve">Progress - </w:t>
      </w:r>
      <w:r w:rsidR="00460042" w:rsidRPr="009A13D2">
        <w:rPr>
          <w:rFonts w:ascii="Calibri" w:hAnsi="Calibri" w:cs="Calibri"/>
          <w:i/>
          <w:iCs/>
          <w:color w:val="000000" w:themeColor="text1"/>
        </w:rPr>
        <w:t xml:space="preserve">Township </w:t>
      </w:r>
      <w:r w:rsidR="00434E1E">
        <w:rPr>
          <w:rFonts w:ascii="Calibri" w:hAnsi="Calibri" w:cs="Calibri"/>
          <w:i/>
          <w:iCs/>
          <w:color w:val="000000" w:themeColor="text1"/>
        </w:rPr>
        <w:t>l</w:t>
      </w:r>
      <w:r w:rsidR="00460042" w:rsidRPr="009A13D2">
        <w:rPr>
          <w:rFonts w:ascii="Calibri" w:hAnsi="Calibri" w:cs="Calibri"/>
          <w:i/>
          <w:iCs/>
          <w:color w:val="000000" w:themeColor="text1"/>
        </w:rPr>
        <w:t>ease</w:t>
      </w:r>
      <w:r w:rsidRPr="009A13D2">
        <w:rPr>
          <w:rFonts w:ascii="Calibri" w:hAnsi="Calibri" w:cs="Calibri"/>
          <w:i/>
          <w:iCs/>
          <w:color w:val="000000" w:themeColor="text1"/>
        </w:rPr>
        <w:t xml:space="preserve">s </w:t>
      </w:r>
      <w:r w:rsidR="001D1A4C" w:rsidRPr="009A13D2">
        <w:rPr>
          <w:rFonts w:ascii="Calibri" w:hAnsi="Calibri" w:cs="Calibri"/>
          <w:i/>
          <w:iCs/>
          <w:color w:val="000000" w:themeColor="text1"/>
        </w:rPr>
        <w:t>(NT)</w:t>
      </w:r>
      <w:r w:rsidR="0013386B" w:rsidRPr="009A13D2">
        <w:rPr>
          <w:rFonts w:ascii="Calibri" w:hAnsi="Calibri" w:cs="Calibri"/>
          <w:i/>
          <w:iCs/>
          <w:color w:val="000000" w:themeColor="text1"/>
        </w:rPr>
        <w:t xml:space="preserve"> </w:t>
      </w:r>
      <w:r w:rsidRPr="009A13D2">
        <w:rPr>
          <w:rFonts w:ascii="Calibri" w:hAnsi="Calibri" w:cs="Calibri"/>
          <w:i/>
          <w:iCs/>
          <w:color w:val="000000" w:themeColor="text1"/>
        </w:rPr>
        <w:t xml:space="preserve">supporting and attracting private investment </w:t>
      </w:r>
    </w:p>
    <w:p w14:paraId="4427063D" w14:textId="7E92DA7A" w:rsidR="007204AA" w:rsidRPr="009A13D2" w:rsidRDefault="00FF7BBB" w:rsidP="009E1B84">
      <w:pPr>
        <w:pStyle w:val="CCSNormalText"/>
        <w:spacing w:before="120"/>
        <w:rPr>
          <w:rFonts w:ascii="Calibri" w:hAnsi="Calibri" w:cs="Calibri"/>
          <w:color w:val="000000" w:themeColor="text1"/>
        </w:rPr>
      </w:pPr>
      <w:r w:rsidRPr="009A13D2">
        <w:rPr>
          <w:rFonts w:ascii="Calibri" w:hAnsi="Calibri" w:cs="Calibri"/>
          <w:color w:val="000000" w:themeColor="text1"/>
        </w:rPr>
        <w:t>I</w:t>
      </w:r>
      <w:r w:rsidR="00920608" w:rsidRPr="009A13D2">
        <w:rPr>
          <w:rFonts w:ascii="Calibri" w:hAnsi="Calibri" w:cs="Calibri"/>
          <w:color w:val="000000" w:themeColor="text1"/>
        </w:rPr>
        <w:t>n</w:t>
      </w:r>
      <w:r w:rsidRPr="009A13D2">
        <w:rPr>
          <w:rFonts w:ascii="Calibri" w:hAnsi="Calibri" w:cs="Calibri"/>
          <w:color w:val="000000" w:themeColor="text1"/>
        </w:rPr>
        <w:t xml:space="preserve"> November 2019, NIAA engaged </w:t>
      </w:r>
      <w:r w:rsidR="00616CFA" w:rsidRPr="009A13D2">
        <w:rPr>
          <w:rFonts w:ascii="Calibri" w:hAnsi="Calibri" w:cs="Calibri"/>
          <w:color w:val="000000" w:themeColor="text1"/>
        </w:rPr>
        <w:t>Yaran</w:t>
      </w:r>
      <w:r w:rsidRPr="009A13D2">
        <w:rPr>
          <w:rFonts w:ascii="Calibri" w:hAnsi="Calibri" w:cs="Calibri"/>
          <w:color w:val="000000" w:themeColor="text1"/>
        </w:rPr>
        <w:t xml:space="preserve"> to conduct an evaluation of</w:t>
      </w:r>
      <w:r w:rsidR="0088379E" w:rsidRPr="009A13D2">
        <w:rPr>
          <w:rFonts w:ascii="Calibri" w:hAnsi="Calibri" w:cs="Calibri"/>
          <w:color w:val="000000" w:themeColor="text1"/>
        </w:rPr>
        <w:t xml:space="preserve"> </w:t>
      </w:r>
      <w:r w:rsidR="00434E1E">
        <w:rPr>
          <w:rFonts w:ascii="Calibri" w:hAnsi="Calibri" w:cs="Calibri"/>
          <w:color w:val="000000" w:themeColor="text1"/>
        </w:rPr>
        <w:t>t</w:t>
      </w:r>
      <w:r w:rsidR="00460042" w:rsidRPr="009A13D2">
        <w:rPr>
          <w:rFonts w:ascii="Calibri" w:hAnsi="Calibri" w:cs="Calibri"/>
          <w:color w:val="000000" w:themeColor="text1"/>
        </w:rPr>
        <w:t xml:space="preserve">ownship </w:t>
      </w:r>
      <w:r w:rsidR="00434E1E">
        <w:rPr>
          <w:rFonts w:ascii="Calibri" w:hAnsi="Calibri" w:cs="Calibri"/>
          <w:color w:val="000000" w:themeColor="text1"/>
        </w:rPr>
        <w:t>l</w:t>
      </w:r>
      <w:r w:rsidR="00460042" w:rsidRPr="009A13D2">
        <w:rPr>
          <w:rFonts w:ascii="Calibri" w:hAnsi="Calibri" w:cs="Calibri"/>
          <w:color w:val="000000" w:themeColor="text1"/>
        </w:rPr>
        <w:t>easing</w:t>
      </w:r>
      <w:r w:rsidRPr="009A13D2">
        <w:rPr>
          <w:rFonts w:ascii="Calibri" w:hAnsi="Calibri" w:cs="Calibri"/>
          <w:color w:val="000000" w:themeColor="text1"/>
        </w:rPr>
        <w:t xml:space="preserve">. The purpose of the evaluation </w:t>
      </w:r>
      <w:r w:rsidR="00A43870">
        <w:rPr>
          <w:rFonts w:ascii="Calibri" w:hAnsi="Calibri" w:cs="Calibri"/>
          <w:color w:val="000000" w:themeColor="text1"/>
        </w:rPr>
        <w:t>wa</w:t>
      </w:r>
      <w:r w:rsidRPr="009A13D2">
        <w:rPr>
          <w:rFonts w:ascii="Calibri" w:hAnsi="Calibri" w:cs="Calibri"/>
          <w:color w:val="000000" w:themeColor="text1"/>
        </w:rPr>
        <w:t xml:space="preserve">s to </w:t>
      </w:r>
      <w:r w:rsidR="007204AA" w:rsidRPr="009A13D2">
        <w:rPr>
          <w:rFonts w:ascii="Calibri" w:hAnsi="Calibri" w:cs="Calibri"/>
          <w:color w:val="000000" w:themeColor="text1"/>
        </w:rPr>
        <w:t xml:space="preserve">understand how </w:t>
      </w:r>
      <w:r w:rsidR="00434E1E">
        <w:rPr>
          <w:rFonts w:ascii="Calibri" w:hAnsi="Calibri" w:cs="Calibri"/>
          <w:color w:val="000000" w:themeColor="text1"/>
        </w:rPr>
        <w:t>t</w:t>
      </w:r>
      <w:r w:rsidR="007204AA" w:rsidRPr="009A13D2">
        <w:rPr>
          <w:rFonts w:ascii="Calibri" w:hAnsi="Calibri" w:cs="Calibri"/>
          <w:color w:val="000000" w:themeColor="text1"/>
        </w:rPr>
        <w:t xml:space="preserve">ownship </w:t>
      </w:r>
      <w:r w:rsidR="00434E1E">
        <w:rPr>
          <w:rFonts w:ascii="Calibri" w:hAnsi="Calibri" w:cs="Calibri"/>
          <w:color w:val="000000" w:themeColor="text1"/>
        </w:rPr>
        <w:t>l</w:t>
      </w:r>
      <w:r w:rsidR="007204AA" w:rsidRPr="009A13D2">
        <w:rPr>
          <w:rFonts w:ascii="Calibri" w:hAnsi="Calibri" w:cs="Calibri"/>
          <w:color w:val="000000" w:themeColor="text1"/>
        </w:rPr>
        <w:t xml:space="preserve">eases impact on the lives of Aboriginal and Torres Strait Islander people and their </w:t>
      </w:r>
      <w:r w:rsidR="00434E1E">
        <w:rPr>
          <w:rFonts w:ascii="Calibri" w:hAnsi="Calibri" w:cs="Calibri"/>
          <w:color w:val="000000" w:themeColor="text1"/>
        </w:rPr>
        <w:t>c</w:t>
      </w:r>
      <w:r w:rsidR="00DD7B3B" w:rsidRPr="009A13D2">
        <w:rPr>
          <w:rFonts w:ascii="Calibri" w:hAnsi="Calibri" w:cs="Calibri"/>
          <w:color w:val="000000" w:themeColor="text1"/>
        </w:rPr>
        <w:t>ommunities</w:t>
      </w:r>
      <w:r w:rsidR="007204AA" w:rsidRPr="009A13D2">
        <w:rPr>
          <w:rFonts w:ascii="Calibri" w:hAnsi="Calibri" w:cs="Calibri"/>
          <w:color w:val="000000" w:themeColor="text1"/>
        </w:rPr>
        <w:t xml:space="preserve"> in the Northern Territory.</w:t>
      </w:r>
      <w:r w:rsidR="00DC4E05">
        <w:rPr>
          <w:rFonts w:ascii="Calibri" w:hAnsi="Calibri" w:cs="Calibri"/>
          <w:color w:val="000000" w:themeColor="text1"/>
        </w:rPr>
        <w:t xml:space="preserve"> </w:t>
      </w:r>
      <w:r w:rsidR="00C669DE" w:rsidRPr="009A13D2">
        <w:rPr>
          <w:rFonts w:ascii="Calibri" w:hAnsi="Calibri" w:cs="Calibri"/>
          <w:color w:val="000000" w:themeColor="text1"/>
        </w:rPr>
        <w:t xml:space="preserve">The impacts </w:t>
      </w:r>
      <w:r w:rsidR="00A9460B" w:rsidRPr="009A13D2">
        <w:rPr>
          <w:rFonts w:ascii="Calibri" w:hAnsi="Calibri" w:cs="Calibri"/>
          <w:color w:val="000000" w:themeColor="text1"/>
        </w:rPr>
        <w:t xml:space="preserve">Yaran </w:t>
      </w:r>
      <w:r w:rsidR="00A43870">
        <w:rPr>
          <w:rFonts w:ascii="Calibri" w:hAnsi="Calibri" w:cs="Calibri"/>
          <w:color w:val="000000" w:themeColor="text1"/>
        </w:rPr>
        <w:t xml:space="preserve">was </w:t>
      </w:r>
      <w:r w:rsidR="00C669DE" w:rsidRPr="009A13D2">
        <w:rPr>
          <w:rFonts w:ascii="Calibri" w:hAnsi="Calibri" w:cs="Calibri"/>
          <w:color w:val="000000" w:themeColor="text1"/>
        </w:rPr>
        <w:t xml:space="preserve">engaged to consider include </w:t>
      </w:r>
      <w:r w:rsidR="00AD5C55" w:rsidRPr="009A13D2">
        <w:rPr>
          <w:rFonts w:ascii="Calibri" w:hAnsi="Calibri" w:cs="Calibri"/>
          <w:color w:val="000000" w:themeColor="text1"/>
        </w:rPr>
        <w:t>impacts on</w:t>
      </w:r>
      <w:r w:rsidR="00C669DE" w:rsidRPr="009A13D2">
        <w:rPr>
          <w:rFonts w:ascii="Calibri" w:hAnsi="Calibri" w:cs="Calibri"/>
          <w:color w:val="000000" w:themeColor="text1"/>
        </w:rPr>
        <w:t xml:space="preserve"> </w:t>
      </w:r>
      <w:r w:rsidR="00C669DE" w:rsidRPr="009A13D2">
        <w:rPr>
          <w:rFonts w:ascii="Calibri" w:hAnsi="Calibri" w:cs="Calibri"/>
        </w:rPr>
        <w:t xml:space="preserve">social, cultural and economic wellbeing as well as </w:t>
      </w:r>
      <w:r w:rsidR="00AD5C55" w:rsidRPr="009A13D2">
        <w:rPr>
          <w:rFonts w:ascii="Calibri" w:hAnsi="Calibri" w:cs="Calibri"/>
        </w:rPr>
        <w:t>on economic opportunity and home ownership.</w:t>
      </w:r>
    </w:p>
    <w:p w14:paraId="47D8CD12" w14:textId="08CBC88C" w:rsidR="00FF7BBB" w:rsidRPr="009A13D2" w:rsidRDefault="00FF7BBB" w:rsidP="009E1B8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evaluation was guided by an evaluation strategy, developed </w:t>
      </w:r>
      <w:r w:rsidR="00287459" w:rsidRPr="009A13D2">
        <w:rPr>
          <w:rFonts w:ascii="Calibri" w:hAnsi="Calibri" w:cs="Calibri"/>
          <w:color w:val="000000" w:themeColor="text1"/>
        </w:rPr>
        <w:t xml:space="preserve">for </w:t>
      </w:r>
      <w:r w:rsidRPr="009A13D2">
        <w:rPr>
          <w:rFonts w:ascii="Calibri" w:hAnsi="Calibri" w:cs="Calibri"/>
          <w:color w:val="000000" w:themeColor="text1"/>
        </w:rPr>
        <w:t xml:space="preserve">NIAA </w:t>
      </w:r>
      <w:r w:rsidR="00823FC6">
        <w:rPr>
          <w:rFonts w:ascii="Calibri" w:hAnsi="Calibri" w:cs="Calibri"/>
          <w:color w:val="000000" w:themeColor="text1"/>
        </w:rPr>
        <w:t xml:space="preserve">by Social Ventures Australia </w:t>
      </w:r>
      <w:r w:rsidRPr="009A13D2">
        <w:rPr>
          <w:rFonts w:ascii="Calibri" w:hAnsi="Calibri" w:cs="Calibri"/>
          <w:color w:val="000000" w:themeColor="text1"/>
        </w:rPr>
        <w:t xml:space="preserve">and refined by </w:t>
      </w:r>
      <w:r w:rsidR="004569E5" w:rsidRPr="009A13D2">
        <w:rPr>
          <w:rFonts w:ascii="Calibri" w:hAnsi="Calibri" w:cs="Calibri"/>
          <w:color w:val="000000" w:themeColor="text1"/>
        </w:rPr>
        <w:t>Yaran</w:t>
      </w:r>
      <w:r w:rsidRPr="009A13D2">
        <w:rPr>
          <w:rFonts w:ascii="Calibri" w:hAnsi="Calibri" w:cs="Calibri"/>
          <w:color w:val="000000" w:themeColor="text1"/>
        </w:rPr>
        <w:t xml:space="preserve"> </w:t>
      </w:r>
      <w:r w:rsidR="00FC58C8">
        <w:rPr>
          <w:rFonts w:ascii="Calibri" w:hAnsi="Calibri" w:cs="Calibri"/>
          <w:color w:val="000000" w:themeColor="text1"/>
        </w:rPr>
        <w:t xml:space="preserve">(Refer </w:t>
      </w:r>
      <w:r w:rsidR="0066487D" w:rsidRPr="009A13D2">
        <w:rPr>
          <w:rFonts w:ascii="Calibri" w:hAnsi="Calibri" w:cs="Calibri"/>
          <w:color w:val="000000" w:themeColor="text1"/>
        </w:rPr>
        <w:t>Section</w:t>
      </w:r>
      <w:r w:rsidR="00AD5DF6" w:rsidRPr="009A13D2">
        <w:rPr>
          <w:rFonts w:ascii="Calibri" w:hAnsi="Calibri" w:cs="Calibri"/>
          <w:color w:val="000000" w:themeColor="text1"/>
        </w:rPr>
        <w:t xml:space="preserve"> </w:t>
      </w:r>
      <w:r w:rsidR="00FC58C8">
        <w:rPr>
          <w:rFonts w:ascii="Calibri" w:hAnsi="Calibri" w:cs="Calibri"/>
          <w:color w:val="000000" w:themeColor="text1"/>
        </w:rPr>
        <w:t>4.1)</w:t>
      </w:r>
      <w:r w:rsidRPr="009A13D2">
        <w:rPr>
          <w:rFonts w:ascii="Calibri" w:hAnsi="Calibri" w:cs="Calibri"/>
          <w:color w:val="000000" w:themeColor="text1"/>
        </w:rPr>
        <w:t xml:space="preserve">. </w:t>
      </w:r>
      <w:r w:rsidR="007F41DD" w:rsidRPr="009A13D2">
        <w:rPr>
          <w:rFonts w:ascii="Calibri" w:hAnsi="Calibri" w:cs="Calibri"/>
          <w:color w:val="000000" w:themeColor="text1"/>
        </w:rPr>
        <w:t xml:space="preserve">The </w:t>
      </w:r>
      <w:r w:rsidRPr="009A13D2">
        <w:rPr>
          <w:rFonts w:ascii="Calibri" w:hAnsi="Calibri" w:cs="Calibri"/>
          <w:color w:val="000000" w:themeColor="text1"/>
        </w:rPr>
        <w:t xml:space="preserve">revised </w:t>
      </w:r>
      <w:r w:rsidR="00F44453" w:rsidRPr="009A13D2">
        <w:rPr>
          <w:rFonts w:ascii="Calibri" w:hAnsi="Calibri" w:cs="Calibri"/>
          <w:color w:val="000000" w:themeColor="text1"/>
        </w:rPr>
        <w:t>P</w:t>
      </w:r>
      <w:r w:rsidRPr="009A13D2">
        <w:rPr>
          <w:rFonts w:ascii="Calibri" w:hAnsi="Calibri" w:cs="Calibri"/>
          <w:color w:val="000000" w:themeColor="text1"/>
        </w:rPr>
        <w:t xml:space="preserve">rogram </w:t>
      </w:r>
      <w:r w:rsidR="00F44453" w:rsidRPr="009A13D2">
        <w:rPr>
          <w:rFonts w:ascii="Calibri" w:hAnsi="Calibri" w:cs="Calibri"/>
          <w:color w:val="000000" w:themeColor="text1"/>
        </w:rPr>
        <w:t>L</w:t>
      </w:r>
      <w:r w:rsidRPr="009A13D2">
        <w:rPr>
          <w:rFonts w:ascii="Calibri" w:hAnsi="Calibri" w:cs="Calibri"/>
          <w:color w:val="000000" w:themeColor="text1"/>
        </w:rPr>
        <w:t xml:space="preserve">ogic </w:t>
      </w:r>
      <w:r w:rsidR="00F44453" w:rsidRPr="009A13D2">
        <w:rPr>
          <w:rFonts w:ascii="Calibri" w:hAnsi="Calibri" w:cs="Calibri"/>
          <w:color w:val="000000" w:themeColor="text1"/>
        </w:rPr>
        <w:t xml:space="preserve">Model </w:t>
      </w:r>
      <w:r w:rsidRPr="009A13D2">
        <w:rPr>
          <w:rFonts w:ascii="Calibri" w:hAnsi="Calibri" w:cs="Calibri"/>
          <w:color w:val="000000" w:themeColor="text1"/>
        </w:rPr>
        <w:t xml:space="preserve">sets out clearly what the </w:t>
      </w:r>
      <w:r w:rsidR="00434E1E">
        <w:rPr>
          <w:rFonts w:ascii="Calibri" w:hAnsi="Calibri" w:cs="Calibri"/>
          <w:color w:val="000000" w:themeColor="text1"/>
        </w:rPr>
        <w:t>m</w:t>
      </w:r>
      <w:r w:rsidR="007F41DD" w:rsidRPr="009A13D2">
        <w:rPr>
          <w:rFonts w:ascii="Calibri" w:hAnsi="Calibri" w:cs="Calibri"/>
          <w:color w:val="000000" w:themeColor="text1"/>
        </w:rPr>
        <w:t>easure</w:t>
      </w:r>
      <w:r w:rsidRPr="009A13D2">
        <w:rPr>
          <w:rFonts w:ascii="Calibri" w:hAnsi="Calibri" w:cs="Calibri"/>
          <w:color w:val="000000" w:themeColor="text1"/>
        </w:rPr>
        <w:t xml:space="preserve"> intends to achieve and how it will achieve it. </w:t>
      </w:r>
    </w:p>
    <w:p w14:paraId="3AC5AE47" w14:textId="79229A2E" w:rsidR="00F164E1" w:rsidRPr="009A13D2" w:rsidRDefault="00F164E1" w:rsidP="009E1B8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w:t>
      </w:r>
      <w:r w:rsidR="0063087F">
        <w:rPr>
          <w:rFonts w:ascii="Calibri" w:hAnsi="Calibri" w:cs="Calibri"/>
          <w:b/>
          <w:bCs/>
          <w:color w:val="000000" w:themeColor="text1"/>
        </w:rPr>
        <w:t>m</w:t>
      </w:r>
      <w:r w:rsidR="00BE1EB4" w:rsidRPr="009A13D2">
        <w:rPr>
          <w:rFonts w:ascii="Calibri" w:hAnsi="Calibri" w:cs="Calibri"/>
          <w:b/>
          <w:bCs/>
          <w:color w:val="000000" w:themeColor="text1"/>
        </w:rPr>
        <w:t>edium-</w:t>
      </w:r>
      <w:r w:rsidR="0063087F">
        <w:rPr>
          <w:rFonts w:ascii="Calibri" w:hAnsi="Calibri" w:cs="Calibri"/>
          <w:b/>
          <w:bCs/>
          <w:color w:val="000000" w:themeColor="text1"/>
        </w:rPr>
        <w:t>t</w:t>
      </w:r>
      <w:r w:rsidR="00BE1EB4" w:rsidRPr="009A13D2">
        <w:rPr>
          <w:rFonts w:ascii="Calibri" w:hAnsi="Calibri" w:cs="Calibri"/>
          <w:b/>
          <w:bCs/>
          <w:color w:val="000000" w:themeColor="text1"/>
        </w:rPr>
        <w:t>erm</w:t>
      </w:r>
      <w:r w:rsidRPr="009A13D2">
        <w:rPr>
          <w:rFonts w:ascii="Calibri" w:hAnsi="Calibri" w:cs="Calibri"/>
          <w:b/>
          <w:bCs/>
          <w:color w:val="000000" w:themeColor="text1"/>
        </w:rPr>
        <w:t xml:space="preserve"> </w:t>
      </w:r>
      <w:r w:rsidR="0063087F">
        <w:rPr>
          <w:rFonts w:ascii="Calibri" w:hAnsi="Calibri" w:cs="Calibri"/>
          <w:b/>
          <w:bCs/>
          <w:color w:val="000000" w:themeColor="text1"/>
        </w:rPr>
        <w:t>o</w:t>
      </w:r>
      <w:r w:rsidRPr="009A13D2">
        <w:rPr>
          <w:rFonts w:ascii="Calibri" w:hAnsi="Calibri" w:cs="Calibri"/>
          <w:b/>
          <w:bCs/>
          <w:color w:val="000000" w:themeColor="text1"/>
        </w:rPr>
        <w:t>utcomes</w:t>
      </w:r>
      <w:r w:rsidRPr="009A13D2">
        <w:rPr>
          <w:rFonts w:ascii="Calibri" w:hAnsi="Calibri" w:cs="Calibri"/>
          <w:color w:val="000000" w:themeColor="text1"/>
        </w:rPr>
        <w:t xml:space="preserve"> as set out in the Program Logic Model are as follows:</w:t>
      </w:r>
    </w:p>
    <w:p w14:paraId="7C342121" w14:textId="3F81D5A4" w:rsidR="00A5739D" w:rsidRPr="009A13D2" w:rsidRDefault="00460042" w:rsidP="009A191C">
      <w:pPr>
        <w:pStyle w:val="CCSNormalText"/>
        <w:numPr>
          <w:ilvl w:val="0"/>
          <w:numId w:val="33"/>
        </w:numPr>
        <w:spacing w:after="60"/>
        <w:ind w:left="357" w:hanging="357"/>
        <w:rPr>
          <w:rFonts w:ascii="Calibri" w:hAnsi="Calibri" w:cs="Calibri"/>
          <w:color w:val="000000" w:themeColor="text1"/>
        </w:rPr>
      </w:pPr>
      <w:r w:rsidRPr="009A13D2">
        <w:rPr>
          <w:rFonts w:ascii="Calibri" w:hAnsi="Calibri" w:cs="Calibri"/>
          <w:color w:val="000000" w:themeColor="text1"/>
        </w:rPr>
        <w:t>Township Lease</w:t>
      </w:r>
      <w:r w:rsidR="00A5739D" w:rsidRPr="009A13D2">
        <w:rPr>
          <w:rFonts w:ascii="Calibri" w:hAnsi="Calibri" w:cs="Calibri"/>
          <w:color w:val="000000" w:themeColor="text1"/>
        </w:rPr>
        <w:t xml:space="preserve">s provide an improved platform for economic activity in </w:t>
      </w:r>
      <w:r w:rsidR="00434E1E">
        <w:rPr>
          <w:rFonts w:ascii="Calibri" w:hAnsi="Calibri" w:cs="Calibri"/>
          <w:color w:val="000000" w:themeColor="text1"/>
        </w:rPr>
        <w:t>c</w:t>
      </w:r>
      <w:r w:rsidR="000D5760">
        <w:rPr>
          <w:rFonts w:ascii="Calibri" w:hAnsi="Calibri" w:cs="Calibri"/>
          <w:color w:val="000000" w:themeColor="text1"/>
        </w:rPr>
        <w:t>ommunities</w:t>
      </w:r>
      <w:r w:rsidR="005058CB">
        <w:rPr>
          <w:rFonts w:ascii="Calibri" w:hAnsi="Calibri" w:cs="Calibri"/>
          <w:color w:val="000000" w:themeColor="text1"/>
        </w:rPr>
        <w:t>.</w:t>
      </w:r>
    </w:p>
    <w:p w14:paraId="459DF18A" w14:textId="05C0A1C0" w:rsidR="00F164E1" w:rsidRPr="009A13D2" w:rsidRDefault="00460042" w:rsidP="009A191C">
      <w:pPr>
        <w:pStyle w:val="CCSNormalText"/>
        <w:numPr>
          <w:ilvl w:val="0"/>
          <w:numId w:val="33"/>
        </w:numPr>
        <w:spacing w:after="60"/>
        <w:ind w:left="357" w:hanging="357"/>
        <w:rPr>
          <w:rFonts w:ascii="Calibri" w:hAnsi="Calibri" w:cs="Calibri"/>
          <w:color w:val="000000" w:themeColor="text1"/>
        </w:rPr>
      </w:pPr>
      <w:r w:rsidRPr="009A13D2">
        <w:rPr>
          <w:rFonts w:ascii="Calibri" w:hAnsi="Calibri" w:cs="Calibri"/>
          <w:color w:val="000000" w:themeColor="text1"/>
        </w:rPr>
        <w:t>Township Lease</w:t>
      </w:r>
      <w:r w:rsidR="00A5739D" w:rsidRPr="009A13D2">
        <w:rPr>
          <w:rFonts w:ascii="Calibri" w:hAnsi="Calibri" w:cs="Calibri"/>
          <w:color w:val="000000" w:themeColor="text1"/>
        </w:rPr>
        <w:t xml:space="preserve">s provide an improved platform for local </w:t>
      </w:r>
      <w:r w:rsidR="00D31095">
        <w:rPr>
          <w:rFonts w:ascii="Calibri" w:hAnsi="Calibri" w:cs="Calibri"/>
          <w:color w:val="000000" w:themeColor="text1"/>
        </w:rPr>
        <w:t>decision making</w:t>
      </w:r>
      <w:r w:rsidR="005058CB">
        <w:rPr>
          <w:rFonts w:ascii="Calibri" w:hAnsi="Calibri" w:cs="Calibri"/>
          <w:color w:val="000000" w:themeColor="text1"/>
        </w:rPr>
        <w:t>.</w:t>
      </w:r>
    </w:p>
    <w:p w14:paraId="44B47162" w14:textId="42F6BEA8" w:rsidR="002075E8" w:rsidRPr="009A13D2" w:rsidRDefault="00DD7156" w:rsidP="009E1B84">
      <w:pPr>
        <w:pStyle w:val="CCSNormalText"/>
        <w:spacing w:before="120"/>
        <w:rPr>
          <w:rFonts w:ascii="Calibri" w:hAnsi="Calibri" w:cs="Calibri"/>
          <w:color w:val="000000" w:themeColor="text1"/>
        </w:rPr>
      </w:pPr>
      <w:r w:rsidRPr="009A13D2">
        <w:rPr>
          <w:rFonts w:ascii="Calibri" w:hAnsi="Calibri" w:cs="Calibri"/>
          <w:b/>
          <w:bCs/>
          <w:color w:val="000000" w:themeColor="text1"/>
        </w:rPr>
        <w:t xml:space="preserve">The </w:t>
      </w:r>
      <w:r w:rsidR="0063087F">
        <w:rPr>
          <w:rFonts w:ascii="Calibri" w:hAnsi="Calibri" w:cs="Calibri"/>
          <w:b/>
          <w:bCs/>
          <w:color w:val="000000" w:themeColor="text1"/>
        </w:rPr>
        <w:t>l</w:t>
      </w:r>
      <w:r w:rsidR="00BE1EB4" w:rsidRPr="009A13D2">
        <w:rPr>
          <w:rFonts w:ascii="Calibri" w:hAnsi="Calibri" w:cs="Calibri"/>
          <w:b/>
          <w:bCs/>
          <w:color w:val="000000" w:themeColor="text1"/>
        </w:rPr>
        <w:t>ong-</w:t>
      </w:r>
      <w:r w:rsidR="0063087F">
        <w:rPr>
          <w:rFonts w:ascii="Calibri" w:hAnsi="Calibri" w:cs="Calibri"/>
          <w:b/>
          <w:bCs/>
          <w:color w:val="000000" w:themeColor="text1"/>
        </w:rPr>
        <w:t>t</w:t>
      </w:r>
      <w:r w:rsidR="00BE1EB4" w:rsidRPr="009A13D2">
        <w:rPr>
          <w:rFonts w:ascii="Calibri" w:hAnsi="Calibri" w:cs="Calibri"/>
          <w:b/>
          <w:bCs/>
          <w:color w:val="000000" w:themeColor="text1"/>
        </w:rPr>
        <w:t>erm</w:t>
      </w:r>
      <w:r w:rsidR="000A544F" w:rsidRPr="009A13D2">
        <w:rPr>
          <w:rFonts w:ascii="Calibri" w:hAnsi="Calibri" w:cs="Calibri"/>
          <w:b/>
          <w:bCs/>
          <w:color w:val="000000" w:themeColor="text1"/>
        </w:rPr>
        <w:t xml:space="preserve"> </w:t>
      </w:r>
      <w:r w:rsidR="0063087F">
        <w:rPr>
          <w:rFonts w:ascii="Calibri" w:hAnsi="Calibri" w:cs="Calibri"/>
          <w:b/>
          <w:bCs/>
          <w:color w:val="000000" w:themeColor="text1"/>
        </w:rPr>
        <w:t>o</w:t>
      </w:r>
      <w:r w:rsidR="000A544F" w:rsidRPr="009A13D2">
        <w:rPr>
          <w:rFonts w:ascii="Calibri" w:hAnsi="Calibri" w:cs="Calibri"/>
          <w:b/>
          <w:bCs/>
          <w:color w:val="000000" w:themeColor="text1"/>
        </w:rPr>
        <w:t>utcomes</w:t>
      </w:r>
      <w:r w:rsidR="000A544F" w:rsidRPr="009A13D2">
        <w:rPr>
          <w:rFonts w:ascii="Calibri" w:hAnsi="Calibri" w:cs="Calibri"/>
          <w:color w:val="000000" w:themeColor="text1"/>
        </w:rPr>
        <w:t xml:space="preserve"> </w:t>
      </w:r>
      <w:r w:rsidR="00437F80" w:rsidRPr="009A13D2">
        <w:rPr>
          <w:rFonts w:ascii="Calibri" w:hAnsi="Calibri" w:cs="Calibri"/>
          <w:color w:val="000000" w:themeColor="text1"/>
        </w:rPr>
        <w:t xml:space="preserve">as set out in the Program Logic Model </w:t>
      </w:r>
      <w:r w:rsidR="001A3A03" w:rsidRPr="009A13D2">
        <w:rPr>
          <w:rFonts w:ascii="Calibri" w:hAnsi="Calibri" w:cs="Calibri"/>
          <w:color w:val="000000" w:themeColor="text1"/>
        </w:rPr>
        <w:t>are as follows:</w:t>
      </w:r>
    </w:p>
    <w:p w14:paraId="0451D7DD" w14:textId="14FCB393" w:rsidR="009A1B30" w:rsidRPr="009A13D2" w:rsidRDefault="00C1625A" w:rsidP="009A191C">
      <w:pPr>
        <w:pStyle w:val="CCSNormalText"/>
        <w:numPr>
          <w:ilvl w:val="0"/>
          <w:numId w:val="33"/>
        </w:numPr>
        <w:spacing w:after="60"/>
        <w:ind w:left="357" w:hanging="357"/>
        <w:rPr>
          <w:rFonts w:ascii="Calibri" w:hAnsi="Calibri" w:cs="Calibri"/>
          <w:color w:val="000000" w:themeColor="text1"/>
        </w:rPr>
      </w:pPr>
      <w:r>
        <w:rPr>
          <w:rFonts w:ascii="Calibri" w:hAnsi="Calibri" w:cs="Calibri"/>
          <w:color w:val="000000" w:themeColor="text1"/>
        </w:rPr>
        <w:t>Indigenous</w:t>
      </w:r>
      <w:r w:rsidR="009A1B30" w:rsidRPr="009A13D2">
        <w:rPr>
          <w:rFonts w:ascii="Calibri" w:hAnsi="Calibri" w:cs="Calibri"/>
          <w:color w:val="000000" w:themeColor="text1"/>
        </w:rPr>
        <w:t xml:space="preserve"> people in the </w:t>
      </w:r>
      <w:r w:rsidR="001A3A03" w:rsidRPr="009A13D2">
        <w:rPr>
          <w:rFonts w:ascii="Calibri" w:hAnsi="Calibri" w:cs="Calibri"/>
          <w:color w:val="000000" w:themeColor="text1"/>
        </w:rPr>
        <w:t xml:space="preserve">Northern Territory </w:t>
      </w:r>
      <w:r w:rsidR="009A1B30" w:rsidRPr="009A13D2">
        <w:rPr>
          <w:rFonts w:ascii="Calibri" w:hAnsi="Calibri" w:cs="Calibri"/>
          <w:color w:val="000000" w:themeColor="text1"/>
        </w:rPr>
        <w:t>have greater opportunities to leverage their land assets for economic benefits</w:t>
      </w:r>
      <w:r w:rsidR="00657A07" w:rsidRPr="009A13D2">
        <w:rPr>
          <w:rFonts w:ascii="Calibri" w:hAnsi="Calibri" w:cs="Calibri"/>
          <w:color w:val="000000" w:themeColor="text1"/>
        </w:rPr>
        <w:t>.</w:t>
      </w:r>
    </w:p>
    <w:p w14:paraId="3D388CD1" w14:textId="7A660A2E" w:rsidR="009A1B30" w:rsidRPr="009A13D2" w:rsidRDefault="00C1625A" w:rsidP="009A191C">
      <w:pPr>
        <w:pStyle w:val="CCSNormalText"/>
        <w:numPr>
          <w:ilvl w:val="0"/>
          <w:numId w:val="33"/>
        </w:numPr>
        <w:spacing w:after="60"/>
        <w:ind w:left="357" w:hanging="357"/>
        <w:rPr>
          <w:rFonts w:ascii="Calibri" w:hAnsi="Calibri" w:cs="Calibri"/>
          <w:color w:val="000000" w:themeColor="text1"/>
        </w:rPr>
      </w:pPr>
      <w:r>
        <w:rPr>
          <w:rFonts w:ascii="Calibri" w:hAnsi="Calibri" w:cs="Calibri"/>
          <w:color w:val="000000" w:themeColor="text1"/>
        </w:rPr>
        <w:t>Indigenous</w:t>
      </w:r>
      <w:r w:rsidRPr="009A13D2">
        <w:rPr>
          <w:rFonts w:ascii="Calibri" w:hAnsi="Calibri" w:cs="Calibri"/>
          <w:color w:val="000000" w:themeColor="text1"/>
        </w:rPr>
        <w:t xml:space="preserve"> </w:t>
      </w:r>
      <w:r w:rsidR="000A544F" w:rsidRPr="009A13D2">
        <w:rPr>
          <w:rFonts w:ascii="Calibri" w:hAnsi="Calibri" w:cs="Calibri"/>
          <w:color w:val="000000" w:themeColor="text1"/>
        </w:rPr>
        <w:t xml:space="preserve">people in the </w:t>
      </w:r>
      <w:r w:rsidR="001A3A03" w:rsidRPr="009A13D2">
        <w:rPr>
          <w:rFonts w:ascii="Calibri" w:hAnsi="Calibri" w:cs="Calibri"/>
          <w:color w:val="000000" w:themeColor="text1"/>
        </w:rPr>
        <w:t xml:space="preserve">Northern Territory </w:t>
      </w:r>
      <w:r w:rsidR="000A544F" w:rsidRPr="009A13D2">
        <w:rPr>
          <w:rFonts w:ascii="Calibri" w:hAnsi="Calibri" w:cs="Calibri"/>
          <w:color w:val="000000" w:themeColor="text1"/>
        </w:rPr>
        <w:t>can more freely pursue their own economic, social and cultural development priorities</w:t>
      </w:r>
      <w:r w:rsidR="005506C8">
        <w:rPr>
          <w:rFonts w:ascii="Calibri" w:hAnsi="Calibri" w:cs="Calibri"/>
          <w:color w:val="000000" w:themeColor="text1"/>
        </w:rPr>
        <w:t xml:space="preserve"> </w:t>
      </w:r>
      <w:r w:rsidR="00A342E2">
        <w:rPr>
          <w:rFonts w:ascii="Calibri" w:hAnsi="Calibri" w:cs="Calibri"/>
          <w:color w:val="000000" w:themeColor="text1"/>
        </w:rPr>
        <w:t>through</w:t>
      </w:r>
      <w:r w:rsidR="007A1047">
        <w:rPr>
          <w:rFonts w:ascii="Calibri" w:hAnsi="Calibri" w:cs="Calibri"/>
          <w:color w:val="000000" w:themeColor="text1"/>
        </w:rPr>
        <w:t xml:space="preserve"> a wider range of choices </w:t>
      </w:r>
      <w:r w:rsidR="00A342E2">
        <w:rPr>
          <w:rFonts w:ascii="Calibri" w:hAnsi="Calibri" w:cs="Calibri"/>
          <w:color w:val="000000" w:themeColor="text1"/>
        </w:rPr>
        <w:t xml:space="preserve">generated by </w:t>
      </w:r>
      <w:r w:rsidR="007A1047">
        <w:rPr>
          <w:rFonts w:ascii="Calibri" w:hAnsi="Calibri" w:cs="Calibri"/>
          <w:color w:val="000000" w:themeColor="text1"/>
        </w:rPr>
        <w:t>the combination of</w:t>
      </w:r>
      <w:r w:rsidR="001D771D">
        <w:rPr>
          <w:rFonts w:ascii="Calibri" w:hAnsi="Calibri" w:cs="Calibri"/>
          <w:color w:val="000000" w:themeColor="text1"/>
        </w:rPr>
        <w:t xml:space="preserve"> </w:t>
      </w:r>
      <w:r w:rsidR="00A342E2">
        <w:rPr>
          <w:rFonts w:ascii="Calibri" w:hAnsi="Calibri" w:cs="Calibri"/>
          <w:color w:val="000000" w:themeColor="text1"/>
        </w:rPr>
        <w:t xml:space="preserve">increased </w:t>
      </w:r>
      <w:r w:rsidR="00A342E2" w:rsidRPr="009A13D2">
        <w:rPr>
          <w:rFonts w:ascii="Calibri" w:hAnsi="Calibri" w:cs="Calibri"/>
          <w:color w:val="000000" w:themeColor="text1"/>
        </w:rPr>
        <w:t xml:space="preserve">economic activity </w:t>
      </w:r>
      <w:r w:rsidR="00A342E2">
        <w:rPr>
          <w:rFonts w:ascii="Calibri" w:hAnsi="Calibri" w:cs="Calibri"/>
          <w:color w:val="000000" w:themeColor="text1"/>
        </w:rPr>
        <w:t>and</w:t>
      </w:r>
      <w:r w:rsidR="00A342E2" w:rsidRPr="009A13D2">
        <w:rPr>
          <w:rFonts w:ascii="Calibri" w:hAnsi="Calibri" w:cs="Calibri"/>
          <w:color w:val="000000" w:themeColor="text1"/>
        </w:rPr>
        <w:t xml:space="preserve"> </w:t>
      </w:r>
      <w:r w:rsidR="001D771D" w:rsidRPr="009A13D2">
        <w:rPr>
          <w:rFonts w:ascii="Calibri" w:hAnsi="Calibri" w:cs="Calibri"/>
          <w:color w:val="000000" w:themeColor="text1"/>
        </w:rPr>
        <w:t xml:space="preserve">improved local </w:t>
      </w:r>
      <w:r w:rsidR="00D31095">
        <w:rPr>
          <w:rFonts w:ascii="Calibri" w:hAnsi="Calibri" w:cs="Calibri"/>
          <w:color w:val="000000" w:themeColor="text1"/>
        </w:rPr>
        <w:t>decision making</w:t>
      </w:r>
      <w:r w:rsidR="00A342E2">
        <w:rPr>
          <w:rFonts w:ascii="Calibri" w:hAnsi="Calibri" w:cs="Calibri"/>
          <w:color w:val="000000" w:themeColor="text1"/>
        </w:rPr>
        <w:t>.</w:t>
      </w:r>
    </w:p>
    <w:p w14:paraId="45EF9965" w14:textId="1749B7F5" w:rsidR="003449A6" w:rsidRPr="009A13D2" w:rsidRDefault="00FF7BBB" w:rsidP="009E1B84">
      <w:pPr>
        <w:pStyle w:val="CCSNormalText"/>
        <w:spacing w:before="120"/>
        <w:rPr>
          <w:rFonts w:ascii="Calibri" w:hAnsi="Calibri" w:cs="Calibri"/>
          <w:color w:val="FF0000"/>
        </w:rPr>
      </w:pPr>
      <w:r w:rsidRPr="009A13D2">
        <w:rPr>
          <w:rFonts w:ascii="Calibri" w:hAnsi="Calibri" w:cs="Calibri"/>
          <w:color w:val="000000" w:themeColor="text1"/>
        </w:rPr>
        <w:t xml:space="preserve">The purpose of this report is to document the findings, implications and recommendations against the </w:t>
      </w:r>
      <w:r w:rsidR="003449A6" w:rsidRPr="009A13D2">
        <w:rPr>
          <w:rFonts w:ascii="Calibri" w:hAnsi="Calibri" w:cs="Calibri"/>
          <w:color w:val="000000" w:themeColor="text1"/>
        </w:rPr>
        <w:t>core requirements of the evaluation which are:</w:t>
      </w:r>
    </w:p>
    <w:p w14:paraId="13DC89F7" w14:textId="62D483BD" w:rsidR="003449A6" w:rsidRPr="009A13D2" w:rsidRDefault="003449A6" w:rsidP="009A191C">
      <w:pPr>
        <w:pStyle w:val="CCSNormalText"/>
        <w:numPr>
          <w:ilvl w:val="0"/>
          <w:numId w:val="38"/>
        </w:numPr>
        <w:spacing w:after="60"/>
        <w:rPr>
          <w:rFonts w:ascii="Calibri" w:hAnsi="Calibri" w:cs="Calibri"/>
          <w:i/>
          <w:iCs/>
        </w:rPr>
      </w:pPr>
      <w:r w:rsidRPr="009A13D2">
        <w:rPr>
          <w:rFonts w:ascii="Calibri" w:hAnsi="Calibri" w:cs="Calibri"/>
          <w:i/>
          <w:iCs/>
        </w:rPr>
        <w:t xml:space="preserve">Establishing the benefit of </w:t>
      </w:r>
      <w:r w:rsidR="00434E1E">
        <w:rPr>
          <w:rFonts w:ascii="Calibri" w:hAnsi="Calibri" w:cs="Calibri"/>
          <w:i/>
          <w:iCs/>
        </w:rPr>
        <w:t>t</w:t>
      </w:r>
      <w:r w:rsidRPr="009A13D2">
        <w:rPr>
          <w:rFonts w:ascii="Calibri" w:hAnsi="Calibri" w:cs="Calibri"/>
          <w:i/>
          <w:iCs/>
        </w:rPr>
        <w:t xml:space="preserve">ownship </w:t>
      </w:r>
      <w:r w:rsidR="00434E1E">
        <w:rPr>
          <w:rFonts w:ascii="Calibri" w:hAnsi="Calibri" w:cs="Calibri"/>
          <w:i/>
          <w:iCs/>
        </w:rPr>
        <w:t>l</w:t>
      </w:r>
      <w:r w:rsidRPr="009A13D2">
        <w:rPr>
          <w:rFonts w:ascii="Calibri" w:hAnsi="Calibri" w:cs="Calibri"/>
          <w:i/>
          <w:iCs/>
        </w:rPr>
        <w:t xml:space="preserve">easing towards improving the social, cultural and economic wellbeing of Aboriginal and Torres Strait Islander people and </w:t>
      </w:r>
      <w:r w:rsidR="00434E1E">
        <w:rPr>
          <w:rFonts w:ascii="Calibri" w:hAnsi="Calibri" w:cs="Calibri"/>
          <w:i/>
          <w:iCs/>
        </w:rPr>
        <w:t>c</w:t>
      </w:r>
      <w:r w:rsidR="00DD7B3B" w:rsidRPr="009A13D2">
        <w:rPr>
          <w:rFonts w:ascii="Calibri" w:hAnsi="Calibri" w:cs="Calibri"/>
          <w:i/>
          <w:iCs/>
        </w:rPr>
        <w:t>ommunities</w:t>
      </w:r>
      <w:r w:rsidRPr="009A13D2">
        <w:rPr>
          <w:rFonts w:ascii="Calibri" w:hAnsi="Calibri" w:cs="Calibri"/>
          <w:i/>
          <w:iCs/>
        </w:rPr>
        <w:t xml:space="preserve">. </w:t>
      </w:r>
    </w:p>
    <w:p w14:paraId="0EA58D25" w14:textId="0DCEC899" w:rsidR="003449A6" w:rsidRPr="009A13D2" w:rsidRDefault="003449A6" w:rsidP="009A191C">
      <w:pPr>
        <w:pStyle w:val="CCSNormalText"/>
        <w:numPr>
          <w:ilvl w:val="0"/>
          <w:numId w:val="38"/>
        </w:numPr>
        <w:spacing w:after="60"/>
        <w:rPr>
          <w:rFonts w:ascii="Calibri" w:hAnsi="Calibri" w:cs="Calibri"/>
          <w:i/>
          <w:iCs/>
        </w:rPr>
      </w:pPr>
      <w:r w:rsidRPr="009A13D2">
        <w:rPr>
          <w:rFonts w:ascii="Calibri" w:hAnsi="Calibri" w:cs="Calibri"/>
          <w:i/>
          <w:iCs/>
        </w:rPr>
        <w:t xml:space="preserve">Establishing the effectiveness and efficiency of </w:t>
      </w:r>
      <w:r w:rsidR="00434E1E">
        <w:rPr>
          <w:rFonts w:ascii="Calibri" w:hAnsi="Calibri" w:cs="Calibri"/>
          <w:i/>
          <w:iCs/>
        </w:rPr>
        <w:t>t</w:t>
      </w:r>
      <w:r w:rsidRPr="009A13D2">
        <w:rPr>
          <w:rFonts w:ascii="Calibri" w:hAnsi="Calibri" w:cs="Calibri"/>
          <w:i/>
          <w:iCs/>
        </w:rPr>
        <w:t xml:space="preserve">ownship </w:t>
      </w:r>
      <w:r w:rsidR="00434E1E">
        <w:rPr>
          <w:rFonts w:ascii="Calibri" w:hAnsi="Calibri" w:cs="Calibri"/>
          <w:i/>
          <w:iCs/>
        </w:rPr>
        <w:t>l</w:t>
      </w:r>
      <w:r w:rsidRPr="009A13D2">
        <w:rPr>
          <w:rFonts w:ascii="Calibri" w:hAnsi="Calibri" w:cs="Calibri"/>
          <w:i/>
          <w:iCs/>
        </w:rPr>
        <w:t xml:space="preserve">easing in increasing certainty for investors, increased economic opportunity for Aboriginal </w:t>
      </w:r>
      <w:r w:rsidR="00434E1E">
        <w:rPr>
          <w:rFonts w:ascii="Calibri" w:hAnsi="Calibri" w:cs="Calibri"/>
          <w:i/>
          <w:iCs/>
        </w:rPr>
        <w:t>c</w:t>
      </w:r>
      <w:r w:rsidR="00DD7B3B" w:rsidRPr="009A13D2">
        <w:rPr>
          <w:rFonts w:ascii="Calibri" w:hAnsi="Calibri" w:cs="Calibri"/>
          <w:i/>
          <w:iCs/>
        </w:rPr>
        <w:t>ommunities</w:t>
      </w:r>
      <w:r w:rsidRPr="009A13D2">
        <w:rPr>
          <w:rFonts w:ascii="Calibri" w:hAnsi="Calibri" w:cs="Calibri"/>
          <w:i/>
          <w:iCs/>
        </w:rPr>
        <w:t xml:space="preserve">, and increased home ownership. </w:t>
      </w:r>
    </w:p>
    <w:p w14:paraId="002471B4" w14:textId="451E7DF3" w:rsidR="003449A6" w:rsidRPr="009A13D2" w:rsidRDefault="003449A6" w:rsidP="009A191C">
      <w:pPr>
        <w:pStyle w:val="CCSNormalText"/>
        <w:numPr>
          <w:ilvl w:val="0"/>
          <w:numId w:val="38"/>
        </w:numPr>
        <w:spacing w:after="60"/>
        <w:rPr>
          <w:rFonts w:ascii="Calibri" w:hAnsi="Calibri" w:cs="Calibri"/>
          <w:i/>
          <w:iCs/>
        </w:rPr>
      </w:pPr>
      <w:r w:rsidRPr="009A13D2">
        <w:rPr>
          <w:rFonts w:ascii="Calibri" w:hAnsi="Calibri" w:cs="Calibri"/>
          <w:i/>
          <w:iCs/>
        </w:rPr>
        <w:t xml:space="preserve">Assessing the different </w:t>
      </w:r>
      <w:r w:rsidR="00434E1E">
        <w:rPr>
          <w:rFonts w:ascii="Calibri" w:hAnsi="Calibri" w:cs="Calibri"/>
          <w:i/>
          <w:iCs/>
        </w:rPr>
        <w:t>t</w:t>
      </w:r>
      <w:r w:rsidRPr="009A13D2">
        <w:rPr>
          <w:rFonts w:ascii="Calibri" w:hAnsi="Calibri" w:cs="Calibri"/>
          <w:i/>
          <w:iCs/>
        </w:rPr>
        <w:t xml:space="preserve">ownship </w:t>
      </w:r>
      <w:r w:rsidR="00434E1E">
        <w:rPr>
          <w:rFonts w:ascii="Calibri" w:hAnsi="Calibri" w:cs="Calibri"/>
          <w:i/>
          <w:iCs/>
        </w:rPr>
        <w:t>l</w:t>
      </w:r>
      <w:r w:rsidRPr="009A13D2">
        <w:rPr>
          <w:rFonts w:ascii="Calibri" w:hAnsi="Calibri" w:cs="Calibri"/>
          <w:i/>
          <w:iCs/>
        </w:rPr>
        <w:t xml:space="preserve">easing models - the Executive Director of Township Leasing and </w:t>
      </w:r>
      <w:r w:rsidR="00434E1E">
        <w:rPr>
          <w:rFonts w:ascii="Calibri" w:hAnsi="Calibri" w:cs="Calibri"/>
          <w:i/>
          <w:iCs/>
        </w:rPr>
        <w:t>c</w:t>
      </w:r>
      <w:r w:rsidRPr="009A13D2">
        <w:rPr>
          <w:rFonts w:ascii="Calibri" w:hAnsi="Calibri" w:cs="Calibri"/>
          <w:i/>
          <w:iCs/>
        </w:rPr>
        <w:t xml:space="preserve">ommunity </w:t>
      </w:r>
      <w:r w:rsidR="00434E1E">
        <w:rPr>
          <w:rFonts w:ascii="Calibri" w:hAnsi="Calibri" w:cs="Calibri"/>
          <w:i/>
          <w:iCs/>
        </w:rPr>
        <w:t>e</w:t>
      </w:r>
      <w:r w:rsidRPr="009A13D2">
        <w:rPr>
          <w:rFonts w:ascii="Calibri" w:hAnsi="Calibri" w:cs="Calibri"/>
          <w:i/>
          <w:iCs/>
        </w:rPr>
        <w:t xml:space="preserve">ntity </w:t>
      </w:r>
      <w:r w:rsidR="00434E1E">
        <w:rPr>
          <w:rFonts w:ascii="Calibri" w:hAnsi="Calibri" w:cs="Calibri"/>
          <w:i/>
          <w:iCs/>
        </w:rPr>
        <w:t>t</w:t>
      </w:r>
      <w:r w:rsidRPr="009A13D2">
        <w:rPr>
          <w:rFonts w:ascii="Calibri" w:hAnsi="Calibri" w:cs="Calibri"/>
          <w:i/>
          <w:iCs/>
        </w:rPr>
        <w:t xml:space="preserve">ownship </w:t>
      </w:r>
      <w:r w:rsidR="00434E1E">
        <w:rPr>
          <w:rFonts w:ascii="Calibri" w:hAnsi="Calibri" w:cs="Calibri"/>
          <w:i/>
          <w:iCs/>
        </w:rPr>
        <w:t>l</w:t>
      </w:r>
      <w:r w:rsidRPr="009A13D2">
        <w:rPr>
          <w:rFonts w:ascii="Calibri" w:hAnsi="Calibri" w:cs="Calibri"/>
          <w:i/>
          <w:iCs/>
        </w:rPr>
        <w:t xml:space="preserve">eases - in supporting uptake and implementation of </w:t>
      </w:r>
      <w:r w:rsidR="00434E1E">
        <w:rPr>
          <w:rFonts w:ascii="Calibri" w:hAnsi="Calibri" w:cs="Calibri"/>
          <w:i/>
          <w:iCs/>
        </w:rPr>
        <w:t>t</w:t>
      </w:r>
      <w:r w:rsidRPr="009A13D2">
        <w:rPr>
          <w:rFonts w:ascii="Calibri" w:hAnsi="Calibri" w:cs="Calibri"/>
          <w:i/>
          <w:iCs/>
        </w:rPr>
        <w:t xml:space="preserve">ownship </w:t>
      </w:r>
      <w:r w:rsidR="00434E1E">
        <w:rPr>
          <w:rFonts w:ascii="Calibri" w:hAnsi="Calibri" w:cs="Calibri"/>
          <w:i/>
          <w:iCs/>
        </w:rPr>
        <w:t>l</w:t>
      </w:r>
      <w:r w:rsidRPr="009A13D2">
        <w:rPr>
          <w:rFonts w:ascii="Calibri" w:hAnsi="Calibri" w:cs="Calibri"/>
          <w:i/>
          <w:iCs/>
        </w:rPr>
        <w:t xml:space="preserve">eases. </w:t>
      </w:r>
    </w:p>
    <w:p w14:paraId="112AAEC8" w14:textId="152FDB73" w:rsidR="003449A6" w:rsidRPr="009A13D2" w:rsidRDefault="003449A6" w:rsidP="009A191C">
      <w:pPr>
        <w:pStyle w:val="CCSNormalText"/>
        <w:numPr>
          <w:ilvl w:val="0"/>
          <w:numId w:val="38"/>
        </w:numPr>
        <w:spacing w:after="60"/>
        <w:rPr>
          <w:rFonts w:ascii="Calibri" w:hAnsi="Calibri" w:cs="Calibri"/>
          <w:i/>
          <w:iCs/>
        </w:rPr>
      </w:pPr>
      <w:r w:rsidRPr="009A13D2">
        <w:rPr>
          <w:rFonts w:ascii="Calibri" w:hAnsi="Calibri" w:cs="Calibri"/>
          <w:i/>
          <w:iCs/>
        </w:rPr>
        <w:t xml:space="preserve">Assessing the administrative efficiency of the </w:t>
      </w:r>
      <w:r w:rsidR="00434E1E">
        <w:rPr>
          <w:rFonts w:ascii="Calibri" w:hAnsi="Calibri" w:cs="Calibri"/>
          <w:i/>
          <w:iCs/>
        </w:rPr>
        <w:t>t</w:t>
      </w:r>
      <w:r w:rsidRPr="009A13D2">
        <w:rPr>
          <w:rFonts w:ascii="Calibri" w:hAnsi="Calibri" w:cs="Calibri"/>
          <w:i/>
          <w:iCs/>
        </w:rPr>
        <w:t xml:space="preserve">ownship </w:t>
      </w:r>
      <w:r w:rsidR="00434E1E">
        <w:rPr>
          <w:rFonts w:ascii="Calibri" w:hAnsi="Calibri" w:cs="Calibri"/>
          <w:i/>
          <w:iCs/>
        </w:rPr>
        <w:t>l</w:t>
      </w:r>
      <w:r w:rsidRPr="009A13D2">
        <w:rPr>
          <w:rFonts w:ascii="Calibri" w:hAnsi="Calibri" w:cs="Calibri"/>
          <w:i/>
          <w:iCs/>
        </w:rPr>
        <w:t xml:space="preserve">ease model, including determining the proportion of total funding expended on the process to establish and administer the lease and compare/benchmark this with alternative arrangements – such as </w:t>
      </w:r>
      <w:r w:rsidR="00434E1E">
        <w:rPr>
          <w:rFonts w:ascii="Calibri" w:hAnsi="Calibri" w:cs="Calibri"/>
          <w:i/>
          <w:iCs/>
        </w:rPr>
        <w:t>c</w:t>
      </w:r>
      <w:r w:rsidR="00DD7B3B" w:rsidRPr="009A13D2">
        <w:rPr>
          <w:rFonts w:ascii="Calibri" w:hAnsi="Calibri" w:cs="Calibri"/>
          <w:i/>
          <w:iCs/>
        </w:rPr>
        <w:t>ommunities</w:t>
      </w:r>
      <w:r w:rsidRPr="009A13D2">
        <w:rPr>
          <w:rFonts w:ascii="Calibri" w:hAnsi="Calibri" w:cs="Calibri"/>
          <w:i/>
          <w:iCs/>
        </w:rPr>
        <w:t xml:space="preserve"> utilising Aboriginal Land Rights (Northern Territory) Act 1976 (</w:t>
      </w:r>
      <w:r w:rsidR="001E4790" w:rsidRPr="009A13D2">
        <w:rPr>
          <w:rFonts w:ascii="Calibri" w:hAnsi="Calibri" w:cs="Calibri"/>
          <w:i/>
          <w:iCs/>
        </w:rPr>
        <w:t>the Land Rights Act</w:t>
      </w:r>
      <w:r w:rsidRPr="009A13D2">
        <w:rPr>
          <w:rFonts w:ascii="Calibri" w:hAnsi="Calibri" w:cs="Calibri"/>
          <w:i/>
          <w:iCs/>
        </w:rPr>
        <w:t xml:space="preserve">) Section 19 leases or </w:t>
      </w:r>
      <w:r w:rsidR="00434E1E">
        <w:rPr>
          <w:rFonts w:ascii="Calibri" w:hAnsi="Calibri" w:cs="Calibri"/>
          <w:i/>
          <w:iCs/>
        </w:rPr>
        <w:t>c</w:t>
      </w:r>
      <w:r w:rsidR="00DD7B3B" w:rsidRPr="009A13D2">
        <w:rPr>
          <w:rFonts w:ascii="Calibri" w:hAnsi="Calibri" w:cs="Calibri"/>
          <w:i/>
          <w:iCs/>
        </w:rPr>
        <w:t>ommunities</w:t>
      </w:r>
      <w:r w:rsidRPr="009A13D2">
        <w:rPr>
          <w:rFonts w:ascii="Calibri" w:hAnsi="Calibri" w:cs="Calibri"/>
          <w:i/>
          <w:iCs/>
        </w:rPr>
        <w:t xml:space="preserve"> which have decided not to implement a </w:t>
      </w:r>
      <w:r w:rsidR="00434E1E">
        <w:rPr>
          <w:rFonts w:ascii="Calibri" w:hAnsi="Calibri" w:cs="Calibri"/>
          <w:i/>
          <w:iCs/>
        </w:rPr>
        <w:t>t</w:t>
      </w:r>
      <w:r w:rsidR="00DD7B3B" w:rsidRPr="009A13D2">
        <w:rPr>
          <w:rFonts w:ascii="Calibri" w:hAnsi="Calibri" w:cs="Calibri"/>
          <w:i/>
          <w:iCs/>
        </w:rPr>
        <w:t xml:space="preserve">ownship </w:t>
      </w:r>
      <w:r w:rsidR="00434E1E">
        <w:rPr>
          <w:rFonts w:ascii="Calibri" w:hAnsi="Calibri" w:cs="Calibri"/>
          <w:i/>
          <w:iCs/>
        </w:rPr>
        <w:t>l</w:t>
      </w:r>
      <w:r w:rsidR="00DD7B3B" w:rsidRPr="009A13D2">
        <w:rPr>
          <w:rFonts w:ascii="Calibri" w:hAnsi="Calibri" w:cs="Calibri"/>
          <w:i/>
          <w:iCs/>
        </w:rPr>
        <w:t>ease</w:t>
      </w:r>
      <w:r w:rsidRPr="009A13D2">
        <w:rPr>
          <w:rFonts w:ascii="Calibri" w:hAnsi="Calibri" w:cs="Calibri"/>
          <w:i/>
          <w:iCs/>
        </w:rPr>
        <w:t xml:space="preserve">. </w:t>
      </w:r>
    </w:p>
    <w:p w14:paraId="2E3F664D" w14:textId="41D818B8" w:rsidR="003449A6" w:rsidRPr="009A13D2" w:rsidRDefault="003449A6" w:rsidP="009A191C">
      <w:pPr>
        <w:pStyle w:val="CCSNormalText"/>
        <w:numPr>
          <w:ilvl w:val="0"/>
          <w:numId w:val="38"/>
        </w:numPr>
        <w:spacing w:after="60"/>
        <w:rPr>
          <w:rFonts w:ascii="Calibri" w:hAnsi="Calibri" w:cs="Calibri"/>
          <w:i/>
          <w:iCs/>
          <w:color w:val="000000" w:themeColor="text1"/>
        </w:rPr>
      </w:pPr>
      <w:r w:rsidRPr="009A13D2">
        <w:rPr>
          <w:rFonts w:ascii="Calibri" w:hAnsi="Calibri" w:cs="Calibri"/>
          <w:i/>
          <w:iCs/>
        </w:rPr>
        <w:t>Understanding and providing recommendations on how the initiative could be modified or scaled in the future to achieve future impact, beyond the evaluation period.</w:t>
      </w:r>
    </w:p>
    <w:p w14:paraId="5211D154" w14:textId="34839434" w:rsidR="00506739" w:rsidRPr="009A13D2" w:rsidRDefault="00506739" w:rsidP="00C36FD7">
      <w:pPr>
        <w:pStyle w:val="CCSNormalText"/>
        <w:spacing w:before="120"/>
        <w:rPr>
          <w:rFonts w:ascii="Calibri" w:hAnsi="Calibri" w:cs="Calibri"/>
          <w:color w:val="000000" w:themeColor="text1"/>
        </w:rPr>
      </w:pPr>
      <w:bookmarkStart w:id="15" w:name="_Toc64390556"/>
      <w:bookmarkStart w:id="16" w:name="_Toc64390711"/>
      <w:bookmarkStart w:id="17" w:name="_Toc64443177"/>
      <w:bookmarkStart w:id="18" w:name="_Toc12006252"/>
      <w:bookmarkEnd w:id="5"/>
      <w:bookmarkEnd w:id="6"/>
      <w:bookmarkEnd w:id="15"/>
      <w:bookmarkEnd w:id="16"/>
      <w:bookmarkEnd w:id="17"/>
      <w:r w:rsidRPr="009A13D2">
        <w:rPr>
          <w:rFonts w:ascii="Calibri" w:hAnsi="Calibri" w:cs="Calibri"/>
        </w:rPr>
        <w:br w:type="page"/>
      </w:r>
    </w:p>
    <w:p w14:paraId="1C9C84D7" w14:textId="7EA1DC1F" w:rsidR="00E32BB1" w:rsidRPr="009A13D2" w:rsidRDefault="009D0CD5" w:rsidP="00017DF9">
      <w:pPr>
        <w:pStyle w:val="Heading1"/>
        <w:rPr>
          <w:rFonts w:ascii="Calibri" w:hAnsi="Calibri" w:cs="Calibri"/>
        </w:rPr>
      </w:pPr>
      <w:bookmarkStart w:id="19" w:name="_Toc12006256"/>
      <w:bookmarkStart w:id="20" w:name="_Ref74112561"/>
      <w:bookmarkStart w:id="21" w:name="_Toc139007202"/>
      <w:bookmarkStart w:id="22" w:name="_Toc12006253"/>
      <w:bookmarkEnd w:id="18"/>
      <w:r w:rsidRPr="009A13D2">
        <w:rPr>
          <w:rFonts w:ascii="Calibri" w:hAnsi="Calibri" w:cs="Calibri"/>
        </w:rPr>
        <w:lastRenderedPageBreak/>
        <w:t>Township Leasing</w:t>
      </w:r>
      <w:bookmarkEnd w:id="19"/>
      <w:bookmarkEnd w:id="20"/>
      <w:bookmarkEnd w:id="21"/>
    </w:p>
    <w:p w14:paraId="48FD563F" w14:textId="2A64F899" w:rsidR="004C4A19" w:rsidRPr="009A13D2" w:rsidRDefault="004C4A19" w:rsidP="004C4A19">
      <w:pPr>
        <w:pStyle w:val="Heading2"/>
        <w:jc w:val="left"/>
        <w:rPr>
          <w:rFonts w:ascii="Calibri" w:hAnsi="Calibri" w:cs="Calibri"/>
        </w:rPr>
      </w:pPr>
      <w:bookmarkStart w:id="23" w:name="_Toc139007203"/>
      <w:r w:rsidRPr="009A13D2">
        <w:rPr>
          <w:rFonts w:ascii="Calibri" w:hAnsi="Calibri" w:cs="Calibri"/>
        </w:rPr>
        <w:t>Context for Township Leasing</w:t>
      </w:r>
      <w:bookmarkEnd w:id="23"/>
    </w:p>
    <w:p w14:paraId="11758585" w14:textId="212FDF91" w:rsidR="004F31AD" w:rsidRPr="009A13D2" w:rsidRDefault="00731B17" w:rsidP="0019243E">
      <w:pPr>
        <w:pStyle w:val="CCSNormalText"/>
        <w:spacing w:before="120"/>
        <w:rPr>
          <w:rFonts w:ascii="Calibri" w:hAnsi="Calibri" w:cs="Calibri"/>
          <w:color w:val="000000" w:themeColor="text1"/>
        </w:rPr>
      </w:pPr>
      <w:r w:rsidRPr="009A13D2">
        <w:rPr>
          <w:rFonts w:ascii="Calibri" w:hAnsi="Calibri" w:cs="Calibri"/>
          <w:color w:val="000000" w:themeColor="text1"/>
        </w:rPr>
        <w:t>Th</w:t>
      </w:r>
      <w:r w:rsidR="00E7340D" w:rsidRPr="009A13D2">
        <w:rPr>
          <w:rFonts w:ascii="Calibri" w:hAnsi="Calibri" w:cs="Calibri"/>
          <w:color w:val="000000" w:themeColor="text1"/>
        </w:rPr>
        <w:t>is</w:t>
      </w:r>
      <w:r w:rsidRPr="009A13D2">
        <w:rPr>
          <w:rFonts w:ascii="Calibri" w:hAnsi="Calibri" w:cs="Calibri"/>
          <w:color w:val="000000" w:themeColor="text1"/>
        </w:rPr>
        <w:t xml:space="preserve"> </w:t>
      </w:r>
      <w:r w:rsidR="00853163">
        <w:rPr>
          <w:rFonts w:ascii="Calibri" w:hAnsi="Calibri" w:cs="Calibri"/>
          <w:color w:val="000000" w:themeColor="text1"/>
        </w:rPr>
        <w:t>e</w:t>
      </w:r>
      <w:r w:rsidRPr="009A13D2">
        <w:rPr>
          <w:rFonts w:ascii="Calibri" w:hAnsi="Calibri" w:cs="Calibri"/>
          <w:color w:val="000000" w:themeColor="text1"/>
        </w:rPr>
        <w:t xml:space="preserve">valuation </w:t>
      </w:r>
      <w:r w:rsidR="00A24198" w:rsidRPr="009A13D2">
        <w:rPr>
          <w:rFonts w:ascii="Calibri" w:hAnsi="Calibri" w:cs="Calibri"/>
          <w:color w:val="000000" w:themeColor="text1"/>
        </w:rPr>
        <w:t>examines</w:t>
      </w:r>
      <w:r w:rsidRPr="009A13D2">
        <w:rPr>
          <w:rFonts w:ascii="Calibri" w:hAnsi="Calibri" w:cs="Calibri"/>
          <w:color w:val="000000" w:themeColor="text1"/>
        </w:rPr>
        <w:t xml:space="preserve"> the current policy framework for </w:t>
      </w:r>
      <w:r w:rsidR="00434E1E">
        <w:rPr>
          <w:rFonts w:ascii="Calibri" w:hAnsi="Calibri" w:cs="Calibri"/>
          <w:color w:val="000000" w:themeColor="text1"/>
        </w:rPr>
        <w:t>t</w:t>
      </w:r>
      <w:r w:rsidRPr="009A13D2">
        <w:rPr>
          <w:rFonts w:ascii="Calibri" w:hAnsi="Calibri" w:cs="Calibri"/>
          <w:color w:val="000000" w:themeColor="text1"/>
        </w:rPr>
        <w:t xml:space="preserve">ownship </w:t>
      </w:r>
      <w:r w:rsidR="00434E1E">
        <w:rPr>
          <w:rFonts w:ascii="Calibri" w:hAnsi="Calibri" w:cs="Calibri"/>
          <w:color w:val="000000" w:themeColor="text1"/>
        </w:rPr>
        <w:t>l</w:t>
      </w:r>
      <w:r w:rsidRPr="009A13D2">
        <w:rPr>
          <w:rFonts w:ascii="Calibri" w:hAnsi="Calibri" w:cs="Calibri"/>
          <w:color w:val="000000" w:themeColor="text1"/>
        </w:rPr>
        <w:t xml:space="preserve">easing. However, in order to measure policy </w:t>
      </w:r>
      <w:r w:rsidR="00E7340D" w:rsidRPr="009A13D2">
        <w:rPr>
          <w:rFonts w:ascii="Calibri" w:hAnsi="Calibri" w:cs="Calibri"/>
          <w:color w:val="000000" w:themeColor="text1"/>
        </w:rPr>
        <w:t>performance,</w:t>
      </w:r>
      <w:r w:rsidRPr="009A13D2">
        <w:rPr>
          <w:rFonts w:ascii="Calibri" w:hAnsi="Calibri" w:cs="Calibri"/>
          <w:color w:val="000000" w:themeColor="text1"/>
        </w:rPr>
        <w:t xml:space="preserve"> </w:t>
      </w:r>
      <w:r w:rsidR="00880468" w:rsidRPr="009A13D2">
        <w:rPr>
          <w:rFonts w:ascii="Calibri" w:hAnsi="Calibri" w:cs="Calibri"/>
          <w:color w:val="000000" w:themeColor="text1"/>
        </w:rPr>
        <w:t xml:space="preserve">it </w:t>
      </w:r>
      <w:r w:rsidRPr="009A13D2">
        <w:rPr>
          <w:rFonts w:ascii="Calibri" w:hAnsi="Calibri" w:cs="Calibri"/>
          <w:color w:val="000000" w:themeColor="text1"/>
        </w:rPr>
        <w:t xml:space="preserve">is necessary to </w:t>
      </w:r>
      <w:r w:rsidR="00E7340D" w:rsidRPr="009A13D2">
        <w:rPr>
          <w:rFonts w:ascii="Calibri" w:hAnsi="Calibri" w:cs="Calibri"/>
          <w:color w:val="000000" w:themeColor="text1"/>
        </w:rPr>
        <w:t>consider</w:t>
      </w:r>
      <w:r w:rsidRPr="009A13D2">
        <w:rPr>
          <w:rFonts w:ascii="Calibri" w:hAnsi="Calibri" w:cs="Calibri"/>
          <w:color w:val="000000" w:themeColor="text1"/>
        </w:rPr>
        <w:t xml:space="preserve"> how the policy evolved</w:t>
      </w:r>
      <w:r w:rsidR="00880468" w:rsidRPr="009A13D2">
        <w:rPr>
          <w:rFonts w:ascii="Calibri" w:hAnsi="Calibri" w:cs="Calibri"/>
          <w:color w:val="000000" w:themeColor="text1"/>
        </w:rPr>
        <w:t xml:space="preserve"> as s</w:t>
      </w:r>
      <w:r w:rsidR="00285670" w:rsidRPr="009A13D2">
        <w:rPr>
          <w:rFonts w:ascii="Calibri" w:hAnsi="Calibri" w:cs="Calibri"/>
          <w:color w:val="000000" w:themeColor="text1"/>
        </w:rPr>
        <w:t xml:space="preserve">ome aspects </w:t>
      </w:r>
      <w:r w:rsidR="00D62D0C" w:rsidRPr="009A13D2">
        <w:rPr>
          <w:rFonts w:ascii="Calibri" w:hAnsi="Calibri" w:cs="Calibri"/>
          <w:color w:val="000000" w:themeColor="text1"/>
        </w:rPr>
        <w:t xml:space="preserve">are critical </w:t>
      </w:r>
      <w:r w:rsidR="00C713D4" w:rsidRPr="009A13D2">
        <w:rPr>
          <w:rFonts w:ascii="Calibri" w:hAnsi="Calibri" w:cs="Calibri"/>
          <w:color w:val="000000" w:themeColor="text1"/>
        </w:rPr>
        <w:t>to</w:t>
      </w:r>
      <w:r w:rsidR="00D62D0C" w:rsidRPr="009A13D2">
        <w:rPr>
          <w:rFonts w:ascii="Calibri" w:hAnsi="Calibri" w:cs="Calibri"/>
          <w:color w:val="000000" w:themeColor="text1"/>
        </w:rPr>
        <w:t xml:space="preserve"> </w:t>
      </w:r>
      <w:r w:rsidR="00A12517" w:rsidRPr="009A13D2">
        <w:rPr>
          <w:rFonts w:ascii="Calibri" w:hAnsi="Calibri" w:cs="Calibri"/>
          <w:color w:val="000000" w:themeColor="text1"/>
        </w:rPr>
        <w:t xml:space="preserve">understanding why </w:t>
      </w:r>
      <w:r w:rsidR="00112855" w:rsidRPr="009A13D2">
        <w:rPr>
          <w:rFonts w:ascii="Calibri" w:hAnsi="Calibri" w:cs="Calibri"/>
          <w:color w:val="000000" w:themeColor="text1"/>
        </w:rPr>
        <w:t>“</w:t>
      </w:r>
      <w:r w:rsidR="00112855" w:rsidRPr="009A13D2">
        <w:rPr>
          <w:rFonts w:ascii="Calibri" w:hAnsi="Calibri" w:cs="Calibri"/>
          <w:i/>
          <w:iCs/>
          <w:color w:val="000000" w:themeColor="text1"/>
        </w:rPr>
        <w:t>Participant Activities and Outputs</w:t>
      </w:r>
      <w:r w:rsidR="00112855" w:rsidRPr="009A13D2">
        <w:rPr>
          <w:rFonts w:ascii="Calibri" w:hAnsi="Calibri" w:cs="Calibri"/>
          <w:color w:val="000000" w:themeColor="text1"/>
        </w:rPr>
        <w:t xml:space="preserve">” in the Verified Logic Model </w:t>
      </w:r>
      <w:r w:rsidR="00FC58C8">
        <w:rPr>
          <w:rFonts w:ascii="Calibri" w:hAnsi="Calibri" w:cs="Calibri"/>
          <w:color w:val="000000" w:themeColor="text1"/>
        </w:rPr>
        <w:t xml:space="preserve">(Refer </w:t>
      </w:r>
      <w:r w:rsidR="00FC58C8" w:rsidRPr="009A13D2">
        <w:rPr>
          <w:rFonts w:ascii="Calibri" w:hAnsi="Calibri" w:cs="Calibri"/>
          <w:color w:val="000000" w:themeColor="text1"/>
        </w:rPr>
        <w:t xml:space="preserve">Section </w:t>
      </w:r>
      <w:r w:rsidR="00FC58C8">
        <w:rPr>
          <w:rFonts w:ascii="Calibri" w:hAnsi="Calibri" w:cs="Calibri"/>
          <w:color w:val="000000" w:themeColor="text1"/>
        </w:rPr>
        <w:t>4.1)</w:t>
      </w:r>
      <w:r w:rsidR="00431579" w:rsidRPr="009A13D2">
        <w:rPr>
          <w:rFonts w:ascii="Calibri" w:hAnsi="Calibri" w:cs="Calibri"/>
          <w:color w:val="000000" w:themeColor="text1"/>
        </w:rPr>
        <w:t xml:space="preserve"> </w:t>
      </w:r>
      <w:r w:rsidR="00CF5ED5" w:rsidRPr="009A13D2">
        <w:rPr>
          <w:rFonts w:ascii="Calibri" w:hAnsi="Calibri" w:cs="Calibri"/>
          <w:color w:val="000000" w:themeColor="text1"/>
        </w:rPr>
        <w:t xml:space="preserve">may not have led to the </w:t>
      </w:r>
      <w:r w:rsidR="00914A0A" w:rsidRPr="009A13D2">
        <w:rPr>
          <w:rFonts w:ascii="Calibri" w:hAnsi="Calibri" w:cs="Calibri"/>
          <w:color w:val="000000" w:themeColor="text1"/>
        </w:rPr>
        <w:t xml:space="preserve">expected </w:t>
      </w:r>
      <w:r w:rsidR="00F33D44" w:rsidRPr="009A13D2">
        <w:rPr>
          <w:rFonts w:ascii="Calibri" w:hAnsi="Calibri" w:cs="Calibri"/>
          <w:color w:val="000000" w:themeColor="text1"/>
        </w:rPr>
        <w:t>short term, medium term and long term outcomes</w:t>
      </w:r>
      <w:r w:rsidR="004F31AD" w:rsidRPr="009A13D2">
        <w:rPr>
          <w:rFonts w:ascii="Calibri" w:hAnsi="Calibri" w:cs="Calibri"/>
          <w:color w:val="000000" w:themeColor="text1"/>
        </w:rPr>
        <w:t>.</w:t>
      </w:r>
      <w:r w:rsidR="00FE3000" w:rsidRPr="009A13D2">
        <w:rPr>
          <w:rFonts w:ascii="Calibri" w:hAnsi="Calibri" w:cs="Calibri"/>
          <w:color w:val="000000" w:themeColor="text1"/>
        </w:rPr>
        <w:t xml:space="preserve"> </w:t>
      </w:r>
      <w:r w:rsidR="004F31AD" w:rsidRPr="009A13D2">
        <w:rPr>
          <w:rFonts w:ascii="Calibri" w:hAnsi="Calibri" w:cs="Calibri"/>
          <w:color w:val="000000" w:themeColor="text1"/>
        </w:rPr>
        <w:t xml:space="preserve">As such we set out below </w:t>
      </w:r>
      <w:r w:rsidR="004A6BCB" w:rsidRPr="009A13D2">
        <w:rPr>
          <w:rFonts w:ascii="Calibri" w:hAnsi="Calibri" w:cs="Calibri"/>
          <w:color w:val="000000" w:themeColor="text1"/>
        </w:rPr>
        <w:t xml:space="preserve">key points to note regarding the evolution of </w:t>
      </w:r>
      <w:r w:rsidR="00A43870">
        <w:rPr>
          <w:rFonts w:ascii="Calibri" w:hAnsi="Calibri" w:cs="Calibri"/>
          <w:color w:val="000000" w:themeColor="text1"/>
        </w:rPr>
        <w:t>t</w:t>
      </w:r>
      <w:r w:rsidR="00460042" w:rsidRPr="009A13D2">
        <w:rPr>
          <w:rFonts w:ascii="Calibri" w:hAnsi="Calibri" w:cs="Calibri"/>
          <w:color w:val="000000" w:themeColor="text1"/>
        </w:rPr>
        <w:t xml:space="preserve">ownship </w:t>
      </w:r>
      <w:r w:rsidR="00A43870">
        <w:rPr>
          <w:rFonts w:ascii="Calibri" w:hAnsi="Calibri" w:cs="Calibri"/>
          <w:color w:val="000000" w:themeColor="text1"/>
        </w:rPr>
        <w:t>l</w:t>
      </w:r>
      <w:r w:rsidR="00460042" w:rsidRPr="009A13D2">
        <w:rPr>
          <w:rFonts w:ascii="Calibri" w:hAnsi="Calibri" w:cs="Calibri"/>
          <w:color w:val="000000" w:themeColor="text1"/>
        </w:rPr>
        <w:t>easing</w:t>
      </w:r>
      <w:r w:rsidR="004A6BCB" w:rsidRPr="009A13D2">
        <w:rPr>
          <w:rFonts w:ascii="Calibri" w:hAnsi="Calibri" w:cs="Calibri"/>
          <w:color w:val="000000" w:themeColor="text1"/>
        </w:rPr>
        <w:t>.</w:t>
      </w:r>
    </w:p>
    <w:p w14:paraId="32381A50" w14:textId="05B60A45" w:rsidR="002D118D" w:rsidRPr="009A13D2" w:rsidRDefault="00063FF0" w:rsidP="00875666">
      <w:pPr>
        <w:pStyle w:val="Heading3"/>
        <w:rPr>
          <w:rFonts w:ascii="Calibri" w:hAnsi="Calibri" w:cs="Calibri"/>
        </w:rPr>
      </w:pPr>
      <w:r w:rsidRPr="009A13D2">
        <w:rPr>
          <w:rFonts w:ascii="Calibri" w:hAnsi="Calibri" w:cs="Calibri"/>
        </w:rPr>
        <w:t>Land Tenure</w:t>
      </w:r>
    </w:p>
    <w:p w14:paraId="270B34D8" w14:textId="2B5E21B0" w:rsidR="00FC1E58" w:rsidRPr="00801610" w:rsidRDefault="00D878CE" w:rsidP="00801610">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w:t>
      </w:r>
      <w:r w:rsidR="00E516B8" w:rsidRPr="009A13D2">
        <w:rPr>
          <w:rFonts w:ascii="Calibri" w:hAnsi="Calibri" w:cs="Calibri"/>
          <w:color w:val="000000" w:themeColor="text1"/>
        </w:rPr>
        <w:t xml:space="preserve">fundamental starting point for understanding the </w:t>
      </w:r>
      <w:r w:rsidRPr="009A13D2">
        <w:rPr>
          <w:rFonts w:ascii="Calibri" w:hAnsi="Calibri" w:cs="Calibri"/>
          <w:color w:val="000000" w:themeColor="text1"/>
        </w:rPr>
        <w:t xml:space="preserve">rationale </w:t>
      </w:r>
      <w:r w:rsidR="009D0CD5" w:rsidRPr="009A13D2">
        <w:rPr>
          <w:rFonts w:ascii="Calibri" w:hAnsi="Calibri" w:cs="Calibri"/>
          <w:color w:val="000000" w:themeColor="text1"/>
        </w:rPr>
        <w:t xml:space="preserve">of </w:t>
      </w:r>
      <w:r w:rsidR="00434E1E">
        <w:rPr>
          <w:rFonts w:ascii="Calibri" w:hAnsi="Calibri" w:cs="Calibri"/>
          <w:color w:val="000000" w:themeColor="text1"/>
        </w:rPr>
        <w:t>t</w:t>
      </w:r>
      <w:r w:rsidR="00460042" w:rsidRPr="009A13D2">
        <w:rPr>
          <w:rFonts w:ascii="Calibri" w:hAnsi="Calibri" w:cs="Calibri"/>
          <w:color w:val="000000" w:themeColor="text1"/>
        </w:rPr>
        <w:t xml:space="preserve">ownship </w:t>
      </w:r>
      <w:r w:rsidR="00434E1E">
        <w:rPr>
          <w:rFonts w:ascii="Calibri" w:hAnsi="Calibri" w:cs="Calibri"/>
          <w:color w:val="000000" w:themeColor="text1"/>
        </w:rPr>
        <w:t>l</w:t>
      </w:r>
      <w:r w:rsidR="00460042" w:rsidRPr="009A13D2">
        <w:rPr>
          <w:rFonts w:ascii="Calibri" w:hAnsi="Calibri" w:cs="Calibri"/>
          <w:color w:val="000000" w:themeColor="text1"/>
        </w:rPr>
        <w:t>easing</w:t>
      </w:r>
      <w:r w:rsidR="0088379E" w:rsidRPr="009A13D2">
        <w:rPr>
          <w:rFonts w:ascii="Calibri" w:hAnsi="Calibri" w:cs="Calibri"/>
          <w:color w:val="000000" w:themeColor="text1"/>
        </w:rPr>
        <w:t xml:space="preserve"> </w:t>
      </w:r>
      <w:r w:rsidR="00E516B8" w:rsidRPr="009A13D2">
        <w:rPr>
          <w:rFonts w:ascii="Calibri" w:hAnsi="Calibri" w:cs="Calibri"/>
          <w:color w:val="000000" w:themeColor="text1"/>
        </w:rPr>
        <w:t xml:space="preserve">is the </w:t>
      </w:r>
      <w:r w:rsidR="005501BA" w:rsidRPr="009A13D2">
        <w:rPr>
          <w:rFonts w:ascii="Calibri" w:hAnsi="Calibri" w:cs="Calibri"/>
          <w:color w:val="000000" w:themeColor="text1"/>
        </w:rPr>
        <w:t xml:space="preserve">nature of </w:t>
      </w:r>
      <w:r w:rsidR="00E516B8" w:rsidRPr="009A13D2">
        <w:rPr>
          <w:rFonts w:ascii="Calibri" w:hAnsi="Calibri" w:cs="Calibri"/>
          <w:color w:val="000000" w:themeColor="text1"/>
        </w:rPr>
        <w:t xml:space="preserve">land </w:t>
      </w:r>
      <w:r w:rsidR="005A5371" w:rsidRPr="009A13D2">
        <w:rPr>
          <w:rFonts w:ascii="Calibri" w:hAnsi="Calibri" w:cs="Calibri"/>
          <w:color w:val="000000" w:themeColor="text1"/>
        </w:rPr>
        <w:t>t</w:t>
      </w:r>
      <w:r w:rsidR="00E516B8" w:rsidRPr="009A13D2">
        <w:rPr>
          <w:rFonts w:ascii="Calibri" w:hAnsi="Calibri" w:cs="Calibri"/>
          <w:color w:val="000000" w:themeColor="text1"/>
        </w:rPr>
        <w:t xml:space="preserve">enure </w:t>
      </w:r>
      <w:r w:rsidR="00F32296">
        <w:rPr>
          <w:rFonts w:ascii="Calibri" w:hAnsi="Calibri" w:cs="Calibri"/>
          <w:color w:val="000000" w:themeColor="text1"/>
        </w:rPr>
        <w:t>on Aboriginal land under the Land Rights Act</w:t>
      </w:r>
      <w:r w:rsidR="005501BA" w:rsidRPr="009A13D2">
        <w:rPr>
          <w:rFonts w:ascii="Calibri" w:hAnsi="Calibri" w:cs="Calibri"/>
          <w:color w:val="000000" w:themeColor="text1"/>
        </w:rPr>
        <w:t>.</w:t>
      </w:r>
      <w:r w:rsidR="00182A0D" w:rsidRPr="009A13D2">
        <w:rPr>
          <w:rFonts w:ascii="Calibri" w:hAnsi="Calibri" w:cs="Calibri"/>
          <w:color w:val="000000" w:themeColor="text1"/>
        </w:rPr>
        <w:t xml:space="preserve"> The </w:t>
      </w:r>
      <w:r w:rsidR="001E4790" w:rsidRPr="009A13D2">
        <w:rPr>
          <w:rFonts w:ascii="Calibri" w:hAnsi="Calibri" w:cs="Calibri"/>
          <w:color w:val="000000" w:themeColor="text1"/>
        </w:rPr>
        <w:t>Land Rights Act</w:t>
      </w:r>
      <w:r w:rsidR="0058565B">
        <w:rPr>
          <w:rFonts w:ascii="Calibri" w:hAnsi="Calibri" w:cs="Calibri"/>
          <w:b/>
          <w:bCs/>
          <w:color w:val="000000" w:themeColor="text1"/>
        </w:rPr>
        <w:t xml:space="preserve"> </w:t>
      </w:r>
      <w:r w:rsidR="0058565B" w:rsidRPr="00801610">
        <w:rPr>
          <w:rFonts w:ascii="Calibri" w:hAnsi="Calibri" w:cs="Calibri"/>
          <w:color w:val="000000" w:themeColor="text1"/>
        </w:rPr>
        <w:t>c</w:t>
      </w:r>
      <w:r w:rsidR="00FC1E58" w:rsidRPr="00801610">
        <w:rPr>
          <w:rFonts w:ascii="Calibri" w:hAnsi="Calibri" w:cs="Calibri"/>
          <w:color w:val="000000" w:themeColor="text1"/>
        </w:rPr>
        <w:t>reated inalienable tenure for the land whereby land can’t be bought or sold but can be leased.</w:t>
      </w:r>
      <w:r w:rsidR="004F035B">
        <w:rPr>
          <w:rStyle w:val="FootnoteReference"/>
          <w:rFonts w:ascii="Calibri" w:hAnsi="Calibri" w:cs="Calibri"/>
          <w:color w:val="000000" w:themeColor="text1"/>
        </w:rPr>
        <w:footnoteReference w:id="9"/>
      </w:r>
    </w:p>
    <w:p w14:paraId="2C9B7DF2" w14:textId="4A659A97" w:rsidR="00844372" w:rsidRPr="009A13D2" w:rsidRDefault="00844372" w:rsidP="0019243E">
      <w:pPr>
        <w:pStyle w:val="CCSNormalText"/>
        <w:numPr>
          <w:ilvl w:val="0"/>
          <w:numId w:val="14"/>
        </w:numPr>
        <w:spacing w:before="120"/>
        <w:rPr>
          <w:rFonts w:ascii="Calibri" w:hAnsi="Calibri" w:cs="Calibri"/>
          <w:color w:val="000000" w:themeColor="text1"/>
        </w:rPr>
      </w:pPr>
      <w:r w:rsidRPr="009A13D2">
        <w:rPr>
          <w:rFonts w:ascii="Calibri" w:hAnsi="Calibri" w:cs="Calibri"/>
          <w:color w:val="000000" w:themeColor="text1"/>
        </w:rPr>
        <w:t xml:space="preserve">Defined </w:t>
      </w:r>
      <w:r w:rsidR="00234E3F">
        <w:rPr>
          <w:rFonts w:ascii="Calibri" w:hAnsi="Calibri" w:cs="Calibri"/>
          <w:color w:val="000000" w:themeColor="text1"/>
        </w:rPr>
        <w:t>traditional owners</w:t>
      </w:r>
      <w:r w:rsidRPr="009A13D2">
        <w:rPr>
          <w:rFonts w:ascii="Calibri" w:hAnsi="Calibri" w:cs="Calibri"/>
          <w:color w:val="000000" w:themeColor="text1"/>
        </w:rPr>
        <w:t xml:space="preserve"> and Sacred Sites (S.3).</w:t>
      </w:r>
    </w:p>
    <w:p w14:paraId="368BEEC8" w14:textId="553F14E8" w:rsidR="00844372" w:rsidRPr="009A13D2" w:rsidRDefault="00844372" w:rsidP="0019243E">
      <w:pPr>
        <w:pStyle w:val="CCSNormalText"/>
        <w:numPr>
          <w:ilvl w:val="0"/>
          <w:numId w:val="14"/>
        </w:numPr>
        <w:spacing w:before="120"/>
        <w:rPr>
          <w:rFonts w:ascii="Calibri" w:hAnsi="Calibri" w:cs="Calibri"/>
          <w:color w:val="000000" w:themeColor="text1"/>
        </w:rPr>
      </w:pPr>
      <w:r w:rsidRPr="009A13D2">
        <w:rPr>
          <w:rFonts w:ascii="Calibri" w:hAnsi="Calibri" w:cs="Calibri"/>
          <w:color w:val="000000" w:themeColor="text1"/>
        </w:rPr>
        <w:t xml:space="preserve">Established Land Trusts that </w:t>
      </w:r>
      <w:r w:rsidR="000E261F">
        <w:rPr>
          <w:rFonts w:ascii="Calibri" w:hAnsi="Calibri" w:cs="Calibri"/>
          <w:color w:val="000000" w:themeColor="text1"/>
        </w:rPr>
        <w:t>hold</w:t>
      </w:r>
      <w:r w:rsidR="000E261F" w:rsidRPr="009A13D2">
        <w:rPr>
          <w:rFonts w:ascii="Calibri" w:hAnsi="Calibri" w:cs="Calibri"/>
          <w:color w:val="000000" w:themeColor="text1"/>
        </w:rPr>
        <w:t xml:space="preserve"> </w:t>
      </w:r>
      <w:r w:rsidRPr="009A13D2">
        <w:rPr>
          <w:rFonts w:ascii="Calibri" w:hAnsi="Calibri" w:cs="Calibri"/>
          <w:color w:val="000000" w:themeColor="text1"/>
        </w:rPr>
        <w:t xml:space="preserve">the land on behalf of the </w:t>
      </w:r>
      <w:r w:rsidR="00234E3F">
        <w:rPr>
          <w:rFonts w:ascii="Calibri" w:hAnsi="Calibri" w:cs="Calibri"/>
          <w:color w:val="000000" w:themeColor="text1"/>
        </w:rPr>
        <w:t>traditional owners</w:t>
      </w:r>
      <w:r w:rsidRPr="009A13D2">
        <w:rPr>
          <w:rFonts w:ascii="Calibri" w:hAnsi="Calibri" w:cs="Calibri"/>
          <w:color w:val="000000" w:themeColor="text1"/>
        </w:rPr>
        <w:t xml:space="preserve"> (S.4(1)) as communally held freehold title with separate trusts for different regions.</w:t>
      </w:r>
    </w:p>
    <w:p w14:paraId="5F438C17" w14:textId="5266C1AD" w:rsidR="001B1E7C" w:rsidRPr="009A13D2" w:rsidRDefault="001B1E7C" w:rsidP="0019243E">
      <w:pPr>
        <w:pStyle w:val="CCSNormalText"/>
        <w:numPr>
          <w:ilvl w:val="0"/>
          <w:numId w:val="14"/>
        </w:numPr>
        <w:spacing w:before="120"/>
        <w:rPr>
          <w:rFonts w:ascii="Calibri" w:hAnsi="Calibri" w:cs="Calibri"/>
          <w:color w:val="000000" w:themeColor="text1"/>
        </w:rPr>
      </w:pPr>
      <w:r w:rsidRPr="009A13D2">
        <w:rPr>
          <w:rFonts w:ascii="Calibri" w:hAnsi="Calibri" w:cs="Calibri"/>
          <w:color w:val="000000" w:themeColor="text1"/>
        </w:rPr>
        <w:t xml:space="preserve">Created two Land Councils, namely </w:t>
      </w:r>
      <w:r w:rsidR="00AE5705">
        <w:rPr>
          <w:rFonts w:ascii="Calibri" w:hAnsi="Calibri" w:cs="Calibri"/>
          <w:color w:val="000000" w:themeColor="text1"/>
        </w:rPr>
        <w:t>NLC</w:t>
      </w:r>
      <w:r w:rsidRPr="009A13D2">
        <w:rPr>
          <w:rFonts w:ascii="Calibri" w:hAnsi="Calibri" w:cs="Calibri"/>
          <w:color w:val="000000" w:themeColor="text1"/>
        </w:rPr>
        <w:t xml:space="preserve"> and </w:t>
      </w:r>
      <w:r w:rsidR="00A11079" w:rsidRPr="00A11079">
        <w:rPr>
          <w:rFonts w:ascii="Calibri" w:hAnsi="Calibri" w:cs="Calibri"/>
          <w:color w:val="000000" w:themeColor="text1"/>
        </w:rPr>
        <w:t xml:space="preserve">Central Land Council </w:t>
      </w:r>
      <w:r w:rsidR="001C3D64">
        <w:rPr>
          <w:rFonts w:ascii="Calibri" w:hAnsi="Calibri" w:cs="Calibri"/>
          <w:color w:val="000000" w:themeColor="text1"/>
        </w:rPr>
        <w:t xml:space="preserve">(“CLC”) </w:t>
      </w:r>
      <w:r w:rsidRPr="009A13D2">
        <w:rPr>
          <w:rFonts w:ascii="Calibri" w:hAnsi="Calibri" w:cs="Calibri"/>
          <w:color w:val="000000" w:themeColor="text1"/>
        </w:rPr>
        <w:t>in 1976. (Note that the Tiwi Land Council was established in 1978 and Anindilyakwa Land Council in 1991).</w:t>
      </w:r>
    </w:p>
    <w:p w14:paraId="34C85C82" w14:textId="56FCEBE2" w:rsidR="00763D94" w:rsidRPr="009A13D2" w:rsidRDefault="00455D60" w:rsidP="0019243E">
      <w:pPr>
        <w:pStyle w:val="CCSNormalText"/>
        <w:numPr>
          <w:ilvl w:val="0"/>
          <w:numId w:val="14"/>
        </w:numPr>
        <w:spacing w:before="120"/>
        <w:rPr>
          <w:rFonts w:ascii="Calibri" w:hAnsi="Calibri" w:cs="Calibri"/>
          <w:color w:val="000000" w:themeColor="text1"/>
        </w:rPr>
      </w:pPr>
      <w:r>
        <w:rPr>
          <w:rFonts w:ascii="Calibri" w:hAnsi="Calibri" w:cs="Calibri"/>
          <w:color w:val="000000" w:themeColor="text1"/>
        </w:rPr>
        <w:t>Ratified</w:t>
      </w:r>
      <w:r w:rsidRPr="009A13D2">
        <w:rPr>
          <w:rFonts w:ascii="Calibri" w:hAnsi="Calibri" w:cs="Calibri"/>
          <w:color w:val="000000" w:themeColor="text1"/>
        </w:rPr>
        <w:t xml:space="preserve"> </w:t>
      </w:r>
      <w:r w:rsidR="00C95FCB" w:rsidRPr="009A13D2">
        <w:rPr>
          <w:rFonts w:ascii="Calibri" w:hAnsi="Calibri" w:cs="Calibri"/>
          <w:color w:val="000000" w:themeColor="text1"/>
        </w:rPr>
        <w:t xml:space="preserve">the </w:t>
      </w:r>
      <w:r w:rsidR="00763D94" w:rsidRPr="009A13D2">
        <w:rPr>
          <w:rFonts w:ascii="Calibri" w:hAnsi="Calibri" w:cs="Calibri"/>
          <w:color w:val="000000" w:themeColor="text1"/>
        </w:rPr>
        <w:t>ABA,</w:t>
      </w:r>
      <w:r w:rsidR="00763D94" w:rsidRPr="009A13D2">
        <w:rPr>
          <w:rStyle w:val="FootnoteReference"/>
          <w:rFonts w:ascii="Calibri" w:hAnsi="Calibri" w:cs="Calibri"/>
          <w:color w:val="000000" w:themeColor="text1"/>
        </w:rPr>
        <w:footnoteReference w:id="10"/>
      </w:r>
      <w:r w:rsidR="00763D94" w:rsidRPr="009A13D2">
        <w:rPr>
          <w:rFonts w:ascii="Calibri" w:hAnsi="Calibri" w:cs="Calibri"/>
          <w:color w:val="000000" w:themeColor="text1"/>
        </w:rPr>
        <w:t xml:space="preserve"> in accordance with Part V</w:t>
      </w:r>
      <w:r w:rsidR="00415A0D" w:rsidRPr="009A13D2">
        <w:rPr>
          <w:rFonts w:ascii="Calibri" w:hAnsi="Calibri" w:cs="Calibri"/>
          <w:color w:val="000000" w:themeColor="text1"/>
        </w:rPr>
        <w:t>I</w:t>
      </w:r>
      <w:r w:rsidR="00763D94" w:rsidRPr="009A13D2">
        <w:rPr>
          <w:rFonts w:ascii="Calibri" w:hAnsi="Calibri" w:cs="Calibri"/>
          <w:color w:val="000000" w:themeColor="text1"/>
        </w:rPr>
        <w:t xml:space="preserve"> of </w:t>
      </w:r>
      <w:r w:rsidR="001E4790" w:rsidRPr="009A13D2">
        <w:rPr>
          <w:rFonts w:ascii="Calibri" w:hAnsi="Calibri" w:cs="Calibri"/>
          <w:color w:val="000000" w:themeColor="text1"/>
        </w:rPr>
        <w:t>the Land Rights Act</w:t>
      </w:r>
      <w:r w:rsidR="00763D94" w:rsidRPr="009A13D2">
        <w:rPr>
          <w:rFonts w:ascii="Calibri" w:hAnsi="Calibri" w:cs="Calibri"/>
          <w:color w:val="000000" w:themeColor="text1"/>
        </w:rPr>
        <w:t xml:space="preserve">, </w:t>
      </w:r>
      <w:r w:rsidR="00A12538" w:rsidRPr="009A13D2">
        <w:rPr>
          <w:rFonts w:ascii="Calibri" w:hAnsi="Calibri" w:cs="Calibri"/>
          <w:color w:val="000000" w:themeColor="text1"/>
        </w:rPr>
        <w:t xml:space="preserve">which has </w:t>
      </w:r>
      <w:r w:rsidR="00D97882" w:rsidRPr="009A13D2">
        <w:rPr>
          <w:rFonts w:ascii="Calibri" w:hAnsi="Calibri" w:cs="Calibri"/>
          <w:color w:val="000000" w:themeColor="text1"/>
        </w:rPr>
        <w:t>many</w:t>
      </w:r>
      <w:r w:rsidR="00A12538" w:rsidRPr="009A13D2">
        <w:rPr>
          <w:rFonts w:ascii="Calibri" w:hAnsi="Calibri" w:cs="Calibri"/>
          <w:color w:val="000000" w:themeColor="text1"/>
        </w:rPr>
        <w:t xml:space="preserve"> functions</w:t>
      </w:r>
      <w:r w:rsidR="00913038" w:rsidRPr="009A13D2">
        <w:rPr>
          <w:rFonts w:ascii="Calibri" w:hAnsi="Calibri" w:cs="Calibri"/>
          <w:color w:val="000000" w:themeColor="text1"/>
        </w:rPr>
        <w:t xml:space="preserve"> </w:t>
      </w:r>
      <w:r w:rsidR="00D97882" w:rsidRPr="009A13D2">
        <w:rPr>
          <w:rFonts w:ascii="Calibri" w:hAnsi="Calibri" w:cs="Calibri"/>
          <w:color w:val="000000" w:themeColor="text1"/>
        </w:rPr>
        <w:t>including to</w:t>
      </w:r>
      <w:r w:rsidR="00763D94" w:rsidRPr="009A13D2">
        <w:rPr>
          <w:rFonts w:ascii="Calibri" w:hAnsi="Calibri" w:cs="Calibri"/>
          <w:color w:val="000000" w:themeColor="text1"/>
        </w:rPr>
        <w:t xml:space="preserve"> receive the equivalent of mining royalty monies derived from mining operations on Aboriginal land in the Northern Territory</w:t>
      </w:r>
      <w:r w:rsidR="002320A5" w:rsidRPr="009A13D2">
        <w:rPr>
          <w:rFonts w:ascii="Calibri" w:hAnsi="Calibri" w:cs="Calibri"/>
          <w:color w:val="000000" w:themeColor="text1"/>
        </w:rPr>
        <w:t xml:space="preserve"> and to</w:t>
      </w:r>
      <w:r w:rsidR="00763D94" w:rsidRPr="009A13D2">
        <w:rPr>
          <w:rFonts w:ascii="Calibri" w:hAnsi="Calibri" w:cs="Calibri"/>
          <w:color w:val="000000" w:themeColor="text1"/>
        </w:rPr>
        <w:t xml:space="preserve"> make payments to or for the benefit of Aboriginal people living in the Northern </w:t>
      </w:r>
      <w:r w:rsidR="00D3773A" w:rsidRPr="009A13D2">
        <w:rPr>
          <w:rFonts w:ascii="Calibri" w:hAnsi="Calibri" w:cs="Calibri"/>
          <w:color w:val="000000" w:themeColor="text1"/>
        </w:rPr>
        <w:t>Territory.</w:t>
      </w:r>
    </w:p>
    <w:p w14:paraId="2C4BC20C" w14:textId="5806172B" w:rsidR="006E6CC5" w:rsidRPr="009A13D2" w:rsidRDefault="006E6CC5" w:rsidP="00875666">
      <w:pPr>
        <w:pStyle w:val="Heading3"/>
        <w:rPr>
          <w:rFonts w:ascii="Calibri" w:hAnsi="Calibri" w:cs="Calibri"/>
        </w:rPr>
      </w:pPr>
      <w:r w:rsidRPr="009A13D2">
        <w:rPr>
          <w:rFonts w:ascii="Calibri" w:hAnsi="Calibri" w:cs="Calibri"/>
        </w:rPr>
        <w:t>S.19</w:t>
      </w:r>
      <w:r w:rsidR="00A07914" w:rsidRPr="009A13D2">
        <w:rPr>
          <w:rFonts w:ascii="Calibri" w:hAnsi="Calibri" w:cs="Calibri"/>
          <w:vertAlign w:val="superscript"/>
        </w:rPr>
        <w:footnoteReference w:id="11"/>
      </w:r>
    </w:p>
    <w:p w14:paraId="218254BF" w14:textId="05D385F6" w:rsidR="00DC3C52" w:rsidRPr="009A13D2" w:rsidRDefault="00B93E3C" w:rsidP="0019243E">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Prior to </w:t>
      </w:r>
      <w:r w:rsidR="00D3262F" w:rsidRPr="009A13D2">
        <w:rPr>
          <w:rFonts w:ascii="Calibri" w:hAnsi="Calibri" w:cs="Calibri"/>
          <w:color w:val="000000" w:themeColor="text1"/>
        </w:rPr>
        <w:t xml:space="preserve">the introduction of </w:t>
      </w:r>
      <w:r w:rsidR="00A3156F">
        <w:rPr>
          <w:rFonts w:ascii="Calibri" w:hAnsi="Calibri" w:cs="Calibri"/>
          <w:color w:val="000000" w:themeColor="text1"/>
        </w:rPr>
        <w:t>t</w:t>
      </w:r>
      <w:r w:rsidR="005058CB">
        <w:rPr>
          <w:rFonts w:ascii="Calibri" w:hAnsi="Calibri" w:cs="Calibri"/>
          <w:color w:val="000000" w:themeColor="text1"/>
        </w:rPr>
        <w:t xml:space="preserve">ownship </w:t>
      </w:r>
      <w:r w:rsidR="00A3156F">
        <w:rPr>
          <w:rFonts w:ascii="Calibri" w:hAnsi="Calibri" w:cs="Calibri"/>
          <w:color w:val="000000" w:themeColor="text1"/>
        </w:rPr>
        <w:t>l</w:t>
      </w:r>
      <w:r w:rsidR="005058CB">
        <w:rPr>
          <w:rFonts w:ascii="Calibri" w:hAnsi="Calibri" w:cs="Calibri"/>
          <w:color w:val="000000" w:themeColor="text1"/>
        </w:rPr>
        <w:t>easing</w:t>
      </w:r>
      <w:r w:rsidR="00D3262F" w:rsidRPr="009A13D2">
        <w:rPr>
          <w:rFonts w:ascii="Calibri" w:hAnsi="Calibri" w:cs="Calibri"/>
          <w:color w:val="000000" w:themeColor="text1"/>
        </w:rPr>
        <w:t xml:space="preserve"> </w:t>
      </w:r>
      <w:r w:rsidR="00A6689A" w:rsidRPr="009A13D2">
        <w:rPr>
          <w:rFonts w:ascii="Calibri" w:hAnsi="Calibri" w:cs="Calibri"/>
          <w:color w:val="000000" w:themeColor="text1"/>
        </w:rPr>
        <w:t>in 200</w:t>
      </w:r>
      <w:r w:rsidR="00F32296">
        <w:rPr>
          <w:rFonts w:ascii="Calibri" w:hAnsi="Calibri" w:cs="Calibri"/>
          <w:color w:val="000000" w:themeColor="text1"/>
        </w:rPr>
        <w:t>6</w:t>
      </w:r>
      <w:r w:rsidR="00A6689A" w:rsidRPr="009A13D2">
        <w:rPr>
          <w:rFonts w:ascii="Calibri" w:hAnsi="Calibri" w:cs="Calibri"/>
          <w:color w:val="000000" w:themeColor="text1"/>
        </w:rPr>
        <w:t xml:space="preserve"> </w:t>
      </w:r>
      <w:r w:rsidRPr="009A13D2">
        <w:rPr>
          <w:rFonts w:ascii="Calibri" w:hAnsi="Calibri" w:cs="Calibri"/>
          <w:color w:val="000000" w:themeColor="text1"/>
        </w:rPr>
        <w:t>p</w:t>
      </w:r>
      <w:r w:rsidR="00C60C38" w:rsidRPr="009A13D2">
        <w:rPr>
          <w:rFonts w:ascii="Calibri" w:hAnsi="Calibri" w:cs="Calibri"/>
          <w:color w:val="000000" w:themeColor="text1"/>
        </w:rPr>
        <w:t xml:space="preserve">roperty use within </w:t>
      </w:r>
      <w:r w:rsidR="00A3156F">
        <w:rPr>
          <w:rFonts w:ascii="Calibri" w:hAnsi="Calibri" w:cs="Calibri"/>
          <w:color w:val="000000" w:themeColor="text1"/>
        </w:rPr>
        <w:t xml:space="preserve">Aboriginal </w:t>
      </w:r>
      <w:r w:rsidR="00B642C1">
        <w:rPr>
          <w:rFonts w:ascii="Calibri" w:hAnsi="Calibri" w:cs="Calibri"/>
          <w:color w:val="000000" w:themeColor="text1"/>
        </w:rPr>
        <w:t>t</w:t>
      </w:r>
      <w:r w:rsidR="00C60C38" w:rsidRPr="009A13D2">
        <w:rPr>
          <w:rFonts w:ascii="Calibri" w:hAnsi="Calibri" w:cs="Calibri"/>
          <w:color w:val="000000" w:themeColor="text1"/>
        </w:rPr>
        <w:t xml:space="preserve">ownship or </w:t>
      </w:r>
      <w:r w:rsidR="00B642C1">
        <w:rPr>
          <w:rFonts w:ascii="Calibri" w:hAnsi="Calibri" w:cs="Calibri"/>
          <w:color w:val="000000" w:themeColor="text1"/>
        </w:rPr>
        <w:t>c</w:t>
      </w:r>
      <w:r w:rsidR="00C60C38" w:rsidRPr="009A13D2">
        <w:rPr>
          <w:rFonts w:ascii="Calibri" w:hAnsi="Calibri" w:cs="Calibri"/>
          <w:color w:val="000000" w:themeColor="text1"/>
        </w:rPr>
        <w:t xml:space="preserve">ommunity boundaries </w:t>
      </w:r>
      <w:r w:rsidR="004A3A44" w:rsidRPr="009A13D2">
        <w:rPr>
          <w:rFonts w:ascii="Calibri" w:hAnsi="Calibri" w:cs="Calibri"/>
          <w:color w:val="000000" w:themeColor="text1"/>
        </w:rPr>
        <w:t xml:space="preserve">was </w:t>
      </w:r>
      <w:r w:rsidR="004A3A44" w:rsidRPr="00801610">
        <w:rPr>
          <w:rFonts w:ascii="Calibri" w:hAnsi="Calibri" w:cs="Calibri"/>
          <w:bCs/>
          <w:color w:val="000000" w:themeColor="text1"/>
        </w:rPr>
        <w:t>regulated through S</w:t>
      </w:r>
      <w:r w:rsidR="00A6689A" w:rsidRPr="00801610">
        <w:rPr>
          <w:rFonts w:ascii="Calibri" w:hAnsi="Calibri" w:cs="Calibri"/>
          <w:bCs/>
          <w:color w:val="000000" w:themeColor="text1"/>
        </w:rPr>
        <w:t>.</w:t>
      </w:r>
      <w:r w:rsidR="004A3A44" w:rsidRPr="00801610">
        <w:rPr>
          <w:rFonts w:ascii="Calibri" w:hAnsi="Calibri" w:cs="Calibri"/>
          <w:bCs/>
          <w:color w:val="000000" w:themeColor="text1"/>
        </w:rPr>
        <w:t xml:space="preserve">19 of </w:t>
      </w:r>
      <w:r w:rsidR="001E4790" w:rsidRPr="00801610">
        <w:rPr>
          <w:rFonts w:ascii="Calibri" w:hAnsi="Calibri" w:cs="Calibri"/>
          <w:bCs/>
          <w:color w:val="000000" w:themeColor="text1"/>
        </w:rPr>
        <w:t>the Land Rights Act</w:t>
      </w:r>
      <w:r w:rsidR="00DF76CE" w:rsidRPr="009A13D2">
        <w:rPr>
          <w:rFonts w:ascii="Calibri" w:hAnsi="Calibri" w:cs="Calibri"/>
          <w:color w:val="000000" w:themeColor="text1"/>
        </w:rPr>
        <w:t xml:space="preserve"> “</w:t>
      </w:r>
      <w:r w:rsidR="00DF76CE" w:rsidRPr="009A13D2">
        <w:rPr>
          <w:rFonts w:ascii="Calibri" w:hAnsi="Calibri" w:cs="Calibri"/>
          <w:i/>
          <w:iCs/>
          <w:color w:val="000000" w:themeColor="text1"/>
        </w:rPr>
        <w:t>Dealings etc. with interests in land by Land Trusts</w:t>
      </w:r>
      <w:r w:rsidR="00DF76CE" w:rsidRPr="009A13D2">
        <w:rPr>
          <w:rFonts w:ascii="Calibri" w:hAnsi="Calibri" w:cs="Calibri"/>
          <w:color w:val="000000" w:themeColor="text1"/>
        </w:rPr>
        <w:t>”</w:t>
      </w:r>
      <w:r w:rsidR="004A3A44" w:rsidRPr="009A13D2">
        <w:rPr>
          <w:rFonts w:ascii="Calibri" w:hAnsi="Calibri" w:cs="Calibri"/>
          <w:color w:val="000000" w:themeColor="text1"/>
        </w:rPr>
        <w:t xml:space="preserve">. </w:t>
      </w:r>
    </w:p>
    <w:p w14:paraId="3AB191C9" w14:textId="1EC6EB10" w:rsidR="00000544" w:rsidRPr="009A13D2" w:rsidRDefault="0067584C" w:rsidP="0019243E">
      <w:pPr>
        <w:pStyle w:val="CCSNormalText"/>
        <w:spacing w:before="120"/>
        <w:rPr>
          <w:rFonts w:ascii="Calibri" w:hAnsi="Calibri" w:cs="Calibri"/>
          <w:color w:val="000000" w:themeColor="text1"/>
        </w:rPr>
      </w:pPr>
      <w:r w:rsidRPr="009A13D2">
        <w:rPr>
          <w:rFonts w:ascii="Calibri" w:hAnsi="Calibri" w:cs="Calibri"/>
          <w:color w:val="000000" w:themeColor="text1"/>
        </w:rPr>
        <w:t>S.19 remains an option for the management of leases and</w:t>
      </w:r>
      <w:r w:rsidR="004A3A44" w:rsidRPr="009A13D2">
        <w:rPr>
          <w:rFonts w:ascii="Calibri" w:hAnsi="Calibri" w:cs="Calibri"/>
          <w:color w:val="000000" w:themeColor="text1"/>
        </w:rPr>
        <w:t xml:space="preserve"> </w:t>
      </w:r>
      <w:r w:rsidR="00C60C38" w:rsidRPr="009A13D2">
        <w:rPr>
          <w:rFonts w:ascii="Calibri" w:hAnsi="Calibri" w:cs="Calibri"/>
          <w:color w:val="000000" w:themeColor="text1"/>
        </w:rPr>
        <w:t>require</w:t>
      </w:r>
      <w:r w:rsidR="001D5CDE" w:rsidRPr="009A13D2">
        <w:rPr>
          <w:rFonts w:ascii="Calibri" w:hAnsi="Calibri" w:cs="Calibri"/>
          <w:color w:val="000000" w:themeColor="text1"/>
        </w:rPr>
        <w:t>s</w:t>
      </w:r>
      <w:r w:rsidR="00C60C38" w:rsidRPr="009A13D2">
        <w:rPr>
          <w:rFonts w:ascii="Calibri" w:hAnsi="Calibri" w:cs="Calibri"/>
          <w:color w:val="000000" w:themeColor="text1"/>
        </w:rPr>
        <w:t xml:space="preserve"> Government, businesses, organisations and individual people to apply to the relevant Land Council for a formal lease over specific areas of Aboriginal land in order to commence</w:t>
      </w:r>
      <w:r w:rsidR="00DA4CA5" w:rsidRPr="009A13D2">
        <w:rPr>
          <w:rFonts w:ascii="Calibri" w:hAnsi="Calibri" w:cs="Calibri"/>
          <w:color w:val="000000" w:themeColor="text1"/>
        </w:rPr>
        <w:t xml:space="preserve"> activities</w:t>
      </w:r>
      <w:r w:rsidR="00C60C38" w:rsidRPr="009A13D2">
        <w:rPr>
          <w:rFonts w:ascii="Calibri" w:hAnsi="Calibri" w:cs="Calibri"/>
          <w:color w:val="000000" w:themeColor="text1"/>
        </w:rPr>
        <w:t>.</w:t>
      </w:r>
      <w:r w:rsidR="00EE6E09" w:rsidRPr="009A13D2">
        <w:rPr>
          <w:rFonts w:ascii="Calibri" w:hAnsi="Calibri" w:cs="Calibri"/>
          <w:color w:val="000000" w:themeColor="text1"/>
        </w:rPr>
        <w:t xml:space="preserve"> </w:t>
      </w:r>
      <w:r w:rsidR="00D5372A" w:rsidRPr="009A13D2">
        <w:rPr>
          <w:rFonts w:ascii="Calibri" w:hAnsi="Calibri" w:cs="Calibri"/>
          <w:color w:val="000000" w:themeColor="text1"/>
        </w:rPr>
        <w:t xml:space="preserve">The main mechanisms of </w:t>
      </w:r>
      <w:r w:rsidR="00646635" w:rsidRPr="009A13D2">
        <w:rPr>
          <w:rFonts w:ascii="Calibri" w:hAnsi="Calibri" w:cs="Calibri"/>
          <w:color w:val="000000" w:themeColor="text1"/>
        </w:rPr>
        <w:t>S.19</w:t>
      </w:r>
      <w:r w:rsidR="00571CB3" w:rsidRPr="009A13D2">
        <w:rPr>
          <w:rFonts w:ascii="Calibri" w:hAnsi="Calibri" w:cs="Calibri"/>
          <w:color w:val="FF0000"/>
          <w:lang w:val="en-GB" w:eastAsia="en-US"/>
        </w:rPr>
        <w:t xml:space="preserve"> </w:t>
      </w:r>
      <w:r w:rsidR="00605B78" w:rsidRPr="009A13D2">
        <w:rPr>
          <w:rFonts w:ascii="Calibri" w:hAnsi="Calibri" w:cs="Calibri"/>
          <w:color w:val="000000" w:themeColor="text1"/>
        </w:rPr>
        <w:t>allow</w:t>
      </w:r>
      <w:r w:rsidR="003F114C" w:rsidRPr="009A13D2">
        <w:rPr>
          <w:rFonts w:ascii="Calibri" w:hAnsi="Calibri" w:cs="Calibri"/>
          <w:color w:val="000000" w:themeColor="text1"/>
        </w:rPr>
        <w:t>:</w:t>
      </w:r>
    </w:p>
    <w:p w14:paraId="72939D03" w14:textId="0ABF6DC1" w:rsidR="00C10445" w:rsidRPr="00C10445" w:rsidRDefault="00605B78" w:rsidP="00C10445">
      <w:pPr>
        <w:pStyle w:val="CCSNormalText"/>
        <w:numPr>
          <w:ilvl w:val="0"/>
          <w:numId w:val="14"/>
        </w:numPr>
        <w:spacing w:before="120"/>
        <w:rPr>
          <w:rFonts w:ascii="Calibri" w:hAnsi="Calibri" w:cs="Calibri"/>
          <w:color w:val="000000" w:themeColor="text1"/>
        </w:rPr>
      </w:pPr>
      <w:r w:rsidRPr="009A13D2">
        <w:rPr>
          <w:rFonts w:ascii="Calibri" w:hAnsi="Calibri" w:cs="Calibri"/>
          <w:color w:val="000000" w:themeColor="text1"/>
        </w:rPr>
        <w:t xml:space="preserve">The granting of an interest in land for use for residential purposes, </w:t>
      </w:r>
      <w:r w:rsidR="004D3C46" w:rsidRPr="009A13D2">
        <w:rPr>
          <w:rFonts w:ascii="Calibri" w:hAnsi="Calibri" w:cs="Calibri"/>
          <w:color w:val="000000" w:themeColor="text1"/>
        </w:rPr>
        <w:t xml:space="preserve">for use in the conduct of a business </w:t>
      </w:r>
      <w:r w:rsidR="005F4485" w:rsidRPr="009A13D2">
        <w:rPr>
          <w:rFonts w:ascii="Calibri" w:hAnsi="Calibri" w:cs="Calibri"/>
          <w:color w:val="000000" w:themeColor="text1"/>
        </w:rPr>
        <w:t xml:space="preserve">or for any purpose </w:t>
      </w:r>
      <w:r w:rsidR="00034AB1" w:rsidRPr="009A13D2">
        <w:rPr>
          <w:rFonts w:ascii="Calibri" w:hAnsi="Calibri" w:cs="Calibri"/>
          <w:color w:val="000000" w:themeColor="text1"/>
        </w:rPr>
        <w:t>at the direction, in writing, of the relevant Land Council</w:t>
      </w:r>
      <w:r w:rsidR="001274F9">
        <w:rPr>
          <w:rFonts w:ascii="Calibri" w:hAnsi="Calibri" w:cs="Calibri"/>
          <w:color w:val="000000" w:themeColor="text1"/>
        </w:rPr>
        <w:t xml:space="preserve"> (and the Minister’s consent for leases over 40 years)</w:t>
      </w:r>
      <w:r w:rsidR="003E7F7F" w:rsidRPr="009A13D2">
        <w:rPr>
          <w:rFonts w:ascii="Calibri" w:hAnsi="Calibri" w:cs="Calibri"/>
          <w:color w:val="000000" w:themeColor="text1"/>
        </w:rPr>
        <w:t>.</w:t>
      </w:r>
      <w:r w:rsidR="00C10445">
        <w:rPr>
          <w:rFonts w:ascii="Calibri" w:hAnsi="Calibri" w:cs="Calibri"/>
          <w:color w:val="000000" w:themeColor="text1"/>
        </w:rPr>
        <w:t xml:space="preserve">  </w:t>
      </w:r>
      <w:r w:rsidR="00C10445" w:rsidRPr="00C10445">
        <w:rPr>
          <w:rFonts w:ascii="Calibri" w:hAnsi="Calibri" w:cs="Calibri"/>
          <w:color w:val="000000" w:themeColor="text1"/>
        </w:rPr>
        <w:t xml:space="preserve">While leases are granted </w:t>
      </w:r>
      <w:r w:rsidR="00C10445" w:rsidRPr="00C10445">
        <w:rPr>
          <w:rFonts w:ascii="Calibri" w:hAnsi="Calibri" w:cs="Calibri"/>
          <w:i/>
          <w:iCs/>
          <w:color w:val="000000" w:themeColor="text1"/>
        </w:rPr>
        <w:t>at the direction of Land Councils</w:t>
      </w:r>
      <w:r w:rsidR="00C10445" w:rsidRPr="00C10445">
        <w:rPr>
          <w:rFonts w:ascii="Calibri" w:hAnsi="Calibri" w:cs="Calibri"/>
          <w:color w:val="000000" w:themeColor="text1"/>
        </w:rPr>
        <w:t xml:space="preserve">, leases are </w:t>
      </w:r>
      <w:r w:rsidR="00C10445" w:rsidRPr="00C10445">
        <w:rPr>
          <w:rFonts w:ascii="Calibri" w:hAnsi="Calibri" w:cs="Calibri"/>
          <w:i/>
          <w:iCs/>
          <w:color w:val="000000" w:themeColor="text1"/>
        </w:rPr>
        <w:t>actually granted by Land Trusts</w:t>
      </w:r>
      <w:r w:rsidR="00C10445" w:rsidRPr="00C10445">
        <w:rPr>
          <w:rFonts w:ascii="Calibri" w:hAnsi="Calibri" w:cs="Calibri"/>
          <w:color w:val="000000" w:themeColor="text1"/>
        </w:rPr>
        <w:t xml:space="preserve"> (as Land Trusts are the landholders)</w:t>
      </w:r>
      <w:r w:rsidR="00C10445">
        <w:rPr>
          <w:rFonts w:ascii="Calibri" w:hAnsi="Calibri" w:cs="Calibri"/>
          <w:color w:val="000000" w:themeColor="text1"/>
        </w:rPr>
        <w:t>.</w:t>
      </w:r>
    </w:p>
    <w:p w14:paraId="72E9D29B" w14:textId="7D86B176" w:rsidR="0015725A" w:rsidRPr="009A13D2" w:rsidRDefault="0015725A" w:rsidP="0019243E">
      <w:pPr>
        <w:pStyle w:val="CCSNormalText"/>
        <w:numPr>
          <w:ilvl w:val="0"/>
          <w:numId w:val="14"/>
        </w:numPr>
        <w:spacing w:before="120"/>
        <w:rPr>
          <w:rFonts w:ascii="Calibri" w:hAnsi="Calibri" w:cs="Calibri"/>
          <w:color w:val="000000" w:themeColor="text1"/>
        </w:rPr>
      </w:pPr>
      <w:r w:rsidRPr="009A13D2">
        <w:rPr>
          <w:rFonts w:ascii="Calibri" w:hAnsi="Calibri" w:cs="Calibri"/>
          <w:color w:val="000000" w:themeColor="text1"/>
        </w:rPr>
        <w:t>That the</w:t>
      </w:r>
      <w:r w:rsidR="003E7F7F" w:rsidRPr="009A13D2">
        <w:rPr>
          <w:rFonts w:ascii="Calibri" w:hAnsi="Calibri" w:cs="Calibri"/>
          <w:color w:val="000000" w:themeColor="text1"/>
        </w:rPr>
        <w:t xml:space="preserve"> Land Council shall not give a direction under </w:t>
      </w:r>
      <w:r w:rsidR="0085233F" w:rsidRPr="009A13D2">
        <w:rPr>
          <w:rFonts w:ascii="Calibri" w:hAnsi="Calibri" w:cs="Calibri"/>
          <w:color w:val="000000" w:themeColor="text1"/>
        </w:rPr>
        <w:t>S.19</w:t>
      </w:r>
      <w:r w:rsidR="003E7F7F" w:rsidRPr="009A13D2">
        <w:rPr>
          <w:rFonts w:ascii="Calibri" w:hAnsi="Calibri" w:cs="Calibri"/>
          <w:color w:val="000000" w:themeColor="text1"/>
        </w:rPr>
        <w:t xml:space="preserve"> without the appropriate</w:t>
      </w:r>
      <w:r w:rsidR="00C871A0" w:rsidRPr="009A13D2">
        <w:rPr>
          <w:rFonts w:ascii="Calibri" w:hAnsi="Calibri" w:cs="Calibri"/>
          <w:color w:val="000000" w:themeColor="text1"/>
        </w:rPr>
        <w:t xml:space="preserve"> consultation and informed consent</w:t>
      </w:r>
      <w:r w:rsidR="0090260A" w:rsidRPr="009A13D2">
        <w:rPr>
          <w:rFonts w:ascii="Calibri" w:hAnsi="Calibri" w:cs="Calibri"/>
          <w:color w:val="000000" w:themeColor="text1"/>
        </w:rPr>
        <w:t xml:space="preserve"> from the </w:t>
      </w:r>
      <w:r w:rsidR="00234E3F">
        <w:rPr>
          <w:rFonts w:ascii="Calibri" w:hAnsi="Calibri" w:cs="Calibri"/>
          <w:color w:val="000000" w:themeColor="text1"/>
        </w:rPr>
        <w:t>traditional owners</w:t>
      </w:r>
      <w:r w:rsidR="0090260A" w:rsidRPr="009A13D2">
        <w:rPr>
          <w:rFonts w:ascii="Calibri" w:hAnsi="Calibri" w:cs="Calibri"/>
          <w:color w:val="000000" w:themeColor="text1"/>
        </w:rPr>
        <w:t xml:space="preserve"> and with due regard to views of other affected Aboriginal groups and </w:t>
      </w:r>
      <w:r w:rsidR="00472734">
        <w:rPr>
          <w:rFonts w:ascii="Calibri" w:hAnsi="Calibri" w:cs="Calibri"/>
          <w:color w:val="000000" w:themeColor="text1"/>
        </w:rPr>
        <w:t>c</w:t>
      </w:r>
      <w:r w:rsidR="0090260A" w:rsidRPr="009A13D2">
        <w:rPr>
          <w:rFonts w:ascii="Calibri" w:hAnsi="Calibri" w:cs="Calibri"/>
          <w:color w:val="000000" w:themeColor="text1"/>
        </w:rPr>
        <w:t>ommunities</w:t>
      </w:r>
      <w:r w:rsidR="003E7F7F" w:rsidRPr="009A13D2">
        <w:rPr>
          <w:rFonts w:ascii="Calibri" w:hAnsi="Calibri" w:cs="Calibri"/>
          <w:color w:val="000000" w:themeColor="text1"/>
        </w:rPr>
        <w:t>.</w:t>
      </w:r>
      <w:r w:rsidR="008A2283" w:rsidRPr="009A13D2">
        <w:rPr>
          <w:rFonts w:ascii="Calibri" w:hAnsi="Calibri" w:cs="Calibri"/>
          <w:color w:val="000000" w:themeColor="text1"/>
        </w:rPr>
        <w:t xml:space="preserve"> </w:t>
      </w:r>
      <w:r w:rsidR="00C60C38" w:rsidRPr="009A13D2">
        <w:rPr>
          <w:rFonts w:ascii="Calibri" w:hAnsi="Calibri" w:cs="Calibri"/>
          <w:color w:val="000000" w:themeColor="text1"/>
        </w:rPr>
        <w:t>Accordingly, w</w:t>
      </w:r>
      <w:r w:rsidR="00141AD3" w:rsidRPr="009A13D2">
        <w:rPr>
          <w:rFonts w:ascii="Calibri" w:hAnsi="Calibri" w:cs="Calibri"/>
          <w:color w:val="000000" w:themeColor="text1"/>
        </w:rPr>
        <w:t xml:space="preserve">hen a </w:t>
      </w:r>
      <w:r w:rsidR="00646635" w:rsidRPr="009A13D2">
        <w:rPr>
          <w:rFonts w:ascii="Calibri" w:hAnsi="Calibri" w:cs="Calibri"/>
          <w:color w:val="000000" w:themeColor="text1"/>
        </w:rPr>
        <w:t>S.19</w:t>
      </w:r>
      <w:r w:rsidR="00141AD3" w:rsidRPr="009A13D2">
        <w:rPr>
          <w:rFonts w:ascii="Calibri" w:hAnsi="Calibri" w:cs="Calibri"/>
          <w:color w:val="000000" w:themeColor="text1"/>
        </w:rPr>
        <w:t xml:space="preserve"> </w:t>
      </w:r>
      <w:r w:rsidR="00472734">
        <w:rPr>
          <w:rFonts w:ascii="Calibri" w:hAnsi="Calibri" w:cs="Calibri"/>
          <w:color w:val="000000" w:themeColor="text1"/>
        </w:rPr>
        <w:t>l</w:t>
      </w:r>
      <w:r w:rsidR="00141AD3" w:rsidRPr="009A13D2">
        <w:rPr>
          <w:rFonts w:ascii="Calibri" w:hAnsi="Calibri" w:cs="Calibri"/>
          <w:color w:val="000000" w:themeColor="text1"/>
        </w:rPr>
        <w:t xml:space="preserve">ease </w:t>
      </w:r>
      <w:r w:rsidR="00946CD2" w:rsidRPr="009A13D2">
        <w:rPr>
          <w:rFonts w:ascii="Calibri" w:hAnsi="Calibri" w:cs="Calibri"/>
          <w:color w:val="000000" w:themeColor="text1"/>
        </w:rPr>
        <w:t>is</w:t>
      </w:r>
      <w:r w:rsidR="00141AD3" w:rsidRPr="009A13D2">
        <w:rPr>
          <w:rFonts w:ascii="Calibri" w:hAnsi="Calibri" w:cs="Calibri"/>
          <w:color w:val="000000" w:themeColor="text1"/>
        </w:rPr>
        <w:t xml:space="preserve"> applied for the </w:t>
      </w:r>
      <w:r w:rsidR="003F26F5" w:rsidRPr="009A13D2">
        <w:rPr>
          <w:rFonts w:ascii="Calibri" w:hAnsi="Calibri" w:cs="Calibri"/>
          <w:color w:val="000000" w:themeColor="text1"/>
        </w:rPr>
        <w:t>Land Council</w:t>
      </w:r>
      <w:r w:rsidR="00141AD3" w:rsidRPr="009A13D2">
        <w:rPr>
          <w:rFonts w:ascii="Calibri" w:hAnsi="Calibri" w:cs="Calibri"/>
          <w:color w:val="000000" w:themeColor="text1"/>
        </w:rPr>
        <w:t xml:space="preserve"> </w:t>
      </w:r>
      <w:r w:rsidR="00946CD2" w:rsidRPr="009A13D2">
        <w:rPr>
          <w:rFonts w:ascii="Calibri" w:hAnsi="Calibri" w:cs="Calibri"/>
          <w:color w:val="000000" w:themeColor="text1"/>
        </w:rPr>
        <w:t>is</w:t>
      </w:r>
      <w:r w:rsidR="001E3927" w:rsidRPr="009A13D2">
        <w:rPr>
          <w:rFonts w:ascii="Calibri" w:hAnsi="Calibri" w:cs="Calibri"/>
          <w:color w:val="000000" w:themeColor="text1"/>
        </w:rPr>
        <w:t xml:space="preserve"> required to </w:t>
      </w:r>
      <w:r w:rsidR="00141AD3" w:rsidRPr="009A13D2">
        <w:rPr>
          <w:rFonts w:ascii="Calibri" w:hAnsi="Calibri" w:cs="Calibri"/>
          <w:color w:val="000000" w:themeColor="text1"/>
        </w:rPr>
        <w:t xml:space="preserve">consult </w:t>
      </w:r>
      <w:r w:rsidR="0090260A" w:rsidRPr="009A13D2">
        <w:rPr>
          <w:rFonts w:ascii="Calibri" w:hAnsi="Calibri" w:cs="Calibri"/>
          <w:color w:val="000000" w:themeColor="text1"/>
        </w:rPr>
        <w:t>widely prior</w:t>
      </w:r>
      <w:r w:rsidR="00141AD3" w:rsidRPr="009A13D2">
        <w:rPr>
          <w:rFonts w:ascii="Calibri" w:hAnsi="Calibri" w:cs="Calibri"/>
          <w:color w:val="000000" w:themeColor="text1"/>
        </w:rPr>
        <w:t xml:space="preserve"> to mak</w:t>
      </w:r>
      <w:r w:rsidR="0090260A" w:rsidRPr="009A13D2">
        <w:rPr>
          <w:rFonts w:ascii="Calibri" w:hAnsi="Calibri" w:cs="Calibri"/>
          <w:color w:val="000000" w:themeColor="text1"/>
        </w:rPr>
        <w:t>ing</w:t>
      </w:r>
      <w:r w:rsidR="00141AD3" w:rsidRPr="009A13D2">
        <w:rPr>
          <w:rFonts w:ascii="Calibri" w:hAnsi="Calibri" w:cs="Calibri"/>
          <w:color w:val="000000" w:themeColor="text1"/>
        </w:rPr>
        <w:t xml:space="preserve"> a decision on each lease proposal</w:t>
      </w:r>
      <w:r w:rsidR="0019243E" w:rsidRPr="009A13D2">
        <w:rPr>
          <w:rFonts w:ascii="Calibri" w:hAnsi="Calibri" w:cs="Calibri"/>
          <w:color w:val="000000" w:themeColor="text1"/>
        </w:rPr>
        <w:t>, which can be time consuming</w:t>
      </w:r>
      <w:r w:rsidR="00141AD3" w:rsidRPr="009A13D2">
        <w:rPr>
          <w:rFonts w:ascii="Calibri" w:hAnsi="Calibri" w:cs="Calibri"/>
          <w:color w:val="000000" w:themeColor="text1"/>
        </w:rPr>
        <w:t>.</w:t>
      </w:r>
      <w:r w:rsidR="006D7A63" w:rsidRPr="009A13D2">
        <w:rPr>
          <w:rFonts w:ascii="Calibri" w:hAnsi="Calibri" w:cs="Calibri"/>
          <w:color w:val="000000" w:themeColor="text1"/>
        </w:rPr>
        <w:t xml:space="preserve"> </w:t>
      </w:r>
    </w:p>
    <w:p w14:paraId="108CEB4C" w14:textId="1C0244FF" w:rsidR="006925E0" w:rsidRPr="009A13D2" w:rsidRDefault="006925E0" w:rsidP="00875666">
      <w:pPr>
        <w:pStyle w:val="Heading3"/>
        <w:rPr>
          <w:rFonts w:ascii="Calibri" w:hAnsi="Calibri" w:cs="Calibri"/>
        </w:rPr>
      </w:pPr>
      <w:r w:rsidRPr="009A13D2">
        <w:rPr>
          <w:rFonts w:ascii="Calibri" w:hAnsi="Calibri" w:cs="Calibri"/>
        </w:rPr>
        <w:lastRenderedPageBreak/>
        <w:t xml:space="preserve">Rationale for </w:t>
      </w:r>
      <w:r w:rsidR="00A24198" w:rsidRPr="009A13D2">
        <w:rPr>
          <w:rFonts w:ascii="Calibri" w:hAnsi="Calibri" w:cs="Calibri"/>
        </w:rPr>
        <w:t>Township Leasing</w:t>
      </w:r>
    </w:p>
    <w:p w14:paraId="550634A8" w14:textId="237D3C12" w:rsidR="00195BAD" w:rsidRPr="009A13D2" w:rsidRDefault="00341F71"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Pr>
          <w:rFonts w:ascii="Calibri" w:hAnsi="Calibri" w:cs="Calibri"/>
          <w:color w:val="000000" w:themeColor="text1"/>
        </w:rPr>
        <w:t xml:space="preserve">Prior </w:t>
      </w:r>
      <w:r w:rsidR="003A7D35">
        <w:rPr>
          <w:rFonts w:ascii="Calibri" w:hAnsi="Calibri" w:cs="Calibri"/>
          <w:color w:val="000000" w:themeColor="text1"/>
        </w:rPr>
        <w:t>to 2007</w:t>
      </w:r>
      <w:r w:rsidR="001E3E27" w:rsidRPr="009A13D2">
        <w:rPr>
          <w:rFonts w:ascii="Calibri" w:hAnsi="Calibri" w:cs="Calibri"/>
          <w:color w:val="000000" w:themeColor="text1"/>
        </w:rPr>
        <w:t xml:space="preserve"> t</w:t>
      </w:r>
      <w:r w:rsidR="00AC2A2C" w:rsidRPr="009A13D2">
        <w:rPr>
          <w:rFonts w:ascii="Calibri" w:hAnsi="Calibri" w:cs="Calibri"/>
          <w:color w:val="000000" w:themeColor="text1"/>
        </w:rPr>
        <w:t>here was</w:t>
      </w:r>
      <w:r w:rsidR="001E3E27" w:rsidRPr="009A13D2">
        <w:rPr>
          <w:rFonts w:ascii="Calibri" w:hAnsi="Calibri" w:cs="Calibri"/>
          <w:color w:val="000000" w:themeColor="text1"/>
        </w:rPr>
        <w:t xml:space="preserve"> a growing</w:t>
      </w:r>
      <w:r w:rsidR="007F36BB" w:rsidRPr="009A13D2">
        <w:rPr>
          <w:rFonts w:ascii="Calibri" w:hAnsi="Calibri" w:cs="Calibri"/>
          <w:color w:val="000000" w:themeColor="text1"/>
        </w:rPr>
        <w:t xml:space="preserve"> aspiration </w:t>
      </w:r>
      <w:r w:rsidR="00053B73" w:rsidRPr="009A13D2">
        <w:rPr>
          <w:rFonts w:ascii="Calibri" w:hAnsi="Calibri" w:cs="Calibri"/>
          <w:color w:val="000000" w:themeColor="text1"/>
        </w:rPr>
        <w:t xml:space="preserve">from Indigenous people in the Northern Territory </w:t>
      </w:r>
      <w:r w:rsidR="007F36BB" w:rsidRPr="009A13D2">
        <w:rPr>
          <w:rFonts w:ascii="Calibri" w:hAnsi="Calibri" w:cs="Calibri"/>
          <w:color w:val="000000" w:themeColor="text1"/>
        </w:rPr>
        <w:t xml:space="preserve">for </w:t>
      </w:r>
      <w:r w:rsidR="009B619A" w:rsidRPr="009A13D2">
        <w:rPr>
          <w:rFonts w:ascii="Calibri" w:hAnsi="Calibri" w:cs="Calibri"/>
          <w:color w:val="000000" w:themeColor="text1"/>
        </w:rPr>
        <w:t xml:space="preserve">economic development and home ownership </w:t>
      </w:r>
      <w:r w:rsidR="00A858F2" w:rsidRPr="009A13D2">
        <w:rPr>
          <w:rFonts w:ascii="Calibri" w:hAnsi="Calibri" w:cs="Calibri"/>
          <w:color w:val="000000" w:themeColor="text1"/>
        </w:rPr>
        <w:t xml:space="preserve">in </w:t>
      </w:r>
      <w:r w:rsidR="006F0F93">
        <w:rPr>
          <w:rFonts w:ascii="Calibri" w:hAnsi="Calibri" w:cs="Calibri"/>
          <w:color w:val="000000" w:themeColor="text1"/>
        </w:rPr>
        <w:t>c</w:t>
      </w:r>
      <w:r w:rsidR="00A858F2" w:rsidRPr="009A13D2">
        <w:rPr>
          <w:rFonts w:ascii="Calibri" w:hAnsi="Calibri" w:cs="Calibri"/>
          <w:color w:val="000000" w:themeColor="text1"/>
        </w:rPr>
        <w:t xml:space="preserve">ommunities and a </w:t>
      </w:r>
      <w:r w:rsidR="00D57FE8" w:rsidRPr="009A13D2">
        <w:rPr>
          <w:rFonts w:ascii="Calibri" w:hAnsi="Calibri" w:cs="Calibri"/>
          <w:color w:val="000000" w:themeColor="text1"/>
        </w:rPr>
        <w:t xml:space="preserve">sense that </w:t>
      </w:r>
      <w:r w:rsidR="009C22FB" w:rsidRPr="009A13D2">
        <w:rPr>
          <w:rFonts w:ascii="Calibri" w:hAnsi="Calibri" w:cs="Calibri"/>
          <w:color w:val="000000" w:themeColor="text1"/>
        </w:rPr>
        <w:t xml:space="preserve">a </w:t>
      </w:r>
      <w:r w:rsidR="00D57FE8" w:rsidRPr="009A13D2">
        <w:rPr>
          <w:rFonts w:ascii="Calibri" w:hAnsi="Calibri" w:cs="Calibri"/>
          <w:color w:val="000000" w:themeColor="text1"/>
        </w:rPr>
        <w:t xml:space="preserve">well-defined </w:t>
      </w:r>
      <w:r w:rsidR="00EE7656" w:rsidRPr="009A13D2">
        <w:rPr>
          <w:rFonts w:ascii="Calibri" w:hAnsi="Calibri" w:cs="Calibri"/>
          <w:color w:val="000000" w:themeColor="text1"/>
        </w:rPr>
        <w:t xml:space="preserve">system for </w:t>
      </w:r>
      <w:r w:rsidR="007F36BB" w:rsidRPr="009A13D2">
        <w:rPr>
          <w:rFonts w:ascii="Calibri" w:hAnsi="Calibri" w:cs="Calibri"/>
          <w:color w:val="000000" w:themeColor="text1"/>
        </w:rPr>
        <w:t xml:space="preserve">land tenure </w:t>
      </w:r>
      <w:r w:rsidR="00EE7656" w:rsidRPr="009A13D2">
        <w:rPr>
          <w:rFonts w:ascii="Calibri" w:hAnsi="Calibri" w:cs="Calibri"/>
          <w:color w:val="000000" w:themeColor="text1"/>
        </w:rPr>
        <w:t xml:space="preserve">within </w:t>
      </w:r>
      <w:r w:rsidR="006F0F93">
        <w:rPr>
          <w:rFonts w:ascii="Calibri" w:hAnsi="Calibri" w:cs="Calibri"/>
          <w:color w:val="000000" w:themeColor="text1"/>
        </w:rPr>
        <w:t>c</w:t>
      </w:r>
      <w:r w:rsidR="006F0F93" w:rsidRPr="009A13D2">
        <w:rPr>
          <w:rFonts w:ascii="Calibri" w:hAnsi="Calibri" w:cs="Calibri"/>
          <w:color w:val="000000" w:themeColor="text1"/>
        </w:rPr>
        <w:t xml:space="preserve">ommunities </w:t>
      </w:r>
      <w:r w:rsidR="00EE7656" w:rsidRPr="009A13D2">
        <w:rPr>
          <w:rFonts w:ascii="Calibri" w:hAnsi="Calibri" w:cs="Calibri"/>
          <w:color w:val="000000" w:themeColor="text1"/>
        </w:rPr>
        <w:t xml:space="preserve">would </w:t>
      </w:r>
      <w:r w:rsidR="006F2585" w:rsidRPr="009A13D2">
        <w:rPr>
          <w:rFonts w:ascii="Calibri" w:hAnsi="Calibri" w:cs="Calibri"/>
          <w:color w:val="000000" w:themeColor="text1"/>
        </w:rPr>
        <w:t>assist</w:t>
      </w:r>
      <w:r w:rsidR="00EE7656" w:rsidRPr="009A13D2">
        <w:rPr>
          <w:rFonts w:ascii="Calibri" w:hAnsi="Calibri" w:cs="Calibri"/>
          <w:color w:val="000000" w:themeColor="text1"/>
        </w:rPr>
        <w:t xml:space="preserve"> </w:t>
      </w:r>
      <w:r w:rsidR="00951731">
        <w:rPr>
          <w:rFonts w:ascii="Calibri" w:hAnsi="Calibri" w:cs="Calibri"/>
          <w:color w:val="000000" w:themeColor="text1"/>
        </w:rPr>
        <w:t xml:space="preserve">in </w:t>
      </w:r>
      <w:r w:rsidR="00EE7656" w:rsidRPr="009A13D2">
        <w:rPr>
          <w:rFonts w:ascii="Calibri" w:hAnsi="Calibri" w:cs="Calibri"/>
          <w:color w:val="000000" w:themeColor="text1"/>
        </w:rPr>
        <w:t>meet</w:t>
      </w:r>
      <w:r w:rsidR="00951731">
        <w:rPr>
          <w:rFonts w:ascii="Calibri" w:hAnsi="Calibri" w:cs="Calibri"/>
          <w:color w:val="000000" w:themeColor="text1"/>
        </w:rPr>
        <w:t>ing</w:t>
      </w:r>
      <w:r w:rsidR="00EE7656" w:rsidRPr="009A13D2">
        <w:rPr>
          <w:rFonts w:ascii="Calibri" w:hAnsi="Calibri" w:cs="Calibri"/>
          <w:color w:val="000000" w:themeColor="text1"/>
        </w:rPr>
        <w:t xml:space="preserve"> these aspirations</w:t>
      </w:r>
      <w:r w:rsidR="006F2585" w:rsidRPr="009A13D2">
        <w:rPr>
          <w:rFonts w:ascii="Calibri" w:hAnsi="Calibri" w:cs="Calibri"/>
          <w:color w:val="000000" w:themeColor="text1"/>
        </w:rPr>
        <w:t>.</w:t>
      </w:r>
      <w:r w:rsidR="006F0F93">
        <w:rPr>
          <w:rFonts w:ascii="Calibri" w:hAnsi="Calibri" w:cs="Calibri"/>
          <w:color w:val="000000" w:themeColor="text1"/>
        </w:rPr>
        <w:t xml:space="preserve"> </w:t>
      </w:r>
      <w:r w:rsidR="00195BAD" w:rsidRPr="009A13D2">
        <w:rPr>
          <w:rFonts w:ascii="Calibri" w:hAnsi="Calibri" w:cs="Calibri"/>
          <w:color w:val="000000" w:themeColor="text1"/>
        </w:rPr>
        <w:t>The inaugural 2007-2008 Annual Report</w:t>
      </w:r>
      <w:r w:rsidR="00195BAD" w:rsidRPr="009A13D2">
        <w:rPr>
          <w:rStyle w:val="FootnoteReference"/>
          <w:rFonts w:ascii="Calibri" w:hAnsi="Calibri" w:cs="Calibri"/>
          <w:color w:val="000000" w:themeColor="text1"/>
        </w:rPr>
        <w:footnoteReference w:id="12"/>
      </w:r>
      <w:r w:rsidR="00195BAD" w:rsidRPr="009A13D2">
        <w:rPr>
          <w:rFonts w:ascii="Calibri" w:hAnsi="Calibri" w:cs="Calibri"/>
          <w:color w:val="000000" w:themeColor="text1"/>
        </w:rPr>
        <w:t xml:space="preserve"> of the Executive Director states on page 4:</w:t>
      </w:r>
    </w:p>
    <w:p w14:paraId="6A1EFC2D" w14:textId="5314B774" w:rsidR="00195BAD" w:rsidRPr="009A13D2" w:rsidRDefault="00195BAD"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9A13D2">
        <w:rPr>
          <w:rFonts w:ascii="Calibri" w:hAnsi="Calibri" w:cs="Calibri"/>
          <w:i/>
          <w:iCs/>
          <w:color w:val="000000" w:themeColor="text1"/>
        </w:rPr>
        <w:t xml:space="preserve">The aim of the </w:t>
      </w:r>
      <w:r w:rsidR="00472734">
        <w:rPr>
          <w:rFonts w:ascii="Calibri" w:hAnsi="Calibri" w:cs="Calibri"/>
          <w:i/>
          <w:iCs/>
          <w:color w:val="000000" w:themeColor="text1"/>
        </w:rPr>
        <w:t>t</w:t>
      </w:r>
      <w:r w:rsidRPr="009A13D2">
        <w:rPr>
          <w:rFonts w:ascii="Calibri" w:hAnsi="Calibri" w:cs="Calibri"/>
          <w:i/>
          <w:iCs/>
          <w:color w:val="000000" w:themeColor="text1"/>
        </w:rPr>
        <w:t xml:space="preserve">ownship </w:t>
      </w:r>
      <w:r w:rsidR="00472734">
        <w:rPr>
          <w:rFonts w:ascii="Calibri" w:hAnsi="Calibri" w:cs="Calibri"/>
          <w:i/>
          <w:iCs/>
          <w:color w:val="000000" w:themeColor="text1"/>
        </w:rPr>
        <w:t>l</w:t>
      </w:r>
      <w:r w:rsidRPr="009A13D2">
        <w:rPr>
          <w:rFonts w:ascii="Calibri" w:hAnsi="Calibri" w:cs="Calibri"/>
          <w:i/>
          <w:iCs/>
          <w:color w:val="000000" w:themeColor="text1"/>
        </w:rPr>
        <w:t>eases is to regularise land-tenure arrangements in the townships and to facilitate economic development opportunities for the benefit of Aboriginal landowners and residents of the townships.</w:t>
      </w:r>
    </w:p>
    <w:p w14:paraId="41BD40CF" w14:textId="77777777" w:rsidR="00195BAD" w:rsidRPr="009A13D2" w:rsidRDefault="00195BAD"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And on Page 8</w:t>
      </w:r>
    </w:p>
    <w:p w14:paraId="076F546B" w14:textId="07F46D4E" w:rsidR="00195BAD" w:rsidRPr="009A13D2" w:rsidRDefault="00195BAD"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i/>
          <w:iCs/>
          <w:color w:val="000000" w:themeColor="text1"/>
        </w:rPr>
        <w:t xml:space="preserve">One of the benefits of having a 99-year lease in place is the prospect of fostering an interest in home ownership within the Community. </w:t>
      </w:r>
    </w:p>
    <w:p w14:paraId="730FCD6C" w14:textId="5A43A5E4" w:rsidR="007E501D" w:rsidRPr="009A13D2" w:rsidRDefault="002971BD" w:rsidP="0019243E">
      <w:pPr>
        <w:pStyle w:val="CCSNormalText"/>
        <w:spacing w:before="120"/>
        <w:rPr>
          <w:rFonts w:ascii="Calibri" w:hAnsi="Calibri" w:cs="Calibri"/>
          <w:color w:val="000000" w:themeColor="text1"/>
        </w:rPr>
      </w:pPr>
      <w:r w:rsidRPr="009A13D2">
        <w:rPr>
          <w:rFonts w:ascii="Calibri" w:hAnsi="Calibri" w:cs="Calibri"/>
          <w:color w:val="000000" w:themeColor="text1"/>
        </w:rPr>
        <w:t>T</w:t>
      </w:r>
      <w:r w:rsidR="007E501D" w:rsidRPr="009A13D2">
        <w:rPr>
          <w:rFonts w:ascii="Calibri" w:hAnsi="Calibri" w:cs="Calibri"/>
          <w:color w:val="000000" w:themeColor="text1"/>
        </w:rPr>
        <w:t xml:space="preserve">he perceived </w:t>
      </w:r>
      <w:r w:rsidR="007E501D" w:rsidRPr="009A13D2">
        <w:rPr>
          <w:rFonts w:ascii="Calibri" w:hAnsi="Calibri" w:cs="Calibri"/>
          <w:b/>
          <w:bCs/>
          <w:color w:val="000000" w:themeColor="text1"/>
        </w:rPr>
        <w:t>shortfalls</w:t>
      </w:r>
      <w:r w:rsidR="007E501D" w:rsidRPr="009A13D2">
        <w:rPr>
          <w:rFonts w:ascii="Calibri" w:hAnsi="Calibri" w:cs="Calibri"/>
          <w:color w:val="000000" w:themeColor="text1"/>
        </w:rPr>
        <w:t xml:space="preserve"> </w:t>
      </w:r>
      <w:r w:rsidR="005F01F7">
        <w:rPr>
          <w:rFonts w:ascii="Calibri" w:hAnsi="Calibri" w:cs="Calibri"/>
          <w:color w:val="000000" w:themeColor="text1"/>
        </w:rPr>
        <w:t>in</w:t>
      </w:r>
      <w:r w:rsidR="005F01F7" w:rsidRPr="009A13D2">
        <w:rPr>
          <w:rFonts w:ascii="Calibri" w:hAnsi="Calibri" w:cs="Calibri"/>
          <w:color w:val="000000" w:themeColor="text1"/>
        </w:rPr>
        <w:t xml:space="preserve"> </w:t>
      </w:r>
      <w:r w:rsidR="00F137C1" w:rsidRPr="009A13D2">
        <w:rPr>
          <w:rFonts w:ascii="Calibri" w:hAnsi="Calibri" w:cs="Calibri"/>
          <w:color w:val="000000" w:themeColor="text1"/>
        </w:rPr>
        <w:t xml:space="preserve">the </w:t>
      </w:r>
      <w:r w:rsidR="002E146D">
        <w:rPr>
          <w:rFonts w:ascii="Calibri" w:hAnsi="Calibri" w:cs="Calibri"/>
          <w:color w:val="000000" w:themeColor="text1"/>
        </w:rPr>
        <w:t xml:space="preserve">nature and coverage of </w:t>
      </w:r>
      <w:r w:rsidR="005951F1" w:rsidRPr="009A13D2">
        <w:rPr>
          <w:rFonts w:ascii="Calibri" w:hAnsi="Calibri" w:cs="Calibri"/>
          <w:color w:val="000000" w:themeColor="text1"/>
        </w:rPr>
        <w:t xml:space="preserve">S.19 </w:t>
      </w:r>
      <w:r w:rsidR="003B4370">
        <w:rPr>
          <w:rFonts w:ascii="Calibri" w:hAnsi="Calibri" w:cs="Calibri"/>
          <w:color w:val="000000" w:themeColor="text1"/>
        </w:rPr>
        <w:t>leasing</w:t>
      </w:r>
      <w:r w:rsidRPr="009A13D2">
        <w:rPr>
          <w:rFonts w:ascii="Calibri" w:hAnsi="Calibri" w:cs="Calibri"/>
          <w:color w:val="000000" w:themeColor="text1"/>
        </w:rPr>
        <w:t xml:space="preserve"> </w:t>
      </w:r>
      <w:r w:rsidR="000E261F">
        <w:rPr>
          <w:rFonts w:ascii="Calibri" w:hAnsi="Calibri" w:cs="Calibri"/>
          <w:color w:val="000000" w:themeColor="text1"/>
        </w:rPr>
        <w:t>in the early 2000</w:t>
      </w:r>
      <w:r w:rsidR="00B65CAC">
        <w:rPr>
          <w:rFonts w:ascii="Calibri" w:hAnsi="Calibri" w:cs="Calibri"/>
          <w:color w:val="000000" w:themeColor="text1"/>
        </w:rPr>
        <w:t>s</w:t>
      </w:r>
      <w:r w:rsidR="007E501D" w:rsidRPr="009A13D2">
        <w:rPr>
          <w:rFonts w:ascii="Calibri" w:hAnsi="Calibri" w:cs="Calibri"/>
          <w:color w:val="000000" w:themeColor="text1"/>
        </w:rPr>
        <w:t xml:space="preserve"> set the </w:t>
      </w:r>
      <w:r w:rsidR="00472734">
        <w:rPr>
          <w:rFonts w:ascii="Calibri" w:hAnsi="Calibri" w:cs="Calibri"/>
          <w:color w:val="000000" w:themeColor="text1"/>
        </w:rPr>
        <w:t>p</w:t>
      </w:r>
      <w:r w:rsidR="007E501D" w:rsidRPr="009A13D2">
        <w:rPr>
          <w:rFonts w:ascii="Calibri" w:hAnsi="Calibri" w:cs="Calibri"/>
          <w:color w:val="000000" w:themeColor="text1"/>
        </w:rPr>
        <w:t xml:space="preserve">olicy context and rationale for the introduction of </w:t>
      </w:r>
      <w:r w:rsidR="00472734">
        <w:rPr>
          <w:rFonts w:ascii="Calibri" w:hAnsi="Calibri" w:cs="Calibri"/>
          <w:color w:val="000000" w:themeColor="text1"/>
        </w:rPr>
        <w:t>t</w:t>
      </w:r>
      <w:r w:rsidR="00FC245A" w:rsidRPr="009A13D2">
        <w:rPr>
          <w:rFonts w:ascii="Calibri" w:hAnsi="Calibri" w:cs="Calibri"/>
          <w:color w:val="000000" w:themeColor="text1"/>
        </w:rPr>
        <w:t xml:space="preserve">ownship </w:t>
      </w:r>
      <w:r w:rsidR="00472734">
        <w:rPr>
          <w:rFonts w:ascii="Calibri" w:hAnsi="Calibri" w:cs="Calibri"/>
          <w:color w:val="000000" w:themeColor="text1"/>
        </w:rPr>
        <w:t>l</w:t>
      </w:r>
      <w:r w:rsidR="00FC245A" w:rsidRPr="009A13D2">
        <w:rPr>
          <w:rFonts w:ascii="Calibri" w:hAnsi="Calibri" w:cs="Calibri"/>
          <w:color w:val="000000" w:themeColor="text1"/>
        </w:rPr>
        <w:t>easing</w:t>
      </w:r>
      <w:r w:rsidR="00C85874" w:rsidRPr="009A13D2">
        <w:rPr>
          <w:rFonts w:ascii="Calibri" w:hAnsi="Calibri" w:cs="Calibri"/>
          <w:color w:val="000000" w:themeColor="text1"/>
        </w:rPr>
        <w:t xml:space="preserve">, </w:t>
      </w:r>
      <w:r w:rsidR="007E501D" w:rsidRPr="009A13D2">
        <w:rPr>
          <w:rFonts w:ascii="Calibri" w:hAnsi="Calibri" w:cs="Calibri"/>
          <w:color w:val="000000" w:themeColor="text1"/>
        </w:rPr>
        <w:t>and</w:t>
      </w:r>
      <w:r w:rsidR="00C85874" w:rsidRPr="009A13D2">
        <w:rPr>
          <w:rFonts w:ascii="Calibri" w:hAnsi="Calibri" w:cs="Calibri"/>
          <w:color w:val="000000" w:themeColor="text1"/>
        </w:rPr>
        <w:t xml:space="preserve"> </w:t>
      </w:r>
      <w:r w:rsidR="007E501D" w:rsidRPr="009A13D2">
        <w:rPr>
          <w:rFonts w:ascii="Calibri" w:hAnsi="Calibri" w:cs="Calibri"/>
          <w:color w:val="000000" w:themeColor="text1"/>
        </w:rPr>
        <w:t>were</w:t>
      </w:r>
      <w:r w:rsidR="00C85874" w:rsidRPr="009A13D2">
        <w:rPr>
          <w:rFonts w:ascii="Calibri" w:hAnsi="Calibri" w:cs="Calibri"/>
          <w:color w:val="000000" w:themeColor="text1"/>
        </w:rPr>
        <w:t xml:space="preserve"> supported by our consultations, </w:t>
      </w:r>
      <w:r w:rsidR="007E501D" w:rsidRPr="009A13D2">
        <w:rPr>
          <w:rFonts w:ascii="Calibri" w:hAnsi="Calibri" w:cs="Calibri"/>
          <w:color w:val="000000" w:themeColor="text1"/>
        </w:rPr>
        <w:t>are</w:t>
      </w:r>
      <w:r w:rsidR="00C73855" w:rsidRPr="009A13D2">
        <w:rPr>
          <w:rFonts w:ascii="Calibri" w:hAnsi="Calibri" w:cs="Calibri"/>
          <w:color w:val="000000" w:themeColor="text1"/>
        </w:rPr>
        <w:t xml:space="preserve"> set out below</w:t>
      </w:r>
      <w:r w:rsidR="00826ED9" w:rsidRPr="009A13D2">
        <w:rPr>
          <w:rFonts w:ascii="Calibri" w:hAnsi="Calibri" w:cs="Calibri"/>
          <w:color w:val="000000" w:themeColor="text1"/>
        </w:rPr>
        <w:t>.</w:t>
      </w:r>
      <w:r w:rsidR="00DC4E05">
        <w:rPr>
          <w:rFonts w:ascii="Calibri" w:hAnsi="Calibri" w:cs="Calibri"/>
          <w:color w:val="000000" w:themeColor="text1"/>
        </w:rPr>
        <w:t xml:space="preserve"> </w:t>
      </w:r>
    </w:p>
    <w:p w14:paraId="6E47F527" w14:textId="0B0EC402" w:rsidR="001C73E2" w:rsidRPr="009A13D2" w:rsidRDefault="009543A0" w:rsidP="0019243E">
      <w:pPr>
        <w:pStyle w:val="CCSNormalText"/>
        <w:numPr>
          <w:ilvl w:val="0"/>
          <w:numId w:val="12"/>
        </w:numPr>
        <w:spacing w:before="120"/>
        <w:rPr>
          <w:rFonts w:ascii="Calibri" w:hAnsi="Calibri" w:cs="Calibri"/>
          <w:color w:val="000000" w:themeColor="text1"/>
        </w:rPr>
      </w:pPr>
      <w:r w:rsidRPr="009A13D2">
        <w:rPr>
          <w:rFonts w:ascii="Calibri" w:hAnsi="Calibri" w:cs="Calibri"/>
          <w:color w:val="000000" w:themeColor="text1"/>
        </w:rPr>
        <w:t xml:space="preserve">A perception that the nature of the tenure was holding back both economic development and home ownership and that </w:t>
      </w:r>
      <w:r w:rsidR="00BB5DB0" w:rsidRPr="009A13D2">
        <w:rPr>
          <w:rFonts w:ascii="Calibri" w:hAnsi="Calibri" w:cs="Calibri"/>
          <w:color w:val="000000" w:themeColor="text1"/>
        </w:rPr>
        <w:t xml:space="preserve">it was necessary to have </w:t>
      </w:r>
      <w:r w:rsidR="005C45B9" w:rsidRPr="009A13D2">
        <w:rPr>
          <w:rFonts w:ascii="Calibri" w:hAnsi="Calibri" w:cs="Calibri"/>
          <w:color w:val="000000" w:themeColor="text1"/>
        </w:rPr>
        <w:t xml:space="preserve">the option of </w:t>
      </w:r>
      <w:r w:rsidRPr="009A13D2">
        <w:rPr>
          <w:rFonts w:ascii="Calibri" w:hAnsi="Calibri" w:cs="Calibri"/>
          <w:color w:val="000000" w:themeColor="text1"/>
        </w:rPr>
        <w:t>another form of tenure to provide greater security and transactional ability for economic activity</w:t>
      </w:r>
      <w:r w:rsidR="002971BD" w:rsidRPr="009A13D2">
        <w:rPr>
          <w:rFonts w:ascii="Calibri" w:hAnsi="Calibri" w:cs="Calibri"/>
          <w:color w:val="000000" w:themeColor="text1"/>
        </w:rPr>
        <w:t>.</w:t>
      </w:r>
    </w:p>
    <w:p w14:paraId="3601E2A8" w14:textId="00DDE3BF" w:rsidR="00591B8D" w:rsidRDefault="00591B8D" w:rsidP="0019243E">
      <w:pPr>
        <w:pStyle w:val="CCSNormalText"/>
        <w:numPr>
          <w:ilvl w:val="0"/>
          <w:numId w:val="14"/>
        </w:numPr>
        <w:spacing w:before="120"/>
        <w:rPr>
          <w:rFonts w:ascii="Calibri" w:hAnsi="Calibri" w:cs="Calibri"/>
          <w:color w:val="000000" w:themeColor="text1"/>
        </w:rPr>
      </w:pPr>
      <w:r w:rsidRPr="009A13D2">
        <w:rPr>
          <w:rFonts w:ascii="Calibri" w:hAnsi="Calibri" w:cs="Calibri"/>
          <w:color w:val="000000" w:themeColor="text1"/>
        </w:rPr>
        <w:t>The process for S.19 leases was long, complicated and not transparent as to what the final result would be. This was seen as inhibiting economic development which requires certainty around a decision within a commercial timeframe.</w:t>
      </w:r>
    </w:p>
    <w:p w14:paraId="1F7213E5" w14:textId="70400F11" w:rsidR="00E64553" w:rsidRDefault="00F10453" w:rsidP="0019243E">
      <w:pPr>
        <w:pStyle w:val="CCSNormalText"/>
        <w:numPr>
          <w:ilvl w:val="0"/>
          <w:numId w:val="14"/>
        </w:numPr>
        <w:spacing w:before="120"/>
        <w:rPr>
          <w:rFonts w:ascii="Calibri" w:hAnsi="Calibri" w:cs="Calibri"/>
          <w:color w:val="000000" w:themeColor="text1"/>
        </w:rPr>
      </w:pPr>
      <w:r>
        <w:rPr>
          <w:rFonts w:ascii="Calibri" w:hAnsi="Calibri" w:cs="Calibri"/>
          <w:color w:val="000000" w:themeColor="text1"/>
        </w:rPr>
        <w:t>T</w:t>
      </w:r>
      <w:r w:rsidR="00234E3F">
        <w:rPr>
          <w:rFonts w:ascii="Calibri" w:hAnsi="Calibri" w:cs="Calibri"/>
          <w:color w:val="000000" w:themeColor="text1"/>
        </w:rPr>
        <w:t>raditional owners</w:t>
      </w:r>
      <w:r w:rsidR="00A52F30">
        <w:rPr>
          <w:rFonts w:ascii="Calibri" w:hAnsi="Calibri" w:cs="Calibri"/>
          <w:color w:val="000000" w:themeColor="text1"/>
        </w:rPr>
        <w:t xml:space="preserve"> were not receiving </w:t>
      </w:r>
      <w:r w:rsidR="008309EE">
        <w:rPr>
          <w:rFonts w:ascii="Calibri" w:hAnsi="Calibri" w:cs="Calibri"/>
          <w:color w:val="000000" w:themeColor="text1"/>
        </w:rPr>
        <w:t>commercial rent for land that was being used</w:t>
      </w:r>
      <w:r w:rsidR="00A3156F">
        <w:rPr>
          <w:rFonts w:ascii="Calibri" w:hAnsi="Calibri" w:cs="Calibri"/>
          <w:color w:val="000000" w:themeColor="text1"/>
        </w:rPr>
        <w:t xml:space="preserve"> without a S.19 lease in place</w:t>
      </w:r>
      <w:r w:rsidR="008309EE">
        <w:rPr>
          <w:rFonts w:ascii="Calibri" w:hAnsi="Calibri" w:cs="Calibri"/>
          <w:color w:val="000000" w:themeColor="text1"/>
        </w:rPr>
        <w:t>.</w:t>
      </w:r>
    </w:p>
    <w:p w14:paraId="24991F0A" w14:textId="38B98D46" w:rsidR="000F59B2" w:rsidRPr="009A13D2" w:rsidRDefault="00591B8D" w:rsidP="0019243E">
      <w:pPr>
        <w:pStyle w:val="CCSNormalText"/>
        <w:numPr>
          <w:ilvl w:val="0"/>
          <w:numId w:val="12"/>
        </w:numPr>
        <w:spacing w:before="120"/>
        <w:rPr>
          <w:rFonts w:ascii="Calibri" w:hAnsi="Calibri" w:cs="Calibri"/>
          <w:color w:val="000000" w:themeColor="text1"/>
        </w:rPr>
      </w:pPr>
      <w:r w:rsidRPr="009A13D2">
        <w:rPr>
          <w:rFonts w:ascii="Calibri" w:hAnsi="Calibri" w:cs="Calibri"/>
          <w:color w:val="000000" w:themeColor="text1"/>
        </w:rPr>
        <w:t>The</w:t>
      </w:r>
      <w:r w:rsidR="00C72435" w:rsidRPr="009A13D2">
        <w:rPr>
          <w:rFonts w:ascii="Calibri" w:hAnsi="Calibri" w:cs="Calibri"/>
          <w:color w:val="000000" w:themeColor="text1"/>
        </w:rPr>
        <w:t xml:space="preserve"> S.19</w:t>
      </w:r>
      <w:r w:rsidRPr="009A13D2">
        <w:rPr>
          <w:rFonts w:ascii="Calibri" w:hAnsi="Calibri" w:cs="Calibri"/>
          <w:color w:val="000000" w:themeColor="text1"/>
        </w:rPr>
        <w:t xml:space="preserve"> process was geared towards </w:t>
      </w:r>
      <w:r w:rsidR="00234E3F">
        <w:rPr>
          <w:rFonts w:ascii="Calibri" w:hAnsi="Calibri" w:cs="Calibri"/>
          <w:color w:val="000000" w:themeColor="text1"/>
        </w:rPr>
        <w:t>traditional owners</w:t>
      </w:r>
      <w:r w:rsidRPr="009A13D2">
        <w:rPr>
          <w:rFonts w:ascii="Calibri" w:hAnsi="Calibri" w:cs="Calibri"/>
          <w:color w:val="000000" w:themeColor="text1"/>
        </w:rPr>
        <w:t xml:space="preserve"> and yet a high number of residents are not </w:t>
      </w:r>
      <w:r w:rsidR="00234E3F">
        <w:rPr>
          <w:rFonts w:ascii="Calibri" w:hAnsi="Calibri" w:cs="Calibri"/>
          <w:color w:val="000000" w:themeColor="text1"/>
        </w:rPr>
        <w:t>traditional owners</w:t>
      </w:r>
      <w:r w:rsidRPr="009A13D2">
        <w:rPr>
          <w:rFonts w:ascii="Calibri" w:hAnsi="Calibri" w:cs="Calibri"/>
          <w:color w:val="000000" w:themeColor="text1"/>
        </w:rPr>
        <w:t xml:space="preserve"> and were excluded from the consultation and </w:t>
      </w:r>
      <w:r w:rsidR="000B031E">
        <w:rPr>
          <w:rFonts w:ascii="Calibri" w:hAnsi="Calibri" w:cs="Calibri"/>
          <w:color w:val="000000" w:themeColor="text1"/>
        </w:rPr>
        <w:t>decision-making</w:t>
      </w:r>
      <w:r w:rsidRPr="009A13D2">
        <w:rPr>
          <w:rFonts w:ascii="Calibri" w:hAnsi="Calibri" w:cs="Calibri"/>
          <w:color w:val="000000" w:themeColor="text1"/>
        </w:rPr>
        <w:t xml:space="preserve"> process</w:t>
      </w:r>
      <w:r w:rsidR="0091014F" w:rsidRPr="009A13D2">
        <w:rPr>
          <w:rFonts w:ascii="Calibri" w:hAnsi="Calibri" w:cs="Calibri"/>
          <w:color w:val="000000" w:themeColor="text1"/>
        </w:rPr>
        <w:t xml:space="preserve">. </w:t>
      </w:r>
    </w:p>
    <w:p w14:paraId="74E5117A" w14:textId="02926955" w:rsidR="00EB7537" w:rsidRPr="009A13D2" w:rsidRDefault="00EB7537" w:rsidP="0019243E">
      <w:pPr>
        <w:pStyle w:val="CCSNormalText"/>
        <w:numPr>
          <w:ilvl w:val="0"/>
          <w:numId w:val="12"/>
        </w:numPr>
        <w:spacing w:before="120"/>
        <w:rPr>
          <w:rFonts w:ascii="Calibri" w:hAnsi="Calibri" w:cs="Calibri"/>
          <w:color w:val="000000" w:themeColor="text1"/>
        </w:rPr>
      </w:pPr>
      <w:r w:rsidRPr="009A13D2">
        <w:rPr>
          <w:rFonts w:ascii="Calibri" w:hAnsi="Calibri" w:cs="Calibri"/>
          <w:color w:val="000000" w:themeColor="text1"/>
        </w:rPr>
        <w:t xml:space="preserve">At the highest-level </w:t>
      </w:r>
      <w:r w:rsidR="000C62DC" w:rsidRPr="009A13D2">
        <w:rPr>
          <w:rFonts w:ascii="Calibri" w:hAnsi="Calibri" w:cs="Calibri"/>
          <w:color w:val="000000" w:themeColor="text1"/>
        </w:rPr>
        <w:t xml:space="preserve">S.19 leases were not a </w:t>
      </w:r>
      <w:r w:rsidR="004152EC" w:rsidRPr="009A13D2">
        <w:rPr>
          <w:rFonts w:ascii="Calibri" w:hAnsi="Calibri" w:cs="Calibri"/>
          <w:color w:val="000000" w:themeColor="text1"/>
        </w:rPr>
        <w:t xml:space="preserve">familiar leasehold </w:t>
      </w:r>
      <w:r w:rsidRPr="009A13D2">
        <w:rPr>
          <w:rFonts w:ascii="Calibri" w:hAnsi="Calibri" w:cs="Calibri"/>
          <w:color w:val="000000" w:themeColor="text1"/>
        </w:rPr>
        <w:t xml:space="preserve">property system for </w:t>
      </w:r>
      <w:r w:rsidR="000C62DC" w:rsidRPr="009A13D2">
        <w:rPr>
          <w:rFonts w:ascii="Calibri" w:hAnsi="Calibri" w:cs="Calibri"/>
          <w:color w:val="000000" w:themeColor="text1"/>
        </w:rPr>
        <w:t xml:space="preserve">lending </w:t>
      </w:r>
      <w:r w:rsidR="001D3A9E" w:rsidRPr="009A13D2">
        <w:rPr>
          <w:rFonts w:ascii="Calibri" w:hAnsi="Calibri" w:cs="Calibri"/>
          <w:color w:val="000000" w:themeColor="text1"/>
        </w:rPr>
        <w:t xml:space="preserve">for </w:t>
      </w:r>
      <w:r w:rsidRPr="009A13D2">
        <w:rPr>
          <w:rFonts w:ascii="Calibri" w:hAnsi="Calibri" w:cs="Calibri"/>
          <w:color w:val="000000" w:themeColor="text1"/>
        </w:rPr>
        <w:t>home ownership</w:t>
      </w:r>
      <w:r w:rsidR="001D3A9E" w:rsidRPr="009A13D2">
        <w:rPr>
          <w:rFonts w:ascii="Calibri" w:hAnsi="Calibri" w:cs="Calibri"/>
          <w:color w:val="000000" w:themeColor="text1"/>
        </w:rPr>
        <w:t>.</w:t>
      </w:r>
    </w:p>
    <w:p w14:paraId="1DF6CE6B" w14:textId="029F41AE" w:rsidR="001D3A9E" w:rsidRPr="009A13D2" w:rsidRDefault="005C2BD7" w:rsidP="0019243E">
      <w:pPr>
        <w:pStyle w:val="CCSNormalText"/>
        <w:numPr>
          <w:ilvl w:val="0"/>
          <w:numId w:val="12"/>
        </w:numPr>
        <w:spacing w:before="120"/>
        <w:rPr>
          <w:rFonts w:ascii="Calibri" w:hAnsi="Calibri" w:cs="Calibri"/>
          <w:color w:val="000000" w:themeColor="text1"/>
        </w:rPr>
      </w:pPr>
      <w:r w:rsidRPr="009A13D2">
        <w:rPr>
          <w:rFonts w:ascii="Calibri" w:hAnsi="Calibri" w:cs="Calibri"/>
          <w:color w:val="000000" w:themeColor="text1"/>
        </w:rPr>
        <w:t>At the time t</w:t>
      </w:r>
      <w:r w:rsidR="00591B8D" w:rsidRPr="009A13D2">
        <w:rPr>
          <w:rFonts w:ascii="Calibri" w:hAnsi="Calibri" w:cs="Calibri"/>
          <w:color w:val="000000" w:themeColor="text1"/>
        </w:rPr>
        <w:t xml:space="preserve">he </w:t>
      </w:r>
      <w:r w:rsidRPr="009A13D2">
        <w:rPr>
          <w:rFonts w:ascii="Calibri" w:hAnsi="Calibri" w:cs="Calibri"/>
          <w:color w:val="000000" w:themeColor="text1"/>
        </w:rPr>
        <w:t xml:space="preserve">S.19 </w:t>
      </w:r>
      <w:r w:rsidR="00591B8D" w:rsidRPr="009A13D2">
        <w:rPr>
          <w:rFonts w:ascii="Calibri" w:hAnsi="Calibri" w:cs="Calibri"/>
          <w:color w:val="000000" w:themeColor="text1"/>
        </w:rPr>
        <w:t xml:space="preserve">process </w:t>
      </w:r>
      <w:r w:rsidRPr="009A13D2">
        <w:rPr>
          <w:rFonts w:ascii="Calibri" w:hAnsi="Calibri" w:cs="Calibri"/>
          <w:color w:val="000000" w:themeColor="text1"/>
        </w:rPr>
        <w:t>generally dealt with individual lots and meant that the</w:t>
      </w:r>
      <w:r w:rsidR="00591B8D" w:rsidRPr="009A13D2">
        <w:rPr>
          <w:rFonts w:ascii="Calibri" w:hAnsi="Calibri" w:cs="Calibri"/>
          <w:color w:val="000000" w:themeColor="text1"/>
        </w:rPr>
        <w:t xml:space="preserve"> whole of </w:t>
      </w:r>
      <w:r w:rsidR="00A3156F">
        <w:rPr>
          <w:rFonts w:ascii="Calibri" w:hAnsi="Calibri" w:cs="Calibri"/>
          <w:color w:val="000000" w:themeColor="text1"/>
        </w:rPr>
        <w:t>c</w:t>
      </w:r>
      <w:r w:rsidR="00A3156F" w:rsidRPr="009A13D2">
        <w:rPr>
          <w:rFonts w:ascii="Calibri" w:hAnsi="Calibri" w:cs="Calibri"/>
          <w:color w:val="000000" w:themeColor="text1"/>
        </w:rPr>
        <w:t xml:space="preserve">ommunity </w:t>
      </w:r>
      <w:r w:rsidR="00591B8D" w:rsidRPr="009A13D2">
        <w:rPr>
          <w:rFonts w:ascii="Calibri" w:hAnsi="Calibri" w:cs="Calibri"/>
          <w:color w:val="000000" w:themeColor="text1"/>
        </w:rPr>
        <w:t xml:space="preserve">planning and development for subdividing land was complicated and holding back investment in </w:t>
      </w:r>
      <w:r w:rsidR="00B45195" w:rsidRPr="009A13D2">
        <w:rPr>
          <w:rFonts w:ascii="Calibri" w:hAnsi="Calibri" w:cs="Calibri"/>
          <w:color w:val="000000" w:themeColor="text1"/>
        </w:rPr>
        <w:t xml:space="preserve">the </w:t>
      </w:r>
      <w:r w:rsidR="00591B8D" w:rsidRPr="009A13D2">
        <w:rPr>
          <w:rFonts w:ascii="Calibri" w:hAnsi="Calibri" w:cs="Calibri"/>
          <w:color w:val="000000" w:themeColor="text1"/>
        </w:rPr>
        <w:t xml:space="preserve">new housing required to alleviate overcrowding. Accordingly, key aspects needed for orderly </w:t>
      </w:r>
      <w:r w:rsidR="000E261F">
        <w:rPr>
          <w:rFonts w:ascii="Calibri" w:hAnsi="Calibri" w:cs="Calibri"/>
          <w:color w:val="000000" w:themeColor="text1"/>
        </w:rPr>
        <w:t>c</w:t>
      </w:r>
      <w:r w:rsidR="00DD7B3B" w:rsidRPr="009A13D2">
        <w:rPr>
          <w:rFonts w:ascii="Calibri" w:hAnsi="Calibri" w:cs="Calibri"/>
          <w:color w:val="000000" w:themeColor="text1"/>
        </w:rPr>
        <w:t>ommunity</w:t>
      </w:r>
      <w:r w:rsidR="00591B8D" w:rsidRPr="009A13D2">
        <w:rPr>
          <w:rFonts w:ascii="Calibri" w:hAnsi="Calibri" w:cs="Calibri"/>
          <w:color w:val="000000" w:themeColor="text1"/>
        </w:rPr>
        <w:t xml:space="preserve"> development such as surveying, </w:t>
      </w:r>
      <w:r w:rsidR="00B314B6" w:rsidRPr="009A13D2">
        <w:rPr>
          <w:rFonts w:ascii="Calibri" w:hAnsi="Calibri" w:cs="Calibri"/>
          <w:color w:val="000000" w:themeColor="text1"/>
        </w:rPr>
        <w:t xml:space="preserve">town </w:t>
      </w:r>
      <w:r w:rsidR="00591B8D" w:rsidRPr="009A13D2">
        <w:rPr>
          <w:rFonts w:ascii="Calibri" w:hAnsi="Calibri" w:cs="Calibri"/>
          <w:color w:val="000000" w:themeColor="text1"/>
        </w:rPr>
        <w:t>planning regulations, zoning overlays were not readily put in place.</w:t>
      </w:r>
      <w:r w:rsidR="00DC4E05">
        <w:rPr>
          <w:rFonts w:ascii="Calibri" w:hAnsi="Calibri" w:cs="Calibri"/>
          <w:color w:val="000000" w:themeColor="text1"/>
        </w:rPr>
        <w:t xml:space="preserve"> </w:t>
      </w:r>
    </w:p>
    <w:p w14:paraId="093D71E8" w14:textId="428E02CF" w:rsidR="003D14B6" w:rsidRDefault="00946201" w:rsidP="006F7112">
      <w:pPr>
        <w:pStyle w:val="CCSNormalText"/>
        <w:spacing w:before="120"/>
        <w:rPr>
          <w:rFonts w:ascii="Calibri" w:hAnsi="Calibri" w:cs="Calibri"/>
          <w:color w:val="000000" w:themeColor="text1"/>
        </w:rPr>
      </w:pPr>
      <w:r w:rsidRPr="009A13D2">
        <w:rPr>
          <w:rFonts w:ascii="Calibri" w:hAnsi="Calibri" w:cs="Calibri"/>
          <w:color w:val="000000" w:themeColor="text1"/>
        </w:rPr>
        <w:t>As a result of the abov</w:t>
      </w:r>
      <w:r w:rsidR="004B37DB">
        <w:rPr>
          <w:rFonts w:ascii="Calibri" w:hAnsi="Calibri" w:cs="Calibri"/>
          <w:color w:val="000000" w:themeColor="text1"/>
        </w:rPr>
        <w:t xml:space="preserve">e </w:t>
      </w:r>
      <w:r w:rsidRPr="009A13D2">
        <w:rPr>
          <w:rFonts w:ascii="Calibri" w:hAnsi="Calibri" w:cs="Calibri"/>
          <w:color w:val="000000" w:themeColor="text1"/>
        </w:rPr>
        <w:t xml:space="preserve">we understand that there were relatively few S.19 leases in place at the time </w:t>
      </w:r>
      <w:r w:rsidR="00472734">
        <w:rPr>
          <w:rFonts w:ascii="Calibri" w:hAnsi="Calibri" w:cs="Calibri"/>
          <w:color w:val="000000" w:themeColor="text1"/>
        </w:rPr>
        <w:t>t</w:t>
      </w:r>
      <w:r w:rsidR="005058CB">
        <w:rPr>
          <w:rFonts w:ascii="Calibri" w:hAnsi="Calibri" w:cs="Calibri"/>
          <w:color w:val="000000" w:themeColor="text1"/>
        </w:rPr>
        <w:t xml:space="preserve">ownship </w:t>
      </w:r>
      <w:r w:rsidR="00472734">
        <w:rPr>
          <w:rFonts w:ascii="Calibri" w:hAnsi="Calibri" w:cs="Calibri"/>
          <w:color w:val="000000" w:themeColor="text1"/>
        </w:rPr>
        <w:t>l</w:t>
      </w:r>
      <w:r w:rsidR="005058CB">
        <w:rPr>
          <w:rFonts w:ascii="Calibri" w:hAnsi="Calibri" w:cs="Calibri"/>
          <w:color w:val="000000" w:themeColor="text1"/>
        </w:rPr>
        <w:t>easing</w:t>
      </w:r>
      <w:r w:rsidRPr="009A13D2">
        <w:rPr>
          <w:rFonts w:ascii="Calibri" w:hAnsi="Calibri" w:cs="Calibri"/>
          <w:color w:val="000000" w:themeColor="text1"/>
        </w:rPr>
        <w:t xml:space="preserve"> was introduced, agreements were often informal, </w:t>
      </w:r>
      <w:r w:rsidR="00B06EFA">
        <w:rPr>
          <w:rFonts w:ascii="Calibri" w:hAnsi="Calibri" w:cs="Calibri"/>
          <w:color w:val="000000" w:themeColor="text1"/>
        </w:rPr>
        <w:t xml:space="preserve">rental payments were </w:t>
      </w:r>
      <w:r w:rsidR="003D14B6">
        <w:rPr>
          <w:rFonts w:ascii="Calibri" w:hAnsi="Calibri" w:cs="Calibri"/>
          <w:color w:val="000000" w:themeColor="text1"/>
        </w:rPr>
        <w:t xml:space="preserve">minimal </w:t>
      </w:r>
      <w:r w:rsidRPr="009A13D2">
        <w:rPr>
          <w:rFonts w:ascii="Calibri" w:hAnsi="Calibri" w:cs="Calibri"/>
          <w:color w:val="000000" w:themeColor="text1"/>
        </w:rPr>
        <w:t xml:space="preserve">and leases were slow to proceed </w:t>
      </w:r>
      <w:r w:rsidR="003D14B6">
        <w:rPr>
          <w:rFonts w:ascii="Calibri" w:hAnsi="Calibri" w:cs="Calibri"/>
          <w:color w:val="000000" w:themeColor="text1"/>
        </w:rPr>
        <w:t>and there was</w:t>
      </w:r>
      <w:r w:rsidR="003D14B6" w:rsidRPr="009A13D2">
        <w:rPr>
          <w:rFonts w:ascii="Calibri" w:hAnsi="Calibri" w:cs="Calibri"/>
          <w:color w:val="000000" w:themeColor="text1"/>
        </w:rPr>
        <w:t xml:space="preserve"> </w:t>
      </w:r>
      <w:r w:rsidRPr="009A13D2">
        <w:rPr>
          <w:rFonts w:ascii="Calibri" w:hAnsi="Calibri" w:cs="Calibri"/>
          <w:color w:val="000000" w:themeColor="text1"/>
        </w:rPr>
        <w:t xml:space="preserve">little consistency between the </w:t>
      </w:r>
      <w:r w:rsidR="003D14B6">
        <w:rPr>
          <w:rFonts w:ascii="Calibri" w:hAnsi="Calibri" w:cs="Calibri"/>
          <w:color w:val="000000" w:themeColor="text1"/>
        </w:rPr>
        <w:t xml:space="preserve">approaches of the </w:t>
      </w:r>
      <w:r w:rsidRPr="009A13D2">
        <w:rPr>
          <w:rFonts w:ascii="Calibri" w:hAnsi="Calibri" w:cs="Calibri"/>
          <w:color w:val="000000" w:themeColor="text1"/>
        </w:rPr>
        <w:t>four Land Councils.</w:t>
      </w:r>
      <w:r w:rsidR="00A3156F">
        <w:rPr>
          <w:rFonts w:ascii="Calibri" w:hAnsi="Calibri" w:cs="Calibri"/>
          <w:color w:val="000000" w:themeColor="text1"/>
        </w:rPr>
        <w:t xml:space="preserve"> </w:t>
      </w:r>
    </w:p>
    <w:p w14:paraId="6BDF6118" w14:textId="2E263EA9" w:rsidR="009A6581" w:rsidRDefault="003D14B6" w:rsidP="0019243E">
      <w:pPr>
        <w:pStyle w:val="CCSNormalText"/>
        <w:spacing w:before="120"/>
        <w:rPr>
          <w:rFonts w:ascii="Calibri" w:hAnsi="Calibri" w:cs="Calibri"/>
          <w:color w:val="000000" w:themeColor="text1"/>
        </w:rPr>
      </w:pPr>
      <w:r>
        <w:rPr>
          <w:rFonts w:ascii="Calibri" w:hAnsi="Calibri" w:cs="Calibri"/>
          <w:color w:val="000000" w:themeColor="text1"/>
        </w:rPr>
        <w:t>Limited data exist</w:t>
      </w:r>
      <w:r w:rsidR="004F3E95">
        <w:rPr>
          <w:rFonts w:ascii="Calibri" w:hAnsi="Calibri" w:cs="Calibri"/>
          <w:color w:val="000000" w:themeColor="text1"/>
        </w:rPr>
        <w:t>s</w:t>
      </w:r>
      <w:r>
        <w:rPr>
          <w:rFonts w:ascii="Calibri" w:hAnsi="Calibri" w:cs="Calibri"/>
          <w:color w:val="000000" w:themeColor="text1"/>
        </w:rPr>
        <w:t xml:space="preserve"> to support this assertion </w:t>
      </w:r>
      <w:r w:rsidR="000B031E">
        <w:rPr>
          <w:rFonts w:ascii="Calibri" w:hAnsi="Calibri" w:cs="Calibri"/>
          <w:color w:val="000000" w:themeColor="text1"/>
        </w:rPr>
        <w:t>however Table</w:t>
      </w:r>
      <w:r>
        <w:rPr>
          <w:rFonts w:ascii="Calibri" w:hAnsi="Calibri" w:cs="Calibri"/>
          <w:color w:val="000000" w:themeColor="text1"/>
        </w:rPr>
        <w:t xml:space="preserve"> 8 in Section 7 illustrates the low level of rental receipts in 2009.</w:t>
      </w:r>
    </w:p>
    <w:p w14:paraId="3590F88B" w14:textId="75F17E1A" w:rsidR="003D14B6" w:rsidRPr="009A13D2" w:rsidRDefault="003D14B6" w:rsidP="006F7112">
      <w:r>
        <w:rPr>
          <w:rFonts w:ascii="Calibri" w:hAnsi="Calibri" w:cs="Calibri"/>
          <w:color w:val="000000" w:themeColor="text1"/>
        </w:rPr>
        <w:br w:type="page"/>
      </w:r>
    </w:p>
    <w:p w14:paraId="2EB32E18" w14:textId="2E35FB08" w:rsidR="002B2C2C" w:rsidRPr="009A13D2" w:rsidRDefault="002B2C2C"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lastRenderedPageBreak/>
        <w:t xml:space="preserve">The 2008-2009 Annual Report of the </w:t>
      </w:r>
      <w:r w:rsidR="00460042" w:rsidRPr="009A13D2">
        <w:rPr>
          <w:rFonts w:ascii="Calibri" w:hAnsi="Calibri" w:cs="Calibri"/>
          <w:color w:val="000000" w:themeColor="text1"/>
        </w:rPr>
        <w:t>Executive Director</w:t>
      </w:r>
      <w:r w:rsidRPr="009A13D2">
        <w:rPr>
          <w:rStyle w:val="FootnoteReference"/>
          <w:rFonts w:ascii="Calibri" w:hAnsi="Calibri" w:cs="Calibri"/>
          <w:color w:val="000000" w:themeColor="text1"/>
        </w:rPr>
        <w:footnoteReference w:id="13"/>
      </w:r>
      <w:r w:rsidRPr="009A13D2">
        <w:rPr>
          <w:rFonts w:ascii="Calibri" w:hAnsi="Calibri" w:cs="Calibri"/>
          <w:color w:val="000000" w:themeColor="text1"/>
        </w:rPr>
        <w:t xml:space="preserve"> highlighted some of the issues encountered at Nguiu on the Tiwi Islands in the initial stages of their </w:t>
      </w:r>
      <w:r w:rsidR="00472734">
        <w:rPr>
          <w:rFonts w:ascii="Calibri" w:hAnsi="Calibri" w:cs="Calibri"/>
          <w:color w:val="000000" w:themeColor="text1"/>
        </w:rPr>
        <w:t>t</w:t>
      </w:r>
      <w:r w:rsidRPr="009A13D2">
        <w:rPr>
          <w:rFonts w:ascii="Calibri" w:hAnsi="Calibri" w:cs="Calibri"/>
          <w:color w:val="000000" w:themeColor="text1"/>
        </w:rPr>
        <w:t xml:space="preserve">ownship </w:t>
      </w:r>
      <w:r w:rsidR="00472734">
        <w:rPr>
          <w:rFonts w:ascii="Calibri" w:hAnsi="Calibri" w:cs="Calibri"/>
          <w:color w:val="000000" w:themeColor="text1"/>
        </w:rPr>
        <w:t>l</w:t>
      </w:r>
      <w:r w:rsidRPr="009A13D2">
        <w:rPr>
          <w:rFonts w:ascii="Calibri" w:hAnsi="Calibri" w:cs="Calibri"/>
          <w:color w:val="000000" w:themeColor="text1"/>
        </w:rPr>
        <w:t>easing:</w:t>
      </w:r>
    </w:p>
    <w:p w14:paraId="2AFC2AA8" w14:textId="69C04275" w:rsidR="002B2C2C" w:rsidRPr="009A13D2" w:rsidRDefault="002B2C2C"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9A13D2">
        <w:rPr>
          <w:rFonts w:ascii="Calibri" w:hAnsi="Calibri" w:cs="Calibri"/>
          <w:i/>
          <w:iCs/>
          <w:color w:val="000000" w:themeColor="text1"/>
        </w:rPr>
        <w:t xml:space="preserve">Negotiation of subleases with existing occupiers has progressed steadily. However, the transition to a whole of </w:t>
      </w:r>
      <w:r w:rsidR="00472734">
        <w:rPr>
          <w:rFonts w:ascii="Calibri" w:hAnsi="Calibri" w:cs="Calibri"/>
          <w:i/>
          <w:iCs/>
          <w:color w:val="000000" w:themeColor="text1"/>
        </w:rPr>
        <w:t>t</w:t>
      </w:r>
      <w:r w:rsidR="00DD7B3B" w:rsidRPr="009A13D2">
        <w:rPr>
          <w:rFonts w:ascii="Calibri" w:hAnsi="Calibri" w:cs="Calibri"/>
          <w:i/>
          <w:iCs/>
          <w:color w:val="000000" w:themeColor="text1"/>
        </w:rPr>
        <w:t xml:space="preserve">ownship </w:t>
      </w:r>
      <w:r w:rsidR="00472734">
        <w:rPr>
          <w:rFonts w:ascii="Calibri" w:hAnsi="Calibri" w:cs="Calibri"/>
          <w:i/>
          <w:iCs/>
          <w:color w:val="000000" w:themeColor="text1"/>
        </w:rPr>
        <w:t>l</w:t>
      </w:r>
      <w:r w:rsidR="00DD7B3B" w:rsidRPr="009A13D2">
        <w:rPr>
          <w:rFonts w:ascii="Calibri" w:hAnsi="Calibri" w:cs="Calibri"/>
          <w:i/>
          <w:iCs/>
          <w:color w:val="000000" w:themeColor="text1"/>
        </w:rPr>
        <w:t>ease</w:t>
      </w:r>
      <w:r w:rsidRPr="009A13D2">
        <w:rPr>
          <w:rFonts w:ascii="Calibri" w:hAnsi="Calibri" w:cs="Calibri"/>
          <w:i/>
          <w:iCs/>
          <w:color w:val="000000" w:themeColor="text1"/>
        </w:rPr>
        <w:t xml:space="preserve"> environment has meant a significant shift for many occupiers, including the Northern Territory Government and the Tiwi Shire Council. While better progress would have been preferred this has not been possible for a number of reasons: </w:t>
      </w:r>
    </w:p>
    <w:p w14:paraId="26FD4400" w14:textId="76759610" w:rsidR="002B2C2C" w:rsidRPr="009A13D2" w:rsidRDefault="002B2C2C" w:rsidP="002D0016">
      <w:pPr>
        <w:pStyle w:val="CCSNormalText"/>
        <w:numPr>
          <w:ilvl w:val="0"/>
          <w:numId w:val="12"/>
        </w:numPr>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9A13D2">
        <w:rPr>
          <w:rFonts w:ascii="Calibri" w:hAnsi="Calibri" w:cs="Calibri"/>
          <w:i/>
          <w:iCs/>
          <w:color w:val="000000" w:themeColor="text1"/>
        </w:rPr>
        <w:t>Very few occupiers have previously paid any rent in respect to the land or buildings they occupied</w:t>
      </w:r>
      <w:r w:rsidR="00E12735" w:rsidRPr="009A13D2">
        <w:rPr>
          <w:rFonts w:ascii="Calibri" w:hAnsi="Calibri" w:cs="Calibri"/>
          <w:i/>
          <w:iCs/>
          <w:color w:val="000000" w:themeColor="text1"/>
        </w:rPr>
        <w:t>..</w:t>
      </w:r>
      <w:r w:rsidRPr="009A13D2">
        <w:rPr>
          <w:rFonts w:ascii="Calibri" w:hAnsi="Calibri" w:cs="Calibri"/>
          <w:i/>
          <w:iCs/>
          <w:color w:val="000000" w:themeColor="text1"/>
        </w:rPr>
        <w:t>.</w:t>
      </w:r>
    </w:p>
    <w:p w14:paraId="5D268D17" w14:textId="0FC271ED" w:rsidR="002B2C2C" w:rsidRPr="009A13D2" w:rsidRDefault="002B2C2C" w:rsidP="002D0016">
      <w:pPr>
        <w:pStyle w:val="CCSNormalText"/>
        <w:numPr>
          <w:ilvl w:val="0"/>
          <w:numId w:val="12"/>
        </w:numPr>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9A13D2">
        <w:rPr>
          <w:rFonts w:ascii="Calibri" w:hAnsi="Calibri" w:cs="Calibri"/>
          <w:i/>
          <w:iCs/>
          <w:color w:val="000000" w:themeColor="text1"/>
        </w:rPr>
        <w:t>Very few occupiers have previously been party to any formal lease arrangement</w:t>
      </w:r>
      <w:r w:rsidR="00E12735" w:rsidRPr="009A13D2">
        <w:rPr>
          <w:rFonts w:ascii="Calibri" w:hAnsi="Calibri" w:cs="Calibri"/>
          <w:i/>
          <w:iCs/>
          <w:color w:val="000000" w:themeColor="text1"/>
        </w:rPr>
        <w:t>..</w:t>
      </w:r>
      <w:r w:rsidRPr="009A13D2">
        <w:rPr>
          <w:rFonts w:ascii="Calibri" w:hAnsi="Calibri" w:cs="Calibri"/>
          <w:i/>
          <w:iCs/>
          <w:color w:val="000000" w:themeColor="text1"/>
        </w:rPr>
        <w:t xml:space="preserve">. </w:t>
      </w:r>
    </w:p>
    <w:p w14:paraId="2AFF8412" w14:textId="31994865" w:rsidR="002B2C2C" w:rsidRPr="009A13D2" w:rsidRDefault="002B2C2C" w:rsidP="002D0016">
      <w:pPr>
        <w:pStyle w:val="CCSNormalText"/>
        <w:numPr>
          <w:ilvl w:val="0"/>
          <w:numId w:val="12"/>
        </w:numPr>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9A13D2">
        <w:rPr>
          <w:rFonts w:ascii="Calibri" w:hAnsi="Calibri" w:cs="Calibri"/>
          <w:i/>
          <w:iCs/>
          <w:color w:val="000000" w:themeColor="text1"/>
        </w:rPr>
        <w:t xml:space="preserve">A number of occupiers have sought to be excluded from the leasing arrangements by claiming they were providing an “essential service” to the </w:t>
      </w:r>
      <w:r w:rsidR="00472734">
        <w:rPr>
          <w:rFonts w:ascii="Calibri" w:hAnsi="Calibri" w:cs="Calibri"/>
          <w:i/>
          <w:iCs/>
          <w:color w:val="000000" w:themeColor="text1"/>
        </w:rPr>
        <w:t>c</w:t>
      </w:r>
      <w:r w:rsidR="00DD7B3B" w:rsidRPr="009A13D2">
        <w:rPr>
          <w:rFonts w:ascii="Calibri" w:hAnsi="Calibri" w:cs="Calibri"/>
          <w:i/>
          <w:iCs/>
          <w:color w:val="000000" w:themeColor="text1"/>
        </w:rPr>
        <w:t>ommunity</w:t>
      </w:r>
      <w:r w:rsidRPr="009A13D2">
        <w:rPr>
          <w:rFonts w:ascii="Calibri" w:hAnsi="Calibri" w:cs="Calibri"/>
          <w:i/>
          <w:iCs/>
          <w:color w:val="000000" w:themeColor="text1"/>
        </w:rPr>
        <w:t xml:space="preserve">; and </w:t>
      </w:r>
    </w:p>
    <w:p w14:paraId="277A82C7" w14:textId="77777777" w:rsidR="002B2C2C" w:rsidRPr="009A13D2" w:rsidRDefault="002B2C2C" w:rsidP="002D0016">
      <w:pPr>
        <w:pStyle w:val="CCSNormalText"/>
        <w:numPr>
          <w:ilvl w:val="0"/>
          <w:numId w:val="12"/>
        </w:numPr>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9A13D2">
        <w:rPr>
          <w:rFonts w:ascii="Calibri" w:hAnsi="Calibri" w:cs="Calibri"/>
          <w:i/>
          <w:iCs/>
          <w:color w:val="000000" w:themeColor="text1"/>
        </w:rPr>
        <w:t xml:space="preserve">Other occupiers have sought recognition by way of a rent offset for significant capital improvements which they have made to buildings they occupy. </w:t>
      </w:r>
    </w:p>
    <w:p w14:paraId="3A414AAD" w14:textId="6F8003B7" w:rsidR="006F2585" w:rsidRPr="009A13D2" w:rsidRDefault="00FC245A" w:rsidP="0019243E">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Township </w:t>
      </w:r>
      <w:r w:rsidR="00472734">
        <w:rPr>
          <w:rFonts w:ascii="Calibri" w:hAnsi="Calibri" w:cs="Calibri"/>
          <w:color w:val="000000" w:themeColor="text1"/>
        </w:rPr>
        <w:t>l</w:t>
      </w:r>
      <w:r w:rsidRPr="009A13D2">
        <w:rPr>
          <w:rFonts w:ascii="Calibri" w:hAnsi="Calibri" w:cs="Calibri"/>
          <w:color w:val="000000" w:themeColor="text1"/>
        </w:rPr>
        <w:t>easing</w:t>
      </w:r>
      <w:r w:rsidR="006F2585" w:rsidRPr="009A13D2">
        <w:rPr>
          <w:rFonts w:ascii="Calibri" w:hAnsi="Calibri" w:cs="Calibri"/>
          <w:color w:val="000000" w:themeColor="text1"/>
        </w:rPr>
        <w:t xml:space="preserve"> was developed </w:t>
      </w:r>
      <w:r w:rsidR="00F119CA" w:rsidRPr="009A13D2">
        <w:rPr>
          <w:rFonts w:ascii="Calibri" w:hAnsi="Calibri" w:cs="Calibri"/>
          <w:color w:val="000000" w:themeColor="text1"/>
        </w:rPr>
        <w:t xml:space="preserve">with </w:t>
      </w:r>
      <w:r w:rsidRPr="009A13D2">
        <w:rPr>
          <w:rFonts w:ascii="Calibri" w:hAnsi="Calibri" w:cs="Calibri"/>
          <w:color w:val="000000" w:themeColor="text1"/>
        </w:rPr>
        <w:t xml:space="preserve">a </w:t>
      </w:r>
      <w:r w:rsidR="00F119CA" w:rsidRPr="009A13D2">
        <w:rPr>
          <w:rFonts w:ascii="Calibri" w:hAnsi="Calibri" w:cs="Calibri"/>
          <w:color w:val="000000" w:themeColor="text1"/>
        </w:rPr>
        <w:t xml:space="preserve">view to undertaking a range of activities </w:t>
      </w:r>
      <w:r w:rsidR="00764F0A" w:rsidRPr="009A13D2">
        <w:rPr>
          <w:rFonts w:ascii="Calibri" w:hAnsi="Calibri" w:cs="Calibri"/>
          <w:color w:val="000000" w:themeColor="text1"/>
        </w:rPr>
        <w:t xml:space="preserve">aimed </w:t>
      </w:r>
      <w:r w:rsidR="003D42CC" w:rsidRPr="009A13D2">
        <w:rPr>
          <w:rFonts w:ascii="Calibri" w:hAnsi="Calibri" w:cs="Calibri"/>
          <w:color w:val="000000" w:themeColor="text1"/>
        </w:rPr>
        <w:t>at</w:t>
      </w:r>
      <w:r w:rsidR="00764F0A" w:rsidRPr="009A13D2">
        <w:rPr>
          <w:rFonts w:ascii="Calibri" w:hAnsi="Calibri" w:cs="Calibri"/>
          <w:color w:val="000000" w:themeColor="text1"/>
        </w:rPr>
        <w:t xml:space="preserve"> address</w:t>
      </w:r>
      <w:r w:rsidR="003D42CC" w:rsidRPr="009A13D2">
        <w:rPr>
          <w:rFonts w:ascii="Calibri" w:hAnsi="Calibri" w:cs="Calibri"/>
          <w:color w:val="000000" w:themeColor="text1"/>
        </w:rPr>
        <w:t>ing</w:t>
      </w:r>
      <w:r w:rsidR="00764F0A" w:rsidRPr="009A13D2">
        <w:rPr>
          <w:rFonts w:ascii="Calibri" w:hAnsi="Calibri" w:cs="Calibri"/>
          <w:color w:val="000000" w:themeColor="text1"/>
        </w:rPr>
        <w:t xml:space="preserve"> </w:t>
      </w:r>
      <w:r w:rsidR="00D57C25" w:rsidRPr="009A13D2">
        <w:rPr>
          <w:rFonts w:ascii="Calibri" w:hAnsi="Calibri" w:cs="Calibri"/>
          <w:color w:val="000000" w:themeColor="text1"/>
        </w:rPr>
        <w:t>the</w:t>
      </w:r>
      <w:r w:rsidR="003B005C">
        <w:rPr>
          <w:rFonts w:ascii="Calibri" w:hAnsi="Calibri" w:cs="Calibri"/>
          <w:color w:val="000000" w:themeColor="text1"/>
        </w:rPr>
        <w:t xml:space="preserve"> above</w:t>
      </w:r>
      <w:r w:rsidR="00764F0A" w:rsidRPr="009A13D2">
        <w:rPr>
          <w:rFonts w:ascii="Calibri" w:hAnsi="Calibri" w:cs="Calibri"/>
          <w:color w:val="000000" w:themeColor="text1"/>
        </w:rPr>
        <w:t xml:space="preserve"> shortfalls in S.19 by </w:t>
      </w:r>
      <w:r w:rsidR="008515AE" w:rsidRPr="009A13D2">
        <w:rPr>
          <w:rFonts w:ascii="Calibri" w:hAnsi="Calibri" w:cs="Calibri"/>
          <w:color w:val="000000" w:themeColor="text1"/>
        </w:rPr>
        <w:t xml:space="preserve">providing: </w:t>
      </w:r>
    </w:p>
    <w:p w14:paraId="4D6A0FC8" w14:textId="05563114" w:rsidR="00C20CE7" w:rsidRPr="009A13D2" w:rsidRDefault="008515AE" w:rsidP="0019243E">
      <w:pPr>
        <w:pStyle w:val="CCSNormalText"/>
        <w:numPr>
          <w:ilvl w:val="0"/>
          <w:numId w:val="12"/>
        </w:numPr>
        <w:spacing w:before="120"/>
        <w:rPr>
          <w:rFonts w:ascii="Calibri" w:hAnsi="Calibri" w:cs="Calibri"/>
          <w:color w:val="000000" w:themeColor="text1"/>
        </w:rPr>
      </w:pPr>
      <w:r w:rsidRPr="009A13D2">
        <w:rPr>
          <w:rFonts w:ascii="Calibri" w:hAnsi="Calibri" w:cs="Calibri"/>
          <w:color w:val="000000" w:themeColor="text1"/>
        </w:rPr>
        <w:t>A well-defined</w:t>
      </w:r>
      <w:r w:rsidR="005F7A1C" w:rsidRPr="009A13D2">
        <w:rPr>
          <w:rFonts w:ascii="Calibri" w:hAnsi="Calibri" w:cs="Calibri"/>
          <w:color w:val="000000" w:themeColor="text1"/>
        </w:rPr>
        <w:t>, transparent</w:t>
      </w:r>
      <w:r w:rsidRPr="009A13D2">
        <w:rPr>
          <w:rFonts w:ascii="Calibri" w:hAnsi="Calibri" w:cs="Calibri"/>
          <w:color w:val="000000" w:themeColor="text1"/>
        </w:rPr>
        <w:t xml:space="preserve"> and</w:t>
      </w:r>
      <w:r w:rsidR="00C20CE7" w:rsidRPr="009A13D2">
        <w:rPr>
          <w:rFonts w:ascii="Calibri" w:hAnsi="Calibri" w:cs="Calibri"/>
          <w:color w:val="000000" w:themeColor="text1"/>
        </w:rPr>
        <w:t xml:space="preserve"> consistent platform for</w:t>
      </w:r>
      <w:r w:rsidR="006F0F93">
        <w:rPr>
          <w:rFonts w:ascii="Calibri" w:hAnsi="Calibri" w:cs="Calibri"/>
          <w:color w:val="000000" w:themeColor="text1"/>
        </w:rPr>
        <w:t xml:space="preserve"> </w:t>
      </w:r>
      <w:r w:rsidR="00D57C25" w:rsidRPr="009A13D2">
        <w:rPr>
          <w:rFonts w:ascii="Calibri" w:hAnsi="Calibri" w:cs="Calibri"/>
          <w:color w:val="000000" w:themeColor="text1"/>
        </w:rPr>
        <w:t xml:space="preserve">long term </w:t>
      </w:r>
      <w:r w:rsidRPr="009A13D2">
        <w:rPr>
          <w:rFonts w:ascii="Calibri" w:hAnsi="Calibri" w:cs="Calibri"/>
          <w:color w:val="000000" w:themeColor="text1"/>
        </w:rPr>
        <w:t xml:space="preserve">land tenure </w:t>
      </w:r>
      <w:r w:rsidR="00D57C25" w:rsidRPr="009A13D2">
        <w:rPr>
          <w:rFonts w:ascii="Calibri" w:hAnsi="Calibri" w:cs="Calibri"/>
          <w:color w:val="000000" w:themeColor="text1"/>
        </w:rPr>
        <w:t xml:space="preserve">that would assist with </w:t>
      </w:r>
      <w:r w:rsidR="005F7A1C" w:rsidRPr="009A13D2">
        <w:rPr>
          <w:rFonts w:ascii="Calibri" w:hAnsi="Calibri" w:cs="Calibri"/>
          <w:color w:val="000000" w:themeColor="text1"/>
        </w:rPr>
        <w:t xml:space="preserve">loan security, </w:t>
      </w:r>
      <w:r w:rsidR="00C20CE7" w:rsidRPr="009A13D2">
        <w:rPr>
          <w:rFonts w:ascii="Calibri" w:hAnsi="Calibri" w:cs="Calibri"/>
          <w:color w:val="000000" w:themeColor="text1"/>
        </w:rPr>
        <w:t>rent</w:t>
      </w:r>
      <w:r w:rsidR="00D57C25" w:rsidRPr="009A13D2">
        <w:rPr>
          <w:rFonts w:ascii="Calibri" w:hAnsi="Calibri" w:cs="Calibri"/>
          <w:color w:val="000000" w:themeColor="text1"/>
        </w:rPr>
        <w:t xml:space="preserve">al arrangements and </w:t>
      </w:r>
      <w:r w:rsidR="00C20CE7" w:rsidRPr="009A13D2">
        <w:rPr>
          <w:rFonts w:ascii="Calibri" w:hAnsi="Calibri" w:cs="Calibri"/>
          <w:color w:val="000000" w:themeColor="text1"/>
        </w:rPr>
        <w:t xml:space="preserve">lease administration </w:t>
      </w:r>
      <w:r w:rsidR="00D57C25" w:rsidRPr="009A13D2">
        <w:rPr>
          <w:rFonts w:ascii="Calibri" w:hAnsi="Calibri" w:cs="Calibri"/>
          <w:color w:val="000000" w:themeColor="text1"/>
        </w:rPr>
        <w:t>that would, in turn</w:t>
      </w:r>
      <w:r w:rsidR="00C20CE7" w:rsidRPr="009A13D2">
        <w:rPr>
          <w:rFonts w:ascii="Calibri" w:hAnsi="Calibri" w:cs="Calibri"/>
          <w:color w:val="000000" w:themeColor="text1"/>
        </w:rPr>
        <w:t xml:space="preserve"> </w:t>
      </w:r>
      <w:r w:rsidR="00D57C25" w:rsidRPr="009A13D2">
        <w:rPr>
          <w:rFonts w:ascii="Calibri" w:hAnsi="Calibri" w:cs="Calibri"/>
          <w:color w:val="000000" w:themeColor="text1"/>
        </w:rPr>
        <w:t>promot</w:t>
      </w:r>
      <w:r w:rsidR="004F3E95">
        <w:rPr>
          <w:rFonts w:ascii="Calibri" w:hAnsi="Calibri" w:cs="Calibri"/>
          <w:color w:val="000000" w:themeColor="text1"/>
        </w:rPr>
        <w:t>e</w:t>
      </w:r>
      <w:r w:rsidR="00D57C25" w:rsidRPr="009A13D2">
        <w:rPr>
          <w:rFonts w:ascii="Calibri" w:hAnsi="Calibri" w:cs="Calibri"/>
          <w:color w:val="000000" w:themeColor="text1"/>
        </w:rPr>
        <w:t xml:space="preserve"> </w:t>
      </w:r>
      <w:r w:rsidR="00C20CE7" w:rsidRPr="009A13D2">
        <w:rPr>
          <w:rFonts w:ascii="Calibri" w:hAnsi="Calibri" w:cs="Calibri"/>
          <w:color w:val="000000" w:themeColor="text1"/>
        </w:rPr>
        <w:t xml:space="preserve">commercial activity </w:t>
      </w:r>
      <w:r w:rsidR="003B005C">
        <w:rPr>
          <w:rFonts w:ascii="Calibri" w:hAnsi="Calibri" w:cs="Calibri"/>
          <w:color w:val="000000" w:themeColor="text1"/>
        </w:rPr>
        <w:t>on Aboriginal land</w:t>
      </w:r>
      <w:r w:rsidR="00C20CE7" w:rsidRPr="009A13D2">
        <w:rPr>
          <w:rFonts w:ascii="Calibri" w:hAnsi="Calibri" w:cs="Calibri"/>
          <w:color w:val="000000" w:themeColor="text1"/>
        </w:rPr>
        <w:t>.</w:t>
      </w:r>
    </w:p>
    <w:p w14:paraId="4CD68595" w14:textId="03ED9110" w:rsidR="00270F9A" w:rsidRPr="009A13D2" w:rsidRDefault="00270F9A" w:rsidP="0019243E">
      <w:pPr>
        <w:pStyle w:val="CCSNormalText"/>
        <w:numPr>
          <w:ilvl w:val="0"/>
          <w:numId w:val="12"/>
        </w:numPr>
        <w:spacing w:before="120"/>
        <w:rPr>
          <w:rFonts w:ascii="Calibri" w:hAnsi="Calibri" w:cs="Calibri"/>
          <w:color w:val="000000" w:themeColor="text1"/>
        </w:rPr>
      </w:pPr>
      <w:r w:rsidRPr="009A13D2">
        <w:rPr>
          <w:rFonts w:ascii="Calibri" w:hAnsi="Calibri" w:cs="Calibri"/>
          <w:color w:val="000000" w:themeColor="text1"/>
        </w:rPr>
        <w:t xml:space="preserve">At the highest-level a leasehold property system that would assist to facilitate home ownership within </w:t>
      </w:r>
      <w:r w:rsidR="00A3156F">
        <w:rPr>
          <w:rFonts w:ascii="Calibri" w:hAnsi="Calibri" w:cs="Calibri"/>
          <w:color w:val="000000" w:themeColor="text1"/>
        </w:rPr>
        <w:t>c</w:t>
      </w:r>
      <w:r w:rsidRPr="009A13D2">
        <w:rPr>
          <w:rFonts w:ascii="Calibri" w:hAnsi="Calibri" w:cs="Calibri"/>
          <w:color w:val="000000" w:themeColor="text1"/>
        </w:rPr>
        <w:t>ommunities.</w:t>
      </w:r>
    </w:p>
    <w:p w14:paraId="37FF5CA4" w14:textId="4B70E151" w:rsidR="003204E1" w:rsidRPr="009A13D2" w:rsidRDefault="0037399B" w:rsidP="0019243E">
      <w:pPr>
        <w:pStyle w:val="CCSNormalText"/>
        <w:numPr>
          <w:ilvl w:val="0"/>
          <w:numId w:val="12"/>
        </w:numPr>
        <w:spacing w:before="120"/>
        <w:rPr>
          <w:rFonts w:ascii="Calibri" w:hAnsi="Calibri" w:cs="Calibri"/>
          <w:color w:val="000000" w:themeColor="text1"/>
        </w:rPr>
      </w:pPr>
      <w:r w:rsidRPr="009A13D2">
        <w:rPr>
          <w:rFonts w:ascii="Calibri" w:hAnsi="Calibri" w:cs="Calibri"/>
          <w:color w:val="000000" w:themeColor="text1"/>
        </w:rPr>
        <w:t>A</w:t>
      </w:r>
      <w:r w:rsidR="003204E1" w:rsidRPr="009A13D2">
        <w:rPr>
          <w:rFonts w:ascii="Calibri" w:hAnsi="Calibri" w:cs="Calibri"/>
          <w:color w:val="000000" w:themeColor="text1"/>
        </w:rPr>
        <w:t xml:space="preserve"> broader </w:t>
      </w:r>
      <w:r w:rsidR="00503119">
        <w:rPr>
          <w:rFonts w:ascii="Calibri" w:hAnsi="Calibri" w:cs="Calibri"/>
          <w:color w:val="000000" w:themeColor="text1"/>
        </w:rPr>
        <w:t>Consultative Forum</w:t>
      </w:r>
      <w:r w:rsidR="003204E1" w:rsidRPr="009A13D2">
        <w:rPr>
          <w:rFonts w:ascii="Calibri" w:hAnsi="Calibri" w:cs="Calibri"/>
          <w:color w:val="000000" w:themeColor="text1"/>
        </w:rPr>
        <w:t xml:space="preserve"> to facilitate agreement between </w:t>
      </w:r>
      <w:r w:rsidR="00234E3F">
        <w:rPr>
          <w:rFonts w:ascii="Calibri" w:hAnsi="Calibri" w:cs="Calibri"/>
          <w:color w:val="000000" w:themeColor="text1"/>
        </w:rPr>
        <w:t>traditional owners</w:t>
      </w:r>
      <w:r w:rsidR="003204E1" w:rsidRPr="009A13D2">
        <w:rPr>
          <w:rFonts w:ascii="Calibri" w:hAnsi="Calibri" w:cs="Calibri"/>
          <w:color w:val="000000" w:themeColor="text1"/>
        </w:rPr>
        <w:t xml:space="preserve"> and resident non-</w:t>
      </w:r>
      <w:r w:rsidR="00234E3F">
        <w:rPr>
          <w:rFonts w:ascii="Calibri" w:hAnsi="Calibri" w:cs="Calibri"/>
          <w:color w:val="000000" w:themeColor="text1"/>
        </w:rPr>
        <w:t>traditional owners</w:t>
      </w:r>
      <w:r w:rsidR="003204E1" w:rsidRPr="009A13D2">
        <w:rPr>
          <w:rFonts w:ascii="Calibri" w:hAnsi="Calibri" w:cs="Calibri"/>
          <w:color w:val="000000" w:themeColor="text1"/>
        </w:rPr>
        <w:t xml:space="preserve"> </w:t>
      </w:r>
      <w:r w:rsidR="001A0199" w:rsidRPr="009A13D2">
        <w:rPr>
          <w:rFonts w:ascii="Calibri" w:hAnsi="Calibri" w:cs="Calibri"/>
          <w:color w:val="000000" w:themeColor="text1"/>
        </w:rPr>
        <w:t xml:space="preserve">which </w:t>
      </w:r>
      <w:r w:rsidR="003204E1" w:rsidRPr="009A13D2">
        <w:rPr>
          <w:rFonts w:ascii="Calibri" w:hAnsi="Calibri" w:cs="Calibri"/>
          <w:color w:val="000000" w:themeColor="text1"/>
        </w:rPr>
        <w:t>was seen as a positive and inclusive step.</w:t>
      </w:r>
    </w:p>
    <w:p w14:paraId="26BF2185" w14:textId="09AB0501" w:rsidR="003204E1" w:rsidRPr="009A13D2" w:rsidRDefault="004623E7" w:rsidP="0019243E">
      <w:pPr>
        <w:pStyle w:val="CCSNormalText"/>
        <w:numPr>
          <w:ilvl w:val="0"/>
          <w:numId w:val="12"/>
        </w:numPr>
        <w:spacing w:before="120"/>
        <w:rPr>
          <w:rFonts w:ascii="Calibri" w:hAnsi="Calibri" w:cs="Calibri"/>
          <w:color w:val="000000" w:themeColor="text1"/>
        </w:rPr>
      </w:pPr>
      <w:r w:rsidRPr="009A13D2">
        <w:rPr>
          <w:rFonts w:ascii="Calibri" w:hAnsi="Calibri" w:cs="Calibri"/>
          <w:color w:val="000000" w:themeColor="text1"/>
        </w:rPr>
        <w:t xml:space="preserve">A whole of </w:t>
      </w:r>
      <w:r w:rsidR="00472734">
        <w:rPr>
          <w:rFonts w:ascii="Calibri" w:hAnsi="Calibri" w:cs="Calibri"/>
          <w:color w:val="000000" w:themeColor="text1"/>
        </w:rPr>
        <w:t>t</w:t>
      </w:r>
      <w:r w:rsidRPr="009A13D2">
        <w:rPr>
          <w:rFonts w:ascii="Calibri" w:hAnsi="Calibri" w:cs="Calibri"/>
          <w:color w:val="000000" w:themeColor="text1"/>
        </w:rPr>
        <w:t>ownship approach to s</w:t>
      </w:r>
      <w:r w:rsidR="003204E1" w:rsidRPr="009A13D2">
        <w:rPr>
          <w:rFonts w:ascii="Calibri" w:hAnsi="Calibri" w:cs="Calibri"/>
          <w:color w:val="000000" w:themeColor="text1"/>
        </w:rPr>
        <w:t>treamlin</w:t>
      </w:r>
      <w:r w:rsidRPr="009A13D2">
        <w:rPr>
          <w:rFonts w:ascii="Calibri" w:hAnsi="Calibri" w:cs="Calibri"/>
          <w:color w:val="000000" w:themeColor="text1"/>
        </w:rPr>
        <w:t>e</w:t>
      </w:r>
      <w:r w:rsidR="003204E1" w:rsidRPr="009A13D2">
        <w:rPr>
          <w:rFonts w:ascii="Calibri" w:hAnsi="Calibri" w:cs="Calibri"/>
          <w:color w:val="000000" w:themeColor="text1"/>
        </w:rPr>
        <w:t xml:space="preserve"> </w:t>
      </w:r>
      <w:r w:rsidR="00472734">
        <w:rPr>
          <w:rFonts w:ascii="Calibri" w:hAnsi="Calibri" w:cs="Calibri"/>
          <w:color w:val="000000" w:themeColor="text1"/>
        </w:rPr>
        <w:t>c</w:t>
      </w:r>
      <w:r w:rsidRPr="009A13D2">
        <w:rPr>
          <w:rFonts w:ascii="Calibri" w:hAnsi="Calibri" w:cs="Calibri"/>
          <w:color w:val="000000" w:themeColor="text1"/>
        </w:rPr>
        <w:t xml:space="preserve">ommunity planning and development </w:t>
      </w:r>
      <w:r w:rsidR="003204E1" w:rsidRPr="009A13D2">
        <w:rPr>
          <w:rFonts w:ascii="Calibri" w:hAnsi="Calibri" w:cs="Calibri"/>
          <w:color w:val="000000" w:themeColor="text1"/>
        </w:rPr>
        <w:t>processes.</w:t>
      </w:r>
    </w:p>
    <w:p w14:paraId="394A0008" w14:textId="1591C940" w:rsidR="00EF1520" w:rsidRDefault="003D42CC" w:rsidP="0019243E">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intent was that </w:t>
      </w:r>
      <w:r w:rsidR="00472734">
        <w:rPr>
          <w:rFonts w:ascii="Calibri" w:hAnsi="Calibri" w:cs="Calibri"/>
          <w:color w:val="000000" w:themeColor="text1"/>
        </w:rPr>
        <w:t>t</w:t>
      </w:r>
      <w:r w:rsidR="00FC245A" w:rsidRPr="009A13D2">
        <w:rPr>
          <w:rFonts w:ascii="Calibri" w:hAnsi="Calibri" w:cs="Calibri"/>
          <w:color w:val="000000" w:themeColor="text1"/>
        </w:rPr>
        <w:t xml:space="preserve">ownship </w:t>
      </w:r>
      <w:r w:rsidR="00472734">
        <w:rPr>
          <w:rFonts w:ascii="Calibri" w:hAnsi="Calibri" w:cs="Calibri"/>
          <w:color w:val="000000" w:themeColor="text1"/>
        </w:rPr>
        <w:t>l</w:t>
      </w:r>
      <w:r w:rsidR="00FC245A" w:rsidRPr="009A13D2">
        <w:rPr>
          <w:rFonts w:ascii="Calibri" w:hAnsi="Calibri" w:cs="Calibri"/>
          <w:color w:val="000000" w:themeColor="text1"/>
        </w:rPr>
        <w:t>easing</w:t>
      </w:r>
      <w:r w:rsidR="00EF1520" w:rsidRPr="009A13D2">
        <w:rPr>
          <w:rFonts w:ascii="Calibri" w:hAnsi="Calibri" w:cs="Calibri"/>
          <w:color w:val="000000" w:themeColor="text1"/>
        </w:rPr>
        <w:t xml:space="preserve"> would lead to the </w:t>
      </w:r>
      <w:r w:rsidR="00472734">
        <w:rPr>
          <w:rFonts w:ascii="Calibri" w:hAnsi="Calibri" w:cs="Calibri"/>
          <w:color w:val="000000" w:themeColor="text1"/>
        </w:rPr>
        <w:t>o</w:t>
      </w:r>
      <w:r w:rsidR="00EF1520" w:rsidRPr="009A13D2">
        <w:rPr>
          <w:rFonts w:ascii="Calibri" w:hAnsi="Calibri" w:cs="Calibri"/>
          <w:color w:val="000000" w:themeColor="text1"/>
        </w:rPr>
        <w:t xml:space="preserve">utcomes outlined in the Program Logic Model </w:t>
      </w:r>
      <w:r w:rsidR="00FC58C8">
        <w:rPr>
          <w:rFonts w:ascii="Calibri" w:hAnsi="Calibri" w:cs="Calibri"/>
          <w:color w:val="000000" w:themeColor="text1"/>
        </w:rPr>
        <w:t xml:space="preserve">(Refer </w:t>
      </w:r>
      <w:r w:rsidR="00FC58C8" w:rsidRPr="009A13D2">
        <w:rPr>
          <w:rFonts w:ascii="Calibri" w:hAnsi="Calibri" w:cs="Calibri"/>
          <w:color w:val="000000" w:themeColor="text1"/>
        </w:rPr>
        <w:t xml:space="preserve">Section </w:t>
      </w:r>
      <w:r w:rsidR="00FC58C8">
        <w:rPr>
          <w:rFonts w:ascii="Calibri" w:hAnsi="Calibri" w:cs="Calibri"/>
          <w:color w:val="000000" w:themeColor="text1"/>
        </w:rPr>
        <w:t>4.1)</w:t>
      </w:r>
      <w:r w:rsidR="00FC58C8" w:rsidRPr="009A13D2">
        <w:rPr>
          <w:rFonts w:ascii="Calibri" w:hAnsi="Calibri" w:cs="Calibri"/>
          <w:color w:val="000000" w:themeColor="text1"/>
        </w:rPr>
        <w:t>.</w:t>
      </w:r>
    </w:p>
    <w:p w14:paraId="6791F71C" w14:textId="77777777" w:rsidR="00991DC9" w:rsidRPr="009A13D2" w:rsidRDefault="00991DC9" w:rsidP="00991DC9">
      <w:pPr>
        <w:pStyle w:val="Heading3"/>
        <w:rPr>
          <w:rFonts w:ascii="Calibri" w:hAnsi="Calibri" w:cs="Calibri"/>
        </w:rPr>
      </w:pPr>
      <w:r w:rsidRPr="009A13D2">
        <w:rPr>
          <w:rFonts w:ascii="Calibri" w:hAnsi="Calibri" w:cs="Calibri"/>
        </w:rPr>
        <w:t>Summary of Context in 2007</w:t>
      </w:r>
    </w:p>
    <w:p w14:paraId="65C1E9B3" w14:textId="2E17AC12" w:rsidR="00991DC9" w:rsidRPr="009A13D2" w:rsidRDefault="00991DC9" w:rsidP="00991DC9">
      <w:pPr>
        <w:pStyle w:val="CCSNormalText"/>
        <w:spacing w:before="120"/>
        <w:rPr>
          <w:rFonts w:ascii="Calibri" w:hAnsi="Calibri" w:cs="Calibri"/>
          <w:color w:val="000000" w:themeColor="text1"/>
        </w:rPr>
      </w:pPr>
      <w:r w:rsidRPr="009A13D2">
        <w:rPr>
          <w:rFonts w:ascii="Calibri" w:hAnsi="Calibri" w:cs="Calibri"/>
          <w:b/>
          <w:bCs/>
          <w:color w:val="000000" w:themeColor="text1"/>
        </w:rPr>
        <w:t xml:space="preserve">In summary, providing a well-defined land tenure environment for lessees within </w:t>
      </w:r>
      <w:r w:rsidR="00472734">
        <w:rPr>
          <w:rFonts w:ascii="Calibri" w:hAnsi="Calibri" w:cs="Calibri"/>
          <w:b/>
          <w:bCs/>
          <w:color w:val="000000" w:themeColor="text1"/>
        </w:rPr>
        <w:t>t</w:t>
      </w:r>
      <w:r w:rsidRPr="009A13D2">
        <w:rPr>
          <w:rFonts w:ascii="Calibri" w:hAnsi="Calibri" w:cs="Calibri"/>
          <w:b/>
          <w:bCs/>
          <w:color w:val="000000" w:themeColor="text1"/>
        </w:rPr>
        <w:t xml:space="preserve">ownship boundaries was seen as a </w:t>
      </w:r>
      <w:r w:rsidRPr="005058CB">
        <w:rPr>
          <w:rFonts w:ascii="Calibri" w:hAnsi="Calibri" w:cs="Calibri"/>
          <w:b/>
          <w:bCs/>
          <w:color w:val="000000" w:themeColor="text1"/>
        </w:rPr>
        <w:t>necessary pre-requisite</w:t>
      </w:r>
      <w:r w:rsidRPr="009A13D2">
        <w:rPr>
          <w:rFonts w:ascii="Calibri" w:hAnsi="Calibri" w:cs="Calibri"/>
          <w:b/>
          <w:bCs/>
          <w:color w:val="000000" w:themeColor="text1"/>
        </w:rPr>
        <w:t xml:space="preserve"> </w:t>
      </w:r>
      <w:r>
        <w:rPr>
          <w:rFonts w:ascii="Calibri" w:hAnsi="Calibri" w:cs="Calibri"/>
          <w:b/>
          <w:bCs/>
          <w:color w:val="000000" w:themeColor="text1"/>
        </w:rPr>
        <w:t xml:space="preserve">by </w:t>
      </w:r>
      <w:r w:rsidRPr="005058CB">
        <w:rPr>
          <w:rFonts w:ascii="Calibri" w:hAnsi="Calibri" w:cs="Calibri"/>
          <w:b/>
          <w:bCs/>
          <w:color w:val="000000" w:themeColor="text1"/>
        </w:rPr>
        <w:t xml:space="preserve">the </w:t>
      </w:r>
      <w:r w:rsidR="00F51677">
        <w:rPr>
          <w:rFonts w:ascii="Calibri" w:hAnsi="Calibri" w:cs="Calibri"/>
          <w:b/>
          <w:bCs/>
          <w:color w:val="000000" w:themeColor="text1"/>
        </w:rPr>
        <w:t xml:space="preserve">Commonwealth and Territory </w:t>
      </w:r>
      <w:r w:rsidR="00CF0057">
        <w:rPr>
          <w:rFonts w:ascii="Calibri" w:hAnsi="Calibri" w:cs="Calibri"/>
          <w:b/>
          <w:bCs/>
          <w:color w:val="000000" w:themeColor="text1"/>
        </w:rPr>
        <w:t>Govern</w:t>
      </w:r>
      <w:r w:rsidR="00EB5DB6">
        <w:rPr>
          <w:rFonts w:ascii="Calibri" w:hAnsi="Calibri" w:cs="Calibri"/>
          <w:b/>
          <w:bCs/>
          <w:color w:val="000000" w:themeColor="text1"/>
        </w:rPr>
        <w:t>ment</w:t>
      </w:r>
      <w:r w:rsidR="00F51677">
        <w:rPr>
          <w:rFonts w:ascii="Calibri" w:hAnsi="Calibri" w:cs="Calibri"/>
          <w:b/>
          <w:bCs/>
          <w:color w:val="000000" w:themeColor="text1"/>
        </w:rPr>
        <w:t>s</w:t>
      </w:r>
      <w:r w:rsidRPr="009A13D2">
        <w:rPr>
          <w:rFonts w:ascii="Calibri" w:hAnsi="Calibri" w:cs="Calibri"/>
          <w:b/>
          <w:bCs/>
          <w:color w:val="000000" w:themeColor="text1"/>
        </w:rPr>
        <w:t xml:space="preserve"> to support further investment in housing and economic development within </w:t>
      </w:r>
      <w:r w:rsidR="00472734">
        <w:rPr>
          <w:rFonts w:ascii="Calibri" w:hAnsi="Calibri" w:cs="Calibri"/>
          <w:b/>
          <w:bCs/>
          <w:color w:val="000000" w:themeColor="text1"/>
        </w:rPr>
        <w:t>t</w:t>
      </w:r>
      <w:r w:rsidRPr="009A13D2">
        <w:rPr>
          <w:rFonts w:ascii="Calibri" w:hAnsi="Calibri" w:cs="Calibri"/>
          <w:b/>
          <w:bCs/>
          <w:color w:val="000000" w:themeColor="text1"/>
        </w:rPr>
        <w:t>ownship boundaries.</w:t>
      </w:r>
      <w:r w:rsidR="00DC4E05">
        <w:rPr>
          <w:rFonts w:ascii="Calibri" w:hAnsi="Calibri" w:cs="Calibri"/>
          <w:color w:val="000000" w:themeColor="text1"/>
        </w:rPr>
        <w:t xml:space="preserve"> </w:t>
      </w:r>
    </w:p>
    <w:p w14:paraId="70886F0D" w14:textId="44F89C32" w:rsidR="00991DC9" w:rsidRPr="009A13D2" w:rsidRDefault="00991DC9" w:rsidP="00991DC9">
      <w:pPr>
        <w:pStyle w:val="CCSNormalText"/>
        <w:spacing w:before="120"/>
        <w:rPr>
          <w:rFonts w:ascii="Calibri" w:hAnsi="Calibri" w:cs="Calibri"/>
          <w:color w:val="000000" w:themeColor="text1"/>
        </w:rPr>
      </w:pPr>
      <w:r w:rsidRPr="0044615E">
        <w:rPr>
          <w:rFonts w:ascii="Calibri" w:hAnsi="Calibri" w:cs="Calibri"/>
          <w:color w:val="000000" w:themeColor="text1"/>
        </w:rPr>
        <w:t xml:space="preserve">There is no readily identifiable evidence as to what the expected level of </w:t>
      </w:r>
      <w:r w:rsidR="0045198C" w:rsidRPr="0044615E">
        <w:rPr>
          <w:rFonts w:ascii="Calibri" w:hAnsi="Calibri" w:cs="Calibri"/>
          <w:color w:val="000000" w:themeColor="text1"/>
        </w:rPr>
        <w:t>uptake</w:t>
      </w:r>
      <w:r w:rsidRPr="0044615E">
        <w:rPr>
          <w:rFonts w:ascii="Calibri" w:hAnsi="Calibri" w:cs="Calibri"/>
          <w:color w:val="000000" w:themeColor="text1"/>
        </w:rPr>
        <w:t xml:space="preserve"> would be of </w:t>
      </w:r>
      <w:r w:rsidR="00472734">
        <w:rPr>
          <w:rFonts w:ascii="Calibri" w:hAnsi="Calibri" w:cs="Calibri"/>
          <w:color w:val="000000" w:themeColor="text1"/>
        </w:rPr>
        <w:t>t</w:t>
      </w:r>
      <w:r w:rsidRPr="0044615E">
        <w:rPr>
          <w:rFonts w:ascii="Calibri" w:hAnsi="Calibri" w:cs="Calibri"/>
          <w:color w:val="000000" w:themeColor="text1"/>
        </w:rPr>
        <w:t xml:space="preserve">ownship </w:t>
      </w:r>
      <w:r w:rsidR="00472734">
        <w:rPr>
          <w:rFonts w:ascii="Calibri" w:hAnsi="Calibri" w:cs="Calibri"/>
          <w:color w:val="000000" w:themeColor="text1"/>
        </w:rPr>
        <w:t>l</w:t>
      </w:r>
      <w:r w:rsidRPr="0044615E">
        <w:rPr>
          <w:rFonts w:ascii="Calibri" w:hAnsi="Calibri" w:cs="Calibri"/>
          <w:color w:val="000000" w:themeColor="text1"/>
        </w:rPr>
        <w:t xml:space="preserve">easing either on commencement of </w:t>
      </w:r>
      <w:r w:rsidR="00472734">
        <w:rPr>
          <w:rFonts w:ascii="Calibri" w:hAnsi="Calibri" w:cs="Calibri"/>
          <w:color w:val="000000" w:themeColor="text1"/>
        </w:rPr>
        <w:t>t</w:t>
      </w:r>
      <w:r w:rsidRPr="0044615E">
        <w:rPr>
          <w:rFonts w:ascii="Calibri" w:hAnsi="Calibri" w:cs="Calibri"/>
          <w:color w:val="000000" w:themeColor="text1"/>
        </w:rPr>
        <w:t xml:space="preserve">ownship </w:t>
      </w:r>
      <w:r w:rsidR="00472734">
        <w:rPr>
          <w:rFonts w:ascii="Calibri" w:hAnsi="Calibri" w:cs="Calibri"/>
          <w:color w:val="000000" w:themeColor="text1"/>
        </w:rPr>
        <w:t>l</w:t>
      </w:r>
      <w:r w:rsidRPr="0044615E">
        <w:rPr>
          <w:rFonts w:ascii="Calibri" w:hAnsi="Calibri" w:cs="Calibri"/>
          <w:color w:val="000000" w:themeColor="text1"/>
        </w:rPr>
        <w:t>easing or with the introduction of the Community Entity model. In the absence of this</w:t>
      </w:r>
      <w:r w:rsidR="00C80545">
        <w:rPr>
          <w:rFonts w:ascii="Calibri" w:hAnsi="Calibri" w:cs="Calibri"/>
          <w:color w:val="000000" w:themeColor="text1"/>
        </w:rPr>
        <w:t>,</w:t>
      </w:r>
      <w:r w:rsidRPr="0044615E">
        <w:rPr>
          <w:rFonts w:ascii="Calibri" w:hAnsi="Calibri" w:cs="Calibri"/>
          <w:color w:val="000000" w:themeColor="text1"/>
        </w:rPr>
        <w:t xml:space="preserve"> and given the context at the time, we assume that stakeholders would have been anticipating broad-scale adoption, rather than merely providing a mechanism for </w:t>
      </w:r>
      <w:r w:rsidR="00472734">
        <w:rPr>
          <w:rFonts w:ascii="Calibri" w:hAnsi="Calibri" w:cs="Calibri"/>
          <w:color w:val="000000" w:themeColor="text1"/>
        </w:rPr>
        <w:t>c</w:t>
      </w:r>
      <w:r w:rsidRPr="0044615E">
        <w:rPr>
          <w:rFonts w:ascii="Calibri" w:hAnsi="Calibri" w:cs="Calibri"/>
          <w:color w:val="000000" w:themeColor="text1"/>
        </w:rPr>
        <w:t>ommunities to adopt should they choose without prompting.</w:t>
      </w:r>
    </w:p>
    <w:p w14:paraId="41C5546A" w14:textId="77777777" w:rsidR="00295CAF" w:rsidRDefault="00295CAF">
      <w:pPr>
        <w:rPr>
          <w:rFonts w:ascii="Calibri" w:eastAsiaTheme="majorEastAsia" w:hAnsi="Calibri" w:cs="Calibri"/>
          <w:b/>
          <w:color w:val="2F5496" w:themeColor="accent1" w:themeShade="BF"/>
          <w:sz w:val="28"/>
          <w:szCs w:val="26"/>
          <w:lang w:eastAsia="en-US"/>
        </w:rPr>
      </w:pPr>
      <w:r>
        <w:rPr>
          <w:rFonts w:ascii="Calibri" w:hAnsi="Calibri" w:cs="Calibri"/>
        </w:rPr>
        <w:br w:type="page"/>
      </w:r>
    </w:p>
    <w:p w14:paraId="679D90C7" w14:textId="724E52A4" w:rsidR="004A0C86" w:rsidRPr="009A13D2" w:rsidRDefault="004A0C86" w:rsidP="004A0C86">
      <w:pPr>
        <w:pStyle w:val="Heading2"/>
        <w:jc w:val="left"/>
        <w:rPr>
          <w:rFonts w:ascii="Calibri" w:hAnsi="Calibri" w:cs="Calibri"/>
        </w:rPr>
      </w:pPr>
      <w:bookmarkStart w:id="24" w:name="_Toc139007204"/>
      <w:r w:rsidRPr="009A13D2">
        <w:rPr>
          <w:rFonts w:ascii="Calibri" w:hAnsi="Calibri" w:cs="Calibri"/>
        </w:rPr>
        <w:lastRenderedPageBreak/>
        <w:t xml:space="preserve">Changing Context Since </w:t>
      </w:r>
      <w:r>
        <w:rPr>
          <w:rFonts w:ascii="Calibri" w:hAnsi="Calibri" w:cs="Calibri"/>
        </w:rPr>
        <w:t>Introduction</w:t>
      </w:r>
      <w:bookmarkEnd w:id="24"/>
    </w:p>
    <w:p w14:paraId="5004EA01" w14:textId="1BEC32F8" w:rsidR="00991DC9" w:rsidRPr="009A13D2" w:rsidRDefault="004A0C86" w:rsidP="0019243E">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Any assessment of the progress of </w:t>
      </w:r>
      <w:r w:rsidR="00472734">
        <w:rPr>
          <w:rFonts w:ascii="Calibri" w:hAnsi="Calibri" w:cs="Calibri"/>
          <w:color w:val="000000" w:themeColor="text1"/>
        </w:rPr>
        <w:t>t</w:t>
      </w:r>
      <w:r w:rsidRPr="009A13D2">
        <w:rPr>
          <w:rFonts w:ascii="Calibri" w:hAnsi="Calibri" w:cs="Calibri"/>
          <w:color w:val="000000" w:themeColor="text1"/>
        </w:rPr>
        <w:t xml:space="preserve">ownship </w:t>
      </w:r>
      <w:r w:rsidR="00472734">
        <w:rPr>
          <w:rFonts w:ascii="Calibri" w:hAnsi="Calibri" w:cs="Calibri"/>
          <w:color w:val="000000" w:themeColor="text1"/>
        </w:rPr>
        <w:t>l</w:t>
      </w:r>
      <w:r w:rsidRPr="009A13D2">
        <w:rPr>
          <w:rFonts w:ascii="Calibri" w:hAnsi="Calibri" w:cs="Calibri"/>
          <w:color w:val="000000" w:themeColor="text1"/>
        </w:rPr>
        <w:t xml:space="preserve">easing since its inception needs to consider the following key contextual changes since </w:t>
      </w:r>
      <w:r w:rsidR="00472734">
        <w:rPr>
          <w:rFonts w:ascii="Calibri" w:hAnsi="Calibri" w:cs="Calibri"/>
          <w:color w:val="000000" w:themeColor="text1"/>
        </w:rPr>
        <w:t>t</w:t>
      </w:r>
      <w:r>
        <w:rPr>
          <w:rFonts w:ascii="Calibri" w:hAnsi="Calibri" w:cs="Calibri"/>
          <w:color w:val="000000" w:themeColor="text1"/>
        </w:rPr>
        <w:t xml:space="preserve">ownship </w:t>
      </w:r>
      <w:r w:rsidR="00472734">
        <w:rPr>
          <w:rFonts w:ascii="Calibri" w:hAnsi="Calibri" w:cs="Calibri"/>
          <w:color w:val="000000" w:themeColor="text1"/>
        </w:rPr>
        <w:t>l</w:t>
      </w:r>
      <w:r>
        <w:rPr>
          <w:rFonts w:ascii="Calibri" w:hAnsi="Calibri" w:cs="Calibri"/>
          <w:color w:val="000000" w:themeColor="text1"/>
        </w:rPr>
        <w:t>easing was origin</w:t>
      </w:r>
      <w:r w:rsidR="00B61753">
        <w:rPr>
          <w:rFonts w:ascii="Calibri" w:hAnsi="Calibri" w:cs="Calibri"/>
          <w:color w:val="000000" w:themeColor="text1"/>
        </w:rPr>
        <w:t>ally designed</w:t>
      </w:r>
      <w:r w:rsidRPr="009A13D2">
        <w:rPr>
          <w:rFonts w:ascii="Calibri" w:hAnsi="Calibri" w:cs="Calibri"/>
          <w:color w:val="000000" w:themeColor="text1"/>
        </w:rPr>
        <w:t>.</w:t>
      </w:r>
    </w:p>
    <w:p w14:paraId="5858F91F" w14:textId="77777777" w:rsidR="0009510C" w:rsidRPr="000B421F" w:rsidRDefault="0009510C" w:rsidP="000B421F">
      <w:pPr>
        <w:pStyle w:val="Heading3"/>
        <w:rPr>
          <w:rFonts w:ascii="Calibri" w:hAnsi="Calibri" w:cs="Calibri"/>
          <w:b w:val="0"/>
        </w:rPr>
      </w:pPr>
      <w:r w:rsidRPr="000B421F">
        <w:rPr>
          <w:rFonts w:ascii="Calibri" w:hAnsi="Calibri" w:cs="Calibri"/>
        </w:rPr>
        <w:t>Northern Territory Emergency Response (NTER)</w:t>
      </w:r>
    </w:p>
    <w:p w14:paraId="685A0BA0" w14:textId="146913EB" w:rsidR="0009510C" w:rsidRPr="009A13D2" w:rsidRDefault="0009510C" w:rsidP="0019243E">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On 21 June 2007 the Commonwealth Government announced a set of initiatives known as the </w:t>
      </w:r>
      <w:r w:rsidR="00A929E4" w:rsidRPr="009A13D2">
        <w:rPr>
          <w:rFonts w:ascii="Calibri" w:hAnsi="Calibri" w:cs="Calibri"/>
          <w:color w:val="000000" w:themeColor="text1"/>
        </w:rPr>
        <w:t>NTER</w:t>
      </w:r>
      <w:r w:rsidRPr="009A13D2">
        <w:rPr>
          <w:rStyle w:val="FootnoteReference"/>
          <w:rFonts w:ascii="Calibri" w:hAnsi="Calibri" w:cs="Calibri"/>
          <w:color w:val="000000" w:themeColor="text1"/>
        </w:rPr>
        <w:footnoteReference w:id="14"/>
      </w:r>
      <w:r w:rsidRPr="009A13D2">
        <w:rPr>
          <w:rFonts w:ascii="Calibri" w:hAnsi="Calibri" w:cs="Calibri"/>
          <w:color w:val="000000" w:themeColor="text1"/>
        </w:rPr>
        <w:t xml:space="preserve"> (also known as the Intervention). These initiatives were</w:t>
      </w:r>
      <w:r w:rsidR="008A065A">
        <w:rPr>
          <w:rFonts w:ascii="Calibri" w:hAnsi="Calibri" w:cs="Calibri"/>
          <w:color w:val="000000" w:themeColor="text1"/>
        </w:rPr>
        <w:t xml:space="preserve"> presented by the Commonwealth as a</w:t>
      </w:r>
      <w:r w:rsidRPr="009A13D2">
        <w:rPr>
          <w:rFonts w:ascii="Calibri" w:hAnsi="Calibri" w:cs="Calibri"/>
          <w:color w:val="000000" w:themeColor="text1"/>
        </w:rPr>
        <w:t xml:space="preserve"> response to </w:t>
      </w:r>
      <w:r w:rsidRPr="009A13D2">
        <w:rPr>
          <w:rFonts w:ascii="Calibri" w:hAnsi="Calibri" w:cs="Calibri"/>
          <w:i/>
          <w:iCs/>
          <w:color w:val="000000" w:themeColor="text1"/>
        </w:rPr>
        <w:t>Ampe Akelyernemane Meke Mekarle "Little Children are Sacred"</w:t>
      </w:r>
      <w:r w:rsidRPr="009A13D2">
        <w:rPr>
          <w:rFonts w:ascii="Calibri" w:hAnsi="Calibri" w:cs="Calibri"/>
          <w:color w:val="000000" w:themeColor="text1"/>
        </w:rPr>
        <w:t>, the Report of the Northern Territory Board of Inquiry into the Protection of Aboriginal Children from Sexual Abuse. The inquiry was conducted in order to find better ways of protecting Aboriginal children in the Northern Territory from sexual abuse. The report was publicly released by the Northern Territory Government on 15 June 2007.</w:t>
      </w:r>
    </w:p>
    <w:p w14:paraId="617CF282" w14:textId="02729F47" w:rsidR="0009510C" w:rsidRPr="009A13D2" w:rsidRDefault="0009510C" w:rsidP="0019243E">
      <w:pPr>
        <w:pStyle w:val="CCSNormalText"/>
        <w:spacing w:before="120"/>
        <w:rPr>
          <w:rFonts w:ascii="Calibri" w:hAnsi="Calibri" w:cs="Calibri"/>
          <w:color w:val="00B0F0"/>
        </w:rPr>
      </w:pPr>
      <w:r w:rsidRPr="0028516F">
        <w:rPr>
          <w:rFonts w:ascii="Calibri" w:hAnsi="Calibri" w:cs="Calibri"/>
          <w:color w:val="000000" w:themeColor="text1"/>
        </w:rPr>
        <w:t xml:space="preserve">The </w:t>
      </w:r>
      <w:r w:rsidR="005D3B08" w:rsidRPr="0028516F">
        <w:rPr>
          <w:rFonts w:ascii="Calibri" w:hAnsi="Calibri" w:cs="Calibri"/>
          <w:color w:val="000000" w:themeColor="text1"/>
        </w:rPr>
        <w:t>Northern Territory Emergency Response (</w:t>
      </w:r>
      <w:r w:rsidRPr="0028516F">
        <w:rPr>
          <w:rFonts w:ascii="Calibri" w:hAnsi="Calibri" w:cs="Calibri"/>
          <w:color w:val="000000" w:themeColor="text1"/>
        </w:rPr>
        <w:t>NTER</w:t>
      </w:r>
      <w:r w:rsidR="005D3B08" w:rsidRPr="0028516F">
        <w:rPr>
          <w:rFonts w:ascii="Calibri" w:hAnsi="Calibri" w:cs="Calibri"/>
          <w:color w:val="000000" w:themeColor="text1"/>
        </w:rPr>
        <w:t>)</w:t>
      </w:r>
      <w:r w:rsidRPr="0028516F">
        <w:rPr>
          <w:rFonts w:ascii="Calibri" w:hAnsi="Calibri" w:cs="Calibri"/>
          <w:color w:val="000000" w:themeColor="text1"/>
        </w:rPr>
        <w:t xml:space="preserve"> resulted in a complex set of measures being applied across the Northern Territory.</w:t>
      </w:r>
      <w:r w:rsidRPr="009A13D2">
        <w:rPr>
          <w:rFonts w:ascii="Calibri" w:hAnsi="Calibri" w:cs="Calibri"/>
          <w:color w:val="000000" w:themeColor="text1"/>
        </w:rPr>
        <w:t xml:space="preserve"> The NTER imposed sudden and significant changes on Indigenous </w:t>
      </w:r>
      <w:r w:rsidR="00A3156F">
        <w:rPr>
          <w:rFonts w:ascii="Calibri" w:hAnsi="Calibri" w:cs="Calibri"/>
          <w:color w:val="000000" w:themeColor="text1"/>
        </w:rPr>
        <w:t>c</w:t>
      </w:r>
      <w:r w:rsidR="00A3156F" w:rsidRPr="009A13D2">
        <w:rPr>
          <w:rFonts w:ascii="Calibri" w:hAnsi="Calibri" w:cs="Calibri"/>
          <w:color w:val="000000" w:themeColor="text1"/>
        </w:rPr>
        <w:t xml:space="preserve">ommunities </w:t>
      </w:r>
      <w:r w:rsidRPr="009A13D2">
        <w:rPr>
          <w:rFonts w:ascii="Calibri" w:hAnsi="Calibri" w:cs="Calibri"/>
          <w:color w:val="000000" w:themeColor="text1"/>
        </w:rPr>
        <w:t>in the Northern Territory, a great many of which were considered to be controversial by a number of stakeholders.</w:t>
      </w:r>
      <w:r w:rsidR="00DC4E05">
        <w:rPr>
          <w:rFonts w:ascii="Calibri" w:hAnsi="Calibri" w:cs="Calibri"/>
          <w:color w:val="000000" w:themeColor="text1"/>
        </w:rPr>
        <w:t xml:space="preserve"> </w:t>
      </w:r>
    </w:p>
    <w:p w14:paraId="117048F6" w14:textId="2D22C098" w:rsidR="0009510C" w:rsidRPr="009A13D2" w:rsidRDefault="0009510C" w:rsidP="0019243E">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measures covered </w:t>
      </w:r>
      <w:r w:rsidR="00A3156F">
        <w:rPr>
          <w:rFonts w:ascii="Calibri" w:hAnsi="Calibri" w:cs="Calibri"/>
          <w:color w:val="000000" w:themeColor="text1"/>
        </w:rPr>
        <w:t>i</w:t>
      </w:r>
      <w:r w:rsidRPr="009A13D2">
        <w:rPr>
          <w:rFonts w:ascii="Calibri" w:hAnsi="Calibri" w:cs="Calibri"/>
          <w:color w:val="000000" w:themeColor="text1"/>
        </w:rPr>
        <w:t>mproving child and family health, enhancing education, supporting families, promoting law and order and</w:t>
      </w:r>
      <w:r w:rsidR="00026930">
        <w:rPr>
          <w:rFonts w:ascii="Calibri" w:hAnsi="Calibri" w:cs="Calibri"/>
          <w:color w:val="000000" w:themeColor="text1"/>
        </w:rPr>
        <w:t xml:space="preserve"> </w:t>
      </w:r>
      <w:r w:rsidRPr="009A13D2">
        <w:rPr>
          <w:rFonts w:ascii="Calibri" w:hAnsi="Calibri" w:cs="Calibri"/>
          <w:color w:val="000000" w:themeColor="text1"/>
        </w:rPr>
        <w:t xml:space="preserve">welfare reform and employment. </w:t>
      </w:r>
      <w:r w:rsidR="00206A7A" w:rsidRPr="009A13D2">
        <w:rPr>
          <w:rFonts w:ascii="Calibri" w:hAnsi="Calibri" w:cs="Calibri"/>
          <w:color w:val="000000" w:themeColor="text1"/>
        </w:rPr>
        <w:t>However,</w:t>
      </w:r>
      <w:r w:rsidRPr="009A13D2">
        <w:rPr>
          <w:rFonts w:ascii="Calibri" w:hAnsi="Calibri" w:cs="Calibri"/>
          <w:color w:val="000000" w:themeColor="text1"/>
        </w:rPr>
        <w:t xml:space="preserve"> of note for </w:t>
      </w:r>
      <w:r w:rsidR="00472734">
        <w:rPr>
          <w:rFonts w:ascii="Calibri" w:hAnsi="Calibri" w:cs="Calibri"/>
          <w:color w:val="000000" w:themeColor="text1"/>
        </w:rPr>
        <w:t>t</w:t>
      </w:r>
      <w:r w:rsidR="005058CB">
        <w:rPr>
          <w:rFonts w:ascii="Calibri" w:hAnsi="Calibri" w:cs="Calibri"/>
          <w:color w:val="000000" w:themeColor="text1"/>
        </w:rPr>
        <w:t xml:space="preserve">ownship </w:t>
      </w:r>
      <w:r w:rsidR="00472734">
        <w:rPr>
          <w:rFonts w:ascii="Calibri" w:hAnsi="Calibri" w:cs="Calibri"/>
          <w:color w:val="000000" w:themeColor="text1"/>
        </w:rPr>
        <w:t>l</w:t>
      </w:r>
      <w:r w:rsidR="005058CB">
        <w:rPr>
          <w:rFonts w:ascii="Calibri" w:hAnsi="Calibri" w:cs="Calibri"/>
          <w:color w:val="000000" w:themeColor="text1"/>
        </w:rPr>
        <w:t>easing</w:t>
      </w:r>
      <w:r w:rsidRPr="009A13D2">
        <w:rPr>
          <w:rFonts w:ascii="Calibri" w:hAnsi="Calibri" w:cs="Calibri"/>
          <w:color w:val="000000" w:themeColor="text1"/>
        </w:rPr>
        <w:t>, and hence our evaluation, were the following:</w:t>
      </w:r>
    </w:p>
    <w:p w14:paraId="1BABAFC7" w14:textId="359715D9" w:rsidR="0009510C" w:rsidRPr="009A13D2" w:rsidRDefault="0009510C" w:rsidP="0019243E">
      <w:pPr>
        <w:pStyle w:val="CCSNormalText"/>
        <w:numPr>
          <w:ilvl w:val="0"/>
          <w:numId w:val="12"/>
        </w:numPr>
        <w:spacing w:before="120"/>
        <w:rPr>
          <w:rFonts w:ascii="Calibri" w:hAnsi="Calibri" w:cs="Calibri"/>
          <w:color w:val="000000" w:themeColor="text1"/>
        </w:rPr>
      </w:pPr>
      <w:r w:rsidRPr="009A13D2">
        <w:rPr>
          <w:rFonts w:ascii="Calibri" w:hAnsi="Calibri" w:cs="Calibri"/>
          <w:color w:val="000000" w:themeColor="text1"/>
        </w:rPr>
        <w:t>The creation of prescribed areas, including 73 larger settlements in the Northern Territory</w:t>
      </w:r>
      <w:r w:rsidR="00026930">
        <w:rPr>
          <w:rFonts w:ascii="Calibri" w:hAnsi="Calibri" w:cs="Calibri"/>
          <w:color w:val="000000" w:themeColor="text1"/>
        </w:rPr>
        <w:t>,</w:t>
      </w:r>
      <w:r w:rsidRPr="009A13D2">
        <w:rPr>
          <w:rFonts w:ascii="Calibri" w:hAnsi="Calibri" w:cs="Calibri"/>
          <w:color w:val="000000" w:themeColor="text1"/>
        </w:rPr>
        <w:t xml:space="preserve"> that were targeted for the application of NTER initiatives; and</w:t>
      </w:r>
    </w:p>
    <w:p w14:paraId="248337CB" w14:textId="43C3599E" w:rsidR="0009510C" w:rsidRPr="009A13D2" w:rsidRDefault="00026930" w:rsidP="0019243E">
      <w:pPr>
        <w:pStyle w:val="CCSNormalText"/>
        <w:numPr>
          <w:ilvl w:val="0"/>
          <w:numId w:val="12"/>
        </w:numPr>
        <w:spacing w:before="120"/>
        <w:rPr>
          <w:rFonts w:ascii="Calibri" w:hAnsi="Calibri" w:cs="Calibri"/>
          <w:color w:val="000000" w:themeColor="text1"/>
        </w:rPr>
      </w:pPr>
      <w:r>
        <w:rPr>
          <w:rFonts w:ascii="Calibri" w:hAnsi="Calibri" w:cs="Calibri"/>
          <w:color w:val="000000" w:themeColor="text1"/>
        </w:rPr>
        <w:t>The establishment of compulsory five-year leases over townships on Aboriginal land, for the purpose of improving</w:t>
      </w:r>
      <w:r w:rsidR="0009510C" w:rsidRPr="009A13D2">
        <w:rPr>
          <w:rFonts w:ascii="Calibri" w:hAnsi="Calibri" w:cs="Calibri"/>
          <w:color w:val="000000" w:themeColor="text1"/>
        </w:rPr>
        <w:t xml:space="preserve"> </w:t>
      </w:r>
      <w:r>
        <w:rPr>
          <w:rFonts w:ascii="Calibri" w:hAnsi="Calibri" w:cs="Calibri"/>
          <w:color w:val="000000" w:themeColor="text1"/>
        </w:rPr>
        <w:t>access to housing.</w:t>
      </w:r>
    </w:p>
    <w:p w14:paraId="590019B2" w14:textId="44A086BB" w:rsidR="0009510C" w:rsidRPr="0028516F" w:rsidRDefault="0009510C" w:rsidP="0019243E">
      <w:pPr>
        <w:pStyle w:val="CCSNormalText"/>
        <w:spacing w:before="120"/>
        <w:rPr>
          <w:rFonts w:ascii="Calibri" w:hAnsi="Calibri" w:cs="Calibri"/>
          <w:color w:val="000000" w:themeColor="text1"/>
        </w:rPr>
      </w:pPr>
      <w:r w:rsidRPr="0028516F">
        <w:rPr>
          <w:rFonts w:ascii="Calibri" w:hAnsi="Calibri" w:cs="Calibri"/>
          <w:color w:val="000000" w:themeColor="text1"/>
        </w:rPr>
        <w:t xml:space="preserve">We understand that the compulsory acquisition of 5-year leases over </w:t>
      </w:r>
      <w:r w:rsidR="000E261F" w:rsidRPr="0028516F">
        <w:rPr>
          <w:rFonts w:ascii="Calibri" w:hAnsi="Calibri" w:cs="Calibri"/>
          <w:color w:val="000000" w:themeColor="text1"/>
        </w:rPr>
        <w:t xml:space="preserve">townships </w:t>
      </w:r>
      <w:r w:rsidRPr="0028516F">
        <w:rPr>
          <w:rFonts w:ascii="Calibri" w:hAnsi="Calibri" w:cs="Calibri"/>
          <w:color w:val="000000" w:themeColor="text1"/>
        </w:rPr>
        <w:t>was influenced by the earlier S.19A amendments, however, the original policy regarding S.19A was established prior to the NTER.</w:t>
      </w:r>
      <w:r w:rsidRPr="0028516F">
        <w:rPr>
          <w:rFonts w:ascii="Calibri" w:hAnsi="Calibri" w:cs="Calibri"/>
          <w:color w:val="00B0F0"/>
        </w:rPr>
        <w:t xml:space="preserve"> </w:t>
      </w:r>
      <w:r w:rsidRPr="0028516F">
        <w:rPr>
          <w:rFonts w:ascii="Calibri" w:hAnsi="Calibri" w:cs="Calibri"/>
          <w:color w:val="000000" w:themeColor="text1"/>
        </w:rPr>
        <w:t xml:space="preserve">Nonetheless, it seems that the initial uptake of </w:t>
      </w:r>
      <w:r w:rsidR="000E261F" w:rsidRPr="0028516F">
        <w:rPr>
          <w:rFonts w:ascii="Calibri" w:hAnsi="Calibri" w:cs="Calibri"/>
          <w:color w:val="000000" w:themeColor="text1"/>
        </w:rPr>
        <w:t xml:space="preserve">township leasing </w:t>
      </w:r>
      <w:r w:rsidRPr="0028516F">
        <w:rPr>
          <w:rFonts w:ascii="Calibri" w:hAnsi="Calibri" w:cs="Calibri"/>
          <w:color w:val="000000" w:themeColor="text1"/>
        </w:rPr>
        <w:t xml:space="preserve">is likely to have been </w:t>
      </w:r>
      <w:r w:rsidR="0028516F">
        <w:rPr>
          <w:rFonts w:ascii="Calibri" w:hAnsi="Calibri" w:cs="Calibri"/>
          <w:color w:val="000000" w:themeColor="text1"/>
        </w:rPr>
        <w:t>negatively</w:t>
      </w:r>
      <w:r w:rsidR="001C79C1">
        <w:rPr>
          <w:rFonts w:ascii="Calibri" w:hAnsi="Calibri" w:cs="Calibri"/>
          <w:color w:val="000000" w:themeColor="text1"/>
        </w:rPr>
        <w:t xml:space="preserve"> </w:t>
      </w:r>
      <w:r w:rsidRPr="0028516F">
        <w:rPr>
          <w:rFonts w:ascii="Calibri" w:hAnsi="Calibri" w:cs="Calibri"/>
          <w:color w:val="000000" w:themeColor="text1"/>
        </w:rPr>
        <w:t xml:space="preserve">impacted by the compulsory acquisition of land given that it was introduced shortly after the S.19A changes came into effect. This is explored </w:t>
      </w:r>
      <w:r w:rsidR="00A01672" w:rsidRPr="0028516F">
        <w:rPr>
          <w:rFonts w:ascii="Calibri" w:hAnsi="Calibri" w:cs="Calibri"/>
          <w:color w:val="000000" w:themeColor="text1"/>
        </w:rPr>
        <w:t xml:space="preserve">further </w:t>
      </w:r>
      <w:r w:rsidRPr="0028516F">
        <w:rPr>
          <w:rFonts w:ascii="Calibri" w:hAnsi="Calibri" w:cs="Calibri"/>
          <w:color w:val="000000" w:themeColor="text1"/>
        </w:rPr>
        <w:t xml:space="preserve">in our </w:t>
      </w:r>
      <w:r w:rsidR="00853163">
        <w:rPr>
          <w:rFonts w:ascii="Calibri" w:hAnsi="Calibri" w:cs="Calibri"/>
          <w:color w:val="000000" w:themeColor="text1"/>
        </w:rPr>
        <w:t>e</w:t>
      </w:r>
      <w:r w:rsidRPr="0028516F">
        <w:rPr>
          <w:rFonts w:ascii="Calibri" w:hAnsi="Calibri" w:cs="Calibri"/>
          <w:color w:val="000000" w:themeColor="text1"/>
        </w:rPr>
        <w:t>valuation</w:t>
      </w:r>
      <w:r w:rsidR="00A01672" w:rsidRPr="0028516F">
        <w:rPr>
          <w:rFonts w:ascii="Calibri" w:hAnsi="Calibri" w:cs="Calibri"/>
          <w:color w:val="000000" w:themeColor="text1"/>
        </w:rPr>
        <w:t xml:space="preserve"> below</w:t>
      </w:r>
      <w:r w:rsidR="001C45D3" w:rsidRPr="0028516F">
        <w:rPr>
          <w:rFonts w:ascii="Calibri" w:hAnsi="Calibri" w:cs="Calibri"/>
          <w:color w:val="000000" w:themeColor="text1"/>
        </w:rPr>
        <w:t xml:space="preserve">, </w:t>
      </w:r>
      <w:r w:rsidR="00083C89" w:rsidRPr="0028516F">
        <w:rPr>
          <w:rFonts w:ascii="Calibri" w:hAnsi="Calibri" w:cs="Calibri"/>
          <w:color w:val="000000" w:themeColor="text1"/>
        </w:rPr>
        <w:t xml:space="preserve">noting that the NTER was also a contributing factor to </w:t>
      </w:r>
      <w:r w:rsidR="00497772" w:rsidRPr="0028516F">
        <w:rPr>
          <w:rFonts w:ascii="Calibri" w:hAnsi="Calibri" w:cs="Calibri"/>
          <w:color w:val="000000" w:themeColor="text1"/>
        </w:rPr>
        <w:t>creating rental streams on just terms</w:t>
      </w:r>
      <w:r w:rsidR="000653DA" w:rsidRPr="0028516F">
        <w:rPr>
          <w:rFonts w:ascii="Calibri" w:hAnsi="Calibri" w:cs="Calibri"/>
          <w:color w:val="000000" w:themeColor="text1"/>
        </w:rPr>
        <w:t xml:space="preserve"> for “secure tenure”</w:t>
      </w:r>
      <w:r w:rsidRPr="0028516F">
        <w:rPr>
          <w:rFonts w:ascii="Calibri" w:hAnsi="Calibri" w:cs="Calibri"/>
          <w:color w:val="000000" w:themeColor="text1"/>
        </w:rPr>
        <w:t>.</w:t>
      </w:r>
    </w:p>
    <w:p w14:paraId="73E6AF48" w14:textId="65189CF5" w:rsidR="0009510C" w:rsidRPr="0032334B" w:rsidRDefault="0009510C" w:rsidP="0032334B">
      <w:pPr>
        <w:pStyle w:val="Heading3"/>
        <w:rPr>
          <w:rFonts w:ascii="Calibri" w:hAnsi="Calibri" w:cs="Calibri"/>
          <w:b w:val="0"/>
        </w:rPr>
      </w:pPr>
      <w:r w:rsidRPr="0032334B">
        <w:rPr>
          <w:rFonts w:ascii="Calibri" w:hAnsi="Calibri" w:cs="Calibri"/>
        </w:rPr>
        <w:t>Significant investment in housing throughout the Northern Territory</w:t>
      </w:r>
    </w:p>
    <w:p w14:paraId="73DF5364" w14:textId="2BBCC59C" w:rsidR="0009510C" w:rsidRPr="009A13D2" w:rsidRDefault="0009510C" w:rsidP="0019243E">
      <w:pPr>
        <w:pStyle w:val="CCSNormalText"/>
        <w:spacing w:before="120"/>
        <w:rPr>
          <w:rFonts w:ascii="Calibri" w:hAnsi="Calibri" w:cs="Calibri"/>
          <w:color w:val="000000" w:themeColor="text1"/>
        </w:rPr>
      </w:pPr>
      <w:r w:rsidRPr="009A13D2">
        <w:rPr>
          <w:rFonts w:ascii="Calibri" w:hAnsi="Calibri" w:cs="Calibri"/>
          <w:color w:val="000000" w:themeColor="text1"/>
        </w:rPr>
        <w:t>The NTER led to changes to the National Housing Partnership Agreements to facilitat</w:t>
      </w:r>
      <w:r w:rsidR="00BC2365">
        <w:rPr>
          <w:rFonts w:ascii="Calibri" w:hAnsi="Calibri" w:cs="Calibri"/>
          <w:color w:val="000000" w:themeColor="text1"/>
        </w:rPr>
        <w:t>e</w:t>
      </w:r>
      <w:r w:rsidRPr="009A13D2">
        <w:rPr>
          <w:rFonts w:ascii="Calibri" w:hAnsi="Calibri" w:cs="Calibri"/>
          <w:color w:val="000000" w:themeColor="text1"/>
        </w:rPr>
        <w:t xml:space="preserve"> </w:t>
      </w:r>
      <w:r w:rsidR="00C5545A">
        <w:rPr>
          <w:rFonts w:ascii="Calibri" w:hAnsi="Calibri" w:cs="Calibri"/>
          <w:color w:val="000000" w:themeColor="text1"/>
        </w:rPr>
        <w:t>increased</w:t>
      </w:r>
      <w:r w:rsidR="00C5545A" w:rsidRPr="009A13D2">
        <w:rPr>
          <w:rFonts w:ascii="Calibri" w:hAnsi="Calibri" w:cs="Calibri"/>
          <w:color w:val="000000" w:themeColor="text1"/>
        </w:rPr>
        <w:t xml:space="preserve"> </w:t>
      </w:r>
      <w:r w:rsidRPr="009A13D2">
        <w:rPr>
          <w:rFonts w:ascii="Calibri" w:hAnsi="Calibri" w:cs="Calibri"/>
          <w:color w:val="000000" w:themeColor="text1"/>
        </w:rPr>
        <w:t>investment in housing throughout the Northern Territory.</w:t>
      </w:r>
      <w:r w:rsidR="00DC4E05">
        <w:rPr>
          <w:rFonts w:ascii="Calibri" w:hAnsi="Calibri" w:cs="Calibri"/>
          <w:color w:val="000000" w:themeColor="text1"/>
        </w:rPr>
        <w:t xml:space="preserve"> </w:t>
      </w:r>
      <w:r w:rsidRPr="009A13D2">
        <w:rPr>
          <w:rFonts w:ascii="Calibri" w:hAnsi="Calibri" w:cs="Calibri"/>
          <w:color w:val="000000" w:themeColor="text1"/>
        </w:rPr>
        <w:t>The key programs were:</w:t>
      </w:r>
    </w:p>
    <w:p w14:paraId="598F1571" w14:textId="03F5B93B" w:rsidR="0009510C" w:rsidRPr="009A13D2" w:rsidRDefault="0032334B" w:rsidP="006F0F93">
      <w:pPr>
        <w:pStyle w:val="CCSNormalText"/>
        <w:numPr>
          <w:ilvl w:val="0"/>
          <w:numId w:val="14"/>
        </w:numPr>
        <w:spacing w:before="120"/>
        <w:rPr>
          <w:rFonts w:ascii="Calibri" w:hAnsi="Calibri" w:cs="Calibri"/>
          <w:color w:val="000000" w:themeColor="text1"/>
        </w:rPr>
      </w:pPr>
      <w:r>
        <w:rPr>
          <w:rFonts w:ascii="Calibri" w:hAnsi="Calibri" w:cs="Calibri"/>
          <w:color w:val="000000" w:themeColor="text1"/>
        </w:rPr>
        <w:t xml:space="preserve">The </w:t>
      </w:r>
      <w:r w:rsidR="0009510C" w:rsidRPr="009A13D2">
        <w:rPr>
          <w:rFonts w:ascii="Calibri" w:hAnsi="Calibri" w:cs="Calibri"/>
          <w:color w:val="000000" w:themeColor="text1"/>
        </w:rPr>
        <w:t>National Partnership Agreement on Remote Indigenous Housing</w:t>
      </w:r>
      <w:r w:rsidR="0009510C" w:rsidRPr="009A13D2">
        <w:rPr>
          <w:rStyle w:val="FootnoteReference"/>
          <w:rFonts w:ascii="Calibri" w:hAnsi="Calibri" w:cs="Calibri"/>
          <w:color w:val="000000" w:themeColor="text1"/>
        </w:rPr>
        <w:footnoteReference w:id="15"/>
      </w:r>
      <w:r w:rsidR="0009510C" w:rsidRPr="009A13D2">
        <w:rPr>
          <w:rFonts w:ascii="Calibri" w:hAnsi="Calibri" w:cs="Calibri"/>
          <w:color w:val="000000" w:themeColor="text1"/>
        </w:rPr>
        <w:t xml:space="preserve"> which came into effect in November 2008 had the following objectives:</w:t>
      </w:r>
    </w:p>
    <w:p w14:paraId="61368277" w14:textId="2D351BAF" w:rsidR="0009510C" w:rsidRPr="009A13D2" w:rsidRDefault="0009510C" w:rsidP="0032334B">
      <w:pPr>
        <w:pStyle w:val="CCSNormalText"/>
        <w:numPr>
          <w:ilvl w:val="1"/>
          <w:numId w:val="12"/>
        </w:numPr>
        <w:spacing w:before="120"/>
        <w:rPr>
          <w:rFonts w:ascii="Calibri" w:hAnsi="Calibri" w:cs="Calibri"/>
          <w:color w:val="000000" w:themeColor="text1"/>
        </w:rPr>
      </w:pPr>
      <w:r w:rsidRPr="009A13D2">
        <w:rPr>
          <w:rFonts w:ascii="Calibri" w:hAnsi="Calibri" w:cs="Calibri"/>
          <w:color w:val="000000" w:themeColor="text1"/>
        </w:rPr>
        <w:t xml:space="preserve">significantly reduce severe overcrowding in remote Indigenous </w:t>
      </w:r>
      <w:r w:rsidR="00472734">
        <w:rPr>
          <w:rFonts w:ascii="Calibri" w:hAnsi="Calibri" w:cs="Calibri"/>
          <w:color w:val="000000" w:themeColor="text1"/>
        </w:rPr>
        <w:t>c</w:t>
      </w:r>
      <w:r w:rsidR="00DD7B3B" w:rsidRPr="009A13D2">
        <w:rPr>
          <w:rFonts w:ascii="Calibri" w:hAnsi="Calibri" w:cs="Calibri"/>
          <w:color w:val="000000" w:themeColor="text1"/>
        </w:rPr>
        <w:t>ommunities</w:t>
      </w:r>
      <w:r w:rsidR="00C5545A">
        <w:rPr>
          <w:rFonts w:ascii="Calibri" w:hAnsi="Calibri" w:cs="Calibri"/>
          <w:color w:val="000000" w:themeColor="text1"/>
        </w:rPr>
        <w:t>;</w:t>
      </w:r>
    </w:p>
    <w:p w14:paraId="0337F716" w14:textId="6973E39C" w:rsidR="0009510C" w:rsidRPr="009A13D2" w:rsidRDefault="0009510C" w:rsidP="0032334B">
      <w:pPr>
        <w:pStyle w:val="CCSNormalText"/>
        <w:numPr>
          <w:ilvl w:val="1"/>
          <w:numId w:val="12"/>
        </w:numPr>
        <w:spacing w:before="120"/>
        <w:rPr>
          <w:rFonts w:ascii="Calibri" w:hAnsi="Calibri" w:cs="Calibri"/>
          <w:color w:val="000000" w:themeColor="text1"/>
        </w:rPr>
      </w:pPr>
      <w:r w:rsidRPr="009A13D2">
        <w:rPr>
          <w:rFonts w:ascii="Calibri" w:hAnsi="Calibri" w:cs="Calibri"/>
          <w:color w:val="000000" w:themeColor="text1"/>
        </w:rPr>
        <w:t>increase the supply of new houses</w:t>
      </w:r>
      <w:r w:rsidR="00C5545A">
        <w:rPr>
          <w:rFonts w:ascii="Calibri" w:hAnsi="Calibri" w:cs="Calibri"/>
          <w:color w:val="000000" w:themeColor="text1"/>
        </w:rPr>
        <w:t>;</w:t>
      </w:r>
    </w:p>
    <w:p w14:paraId="150EB108" w14:textId="1DEFCC1D" w:rsidR="0009510C" w:rsidRPr="009A13D2" w:rsidRDefault="0009510C" w:rsidP="0032334B">
      <w:pPr>
        <w:pStyle w:val="CCSNormalText"/>
        <w:numPr>
          <w:ilvl w:val="1"/>
          <w:numId w:val="12"/>
        </w:numPr>
        <w:spacing w:before="120"/>
        <w:rPr>
          <w:rFonts w:ascii="Calibri" w:hAnsi="Calibri" w:cs="Calibri"/>
          <w:color w:val="000000" w:themeColor="text1"/>
        </w:rPr>
      </w:pPr>
      <w:r w:rsidRPr="009A13D2">
        <w:rPr>
          <w:rFonts w:ascii="Calibri" w:hAnsi="Calibri" w:cs="Calibri"/>
          <w:color w:val="000000" w:themeColor="text1"/>
        </w:rPr>
        <w:t xml:space="preserve">improve the condition of existing houses in remote Indigenous </w:t>
      </w:r>
      <w:r w:rsidR="00472734">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 and</w:t>
      </w:r>
    </w:p>
    <w:p w14:paraId="6FAA2F8F" w14:textId="1376325B" w:rsidR="0009510C" w:rsidRPr="009A13D2" w:rsidRDefault="0009510C" w:rsidP="0032334B">
      <w:pPr>
        <w:pStyle w:val="CCSNormalText"/>
        <w:numPr>
          <w:ilvl w:val="1"/>
          <w:numId w:val="12"/>
        </w:numPr>
        <w:spacing w:before="120"/>
        <w:rPr>
          <w:rFonts w:ascii="Calibri" w:hAnsi="Calibri" w:cs="Calibri"/>
          <w:color w:val="000000" w:themeColor="text1"/>
        </w:rPr>
      </w:pPr>
      <w:r w:rsidRPr="009A13D2">
        <w:rPr>
          <w:rFonts w:ascii="Calibri" w:hAnsi="Calibri" w:cs="Calibri"/>
          <w:color w:val="000000" w:themeColor="text1"/>
        </w:rPr>
        <w:t xml:space="preserve">ensure that rental houses are well-maintained and managed in remote Indigenous </w:t>
      </w:r>
      <w:r w:rsidR="00472734">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w:t>
      </w:r>
    </w:p>
    <w:p w14:paraId="6EEF85DF" w14:textId="30528743" w:rsidR="0009510C" w:rsidRPr="006F0F93" w:rsidRDefault="0009510C" w:rsidP="0019243E">
      <w:pPr>
        <w:pStyle w:val="CCSNormalText"/>
        <w:numPr>
          <w:ilvl w:val="0"/>
          <w:numId w:val="14"/>
        </w:numPr>
        <w:spacing w:before="120"/>
        <w:rPr>
          <w:rFonts w:ascii="Calibri" w:hAnsi="Calibri" w:cs="Calibri"/>
          <w:color w:val="000000" w:themeColor="text1"/>
        </w:rPr>
      </w:pPr>
      <w:r w:rsidRPr="006F0F93">
        <w:rPr>
          <w:rFonts w:ascii="Calibri" w:hAnsi="Calibri" w:cs="Calibri"/>
          <w:color w:val="000000" w:themeColor="text1"/>
        </w:rPr>
        <w:lastRenderedPageBreak/>
        <w:t>The Strategic Indigenous Housing Infrastructure Program</w:t>
      </w:r>
      <w:r w:rsidRPr="006F0F93">
        <w:rPr>
          <w:rFonts w:ascii="Calibri" w:hAnsi="Calibri" w:cs="Calibri"/>
          <w:vertAlign w:val="superscript"/>
        </w:rPr>
        <w:footnoteReference w:id="16"/>
      </w:r>
      <w:r w:rsidRPr="006F0F93">
        <w:rPr>
          <w:rFonts w:ascii="Calibri" w:hAnsi="Calibri" w:cs="Calibri"/>
          <w:color w:val="000000" w:themeColor="text1"/>
        </w:rPr>
        <w:t xml:space="preserve"> </w:t>
      </w:r>
      <w:r w:rsidR="0032334B">
        <w:rPr>
          <w:rFonts w:ascii="Calibri" w:hAnsi="Calibri" w:cs="Calibri"/>
          <w:color w:val="000000" w:themeColor="text1"/>
        </w:rPr>
        <w:t xml:space="preserve">which </w:t>
      </w:r>
      <w:r w:rsidRPr="006F0F93">
        <w:rPr>
          <w:rFonts w:ascii="Calibri" w:hAnsi="Calibri" w:cs="Calibri"/>
          <w:color w:val="000000" w:themeColor="text1"/>
        </w:rPr>
        <w:t xml:space="preserve">was part of </w:t>
      </w:r>
      <w:r w:rsidR="00B81C59" w:rsidRPr="006F0F93">
        <w:rPr>
          <w:rFonts w:ascii="Calibri" w:hAnsi="Calibri" w:cs="Calibri"/>
          <w:color w:val="000000" w:themeColor="text1"/>
        </w:rPr>
        <w:t xml:space="preserve">National Partnership Agreement on Remote Indigenous Housing </w:t>
      </w:r>
      <w:r w:rsidRPr="006F0F93">
        <w:rPr>
          <w:rFonts w:ascii="Calibri" w:hAnsi="Calibri" w:cs="Calibri"/>
          <w:color w:val="000000" w:themeColor="text1"/>
        </w:rPr>
        <w:t>and a critical element of the Remote Housing Northern Territory framework.</w:t>
      </w:r>
    </w:p>
    <w:p w14:paraId="283D8F46" w14:textId="4D560614" w:rsidR="006D1409" w:rsidRPr="006F0F93" w:rsidRDefault="006D1409" w:rsidP="002B7914">
      <w:pPr>
        <w:pStyle w:val="CCSNormalText"/>
        <w:spacing w:before="120"/>
        <w:outlineLvl w:val="3"/>
        <w:rPr>
          <w:rFonts w:ascii="Calibri" w:hAnsi="Calibri" w:cs="Calibri"/>
          <w:b/>
          <w:bCs/>
          <w:color w:val="000000" w:themeColor="text1"/>
        </w:rPr>
      </w:pPr>
      <w:r w:rsidRPr="006F0F93">
        <w:rPr>
          <w:rFonts w:ascii="Calibri" w:hAnsi="Calibri" w:cs="Calibri"/>
          <w:b/>
          <w:bCs/>
          <w:color w:val="000000" w:themeColor="text1"/>
        </w:rPr>
        <w:t>National Indigenous Reform Agreement (Closing The Gap</w:t>
      </w:r>
      <w:r w:rsidR="007F3FCD" w:rsidRPr="006F0F93">
        <w:rPr>
          <w:rFonts w:ascii="Calibri" w:hAnsi="Calibri" w:cs="Calibri"/>
          <w:b/>
          <w:bCs/>
          <w:color w:val="000000" w:themeColor="text1"/>
        </w:rPr>
        <w:t>)</w:t>
      </w:r>
      <w:r w:rsidR="00F75054" w:rsidRPr="006F0F93">
        <w:rPr>
          <w:rStyle w:val="FootnoteReference"/>
          <w:rFonts w:ascii="Calibri" w:hAnsi="Calibri" w:cs="Calibri"/>
          <w:b/>
          <w:bCs/>
          <w:color w:val="000000" w:themeColor="text1"/>
        </w:rPr>
        <w:footnoteReference w:id="17"/>
      </w:r>
    </w:p>
    <w:p w14:paraId="4FC50483" w14:textId="13C373F2" w:rsidR="002E0064" w:rsidRDefault="003C51D8" w:rsidP="00062091">
      <w:pPr>
        <w:pStyle w:val="CCSNormalText"/>
        <w:spacing w:before="120"/>
        <w:rPr>
          <w:rFonts w:ascii="Calibri" w:hAnsi="Calibri" w:cs="Calibri"/>
          <w:i/>
          <w:iCs/>
          <w:color w:val="000000" w:themeColor="text1"/>
        </w:rPr>
      </w:pPr>
      <w:r w:rsidRPr="0092309D">
        <w:rPr>
          <w:rFonts w:ascii="Calibri" w:hAnsi="Calibri" w:cs="Calibri"/>
          <w:color w:val="000000" w:themeColor="text1"/>
        </w:rPr>
        <w:t xml:space="preserve">Land tenure reform continued </w:t>
      </w:r>
      <w:r w:rsidR="00936CC4">
        <w:rPr>
          <w:rFonts w:ascii="Calibri" w:hAnsi="Calibri" w:cs="Calibri"/>
          <w:color w:val="000000" w:themeColor="text1"/>
        </w:rPr>
        <w:t>after the change of Government in November 2007</w:t>
      </w:r>
      <w:r w:rsidR="000E261F">
        <w:rPr>
          <w:rFonts w:ascii="Calibri" w:hAnsi="Calibri" w:cs="Calibri"/>
          <w:color w:val="000000" w:themeColor="text1"/>
        </w:rPr>
        <w:t>,</w:t>
      </w:r>
      <w:r w:rsidR="00D024C0">
        <w:rPr>
          <w:rFonts w:ascii="Calibri" w:hAnsi="Calibri" w:cs="Calibri"/>
          <w:color w:val="000000" w:themeColor="text1"/>
        </w:rPr>
        <w:t xml:space="preserve"> </w:t>
      </w:r>
      <w:r w:rsidR="00615E99">
        <w:rPr>
          <w:rFonts w:ascii="Calibri" w:hAnsi="Calibri" w:cs="Calibri"/>
          <w:color w:val="000000" w:themeColor="text1"/>
        </w:rPr>
        <w:t xml:space="preserve">however the emphasis changed </w:t>
      </w:r>
      <w:r w:rsidR="00F75054">
        <w:rPr>
          <w:rFonts w:ascii="Calibri" w:hAnsi="Calibri" w:cs="Calibri"/>
          <w:color w:val="000000" w:themeColor="text1"/>
        </w:rPr>
        <w:t xml:space="preserve">with various </w:t>
      </w:r>
      <w:r w:rsidR="007F3FCD">
        <w:rPr>
          <w:rFonts w:ascii="Calibri" w:hAnsi="Calibri" w:cs="Calibri"/>
          <w:color w:val="000000" w:themeColor="text1"/>
        </w:rPr>
        <w:t xml:space="preserve">initiatives </w:t>
      </w:r>
      <w:r w:rsidR="0036343C">
        <w:rPr>
          <w:rFonts w:ascii="Calibri" w:hAnsi="Calibri" w:cs="Calibri"/>
          <w:color w:val="000000" w:themeColor="text1"/>
        </w:rPr>
        <w:t>arising from the Council of Australian Governments (COAG)</w:t>
      </w:r>
      <w:r w:rsidR="00C5545A">
        <w:rPr>
          <w:rFonts w:ascii="Calibri" w:hAnsi="Calibri" w:cs="Calibri"/>
          <w:color w:val="000000" w:themeColor="text1"/>
        </w:rPr>
        <w:t xml:space="preserve"> under the National Indigenous Reform Agreement (Closing the Gap)</w:t>
      </w:r>
      <w:r w:rsidR="0036343C">
        <w:rPr>
          <w:rFonts w:ascii="Calibri" w:hAnsi="Calibri" w:cs="Calibri"/>
          <w:color w:val="000000" w:themeColor="text1"/>
        </w:rPr>
        <w:t xml:space="preserve"> </w:t>
      </w:r>
      <w:r w:rsidR="007501C2">
        <w:rPr>
          <w:rFonts w:ascii="Calibri" w:hAnsi="Calibri" w:cs="Calibri"/>
          <w:color w:val="000000" w:themeColor="text1"/>
        </w:rPr>
        <w:t xml:space="preserve">in 2008. Critical to land tenure in the </w:t>
      </w:r>
      <w:r w:rsidR="007501C2" w:rsidRPr="00C7119D">
        <w:rPr>
          <w:rFonts w:ascii="Calibri" w:hAnsi="Calibri" w:cs="Calibri"/>
          <w:color w:val="000000" w:themeColor="text1"/>
        </w:rPr>
        <w:t>Northern Territory were</w:t>
      </w:r>
      <w:r w:rsidR="001C0375" w:rsidRPr="00257B65">
        <w:rPr>
          <w:rFonts w:ascii="Calibri" w:hAnsi="Calibri" w:cs="Calibri"/>
          <w:color w:val="000000" w:themeColor="text1"/>
        </w:rPr>
        <w:t xml:space="preserve"> </w:t>
      </w:r>
      <w:r w:rsidR="00B81BAD" w:rsidRPr="00FC0E69">
        <w:rPr>
          <w:rFonts w:ascii="Calibri" w:hAnsi="Calibri" w:cs="Calibri"/>
          <w:color w:val="000000" w:themeColor="text1"/>
        </w:rPr>
        <w:t xml:space="preserve">the National Principles for Investments in Remote Locations (Page A-23 of the Reform Agreement) which states: </w:t>
      </w:r>
      <w:r w:rsidR="00B81BAD">
        <w:rPr>
          <w:rFonts w:ascii="Calibri" w:hAnsi="Calibri" w:cs="Calibri"/>
          <w:color w:val="000000" w:themeColor="text1"/>
        </w:rPr>
        <w:t>“</w:t>
      </w:r>
      <w:r w:rsidR="00B81BAD" w:rsidRPr="00C7119D">
        <w:rPr>
          <w:rFonts w:ascii="Calibri" w:hAnsi="Calibri" w:cs="Calibri"/>
          <w:i/>
          <w:iCs/>
          <w:color w:val="000000" w:themeColor="text1"/>
        </w:rPr>
        <w:t xml:space="preserve">Priority for enhanced infrastructure support and service provision should be to larger and more economically sustainable communities </w:t>
      </w:r>
      <w:r w:rsidR="00B81BAD" w:rsidRPr="00257B65">
        <w:rPr>
          <w:rFonts w:ascii="Calibri" w:hAnsi="Calibri" w:cs="Calibri"/>
          <w:b/>
          <w:bCs/>
          <w:i/>
          <w:iCs/>
          <w:color w:val="000000" w:themeColor="text1"/>
        </w:rPr>
        <w:t>where secure land tenure exists</w:t>
      </w:r>
      <w:r w:rsidR="00B81BAD" w:rsidRPr="00257B65">
        <w:rPr>
          <w:rFonts w:ascii="Calibri" w:hAnsi="Calibri" w:cs="Calibri"/>
          <w:i/>
          <w:iCs/>
          <w:color w:val="000000" w:themeColor="text1"/>
        </w:rPr>
        <w:t>, allowing for services outreach to</w:t>
      </w:r>
      <w:r w:rsidR="0072552C">
        <w:rPr>
          <w:rFonts w:ascii="Calibri" w:hAnsi="Calibri" w:cs="Calibri"/>
          <w:i/>
          <w:iCs/>
          <w:color w:val="000000" w:themeColor="text1"/>
        </w:rPr>
        <w:t>,</w:t>
      </w:r>
      <w:r w:rsidR="00B81BAD" w:rsidRPr="00257B65">
        <w:rPr>
          <w:rFonts w:ascii="Calibri" w:hAnsi="Calibri" w:cs="Calibri"/>
          <w:i/>
          <w:iCs/>
          <w:color w:val="000000" w:themeColor="text1"/>
        </w:rPr>
        <w:t xml:space="preserve"> and access by</w:t>
      </w:r>
      <w:r w:rsidR="0072552C">
        <w:rPr>
          <w:rFonts w:ascii="Calibri" w:hAnsi="Calibri" w:cs="Calibri"/>
          <w:i/>
          <w:iCs/>
          <w:color w:val="000000" w:themeColor="text1"/>
        </w:rPr>
        <w:t>,</w:t>
      </w:r>
      <w:r w:rsidR="00B81BAD" w:rsidRPr="00257B65">
        <w:rPr>
          <w:rFonts w:ascii="Calibri" w:hAnsi="Calibri" w:cs="Calibri"/>
          <w:i/>
          <w:iCs/>
          <w:color w:val="000000" w:themeColor="text1"/>
        </w:rPr>
        <w:t xml:space="preserve"> smaller surrounding communities</w:t>
      </w:r>
      <w:r w:rsidR="00B81BAD">
        <w:rPr>
          <w:rFonts w:ascii="Calibri" w:hAnsi="Calibri" w:cs="Calibri"/>
          <w:i/>
          <w:iCs/>
          <w:color w:val="000000" w:themeColor="text1"/>
        </w:rPr>
        <w:t xml:space="preserve"> </w:t>
      </w:r>
      <w:r w:rsidR="00B81BAD">
        <w:rPr>
          <w:rFonts w:ascii="Calibri" w:hAnsi="Calibri" w:cs="Calibri"/>
          <w:iCs/>
          <w:color w:val="000000" w:themeColor="text1"/>
        </w:rPr>
        <w:t>(e</w:t>
      </w:r>
      <w:r w:rsidR="00B81BAD" w:rsidRPr="00FC0E69">
        <w:rPr>
          <w:rFonts w:ascii="Calibri" w:hAnsi="Calibri" w:cs="Calibri"/>
          <w:iCs/>
          <w:color w:val="000000" w:themeColor="text1"/>
        </w:rPr>
        <w:t>mphasis adde</w:t>
      </w:r>
      <w:r w:rsidR="00B81BAD" w:rsidRPr="00C5545A">
        <w:rPr>
          <w:rFonts w:ascii="Calibri" w:hAnsi="Calibri" w:cs="Calibri"/>
          <w:iCs/>
          <w:color w:val="000000" w:themeColor="text1"/>
        </w:rPr>
        <w:t>d).</w:t>
      </w:r>
      <w:r w:rsidR="00B81BAD">
        <w:rPr>
          <w:rFonts w:ascii="Calibri" w:hAnsi="Calibri" w:cs="Calibri"/>
          <w:i/>
          <w:iCs/>
          <w:color w:val="000000" w:themeColor="text1"/>
        </w:rPr>
        <w:t>”</w:t>
      </w:r>
    </w:p>
    <w:p w14:paraId="12B00B91" w14:textId="6CF269AD" w:rsidR="00062091" w:rsidRDefault="001C0375" w:rsidP="00062091">
      <w:pPr>
        <w:pStyle w:val="CCSNormalText"/>
        <w:spacing w:before="120"/>
        <w:rPr>
          <w:rFonts w:ascii="Calibri" w:hAnsi="Calibri" w:cs="Calibri"/>
          <w:color w:val="000000" w:themeColor="text1"/>
        </w:rPr>
      </w:pPr>
      <w:r>
        <w:rPr>
          <w:rFonts w:ascii="Calibri" w:hAnsi="Calibri" w:cs="Calibri"/>
          <w:color w:val="000000" w:themeColor="text1"/>
        </w:rPr>
        <w:t>This had a major impact on land arrangements as all G</w:t>
      </w:r>
      <w:r w:rsidRPr="0092309D">
        <w:rPr>
          <w:rFonts w:ascii="Calibri" w:hAnsi="Calibri" w:cs="Calibri"/>
          <w:color w:val="000000" w:themeColor="text1"/>
        </w:rPr>
        <w:t xml:space="preserve">overnment investment in infrastructure </w:t>
      </w:r>
      <w:r>
        <w:rPr>
          <w:rFonts w:ascii="Calibri" w:hAnsi="Calibri" w:cs="Calibri"/>
          <w:color w:val="000000" w:themeColor="text1"/>
        </w:rPr>
        <w:t xml:space="preserve">(buildings </w:t>
      </w:r>
      <w:r w:rsidRPr="0092309D">
        <w:rPr>
          <w:rFonts w:ascii="Calibri" w:hAnsi="Calibri" w:cs="Calibri"/>
          <w:color w:val="000000" w:themeColor="text1"/>
        </w:rPr>
        <w:t>and housing</w:t>
      </w:r>
      <w:r>
        <w:rPr>
          <w:rFonts w:ascii="Calibri" w:hAnsi="Calibri" w:cs="Calibri"/>
          <w:color w:val="000000" w:themeColor="text1"/>
        </w:rPr>
        <w:t>)</w:t>
      </w:r>
      <w:r w:rsidRPr="0092309D">
        <w:rPr>
          <w:rFonts w:ascii="Calibri" w:hAnsi="Calibri" w:cs="Calibri"/>
          <w:color w:val="000000" w:themeColor="text1"/>
        </w:rPr>
        <w:t xml:space="preserve"> became conditional upon </w:t>
      </w:r>
      <w:r>
        <w:rPr>
          <w:rFonts w:ascii="Calibri" w:hAnsi="Calibri" w:cs="Calibri"/>
          <w:color w:val="000000" w:themeColor="text1"/>
        </w:rPr>
        <w:t xml:space="preserve">“secure tenure” </w:t>
      </w:r>
      <w:r w:rsidR="00C01014">
        <w:rPr>
          <w:rFonts w:ascii="Calibri" w:hAnsi="Calibri" w:cs="Calibri"/>
          <w:color w:val="000000" w:themeColor="text1"/>
        </w:rPr>
        <w:t>(that is, a formalised,</w:t>
      </w:r>
      <w:r w:rsidR="00F32296">
        <w:rPr>
          <w:rFonts w:ascii="Calibri" w:hAnsi="Calibri" w:cs="Calibri"/>
          <w:color w:val="000000" w:themeColor="text1"/>
        </w:rPr>
        <w:t xml:space="preserve"> </w:t>
      </w:r>
      <w:r w:rsidR="00C01014">
        <w:rPr>
          <w:rFonts w:ascii="Calibri" w:hAnsi="Calibri" w:cs="Calibri"/>
          <w:color w:val="000000" w:themeColor="text1"/>
        </w:rPr>
        <w:t xml:space="preserve">ideally </w:t>
      </w:r>
      <w:r w:rsidR="00795D6D">
        <w:rPr>
          <w:rFonts w:ascii="Calibri" w:hAnsi="Calibri" w:cs="Calibri"/>
          <w:color w:val="000000" w:themeColor="text1"/>
        </w:rPr>
        <w:t xml:space="preserve">a </w:t>
      </w:r>
      <w:r w:rsidR="00F32296">
        <w:rPr>
          <w:rFonts w:ascii="Calibri" w:hAnsi="Calibri" w:cs="Calibri"/>
          <w:color w:val="000000" w:themeColor="text1"/>
        </w:rPr>
        <w:t>long-term</w:t>
      </w:r>
      <w:r>
        <w:rPr>
          <w:rFonts w:ascii="Calibri" w:hAnsi="Calibri" w:cs="Calibri"/>
          <w:color w:val="000000" w:themeColor="text1"/>
        </w:rPr>
        <w:t xml:space="preserve"> </w:t>
      </w:r>
      <w:r w:rsidRPr="0092309D">
        <w:rPr>
          <w:rFonts w:ascii="Calibri" w:hAnsi="Calibri" w:cs="Calibri"/>
          <w:color w:val="000000" w:themeColor="text1"/>
        </w:rPr>
        <w:t>lease</w:t>
      </w:r>
      <w:r w:rsidR="00C01014">
        <w:rPr>
          <w:rFonts w:ascii="Calibri" w:hAnsi="Calibri" w:cs="Calibri"/>
          <w:color w:val="000000" w:themeColor="text1"/>
        </w:rPr>
        <w:t xml:space="preserve">, such as those attainable under S.19 and S.19A of the </w:t>
      </w:r>
      <w:r w:rsidR="00795D6D">
        <w:rPr>
          <w:rFonts w:ascii="Calibri" w:hAnsi="Calibri" w:cs="Calibri"/>
          <w:color w:val="000000" w:themeColor="text1"/>
        </w:rPr>
        <w:t>Land Rights Act</w:t>
      </w:r>
      <w:r w:rsidR="00C01014">
        <w:rPr>
          <w:rFonts w:ascii="Calibri" w:hAnsi="Calibri" w:cs="Calibri"/>
          <w:color w:val="000000" w:themeColor="text1"/>
        </w:rPr>
        <w:t>).</w:t>
      </w:r>
      <w:r>
        <w:rPr>
          <w:rFonts w:ascii="Calibri" w:hAnsi="Calibri" w:cs="Calibri"/>
          <w:color w:val="000000" w:themeColor="text1"/>
        </w:rPr>
        <w:t xml:space="preserve"> </w:t>
      </w:r>
    </w:p>
    <w:p w14:paraId="335FC213" w14:textId="07299432" w:rsidR="00225C6B" w:rsidRPr="00CC77F9" w:rsidRDefault="00B562B8" w:rsidP="002B7914">
      <w:pPr>
        <w:pStyle w:val="CCSNormalText"/>
        <w:spacing w:before="120"/>
        <w:outlineLvl w:val="3"/>
        <w:rPr>
          <w:rFonts w:ascii="Calibri" w:hAnsi="Calibri" w:cs="Calibri"/>
          <w:b/>
          <w:bCs/>
          <w:color w:val="000000" w:themeColor="text1"/>
        </w:rPr>
      </w:pPr>
      <w:r w:rsidRPr="00CC77F9">
        <w:rPr>
          <w:rFonts w:ascii="Calibri" w:hAnsi="Calibri" w:cs="Calibri"/>
          <w:b/>
          <w:bCs/>
          <w:color w:val="000000" w:themeColor="text1"/>
        </w:rPr>
        <w:t>Leases on Commercial Terms</w:t>
      </w:r>
    </w:p>
    <w:p w14:paraId="0E0D8A3A" w14:textId="13514DD2" w:rsidR="00CF1BB6" w:rsidRPr="00144D69" w:rsidRDefault="000D309F" w:rsidP="00144D69">
      <w:pPr>
        <w:pStyle w:val="CCSNormalText"/>
        <w:spacing w:before="120"/>
        <w:rPr>
          <w:rFonts w:ascii="Calibri" w:hAnsi="Calibri" w:cs="Calibri"/>
          <w:color w:val="000000" w:themeColor="text1"/>
        </w:rPr>
      </w:pPr>
      <w:r>
        <w:rPr>
          <w:rFonts w:ascii="Calibri" w:hAnsi="Calibri" w:cs="Calibri"/>
          <w:color w:val="000000" w:themeColor="text1"/>
        </w:rPr>
        <w:t>Between 2007 and 2012</w:t>
      </w:r>
      <w:r w:rsidR="002516CC" w:rsidRPr="00C833EF">
        <w:rPr>
          <w:rFonts w:ascii="Calibri" w:hAnsi="Calibri" w:cs="Calibri"/>
          <w:color w:val="000000" w:themeColor="text1"/>
        </w:rPr>
        <w:t xml:space="preserve"> </w:t>
      </w:r>
      <w:r w:rsidR="00C01014">
        <w:rPr>
          <w:rFonts w:ascii="Calibri" w:hAnsi="Calibri" w:cs="Calibri"/>
          <w:color w:val="000000" w:themeColor="text1"/>
        </w:rPr>
        <w:t xml:space="preserve">the Commonwealth </w:t>
      </w:r>
      <w:r>
        <w:rPr>
          <w:rFonts w:ascii="Calibri" w:hAnsi="Calibri" w:cs="Calibri"/>
          <w:color w:val="000000" w:themeColor="text1"/>
        </w:rPr>
        <w:t xml:space="preserve">worked on, and </w:t>
      </w:r>
      <w:r w:rsidR="00C01014">
        <w:rPr>
          <w:rFonts w:ascii="Calibri" w:hAnsi="Calibri" w:cs="Calibri"/>
          <w:color w:val="000000" w:themeColor="text1"/>
        </w:rPr>
        <w:t>introduced</w:t>
      </w:r>
      <w:r>
        <w:rPr>
          <w:rFonts w:ascii="Calibri" w:hAnsi="Calibri" w:cs="Calibri"/>
          <w:color w:val="000000" w:themeColor="text1"/>
        </w:rPr>
        <w:t>,</w:t>
      </w:r>
      <w:r w:rsidR="00C01014">
        <w:rPr>
          <w:rFonts w:ascii="Calibri" w:hAnsi="Calibri" w:cs="Calibri"/>
          <w:color w:val="000000" w:themeColor="text1"/>
        </w:rPr>
        <w:t xml:space="preserve"> a standard</w:t>
      </w:r>
      <w:r w:rsidR="002516CC" w:rsidRPr="00C833EF">
        <w:rPr>
          <w:rFonts w:ascii="Calibri" w:hAnsi="Calibri" w:cs="Calibri"/>
          <w:color w:val="000000" w:themeColor="text1"/>
        </w:rPr>
        <w:t xml:space="preserve"> method of valuation </w:t>
      </w:r>
      <w:r w:rsidR="00CC77F9" w:rsidRPr="00C833EF">
        <w:rPr>
          <w:rFonts w:ascii="Calibri" w:hAnsi="Calibri" w:cs="Calibri"/>
          <w:color w:val="000000" w:themeColor="text1"/>
        </w:rPr>
        <w:t>to</w:t>
      </w:r>
      <w:r w:rsidR="002516CC" w:rsidRPr="00C833EF">
        <w:rPr>
          <w:rFonts w:ascii="Calibri" w:hAnsi="Calibri" w:cs="Calibri"/>
          <w:color w:val="000000" w:themeColor="text1"/>
        </w:rPr>
        <w:t xml:space="preserve"> calculate rent in a c</w:t>
      </w:r>
      <w:r w:rsidR="00FC7162" w:rsidRPr="00C833EF">
        <w:rPr>
          <w:rFonts w:ascii="Calibri" w:hAnsi="Calibri" w:cs="Calibri"/>
          <w:color w:val="000000" w:themeColor="text1"/>
        </w:rPr>
        <w:t>ommercial and c</w:t>
      </w:r>
      <w:r w:rsidR="002516CC" w:rsidRPr="00C833EF">
        <w:rPr>
          <w:rFonts w:ascii="Calibri" w:hAnsi="Calibri" w:cs="Calibri"/>
          <w:color w:val="000000" w:themeColor="text1"/>
        </w:rPr>
        <w:t xml:space="preserve">onsistent manner. </w:t>
      </w:r>
      <w:r w:rsidR="006E7743">
        <w:rPr>
          <w:rFonts w:ascii="Calibri" w:hAnsi="Calibri" w:cs="Calibri"/>
          <w:color w:val="000000" w:themeColor="text1"/>
        </w:rPr>
        <w:t xml:space="preserve">This method applies to both S.19A and S.19 leases and has resulted in a </w:t>
      </w:r>
      <w:r w:rsidR="00C833EF" w:rsidRPr="00C833EF">
        <w:rPr>
          <w:rFonts w:ascii="Calibri" w:hAnsi="Calibri" w:cs="Calibri"/>
          <w:color w:val="000000" w:themeColor="text1"/>
        </w:rPr>
        <w:t xml:space="preserve">significant increase in the amount of rent being paid by </w:t>
      </w:r>
      <w:r w:rsidR="00CC77F9">
        <w:rPr>
          <w:rFonts w:ascii="Calibri" w:hAnsi="Calibri" w:cs="Calibri"/>
          <w:color w:val="000000" w:themeColor="text1"/>
        </w:rPr>
        <w:t xml:space="preserve">all </w:t>
      </w:r>
      <w:r w:rsidR="006E7743">
        <w:rPr>
          <w:rFonts w:ascii="Calibri" w:hAnsi="Calibri" w:cs="Calibri"/>
          <w:color w:val="000000" w:themeColor="text1"/>
        </w:rPr>
        <w:t>tenants</w:t>
      </w:r>
      <w:r w:rsidR="00CC77F9">
        <w:rPr>
          <w:rFonts w:ascii="Calibri" w:hAnsi="Calibri" w:cs="Calibri"/>
          <w:color w:val="000000" w:themeColor="text1"/>
        </w:rPr>
        <w:t xml:space="preserve"> </w:t>
      </w:r>
      <w:r w:rsidR="00FC58C8">
        <w:rPr>
          <w:rFonts w:ascii="Calibri" w:hAnsi="Calibri" w:cs="Calibri"/>
          <w:color w:val="000000" w:themeColor="text1"/>
        </w:rPr>
        <w:t xml:space="preserve">(Refer </w:t>
      </w:r>
      <w:r w:rsidR="00FC58C8" w:rsidRPr="009A13D2">
        <w:rPr>
          <w:rFonts w:ascii="Calibri" w:hAnsi="Calibri" w:cs="Calibri"/>
          <w:color w:val="000000" w:themeColor="text1"/>
        </w:rPr>
        <w:t xml:space="preserve">Section </w:t>
      </w:r>
      <w:r w:rsidR="00F26E92">
        <w:rPr>
          <w:rFonts w:ascii="Calibri" w:hAnsi="Calibri" w:cs="Calibri"/>
          <w:color w:val="000000" w:themeColor="text1"/>
        </w:rPr>
        <w:t>7.3</w:t>
      </w:r>
      <w:r w:rsidR="00FC58C8">
        <w:rPr>
          <w:rFonts w:ascii="Calibri" w:hAnsi="Calibri" w:cs="Calibri"/>
          <w:color w:val="000000" w:themeColor="text1"/>
        </w:rPr>
        <w:t>)</w:t>
      </w:r>
      <w:r w:rsidR="00FC58C8" w:rsidRPr="009A13D2">
        <w:rPr>
          <w:rFonts w:ascii="Calibri" w:hAnsi="Calibri" w:cs="Calibri"/>
          <w:color w:val="000000" w:themeColor="text1"/>
        </w:rPr>
        <w:t>.</w:t>
      </w:r>
    </w:p>
    <w:p w14:paraId="304F5535" w14:textId="74CE2720" w:rsidR="00D31E21" w:rsidRPr="009A13D2" w:rsidRDefault="0044615E" w:rsidP="002B7914">
      <w:pPr>
        <w:pStyle w:val="CCSNormalText"/>
        <w:spacing w:before="120"/>
        <w:outlineLvl w:val="3"/>
        <w:rPr>
          <w:rFonts w:ascii="Calibri" w:hAnsi="Calibri" w:cs="Calibri"/>
          <w:b/>
          <w:bCs/>
          <w:color w:val="000000" w:themeColor="text1"/>
        </w:rPr>
      </w:pPr>
      <w:r>
        <w:rPr>
          <w:rFonts w:ascii="Calibri" w:hAnsi="Calibri" w:cs="Calibri"/>
          <w:b/>
          <w:bCs/>
          <w:color w:val="000000" w:themeColor="text1"/>
        </w:rPr>
        <w:t>“</w:t>
      </w:r>
      <w:r w:rsidR="0092309D">
        <w:rPr>
          <w:rFonts w:ascii="Calibri" w:hAnsi="Calibri" w:cs="Calibri"/>
          <w:b/>
          <w:bCs/>
          <w:color w:val="000000" w:themeColor="text1"/>
        </w:rPr>
        <w:t>S</w:t>
      </w:r>
      <w:r>
        <w:rPr>
          <w:rFonts w:ascii="Calibri" w:hAnsi="Calibri" w:cs="Calibri"/>
          <w:b/>
          <w:bCs/>
          <w:color w:val="000000" w:themeColor="text1"/>
        </w:rPr>
        <w:t xml:space="preserve">ecure tenure” </w:t>
      </w:r>
      <w:r w:rsidR="00472734">
        <w:rPr>
          <w:rFonts w:ascii="Calibri" w:hAnsi="Calibri" w:cs="Calibri"/>
          <w:b/>
          <w:bCs/>
          <w:color w:val="000000" w:themeColor="text1"/>
        </w:rPr>
        <w:t>p</w:t>
      </w:r>
      <w:r>
        <w:rPr>
          <w:rFonts w:ascii="Calibri" w:hAnsi="Calibri" w:cs="Calibri"/>
          <w:b/>
          <w:bCs/>
          <w:color w:val="000000" w:themeColor="text1"/>
        </w:rPr>
        <w:t>olicy led to a s</w:t>
      </w:r>
      <w:r w:rsidR="0092309D">
        <w:rPr>
          <w:rFonts w:ascii="Calibri" w:hAnsi="Calibri" w:cs="Calibri"/>
          <w:b/>
          <w:bCs/>
          <w:color w:val="000000" w:themeColor="text1"/>
        </w:rPr>
        <w:t xml:space="preserve">ubstantial </w:t>
      </w:r>
      <w:r w:rsidR="007D27B2">
        <w:rPr>
          <w:rFonts w:ascii="Calibri" w:hAnsi="Calibri" w:cs="Calibri"/>
          <w:b/>
          <w:bCs/>
          <w:color w:val="000000" w:themeColor="text1"/>
        </w:rPr>
        <w:t>i</w:t>
      </w:r>
      <w:r w:rsidR="00D31E21" w:rsidRPr="009A13D2">
        <w:rPr>
          <w:rFonts w:ascii="Calibri" w:hAnsi="Calibri" w:cs="Calibri"/>
          <w:b/>
          <w:bCs/>
          <w:color w:val="000000" w:themeColor="text1"/>
        </w:rPr>
        <w:t>ncrease</w:t>
      </w:r>
      <w:r w:rsidR="0092309D">
        <w:rPr>
          <w:rFonts w:ascii="Calibri" w:hAnsi="Calibri" w:cs="Calibri"/>
          <w:b/>
          <w:bCs/>
          <w:color w:val="000000" w:themeColor="text1"/>
        </w:rPr>
        <w:t xml:space="preserve"> in the</w:t>
      </w:r>
      <w:r w:rsidR="00D31E21" w:rsidRPr="009A13D2">
        <w:rPr>
          <w:rFonts w:ascii="Calibri" w:hAnsi="Calibri" w:cs="Calibri"/>
          <w:b/>
          <w:bCs/>
          <w:color w:val="000000" w:themeColor="text1"/>
        </w:rPr>
        <w:t xml:space="preserve"> </w:t>
      </w:r>
      <w:r w:rsidR="007D27B2">
        <w:rPr>
          <w:rFonts w:ascii="Calibri" w:hAnsi="Calibri" w:cs="Calibri"/>
          <w:b/>
          <w:bCs/>
          <w:color w:val="000000" w:themeColor="text1"/>
        </w:rPr>
        <w:t>u</w:t>
      </w:r>
      <w:r w:rsidR="00D31E21" w:rsidRPr="009A13D2">
        <w:rPr>
          <w:rFonts w:ascii="Calibri" w:hAnsi="Calibri" w:cs="Calibri"/>
          <w:b/>
          <w:bCs/>
          <w:color w:val="000000" w:themeColor="text1"/>
        </w:rPr>
        <w:t>se of S.19 leases</w:t>
      </w:r>
    </w:p>
    <w:p w14:paraId="70B44C41" w14:textId="6C6D9A1A" w:rsidR="00CF06AF" w:rsidRDefault="00D5600E" w:rsidP="00CF06AF">
      <w:pPr>
        <w:pStyle w:val="CCSNormalText"/>
        <w:spacing w:before="120"/>
        <w:rPr>
          <w:rFonts w:ascii="Calibri" w:hAnsi="Calibri" w:cs="Calibri"/>
          <w:color w:val="000000" w:themeColor="text1"/>
        </w:rPr>
      </w:pPr>
      <w:r>
        <w:rPr>
          <w:rFonts w:ascii="Calibri" w:hAnsi="Calibri" w:cs="Calibri"/>
          <w:color w:val="000000" w:themeColor="text1"/>
        </w:rPr>
        <w:t>Prior to 200</w:t>
      </w:r>
      <w:r w:rsidR="00E44E34">
        <w:rPr>
          <w:rFonts w:ascii="Calibri" w:hAnsi="Calibri" w:cs="Calibri"/>
          <w:color w:val="000000" w:themeColor="text1"/>
        </w:rPr>
        <w:t>8 t</w:t>
      </w:r>
      <w:r w:rsidR="00367513">
        <w:rPr>
          <w:rFonts w:ascii="Calibri" w:hAnsi="Calibri" w:cs="Calibri"/>
          <w:color w:val="000000" w:themeColor="text1"/>
        </w:rPr>
        <w:t xml:space="preserve">he </w:t>
      </w:r>
      <w:r>
        <w:rPr>
          <w:rFonts w:ascii="Calibri" w:hAnsi="Calibri" w:cs="Calibri"/>
          <w:color w:val="000000" w:themeColor="text1"/>
        </w:rPr>
        <w:t>coverage</w:t>
      </w:r>
      <w:r w:rsidR="00367513">
        <w:rPr>
          <w:rFonts w:ascii="Calibri" w:hAnsi="Calibri" w:cs="Calibri"/>
          <w:color w:val="000000" w:themeColor="text1"/>
        </w:rPr>
        <w:t xml:space="preserve"> of S.</w:t>
      </w:r>
      <w:r w:rsidR="00CF06AF" w:rsidRPr="0092309D">
        <w:rPr>
          <w:rFonts w:ascii="Calibri" w:hAnsi="Calibri" w:cs="Calibri"/>
          <w:color w:val="000000" w:themeColor="text1"/>
        </w:rPr>
        <w:t xml:space="preserve">19 leases </w:t>
      </w:r>
      <w:r>
        <w:rPr>
          <w:rFonts w:ascii="Calibri" w:hAnsi="Calibri" w:cs="Calibri"/>
          <w:color w:val="000000" w:themeColor="text1"/>
        </w:rPr>
        <w:t xml:space="preserve">within </w:t>
      </w:r>
      <w:r w:rsidR="00472734">
        <w:rPr>
          <w:rFonts w:ascii="Calibri" w:hAnsi="Calibri" w:cs="Calibri"/>
          <w:color w:val="000000" w:themeColor="text1"/>
        </w:rPr>
        <w:t>c</w:t>
      </w:r>
      <w:r>
        <w:rPr>
          <w:rFonts w:ascii="Calibri" w:hAnsi="Calibri" w:cs="Calibri"/>
          <w:color w:val="000000" w:themeColor="text1"/>
        </w:rPr>
        <w:t>ommunities was low</w:t>
      </w:r>
      <w:r w:rsidR="00A47678">
        <w:rPr>
          <w:rFonts w:ascii="Calibri" w:hAnsi="Calibri" w:cs="Calibri"/>
          <w:color w:val="000000" w:themeColor="text1"/>
        </w:rPr>
        <w:t>,</w:t>
      </w:r>
      <w:r w:rsidR="00E44E34">
        <w:rPr>
          <w:rFonts w:ascii="Calibri" w:hAnsi="Calibri" w:cs="Calibri"/>
          <w:color w:val="000000" w:themeColor="text1"/>
        </w:rPr>
        <w:t xml:space="preserve"> leases were inconsistent </w:t>
      </w:r>
      <w:r w:rsidR="00A47678">
        <w:rPr>
          <w:rFonts w:ascii="Calibri" w:hAnsi="Calibri" w:cs="Calibri"/>
          <w:color w:val="000000" w:themeColor="text1"/>
        </w:rPr>
        <w:t xml:space="preserve">in nature and </w:t>
      </w:r>
      <w:r w:rsidR="00841557">
        <w:rPr>
          <w:rFonts w:ascii="Calibri" w:hAnsi="Calibri" w:cs="Calibri"/>
          <w:color w:val="000000" w:themeColor="text1"/>
        </w:rPr>
        <w:t>rarely on commercial terms.</w:t>
      </w:r>
      <w:r w:rsidR="00DC4E05">
        <w:rPr>
          <w:rFonts w:ascii="Calibri" w:hAnsi="Calibri" w:cs="Calibri"/>
          <w:color w:val="000000" w:themeColor="text1"/>
        </w:rPr>
        <w:t xml:space="preserve"> </w:t>
      </w:r>
      <w:r w:rsidR="00841557">
        <w:rPr>
          <w:rFonts w:ascii="Calibri" w:hAnsi="Calibri" w:cs="Calibri"/>
          <w:color w:val="000000" w:themeColor="text1"/>
        </w:rPr>
        <w:t>Th</w:t>
      </w:r>
      <w:r w:rsidR="0044615E">
        <w:rPr>
          <w:rFonts w:ascii="Calibri" w:hAnsi="Calibri" w:cs="Calibri"/>
          <w:color w:val="000000" w:themeColor="text1"/>
        </w:rPr>
        <w:t>e</w:t>
      </w:r>
      <w:r w:rsidR="00CF06AF" w:rsidRPr="0092309D">
        <w:rPr>
          <w:rFonts w:ascii="Calibri" w:hAnsi="Calibri" w:cs="Calibri"/>
          <w:color w:val="000000" w:themeColor="text1"/>
        </w:rPr>
        <w:t xml:space="preserve"> </w:t>
      </w:r>
      <w:r w:rsidR="00042C10">
        <w:rPr>
          <w:rFonts w:ascii="Calibri" w:hAnsi="Calibri" w:cs="Calibri"/>
          <w:color w:val="000000" w:themeColor="text1"/>
        </w:rPr>
        <w:t>“</w:t>
      </w:r>
      <w:r w:rsidR="00CF06AF" w:rsidRPr="0092309D">
        <w:rPr>
          <w:rFonts w:ascii="Calibri" w:hAnsi="Calibri" w:cs="Calibri"/>
          <w:color w:val="000000" w:themeColor="text1"/>
        </w:rPr>
        <w:t>secure tenure</w:t>
      </w:r>
      <w:r w:rsidR="00042C10">
        <w:rPr>
          <w:rFonts w:ascii="Calibri" w:hAnsi="Calibri" w:cs="Calibri"/>
          <w:color w:val="000000" w:themeColor="text1"/>
        </w:rPr>
        <w:t>”</w:t>
      </w:r>
      <w:r w:rsidR="00CF06AF" w:rsidRPr="0092309D">
        <w:rPr>
          <w:rFonts w:ascii="Calibri" w:hAnsi="Calibri" w:cs="Calibri"/>
          <w:color w:val="000000" w:themeColor="text1"/>
        </w:rPr>
        <w:t xml:space="preserve"> policy </w:t>
      </w:r>
      <w:r w:rsidR="00FD0C62">
        <w:rPr>
          <w:rFonts w:ascii="Calibri" w:hAnsi="Calibri" w:cs="Calibri"/>
          <w:color w:val="000000" w:themeColor="text1"/>
        </w:rPr>
        <w:t>led to a</w:t>
      </w:r>
      <w:r w:rsidR="00CF06AF" w:rsidRPr="0092309D">
        <w:rPr>
          <w:rFonts w:ascii="Calibri" w:hAnsi="Calibri" w:cs="Calibri"/>
          <w:color w:val="000000" w:themeColor="text1"/>
        </w:rPr>
        <w:t xml:space="preserve"> </w:t>
      </w:r>
      <w:r w:rsidR="00C01014">
        <w:rPr>
          <w:rFonts w:ascii="Calibri" w:hAnsi="Calibri" w:cs="Calibri"/>
          <w:color w:val="000000" w:themeColor="text1"/>
        </w:rPr>
        <w:t>significant</w:t>
      </w:r>
      <w:r w:rsidR="00C01014" w:rsidRPr="0092309D">
        <w:rPr>
          <w:rFonts w:ascii="Calibri" w:hAnsi="Calibri" w:cs="Calibri"/>
          <w:color w:val="000000" w:themeColor="text1"/>
        </w:rPr>
        <w:t xml:space="preserve"> </w:t>
      </w:r>
      <w:r w:rsidR="00CF06AF" w:rsidRPr="0092309D">
        <w:rPr>
          <w:rFonts w:ascii="Calibri" w:hAnsi="Calibri" w:cs="Calibri"/>
          <w:color w:val="000000" w:themeColor="text1"/>
        </w:rPr>
        <w:t>and rapid increase in</w:t>
      </w:r>
      <w:r w:rsidR="00C01014">
        <w:rPr>
          <w:rFonts w:ascii="Calibri" w:hAnsi="Calibri" w:cs="Calibri"/>
          <w:color w:val="000000" w:themeColor="text1"/>
        </w:rPr>
        <w:t xml:space="preserve"> S.19</w:t>
      </w:r>
      <w:r w:rsidR="00CF06AF" w:rsidRPr="0092309D">
        <w:rPr>
          <w:rFonts w:ascii="Calibri" w:hAnsi="Calibri" w:cs="Calibri"/>
          <w:color w:val="000000" w:themeColor="text1"/>
        </w:rPr>
        <w:t xml:space="preserve"> leases within </w:t>
      </w:r>
      <w:r w:rsidR="00472734">
        <w:rPr>
          <w:rFonts w:ascii="Calibri" w:hAnsi="Calibri" w:cs="Calibri"/>
          <w:color w:val="000000" w:themeColor="text1"/>
        </w:rPr>
        <w:t>c</w:t>
      </w:r>
      <w:r w:rsidR="00CF06AF" w:rsidRPr="0092309D">
        <w:rPr>
          <w:rFonts w:ascii="Calibri" w:hAnsi="Calibri" w:cs="Calibri"/>
          <w:color w:val="000000" w:themeColor="text1"/>
        </w:rPr>
        <w:t xml:space="preserve">ommunities. </w:t>
      </w:r>
    </w:p>
    <w:p w14:paraId="715AF717" w14:textId="38AF887D" w:rsidR="007415F3" w:rsidRDefault="00217C4B" w:rsidP="0019243E">
      <w:pPr>
        <w:pStyle w:val="CCSNormalText"/>
        <w:spacing w:before="120"/>
        <w:rPr>
          <w:rFonts w:ascii="Calibri" w:hAnsi="Calibri" w:cs="Calibri"/>
          <w:color w:val="000000" w:themeColor="text1"/>
        </w:rPr>
      </w:pPr>
      <w:r w:rsidRPr="009A13D2">
        <w:rPr>
          <w:rFonts w:ascii="Calibri" w:hAnsi="Calibri" w:cs="Calibri"/>
          <w:color w:val="000000" w:themeColor="text1"/>
        </w:rPr>
        <w:t>These substantial changes resulted in numerous issues associated with lease arrangements and processes</w:t>
      </w:r>
      <w:r w:rsidR="000E261F">
        <w:rPr>
          <w:rFonts w:ascii="Calibri" w:hAnsi="Calibri" w:cs="Calibri"/>
          <w:color w:val="000000" w:themeColor="text1"/>
        </w:rPr>
        <w:t>,</w:t>
      </w:r>
      <w:r w:rsidRPr="009A13D2">
        <w:rPr>
          <w:rFonts w:ascii="Calibri" w:hAnsi="Calibri" w:cs="Calibri"/>
          <w:color w:val="000000" w:themeColor="text1"/>
        </w:rPr>
        <w:t xml:space="preserve"> challenging </w:t>
      </w:r>
      <w:r w:rsidR="000E261F">
        <w:rPr>
          <w:rFonts w:ascii="Calibri" w:hAnsi="Calibri" w:cs="Calibri"/>
          <w:color w:val="000000" w:themeColor="text1"/>
        </w:rPr>
        <w:t>t</w:t>
      </w:r>
      <w:r w:rsidRPr="009A13D2">
        <w:rPr>
          <w:rFonts w:ascii="Calibri" w:hAnsi="Calibri" w:cs="Calibri"/>
          <w:color w:val="000000" w:themeColor="text1"/>
        </w:rPr>
        <w:t xml:space="preserve">he capacity, resources and capability of Land Councils to undertake the work required to be undertaken on a timely basis, to facilitate the large-scale development. </w:t>
      </w:r>
      <w:r w:rsidR="002226FF">
        <w:rPr>
          <w:rFonts w:ascii="Calibri" w:hAnsi="Calibri" w:cs="Calibri"/>
          <w:color w:val="000000" w:themeColor="text1"/>
        </w:rPr>
        <w:t>Despite these challenges</w:t>
      </w:r>
      <w:r w:rsidR="00E51346" w:rsidRPr="009A13D2">
        <w:rPr>
          <w:rFonts w:ascii="Calibri" w:hAnsi="Calibri" w:cs="Calibri"/>
          <w:color w:val="000000" w:themeColor="text1"/>
        </w:rPr>
        <w:t xml:space="preserve"> there has been </w:t>
      </w:r>
      <w:r w:rsidR="00D31E21" w:rsidRPr="009A13D2">
        <w:rPr>
          <w:rFonts w:ascii="Calibri" w:hAnsi="Calibri" w:cs="Calibri"/>
          <w:color w:val="000000" w:themeColor="text1"/>
        </w:rPr>
        <w:t>substantial increase in the number of S.19 leases</w:t>
      </w:r>
      <w:r w:rsidR="00A8746B">
        <w:rPr>
          <w:rFonts w:ascii="Calibri" w:hAnsi="Calibri" w:cs="Calibri"/>
          <w:color w:val="000000" w:themeColor="text1"/>
        </w:rPr>
        <w:t>.</w:t>
      </w:r>
      <w:r w:rsidR="00DC4E05">
        <w:rPr>
          <w:rFonts w:ascii="Calibri" w:hAnsi="Calibri" w:cs="Calibri"/>
          <w:color w:val="000000" w:themeColor="text1"/>
        </w:rPr>
        <w:t xml:space="preserve"> </w:t>
      </w:r>
    </w:p>
    <w:p w14:paraId="4ED22688" w14:textId="5F32A1C8" w:rsidR="007415F3" w:rsidRPr="0044615E" w:rsidRDefault="000053C8"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0B421F">
        <w:rPr>
          <w:rFonts w:ascii="Calibri" w:hAnsi="Calibri" w:cs="Calibri"/>
          <w:iCs/>
          <w:color w:val="000000" w:themeColor="text1"/>
        </w:rPr>
        <w:t xml:space="preserve">The </w:t>
      </w:r>
      <w:r w:rsidR="00A11079" w:rsidRPr="000B421F">
        <w:rPr>
          <w:rFonts w:ascii="Calibri" w:hAnsi="Calibri" w:cs="Calibri"/>
          <w:iCs/>
          <w:color w:val="000000" w:themeColor="text1"/>
        </w:rPr>
        <w:t>CLC</w:t>
      </w:r>
      <w:r w:rsidRPr="000B421F">
        <w:rPr>
          <w:rFonts w:ascii="Calibri" w:hAnsi="Calibri" w:cs="Calibri"/>
          <w:iCs/>
          <w:color w:val="000000" w:themeColor="text1"/>
        </w:rPr>
        <w:t xml:space="preserve"> </w:t>
      </w:r>
      <w:r w:rsidR="00783DD0" w:rsidRPr="000B421F">
        <w:rPr>
          <w:rFonts w:ascii="Calibri" w:hAnsi="Calibri" w:cs="Calibri"/>
          <w:iCs/>
          <w:color w:val="000000" w:themeColor="text1"/>
        </w:rPr>
        <w:t xml:space="preserve">alluded to this after the </w:t>
      </w:r>
      <w:r w:rsidR="00472734">
        <w:rPr>
          <w:rFonts w:ascii="Calibri" w:hAnsi="Calibri" w:cs="Calibri"/>
          <w:iCs/>
          <w:color w:val="000000" w:themeColor="text1"/>
        </w:rPr>
        <w:t>s</w:t>
      </w:r>
      <w:r w:rsidR="0044615E" w:rsidRPr="000B421F">
        <w:rPr>
          <w:rFonts w:ascii="Calibri" w:hAnsi="Calibri" w:cs="Calibri"/>
          <w:iCs/>
          <w:color w:val="000000" w:themeColor="text1"/>
        </w:rPr>
        <w:t xml:space="preserve">ecure </w:t>
      </w:r>
      <w:r w:rsidR="00472734">
        <w:rPr>
          <w:rFonts w:ascii="Calibri" w:hAnsi="Calibri" w:cs="Calibri"/>
          <w:iCs/>
          <w:color w:val="000000" w:themeColor="text1"/>
        </w:rPr>
        <w:t>t</w:t>
      </w:r>
      <w:r w:rsidR="0044615E" w:rsidRPr="000B421F">
        <w:rPr>
          <w:rFonts w:ascii="Calibri" w:hAnsi="Calibri" w:cs="Calibri"/>
          <w:iCs/>
          <w:color w:val="000000" w:themeColor="text1"/>
        </w:rPr>
        <w:t xml:space="preserve">enure </w:t>
      </w:r>
      <w:r w:rsidR="00472734">
        <w:rPr>
          <w:rFonts w:ascii="Calibri" w:hAnsi="Calibri" w:cs="Calibri"/>
          <w:iCs/>
          <w:color w:val="000000" w:themeColor="text1"/>
        </w:rPr>
        <w:t>p</w:t>
      </w:r>
      <w:r w:rsidR="00783DD0" w:rsidRPr="000B421F">
        <w:rPr>
          <w:rFonts w:ascii="Calibri" w:hAnsi="Calibri" w:cs="Calibri"/>
          <w:iCs/>
          <w:color w:val="000000" w:themeColor="text1"/>
        </w:rPr>
        <w:t>olicy had been in effect for five years</w:t>
      </w:r>
      <w:r w:rsidR="00795D6D">
        <w:rPr>
          <w:rFonts w:ascii="Calibri" w:hAnsi="Calibri" w:cs="Calibri"/>
          <w:iCs/>
          <w:color w:val="000000" w:themeColor="text1"/>
        </w:rPr>
        <w:t>,</w:t>
      </w:r>
      <w:r w:rsidR="00783DD0" w:rsidRPr="000B421F">
        <w:rPr>
          <w:rFonts w:ascii="Calibri" w:hAnsi="Calibri" w:cs="Calibri"/>
          <w:iCs/>
          <w:color w:val="000000" w:themeColor="text1"/>
        </w:rPr>
        <w:t xml:space="preserve"> stating</w:t>
      </w:r>
      <w:r w:rsidR="008C6202" w:rsidRPr="0044615E">
        <w:rPr>
          <w:rStyle w:val="FootnoteReference"/>
          <w:rFonts w:ascii="Calibri" w:hAnsi="Calibri" w:cs="Calibri"/>
          <w:i/>
          <w:iCs/>
          <w:color w:val="000000" w:themeColor="text1"/>
        </w:rPr>
        <w:footnoteReference w:id="18"/>
      </w:r>
      <w:r w:rsidR="000A6F22" w:rsidRPr="0044615E">
        <w:rPr>
          <w:rFonts w:ascii="Calibri" w:hAnsi="Calibri" w:cs="Calibri"/>
          <w:i/>
          <w:iCs/>
          <w:color w:val="000000" w:themeColor="text1"/>
        </w:rPr>
        <w:t>:</w:t>
      </w:r>
    </w:p>
    <w:p w14:paraId="5B75ECD8" w14:textId="3475599D" w:rsidR="0044615E" w:rsidRPr="00310DD9" w:rsidRDefault="000A6F22"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44615E">
        <w:rPr>
          <w:rFonts w:ascii="Calibri" w:hAnsi="Calibri" w:cs="Calibri"/>
          <w:i/>
          <w:iCs/>
          <w:color w:val="000000" w:themeColor="text1"/>
        </w:rPr>
        <w:t>“</w:t>
      </w:r>
      <w:r w:rsidR="000053C8" w:rsidRPr="0044615E">
        <w:rPr>
          <w:rFonts w:ascii="Calibri" w:hAnsi="Calibri" w:cs="Calibri"/>
          <w:i/>
          <w:iCs/>
          <w:color w:val="000000" w:themeColor="text1"/>
        </w:rPr>
        <w:t xml:space="preserve">The CLC is dealing with an enormous workload processing leasing applications that government departments, service providers and other parties have submitted. </w:t>
      </w:r>
      <w:r w:rsidR="00E255F2" w:rsidRPr="0044615E">
        <w:rPr>
          <w:rFonts w:ascii="Calibri" w:hAnsi="Calibri" w:cs="Calibri"/>
          <w:i/>
          <w:iCs/>
          <w:color w:val="000000" w:themeColor="text1"/>
        </w:rPr>
        <w:t xml:space="preserve">… </w:t>
      </w:r>
      <w:r w:rsidR="007C3CF5" w:rsidRPr="0044615E">
        <w:rPr>
          <w:rFonts w:ascii="Calibri" w:hAnsi="Calibri" w:cs="Calibri"/>
          <w:i/>
          <w:iCs/>
          <w:color w:val="000000" w:themeColor="text1"/>
        </w:rPr>
        <w:t xml:space="preserve">The large volume of leases executed </w:t>
      </w:r>
      <w:r w:rsidR="00E255F2" w:rsidRPr="0044615E">
        <w:rPr>
          <w:rFonts w:ascii="Calibri" w:hAnsi="Calibri" w:cs="Calibri"/>
          <w:i/>
          <w:iCs/>
          <w:color w:val="000000" w:themeColor="text1"/>
        </w:rPr>
        <w:t>…</w:t>
      </w:r>
      <w:r w:rsidR="007C3CF5" w:rsidRPr="0044615E">
        <w:rPr>
          <w:rFonts w:ascii="Calibri" w:hAnsi="Calibri" w:cs="Calibri"/>
          <w:i/>
          <w:iCs/>
          <w:color w:val="000000" w:themeColor="text1"/>
        </w:rPr>
        <w:t xml:space="preserve"> is because parties who previously did not seek leases are now applying for them</w:t>
      </w:r>
      <w:r w:rsidR="00E255F2" w:rsidRPr="0044615E">
        <w:rPr>
          <w:rFonts w:ascii="Calibri" w:hAnsi="Calibri" w:cs="Calibri"/>
          <w:i/>
          <w:iCs/>
          <w:color w:val="000000" w:themeColor="text1"/>
        </w:rPr>
        <w:t>,</w:t>
      </w:r>
      <w:r w:rsidR="007C3CF5" w:rsidRPr="0044615E">
        <w:rPr>
          <w:rFonts w:ascii="Calibri" w:hAnsi="Calibri" w:cs="Calibri"/>
          <w:i/>
          <w:iCs/>
          <w:color w:val="000000" w:themeColor="text1"/>
        </w:rPr>
        <w:t xml:space="preserve"> third parties are gaining a better understanding and governments aren’t providing funding to </w:t>
      </w:r>
      <w:r w:rsidR="00C01014">
        <w:rPr>
          <w:rFonts w:ascii="Calibri" w:hAnsi="Calibri" w:cs="Calibri"/>
          <w:i/>
          <w:iCs/>
          <w:color w:val="000000" w:themeColor="text1"/>
        </w:rPr>
        <w:t>.</w:t>
      </w:r>
      <w:r w:rsidR="007B66CB" w:rsidRPr="0044615E">
        <w:rPr>
          <w:rFonts w:ascii="Calibri" w:hAnsi="Calibri" w:cs="Calibri"/>
          <w:i/>
          <w:iCs/>
          <w:color w:val="000000" w:themeColor="text1"/>
        </w:rPr>
        <w:t xml:space="preserve">.. </w:t>
      </w:r>
      <w:r w:rsidR="007C3CF5" w:rsidRPr="0044615E">
        <w:rPr>
          <w:rFonts w:ascii="Calibri" w:hAnsi="Calibri" w:cs="Calibri"/>
          <w:i/>
          <w:iCs/>
          <w:color w:val="000000" w:themeColor="text1"/>
        </w:rPr>
        <w:t>build infrastructure unless they have a lease. In addition</w:t>
      </w:r>
      <w:r w:rsidR="007B66CB" w:rsidRPr="0044615E">
        <w:rPr>
          <w:rFonts w:ascii="Calibri" w:hAnsi="Calibri" w:cs="Calibri"/>
          <w:i/>
          <w:iCs/>
          <w:color w:val="000000" w:themeColor="text1"/>
        </w:rPr>
        <w:t>,</w:t>
      </w:r>
      <w:r w:rsidR="007C3CF5" w:rsidRPr="0044615E">
        <w:rPr>
          <w:rFonts w:ascii="Calibri" w:hAnsi="Calibri" w:cs="Calibri"/>
          <w:i/>
          <w:iCs/>
          <w:color w:val="000000" w:themeColor="text1"/>
        </w:rPr>
        <w:t xml:space="preserve"> the CLC now has better resources to assist in processing lease applications.</w:t>
      </w:r>
      <w:r w:rsidR="00C01014">
        <w:rPr>
          <w:rFonts w:ascii="Calibri" w:hAnsi="Calibri" w:cs="Calibri"/>
          <w:i/>
          <w:iCs/>
          <w:color w:val="000000" w:themeColor="text1"/>
        </w:rPr>
        <w:t>”</w:t>
      </w:r>
    </w:p>
    <w:p w14:paraId="3CCA343A" w14:textId="77777777" w:rsidR="00C10445" w:rsidRDefault="00C10445">
      <w:pPr>
        <w:rPr>
          <w:rFonts w:ascii="Calibri" w:eastAsiaTheme="minorHAnsi" w:hAnsi="Calibri" w:cs="Calibri"/>
          <w:color w:val="000000" w:themeColor="text1"/>
          <w:sz w:val="22"/>
          <w:szCs w:val="22"/>
          <w:lang w:eastAsia="zh-CN" w:bidi="th-TH"/>
        </w:rPr>
      </w:pPr>
      <w:r>
        <w:rPr>
          <w:rFonts w:ascii="Calibri" w:hAnsi="Calibri" w:cs="Calibri"/>
          <w:color w:val="000000" w:themeColor="text1"/>
        </w:rPr>
        <w:br w:type="page"/>
      </w:r>
    </w:p>
    <w:p w14:paraId="0683CAF8" w14:textId="6CE232F8" w:rsidR="00257B65" w:rsidRDefault="00E51346" w:rsidP="0019243E">
      <w:pPr>
        <w:pStyle w:val="CCSNormalText"/>
        <w:spacing w:before="120"/>
        <w:rPr>
          <w:rFonts w:ascii="Calibri" w:hAnsi="Calibri" w:cs="Calibri"/>
          <w:color w:val="000000" w:themeColor="text1"/>
        </w:rPr>
      </w:pPr>
      <w:r w:rsidRPr="009A13D2">
        <w:rPr>
          <w:rFonts w:ascii="Calibri" w:hAnsi="Calibri" w:cs="Calibri"/>
          <w:color w:val="000000" w:themeColor="text1"/>
        </w:rPr>
        <w:lastRenderedPageBreak/>
        <w:t>C</w:t>
      </w:r>
      <w:r w:rsidR="00D31E21" w:rsidRPr="009A13D2">
        <w:rPr>
          <w:rFonts w:ascii="Calibri" w:hAnsi="Calibri" w:cs="Calibri"/>
          <w:color w:val="000000" w:themeColor="text1"/>
        </w:rPr>
        <w:t xml:space="preserve">onsultations </w:t>
      </w:r>
      <w:r w:rsidRPr="009A13D2">
        <w:rPr>
          <w:rFonts w:ascii="Calibri" w:hAnsi="Calibri" w:cs="Calibri"/>
          <w:color w:val="000000" w:themeColor="text1"/>
        </w:rPr>
        <w:t>indicate</w:t>
      </w:r>
      <w:r w:rsidR="00D31E21" w:rsidRPr="009A13D2">
        <w:rPr>
          <w:rFonts w:ascii="Calibri" w:hAnsi="Calibri" w:cs="Calibri"/>
          <w:color w:val="000000" w:themeColor="text1"/>
        </w:rPr>
        <w:t xml:space="preserve"> that </w:t>
      </w:r>
      <w:r w:rsidR="009F5792">
        <w:rPr>
          <w:rFonts w:ascii="Calibri" w:hAnsi="Calibri" w:cs="Calibri"/>
          <w:color w:val="000000" w:themeColor="text1"/>
        </w:rPr>
        <w:t>m</w:t>
      </w:r>
      <w:r w:rsidR="009F5792" w:rsidRPr="009A13D2">
        <w:rPr>
          <w:rFonts w:ascii="Calibri" w:hAnsi="Calibri" w:cs="Calibri"/>
          <w:color w:val="000000" w:themeColor="text1"/>
        </w:rPr>
        <w:t>ost</w:t>
      </w:r>
      <w:r w:rsidR="00D31E21" w:rsidRPr="009A13D2">
        <w:rPr>
          <w:rFonts w:ascii="Calibri" w:hAnsi="Calibri" w:cs="Calibri"/>
          <w:color w:val="000000" w:themeColor="text1"/>
        </w:rPr>
        <w:t xml:space="preserve"> </w:t>
      </w:r>
      <w:r w:rsidR="00472734">
        <w:rPr>
          <w:rFonts w:ascii="Calibri" w:hAnsi="Calibri" w:cs="Calibri"/>
          <w:color w:val="000000" w:themeColor="text1"/>
        </w:rPr>
        <w:t>c</w:t>
      </w:r>
      <w:r w:rsidR="00DD7B3B" w:rsidRPr="009A13D2">
        <w:rPr>
          <w:rFonts w:ascii="Calibri" w:hAnsi="Calibri" w:cs="Calibri"/>
          <w:color w:val="000000" w:themeColor="text1"/>
        </w:rPr>
        <w:t>ommunities</w:t>
      </w:r>
      <w:r w:rsidR="00D31E21" w:rsidRPr="009A13D2">
        <w:rPr>
          <w:rFonts w:ascii="Calibri" w:hAnsi="Calibri" w:cs="Calibri"/>
          <w:color w:val="000000" w:themeColor="text1"/>
        </w:rPr>
        <w:t xml:space="preserve">, where there is not a </w:t>
      </w:r>
      <w:r w:rsidR="00C01014">
        <w:rPr>
          <w:rFonts w:ascii="Calibri" w:hAnsi="Calibri" w:cs="Calibri"/>
          <w:color w:val="000000" w:themeColor="text1"/>
        </w:rPr>
        <w:t>t</w:t>
      </w:r>
      <w:r w:rsidR="00D31E21" w:rsidRPr="009A13D2">
        <w:rPr>
          <w:rFonts w:ascii="Calibri" w:hAnsi="Calibri" w:cs="Calibri"/>
          <w:color w:val="000000" w:themeColor="text1"/>
        </w:rPr>
        <w:t xml:space="preserve">ownship </w:t>
      </w:r>
      <w:r w:rsidR="00C01014">
        <w:rPr>
          <w:rFonts w:ascii="Calibri" w:hAnsi="Calibri" w:cs="Calibri"/>
          <w:color w:val="000000" w:themeColor="text1"/>
        </w:rPr>
        <w:t>l</w:t>
      </w:r>
      <w:r w:rsidR="00D31E21" w:rsidRPr="009A13D2">
        <w:rPr>
          <w:rFonts w:ascii="Calibri" w:hAnsi="Calibri" w:cs="Calibri"/>
          <w:color w:val="000000" w:themeColor="text1"/>
        </w:rPr>
        <w:t xml:space="preserve">ease in place, </w:t>
      </w:r>
      <w:r w:rsidR="00C01014">
        <w:rPr>
          <w:rFonts w:ascii="Calibri" w:hAnsi="Calibri" w:cs="Calibri"/>
          <w:color w:val="000000" w:themeColor="text1"/>
        </w:rPr>
        <w:t xml:space="preserve">now </w:t>
      </w:r>
      <w:r w:rsidR="00D31E21" w:rsidRPr="009A13D2">
        <w:rPr>
          <w:rFonts w:ascii="Calibri" w:hAnsi="Calibri" w:cs="Calibri"/>
          <w:color w:val="000000" w:themeColor="text1"/>
        </w:rPr>
        <w:t xml:space="preserve">have a high percentage of </w:t>
      </w:r>
      <w:r w:rsidR="00C01014">
        <w:rPr>
          <w:rFonts w:ascii="Calibri" w:hAnsi="Calibri" w:cs="Calibri"/>
          <w:color w:val="000000" w:themeColor="text1"/>
        </w:rPr>
        <w:t>l</w:t>
      </w:r>
      <w:r w:rsidR="00D31E21" w:rsidRPr="009A13D2">
        <w:rPr>
          <w:rFonts w:ascii="Calibri" w:hAnsi="Calibri" w:cs="Calibri"/>
          <w:color w:val="000000" w:themeColor="text1"/>
        </w:rPr>
        <w:t>ots that are covered by commercial S.19 leases.</w:t>
      </w:r>
      <w:r w:rsidR="00DC4E05">
        <w:rPr>
          <w:rFonts w:ascii="Calibri" w:hAnsi="Calibri" w:cs="Calibri"/>
          <w:color w:val="000000" w:themeColor="text1"/>
        </w:rPr>
        <w:t xml:space="preserve"> </w:t>
      </w:r>
    </w:p>
    <w:p w14:paraId="6726A3EA" w14:textId="67B7D31E" w:rsidR="00A929E4" w:rsidRPr="009A13D2" w:rsidRDefault="008B53BD"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Pr>
          <w:rFonts w:ascii="Calibri" w:hAnsi="Calibri" w:cs="Calibri"/>
          <w:color w:val="000000" w:themeColor="text1"/>
        </w:rPr>
        <w:t>T</w:t>
      </w:r>
      <w:r w:rsidR="00D31E21" w:rsidRPr="009A13D2">
        <w:rPr>
          <w:rFonts w:ascii="Calibri" w:hAnsi="Calibri" w:cs="Calibri"/>
          <w:color w:val="000000" w:themeColor="text1"/>
        </w:rPr>
        <w:t xml:space="preserve">he </w:t>
      </w:r>
      <w:r w:rsidR="00AE5705">
        <w:rPr>
          <w:rFonts w:ascii="Calibri" w:hAnsi="Calibri" w:cs="Calibri"/>
          <w:color w:val="000000" w:themeColor="text1"/>
        </w:rPr>
        <w:t>NLC</w:t>
      </w:r>
      <w:r w:rsidR="00D31E21" w:rsidRPr="009A13D2">
        <w:rPr>
          <w:rFonts w:ascii="Calibri" w:hAnsi="Calibri" w:cs="Calibri"/>
          <w:color w:val="000000" w:themeColor="text1"/>
        </w:rPr>
        <w:t xml:space="preserve"> state</w:t>
      </w:r>
      <w:r w:rsidR="00D31E21" w:rsidRPr="009A13D2">
        <w:rPr>
          <w:rFonts w:ascii="Calibri" w:hAnsi="Calibri" w:cs="Calibri"/>
          <w:color w:val="000000" w:themeColor="text1"/>
          <w:vertAlign w:val="superscript"/>
        </w:rPr>
        <w:footnoteReference w:id="19"/>
      </w:r>
      <w:r w:rsidR="00D31E21" w:rsidRPr="009A13D2">
        <w:rPr>
          <w:rFonts w:ascii="Calibri" w:hAnsi="Calibri" w:cs="Calibri"/>
          <w:color w:val="000000" w:themeColor="text1"/>
        </w:rPr>
        <w:t xml:space="preserve"> that</w:t>
      </w:r>
      <w:r w:rsidR="00A929E4" w:rsidRPr="009A13D2">
        <w:rPr>
          <w:rFonts w:ascii="Calibri" w:hAnsi="Calibri" w:cs="Calibri"/>
          <w:color w:val="000000" w:themeColor="text1"/>
        </w:rPr>
        <w:t>:</w:t>
      </w:r>
    </w:p>
    <w:p w14:paraId="6E8495D6" w14:textId="63B262C1" w:rsidR="00D31E21" w:rsidRPr="009A13D2" w:rsidRDefault="00D31E21"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w:t>
      </w:r>
      <w:r w:rsidRPr="009A13D2">
        <w:rPr>
          <w:rFonts w:ascii="Calibri" w:hAnsi="Calibri" w:cs="Calibri"/>
          <w:i/>
          <w:iCs/>
          <w:color w:val="000000" w:themeColor="text1"/>
        </w:rPr>
        <w:t xml:space="preserve">The number of micro-enterprises, private business, Government and </w:t>
      </w:r>
      <w:r w:rsidR="00472734">
        <w:rPr>
          <w:rFonts w:ascii="Calibri" w:hAnsi="Calibri" w:cs="Calibri"/>
          <w:i/>
          <w:iCs/>
          <w:color w:val="000000" w:themeColor="text1"/>
        </w:rPr>
        <w:t>c</w:t>
      </w:r>
      <w:r w:rsidR="00DD7B3B" w:rsidRPr="009A13D2">
        <w:rPr>
          <w:rFonts w:ascii="Calibri" w:hAnsi="Calibri" w:cs="Calibri"/>
          <w:i/>
          <w:iCs/>
          <w:color w:val="000000" w:themeColor="text1"/>
        </w:rPr>
        <w:t>ommunity</w:t>
      </w:r>
      <w:r w:rsidRPr="009A13D2">
        <w:rPr>
          <w:rFonts w:ascii="Calibri" w:hAnsi="Calibri" w:cs="Calibri"/>
          <w:i/>
          <w:iCs/>
          <w:color w:val="000000" w:themeColor="text1"/>
        </w:rPr>
        <w:t xml:space="preserve"> development activities occurring on Aboriginal land has steadily increased over the last few years. As of 1 July 2019, NLC’s land management responsibilities include overseeing more than 700 section 19 Land Use Agreements that are in place over 3,687 parcels of land</w:t>
      </w:r>
      <w:r w:rsidRPr="009A13D2">
        <w:rPr>
          <w:rFonts w:ascii="Calibri" w:hAnsi="Calibri" w:cs="Calibri"/>
          <w:color w:val="000000" w:themeColor="text1"/>
        </w:rPr>
        <w:t>.</w:t>
      </w:r>
      <w:r w:rsidR="00287C9E">
        <w:rPr>
          <w:rFonts w:ascii="Calibri" w:hAnsi="Calibri" w:cs="Calibri"/>
          <w:color w:val="000000" w:themeColor="text1"/>
        </w:rPr>
        <w:t>”</w:t>
      </w:r>
    </w:p>
    <w:p w14:paraId="1F2957E5" w14:textId="69A75001" w:rsidR="008B53BD" w:rsidRDefault="00242D67" w:rsidP="0019243E">
      <w:pPr>
        <w:pStyle w:val="CCSNormalText"/>
        <w:spacing w:before="120"/>
        <w:rPr>
          <w:rFonts w:ascii="Calibri" w:hAnsi="Calibri" w:cs="Calibri"/>
          <w:color w:val="000000" w:themeColor="text1"/>
        </w:rPr>
      </w:pPr>
      <w:r>
        <w:rPr>
          <w:rFonts w:ascii="Calibri" w:hAnsi="Calibri" w:cs="Calibri"/>
          <w:color w:val="000000" w:themeColor="text1"/>
        </w:rPr>
        <w:t>While communities without a township lease</w:t>
      </w:r>
      <w:r w:rsidR="00A429A0">
        <w:rPr>
          <w:rFonts w:ascii="Calibri" w:hAnsi="Calibri" w:cs="Calibri"/>
          <w:color w:val="000000" w:themeColor="text1"/>
        </w:rPr>
        <w:t xml:space="preserve"> were outside of our Scope of Works</w:t>
      </w:r>
      <w:r>
        <w:rPr>
          <w:rFonts w:ascii="Calibri" w:hAnsi="Calibri" w:cs="Calibri"/>
          <w:color w:val="000000" w:themeColor="text1"/>
        </w:rPr>
        <w:t>,</w:t>
      </w:r>
      <w:r w:rsidR="00A429A0">
        <w:rPr>
          <w:rFonts w:ascii="Calibri" w:hAnsi="Calibri" w:cs="Calibri"/>
          <w:color w:val="000000" w:themeColor="text1"/>
        </w:rPr>
        <w:t xml:space="preserve"> o</w:t>
      </w:r>
      <w:r w:rsidR="00276FF0">
        <w:rPr>
          <w:rFonts w:ascii="Calibri" w:hAnsi="Calibri" w:cs="Calibri"/>
          <w:color w:val="000000" w:themeColor="text1"/>
        </w:rPr>
        <w:t xml:space="preserve">ur </w:t>
      </w:r>
      <w:r w:rsidR="00A429A0">
        <w:rPr>
          <w:rFonts w:ascii="Calibri" w:hAnsi="Calibri" w:cs="Calibri"/>
          <w:color w:val="000000" w:themeColor="text1"/>
        </w:rPr>
        <w:t>literature</w:t>
      </w:r>
      <w:r w:rsidR="00276FF0">
        <w:rPr>
          <w:rFonts w:ascii="Calibri" w:hAnsi="Calibri" w:cs="Calibri"/>
          <w:color w:val="000000" w:themeColor="text1"/>
        </w:rPr>
        <w:t xml:space="preserve"> review</w:t>
      </w:r>
      <w:r w:rsidR="00DE61C3">
        <w:rPr>
          <w:rFonts w:ascii="Calibri" w:hAnsi="Calibri" w:cs="Calibri"/>
          <w:color w:val="000000" w:themeColor="text1"/>
        </w:rPr>
        <w:t xml:space="preserve"> and consultations with each of the </w:t>
      </w:r>
      <w:r w:rsidR="00200449">
        <w:rPr>
          <w:rFonts w:ascii="Calibri" w:hAnsi="Calibri" w:cs="Calibri"/>
          <w:color w:val="000000" w:themeColor="text1"/>
        </w:rPr>
        <w:t>mainland</w:t>
      </w:r>
      <w:r w:rsidR="00DE61C3">
        <w:rPr>
          <w:rFonts w:ascii="Calibri" w:hAnsi="Calibri" w:cs="Calibri"/>
          <w:color w:val="000000" w:themeColor="text1"/>
        </w:rPr>
        <w:t xml:space="preserve"> Land Councils </w:t>
      </w:r>
      <w:r w:rsidR="007E6567" w:rsidRPr="009A13D2">
        <w:rPr>
          <w:rFonts w:ascii="Calibri" w:hAnsi="Calibri" w:cs="Calibri"/>
          <w:color w:val="000000" w:themeColor="text1"/>
        </w:rPr>
        <w:t>indicate that the S.19 leasing process is much improved from 2007</w:t>
      </w:r>
      <w:r>
        <w:rPr>
          <w:rFonts w:ascii="Calibri" w:hAnsi="Calibri" w:cs="Calibri"/>
          <w:color w:val="000000" w:themeColor="text1"/>
        </w:rPr>
        <w:t>.</w:t>
      </w:r>
      <w:r w:rsidR="007E6567" w:rsidRPr="009A13D2">
        <w:rPr>
          <w:rFonts w:ascii="Calibri" w:hAnsi="Calibri" w:cs="Calibri"/>
          <w:color w:val="000000" w:themeColor="text1"/>
        </w:rPr>
        <w:t xml:space="preserve"> </w:t>
      </w:r>
      <w:r>
        <w:rPr>
          <w:rFonts w:ascii="Calibri" w:hAnsi="Calibri" w:cs="Calibri"/>
          <w:color w:val="000000" w:themeColor="text1"/>
        </w:rPr>
        <w:t>M</w:t>
      </w:r>
      <w:r w:rsidR="005F7452">
        <w:rPr>
          <w:rFonts w:ascii="Calibri" w:hAnsi="Calibri" w:cs="Calibri"/>
          <w:color w:val="000000" w:themeColor="text1"/>
        </w:rPr>
        <w:t>ost of</w:t>
      </w:r>
      <w:r w:rsidR="00DE61C3">
        <w:rPr>
          <w:rFonts w:ascii="Calibri" w:hAnsi="Calibri" w:cs="Calibri"/>
          <w:color w:val="000000" w:themeColor="text1"/>
        </w:rPr>
        <w:t xml:space="preserve"> the issues noted </w:t>
      </w:r>
      <w:r w:rsidR="006C22A5">
        <w:rPr>
          <w:rFonts w:ascii="Calibri" w:hAnsi="Calibri" w:cs="Calibri"/>
          <w:color w:val="000000" w:themeColor="text1"/>
        </w:rPr>
        <w:t xml:space="preserve">regarding </w:t>
      </w:r>
      <w:r w:rsidR="007E6567" w:rsidRPr="009A13D2">
        <w:rPr>
          <w:rFonts w:ascii="Calibri" w:hAnsi="Calibri" w:cs="Calibri"/>
          <w:color w:val="000000" w:themeColor="text1"/>
        </w:rPr>
        <w:t xml:space="preserve">S.19 leases in 2007 </w:t>
      </w:r>
      <w:r w:rsidR="00151D75">
        <w:rPr>
          <w:rFonts w:ascii="Calibri" w:hAnsi="Calibri" w:cs="Calibri"/>
          <w:color w:val="000000" w:themeColor="text1"/>
        </w:rPr>
        <w:t xml:space="preserve">(Refer </w:t>
      </w:r>
      <w:r w:rsidR="00151D75" w:rsidRPr="009A13D2">
        <w:rPr>
          <w:rFonts w:ascii="Calibri" w:hAnsi="Calibri" w:cs="Calibri"/>
          <w:color w:val="000000" w:themeColor="text1"/>
        </w:rPr>
        <w:t xml:space="preserve">Section </w:t>
      </w:r>
      <w:r w:rsidR="00151D75">
        <w:rPr>
          <w:rFonts w:ascii="Calibri" w:hAnsi="Calibri" w:cs="Calibri"/>
          <w:color w:val="000000" w:themeColor="text1"/>
        </w:rPr>
        <w:t xml:space="preserve">3.1) </w:t>
      </w:r>
      <w:r w:rsidR="007E6567" w:rsidRPr="009A13D2">
        <w:rPr>
          <w:rFonts w:ascii="Calibri" w:hAnsi="Calibri" w:cs="Calibri"/>
          <w:color w:val="000000" w:themeColor="text1"/>
        </w:rPr>
        <w:t>have diminished</w:t>
      </w:r>
      <w:r w:rsidR="00213CD0" w:rsidRPr="00213CD0">
        <w:rPr>
          <w:rFonts w:ascii="Calibri" w:hAnsi="Calibri" w:cs="Calibri"/>
          <w:color w:val="000000" w:themeColor="text1"/>
        </w:rPr>
        <w:t>,</w:t>
      </w:r>
      <w:r w:rsidR="007E6567" w:rsidRPr="00213CD0">
        <w:rPr>
          <w:rFonts w:ascii="Calibri" w:hAnsi="Calibri" w:cs="Calibri"/>
          <w:color w:val="000000" w:themeColor="text1"/>
        </w:rPr>
        <w:t xml:space="preserve"> </w:t>
      </w:r>
      <w:r w:rsidR="00213CD0" w:rsidRPr="00213CD0">
        <w:rPr>
          <w:rFonts w:ascii="Calibri" w:hAnsi="Calibri" w:cs="Calibri"/>
          <w:color w:val="000000" w:themeColor="text1"/>
        </w:rPr>
        <w:t>with</w:t>
      </w:r>
      <w:r w:rsidR="007E6567" w:rsidRPr="00213CD0">
        <w:rPr>
          <w:rFonts w:ascii="Calibri" w:hAnsi="Calibri" w:cs="Calibri"/>
          <w:color w:val="000000" w:themeColor="text1"/>
        </w:rPr>
        <w:t xml:space="preserve"> S.19 leases now deliver</w:t>
      </w:r>
      <w:r w:rsidR="00213CD0" w:rsidRPr="00213CD0">
        <w:rPr>
          <w:rFonts w:ascii="Calibri" w:hAnsi="Calibri" w:cs="Calibri"/>
          <w:color w:val="000000" w:themeColor="text1"/>
        </w:rPr>
        <w:t>ing</w:t>
      </w:r>
      <w:r w:rsidR="007E6567" w:rsidRPr="00213CD0">
        <w:rPr>
          <w:rFonts w:ascii="Calibri" w:hAnsi="Calibri" w:cs="Calibri"/>
          <w:color w:val="000000" w:themeColor="text1"/>
        </w:rPr>
        <w:t xml:space="preserve"> stable rental income to </w:t>
      </w:r>
      <w:r w:rsidR="00234E3F">
        <w:rPr>
          <w:rFonts w:ascii="Calibri" w:hAnsi="Calibri" w:cs="Calibri"/>
          <w:color w:val="000000" w:themeColor="text1"/>
        </w:rPr>
        <w:t>traditional owners</w:t>
      </w:r>
      <w:r w:rsidR="007E6567" w:rsidRPr="00213CD0">
        <w:rPr>
          <w:rFonts w:ascii="Calibri" w:hAnsi="Calibri" w:cs="Calibri"/>
          <w:color w:val="000000" w:themeColor="text1"/>
        </w:rPr>
        <w:t xml:space="preserve">. </w:t>
      </w:r>
    </w:p>
    <w:p w14:paraId="316625CB" w14:textId="1BC36C3C" w:rsidR="005F7452" w:rsidRPr="0044615E" w:rsidRDefault="005F7452"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44615E">
        <w:rPr>
          <w:rFonts w:ascii="Calibri" w:hAnsi="Calibri" w:cs="Calibri"/>
          <w:color w:val="000000" w:themeColor="text1"/>
        </w:rPr>
        <w:t xml:space="preserve">Nonetheless the S.19 process </w:t>
      </w:r>
      <w:r w:rsidR="00CC215E" w:rsidRPr="0044615E">
        <w:rPr>
          <w:rFonts w:ascii="Calibri" w:hAnsi="Calibri" w:cs="Calibri"/>
          <w:color w:val="000000" w:themeColor="text1"/>
        </w:rPr>
        <w:t xml:space="preserve">remains time consuming as per the </w:t>
      </w:r>
      <w:r w:rsidR="00AE5705" w:rsidRPr="0044615E">
        <w:rPr>
          <w:rFonts w:ascii="Calibri" w:hAnsi="Calibri" w:cs="Calibri"/>
          <w:color w:val="000000" w:themeColor="text1"/>
        </w:rPr>
        <w:t>NLC</w:t>
      </w:r>
      <w:r w:rsidR="00CC215E" w:rsidRPr="0044615E">
        <w:rPr>
          <w:rFonts w:ascii="Calibri" w:hAnsi="Calibri" w:cs="Calibri"/>
          <w:color w:val="000000" w:themeColor="text1"/>
        </w:rPr>
        <w:t xml:space="preserve"> website</w:t>
      </w:r>
      <w:r w:rsidR="00425E8A" w:rsidRPr="0044615E">
        <w:rPr>
          <w:rFonts w:ascii="Calibri" w:hAnsi="Calibri" w:cs="Calibri"/>
          <w:color w:val="000000" w:themeColor="text1"/>
        </w:rPr>
        <w:t xml:space="preserve"> (accessed June 2021):</w:t>
      </w:r>
    </w:p>
    <w:p w14:paraId="6F752CCC" w14:textId="4AE52C64" w:rsidR="00D31E21" w:rsidRPr="0044615E" w:rsidRDefault="00287C9E"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Pr>
          <w:rFonts w:ascii="Calibri" w:hAnsi="Calibri" w:cs="Calibri"/>
          <w:i/>
          <w:iCs/>
          <w:color w:val="000000" w:themeColor="text1"/>
        </w:rPr>
        <w:t>“</w:t>
      </w:r>
      <w:r w:rsidR="00D31E21" w:rsidRPr="0044615E">
        <w:rPr>
          <w:rFonts w:ascii="Calibri" w:hAnsi="Calibri" w:cs="Calibri"/>
          <w:i/>
          <w:iCs/>
          <w:color w:val="000000" w:themeColor="text1"/>
        </w:rPr>
        <w:t>…. The time frame for an assessment of a</w:t>
      </w:r>
      <w:r w:rsidR="00425E8A" w:rsidRPr="0044615E">
        <w:rPr>
          <w:rFonts w:ascii="Calibri" w:hAnsi="Calibri" w:cs="Calibri"/>
          <w:i/>
          <w:iCs/>
          <w:color w:val="000000" w:themeColor="text1"/>
        </w:rPr>
        <w:t xml:space="preserve"> </w:t>
      </w:r>
      <w:r w:rsidR="00151D75">
        <w:rPr>
          <w:rFonts w:ascii="Calibri" w:hAnsi="Calibri" w:cs="Calibri"/>
          <w:i/>
          <w:iCs/>
          <w:color w:val="000000" w:themeColor="text1"/>
        </w:rPr>
        <w:t>S.</w:t>
      </w:r>
      <w:r w:rsidR="00D31E21" w:rsidRPr="0044615E">
        <w:rPr>
          <w:rFonts w:ascii="Calibri" w:hAnsi="Calibri" w:cs="Calibri"/>
          <w:i/>
          <w:iCs/>
          <w:color w:val="000000" w:themeColor="text1"/>
        </w:rPr>
        <w:t>19 Land Use Agreement expression of interest</w:t>
      </w:r>
      <w:r w:rsidR="005F7452" w:rsidRPr="0044615E">
        <w:rPr>
          <w:rFonts w:ascii="Calibri" w:hAnsi="Calibri" w:cs="Calibri"/>
          <w:i/>
          <w:iCs/>
          <w:color w:val="000000" w:themeColor="text1"/>
        </w:rPr>
        <w:t xml:space="preserve"> </w:t>
      </w:r>
      <w:r w:rsidR="00D31E21" w:rsidRPr="0044615E">
        <w:rPr>
          <w:rFonts w:ascii="Calibri" w:hAnsi="Calibri" w:cs="Calibri"/>
          <w:i/>
          <w:iCs/>
          <w:color w:val="000000" w:themeColor="text1"/>
        </w:rPr>
        <w:t xml:space="preserve">and the subsequent consultation with traditional Aboriginal owners can take a minimum of six months to progress if all information is provided in a timely manner. However, the time required to conduct consultations on </w:t>
      </w:r>
      <w:r w:rsidR="00151D75">
        <w:rPr>
          <w:rFonts w:ascii="Calibri" w:hAnsi="Calibri" w:cs="Calibri"/>
          <w:i/>
          <w:iCs/>
          <w:color w:val="000000" w:themeColor="text1"/>
        </w:rPr>
        <w:t>S.</w:t>
      </w:r>
      <w:r w:rsidR="00D31E21" w:rsidRPr="0044615E">
        <w:rPr>
          <w:rFonts w:ascii="Calibri" w:hAnsi="Calibri" w:cs="Calibri"/>
          <w:i/>
          <w:iCs/>
          <w:color w:val="000000" w:themeColor="text1"/>
        </w:rPr>
        <w:t xml:space="preserve">19 Land Use Agreements will vary depending on the type of interest and the region. The NLC makes no guarantee as to the time taken to conduct those consultations pursuant to its statutory responsibilities under </w:t>
      </w:r>
      <w:r w:rsidR="001E4790" w:rsidRPr="0044615E">
        <w:rPr>
          <w:rFonts w:ascii="Calibri" w:hAnsi="Calibri" w:cs="Calibri"/>
          <w:i/>
          <w:iCs/>
          <w:color w:val="000000" w:themeColor="text1"/>
        </w:rPr>
        <w:t>the Land Rights Act</w:t>
      </w:r>
      <w:r w:rsidR="00D31E21" w:rsidRPr="0044615E">
        <w:rPr>
          <w:rFonts w:ascii="Calibri" w:hAnsi="Calibri" w:cs="Calibri"/>
          <w:i/>
          <w:iCs/>
          <w:color w:val="000000" w:themeColor="text1"/>
        </w:rPr>
        <w:t>.”</w:t>
      </w:r>
      <w:r w:rsidR="00242D67">
        <w:rPr>
          <w:rStyle w:val="FootnoteReference"/>
          <w:rFonts w:ascii="Calibri" w:hAnsi="Calibri" w:cs="Calibri"/>
          <w:i/>
          <w:iCs/>
          <w:color w:val="000000" w:themeColor="text1"/>
        </w:rPr>
        <w:footnoteReference w:id="20"/>
      </w:r>
    </w:p>
    <w:p w14:paraId="4DA9BA5F" w14:textId="52700206" w:rsidR="00586B1B" w:rsidRPr="009A13D2" w:rsidRDefault="00586B1B" w:rsidP="002B7914">
      <w:pPr>
        <w:pStyle w:val="CCSNormalText"/>
        <w:spacing w:before="120"/>
        <w:outlineLvl w:val="3"/>
        <w:rPr>
          <w:rFonts w:ascii="Calibri" w:hAnsi="Calibri" w:cs="Calibri"/>
          <w:b/>
          <w:bCs/>
          <w:color w:val="000000" w:themeColor="text1"/>
        </w:rPr>
      </w:pPr>
      <w:r w:rsidRPr="009A13D2">
        <w:rPr>
          <w:rFonts w:ascii="Calibri" w:hAnsi="Calibri" w:cs="Calibri"/>
          <w:b/>
          <w:bCs/>
          <w:color w:val="000000" w:themeColor="text1"/>
        </w:rPr>
        <w:t>Change in priority of Township Leases over the years</w:t>
      </w:r>
    </w:p>
    <w:p w14:paraId="581E95AA" w14:textId="18C75E9D" w:rsidR="00035D3E" w:rsidRDefault="00085766" w:rsidP="00586B1B">
      <w:pPr>
        <w:pStyle w:val="CCSNormalText"/>
        <w:spacing w:before="120"/>
        <w:rPr>
          <w:rFonts w:ascii="Calibri" w:hAnsi="Calibri" w:cs="Calibri"/>
          <w:color w:val="000000" w:themeColor="text1"/>
        </w:rPr>
      </w:pPr>
      <w:r>
        <w:rPr>
          <w:rFonts w:ascii="Calibri" w:hAnsi="Calibri" w:cs="Calibri"/>
          <w:color w:val="000000" w:themeColor="text1"/>
        </w:rPr>
        <w:t>As shown above</w:t>
      </w:r>
      <w:r w:rsidR="00490E72">
        <w:rPr>
          <w:rFonts w:ascii="Calibri" w:hAnsi="Calibri" w:cs="Calibri"/>
          <w:color w:val="000000" w:themeColor="text1"/>
        </w:rPr>
        <w:t>,</w:t>
      </w:r>
      <w:r>
        <w:rPr>
          <w:rFonts w:ascii="Calibri" w:hAnsi="Calibri" w:cs="Calibri"/>
          <w:color w:val="000000" w:themeColor="text1"/>
        </w:rPr>
        <w:t xml:space="preserve"> t</w:t>
      </w:r>
      <w:r w:rsidR="00586B1B" w:rsidRPr="009A13D2">
        <w:rPr>
          <w:rFonts w:ascii="Calibri" w:hAnsi="Calibri" w:cs="Calibri"/>
          <w:color w:val="000000" w:themeColor="text1"/>
        </w:rPr>
        <w:t>he political environment</w:t>
      </w:r>
      <w:r w:rsidR="0057616C">
        <w:rPr>
          <w:rFonts w:ascii="Calibri" w:hAnsi="Calibri" w:cs="Calibri"/>
          <w:color w:val="000000" w:themeColor="text1"/>
        </w:rPr>
        <w:t>,</w:t>
      </w:r>
      <w:r w:rsidR="00586B1B" w:rsidRPr="009A13D2">
        <w:rPr>
          <w:rFonts w:ascii="Calibri" w:hAnsi="Calibri" w:cs="Calibri"/>
          <w:color w:val="000000" w:themeColor="text1"/>
        </w:rPr>
        <w:t xml:space="preserve"> related Policy settings </w:t>
      </w:r>
      <w:r w:rsidR="00035D3E">
        <w:rPr>
          <w:rFonts w:ascii="Calibri" w:hAnsi="Calibri" w:cs="Calibri"/>
          <w:color w:val="000000" w:themeColor="text1"/>
        </w:rPr>
        <w:t xml:space="preserve">and supports </w:t>
      </w:r>
      <w:r w:rsidR="00586B1B" w:rsidRPr="009A13D2">
        <w:rPr>
          <w:rFonts w:ascii="Calibri" w:hAnsi="Calibri" w:cs="Calibri"/>
          <w:color w:val="000000" w:themeColor="text1"/>
        </w:rPr>
        <w:t xml:space="preserve">for Township Leasing has changed </w:t>
      </w:r>
      <w:r w:rsidR="0057616C">
        <w:rPr>
          <w:rFonts w:ascii="Calibri" w:hAnsi="Calibri" w:cs="Calibri"/>
          <w:color w:val="000000" w:themeColor="text1"/>
        </w:rPr>
        <w:t xml:space="preserve">substantially </w:t>
      </w:r>
      <w:r w:rsidR="00586B1B" w:rsidRPr="009A13D2">
        <w:rPr>
          <w:rFonts w:ascii="Calibri" w:hAnsi="Calibri" w:cs="Calibri"/>
          <w:color w:val="000000" w:themeColor="text1"/>
        </w:rPr>
        <w:t>over time</w:t>
      </w:r>
      <w:r w:rsidR="00490E72">
        <w:rPr>
          <w:rFonts w:ascii="Calibri" w:hAnsi="Calibri" w:cs="Calibri"/>
          <w:color w:val="000000" w:themeColor="text1"/>
        </w:rPr>
        <w:t>.</w:t>
      </w:r>
    </w:p>
    <w:p w14:paraId="49648BD4" w14:textId="167B869C" w:rsidR="00586B1B" w:rsidRPr="009A13D2" w:rsidRDefault="00586B1B" w:rsidP="00636112">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initial </w:t>
      </w:r>
      <w:r w:rsidR="0057616C">
        <w:rPr>
          <w:rFonts w:ascii="Calibri" w:hAnsi="Calibri" w:cs="Calibri"/>
          <w:color w:val="000000" w:themeColor="text1"/>
        </w:rPr>
        <w:t>direction</w:t>
      </w:r>
      <w:r w:rsidRPr="009A13D2">
        <w:rPr>
          <w:rFonts w:ascii="Calibri" w:hAnsi="Calibri" w:cs="Calibri"/>
          <w:color w:val="000000" w:themeColor="text1"/>
        </w:rPr>
        <w:t xml:space="preserve"> for land reform was to encourage the use of </w:t>
      </w:r>
      <w:r w:rsidR="000E261F">
        <w:rPr>
          <w:rFonts w:ascii="Calibri" w:hAnsi="Calibri" w:cs="Calibri"/>
          <w:color w:val="000000" w:themeColor="text1"/>
        </w:rPr>
        <w:t>t</w:t>
      </w:r>
      <w:r w:rsidRPr="009A13D2">
        <w:rPr>
          <w:rFonts w:ascii="Calibri" w:hAnsi="Calibri" w:cs="Calibri"/>
          <w:color w:val="000000" w:themeColor="text1"/>
        </w:rPr>
        <w:t xml:space="preserve">ownship </w:t>
      </w:r>
      <w:r w:rsidR="000E261F">
        <w:rPr>
          <w:rFonts w:ascii="Calibri" w:hAnsi="Calibri" w:cs="Calibri"/>
          <w:color w:val="000000" w:themeColor="text1"/>
        </w:rPr>
        <w:t>l</w:t>
      </w:r>
      <w:r w:rsidRPr="009A13D2">
        <w:rPr>
          <w:rFonts w:ascii="Calibri" w:hAnsi="Calibri" w:cs="Calibri"/>
          <w:color w:val="000000" w:themeColor="text1"/>
        </w:rPr>
        <w:t xml:space="preserve">eases as a means of assisting with </w:t>
      </w:r>
      <w:r w:rsidR="000E261F">
        <w:rPr>
          <w:rFonts w:ascii="Calibri" w:hAnsi="Calibri" w:cs="Calibri"/>
          <w:color w:val="000000" w:themeColor="text1"/>
        </w:rPr>
        <w:t>c</w:t>
      </w:r>
      <w:r w:rsidRPr="009A13D2">
        <w:rPr>
          <w:rFonts w:ascii="Calibri" w:hAnsi="Calibri" w:cs="Calibri"/>
          <w:color w:val="000000" w:themeColor="text1"/>
        </w:rPr>
        <w:t xml:space="preserve">ommunity </w:t>
      </w:r>
      <w:r w:rsidR="00465B95">
        <w:rPr>
          <w:rFonts w:ascii="Calibri" w:hAnsi="Calibri" w:cs="Calibri"/>
          <w:color w:val="000000" w:themeColor="text1"/>
        </w:rPr>
        <w:t xml:space="preserve">economic and </w:t>
      </w:r>
      <w:r w:rsidRPr="009A13D2">
        <w:rPr>
          <w:rFonts w:ascii="Calibri" w:hAnsi="Calibri" w:cs="Calibri"/>
          <w:color w:val="000000" w:themeColor="text1"/>
        </w:rPr>
        <w:t>housing development</w:t>
      </w:r>
      <w:r w:rsidR="000E261F">
        <w:rPr>
          <w:rFonts w:ascii="Calibri" w:hAnsi="Calibri" w:cs="Calibri"/>
          <w:color w:val="000000" w:themeColor="text1"/>
        </w:rPr>
        <w:t>, including home ownership</w:t>
      </w:r>
      <w:r w:rsidRPr="009A13D2">
        <w:rPr>
          <w:rFonts w:ascii="Calibri" w:hAnsi="Calibri" w:cs="Calibri"/>
          <w:color w:val="000000" w:themeColor="text1"/>
        </w:rPr>
        <w:t>.</w:t>
      </w:r>
    </w:p>
    <w:p w14:paraId="575D0616" w14:textId="20CA9C31" w:rsidR="005D4D7E" w:rsidRPr="0081379C" w:rsidRDefault="005D4D7E"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81379C">
        <w:rPr>
          <w:rFonts w:ascii="Calibri" w:hAnsi="Calibri" w:cs="Calibri"/>
          <w:color w:val="000000" w:themeColor="text1"/>
        </w:rPr>
        <w:t>The inaugural 2007-2008 Annual Report</w:t>
      </w:r>
      <w:r w:rsidRPr="0081379C">
        <w:rPr>
          <w:rStyle w:val="FootnoteReference"/>
          <w:rFonts w:ascii="Calibri" w:hAnsi="Calibri" w:cs="Calibri"/>
          <w:color w:val="000000" w:themeColor="text1"/>
        </w:rPr>
        <w:footnoteReference w:id="21"/>
      </w:r>
      <w:r w:rsidRPr="0081379C">
        <w:rPr>
          <w:rFonts w:ascii="Calibri" w:hAnsi="Calibri" w:cs="Calibri"/>
          <w:color w:val="000000" w:themeColor="text1"/>
        </w:rPr>
        <w:t xml:space="preserve"> of the Executive Director states on </w:t>
      </w:r>
      <w:r w:rsidR="00287C9E">
        <w:rPr>
          <w:rFonts w:ascii="Calibri" w:hAnsi="Calibri" w:cs="Calibri"/>
          <w:color w:val="000000" w:themeColor="text1"/>
        </w:rPr>
        <w:t>P</w:t>
      </w:r>
      <w:r w:rsidRPr="0081379C">
        <w:rPr>
          <w:rFonts w:ascii="Calibri" w:hAnsi="Calibri" w:cs="Calibri"/>
          <w:color w:val="000000" w:themeColor="text1"/>
        </w:rPr>
        <w:t>age 4:</w:t>
      </w:r>
    </w:p>
    <w:p w14:paraId="00442C0E" w14:textId="3212256C" w:rsidR="005D4D7E" w:rsidRPr="009A13D2" w:rsidRDefault="00287C9E"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Pr>
          <w:rFonts w:ascii="Calibri" w:hAnsi="Calibri" w:cs="Calibri"/>
          <w:i/>
          <w:iCs/>
          <w:color w:val="000000" w:themeColor="text1"/>
        </w:rPr>
        <w:t>“</w:t>
      </w:r>
      <w:r w:rsidR="005D4D7E" w:rsidRPr="0081379C">
        <w:rPr>
          <w:rFonts w:ascii="Calibri" w:hAnsi="Calibri" w:cs="Calibri"/>
          <w:i/>
          <w:iCs/>
          <w:color w:val="000000" w:themeColor="text1"/>
        </w:rPr>
        <w:t xml:space="preserve">The aim of the </w:t>
      </w:r>
      <w:r w:rsidR="00472734">
        <w:rPr>
          <w:rFonts w:ascii="Calibri" w:hAnsi="Calibri" w:cs="Calibri"/>
          <w:i/>
          <w:iCs/>
          <w:color w:val="000000" w:themeColor="text1"/>
        </w:rPr>
        <w:t>t</w:t>
      </w:r>
      <w:r w:rsidR="005D4D7E" w:rsidRPr="0081379C">
        <w:rPr>
          <w:rFonts w:ascii="Calibri" w:hAnsi="Calibri" w:cs="Calibri"/>
          <w:i/>
          <w:iCs/>
          <w:color w:val="000000" w:themeColor="text1"/>
        </w:rPr>
        <w:t xml:space="preserve">ownship </w:t>
      </w:r>
      <w:r w:rsidR="00472734">
        <w:rPr>
          <w:rFonts w:ascii="Calibri" w:hAnsi="Calibri" w:cs="Calibri"/>
          <w:i/>
          <w:iCs/>
          <w:color w:val="000000" w:themeColor="text1"/>
        </w:rPr>
        <w:t>l</w:t>
      </w:r>
      <w:r w:rsidR="005D4D7E" w:rsidRPr="0081379C">
        <w:rPr>
          <w:rFonts w:ascii="Calibri" w:hAnsi="Calibri" w:cs="Calibri"/>
          <w:i/>
          <w:iCs/>
          <w:color w:val="000000" w:themeColor="text1"/>
        </w:rPr>
        <w:t>eases is to regularise land-tenure arrangements in the townships and to facilitate economic development opportunities for the benefit of Aboriginal landowners and residents of the townships.</w:t>
      </w:r>
      <w:r w:rsidR="007E0053">
        <w:rPr>
          <w:rFonts w:ascii="Calibri" w:hAnsi="Calibri" w:cs="Calibri"/>
          <w:i/>
          <w:iCs/>
          <w:color w:val="000000" w:themeColor="text1"/>
        </w:rPr>
        <w:t xml:space="preserve"> … </w:t>
      </w:r>
      <w:r w:rsidR="005D4D7E" w:rsidRPr="0081379C">
        <w:rPr>
          <w:rFonts w:ascii="Calibri" w:hAnsi="Calibri" w:cs="Calibri"/>
          <w:i/>
          <w:iCs/>
          <w:color w:val="000000" w:themeColor="text1"/>
        </w:rPr>
        <w:t xml:space="preserve">One of the benefits of having a 99-year lease in place is the prospect of fostering an interest in home ownership within the </w:t>
      </w:r>
      <w:r w:rsidR="00472734">
        <w:rPr>
          <w:rFonts w:ascii="Calibri" w:hAnsi="Calibri" w:cs="Calibri"/>
          <w:i/>
          <w:iCs/>
          <w:color w:val="000000" w:themeColor="text1"/>
        </w:rPr>
        <w:t>c</w:t>
      </w:r>
      <w:r w:rsidR="005D4D7E" w:rsidRPr="0081379C">
        <w:rPr>
          <w:rFonts w:ascii="Calibri" w:hAnsi="Calibri" w:cs="Calibri"/>
          <w:i/>
          <w:iCs/>
          <w:color w:val="000000" w:themeColor="text1"/>
        </w:rPr>
        <w:t>ommunity.</w:t>
      </w:r>
      <w:r>
        <w:rPr>
          <w:rFonts w:ascii="Calibri" w:hAnsi="Calibri" w:cs="Calibri"/>
          <w:i/>
          <w:iCs/>
          <w:color w:val="000000" w:themeColor="text1"/>
        </w:rPr>
        <w:t>”</w:t>
      </w:r>
    </w:p>
    <w:p w14:paraId="4F27A102" w14:textId="26063D6C" w:rsidR="00FC7ABB" w:rsidRDefault="008B2D7C" w:rsidP="00847A81">
      <w:pPr>
        <w:pStyle w:val="CCSNormalText"/>
        <w:spacing w:before="120"/>
        <w:rPr>
          <w:rFonts w:ascii="Calibri" w:hAnsi="Calibri" w:cs="Calibri"/>
          <w:color w:val="000000" w:themeColor="text1"/>
        </w:rPr>
      </w:pPr>
      <w:r>
        <w:rPr>
          <w:rFonts w:ascii="Calibri" w:hAnsi="Calibri" w:cs="Calibri"/>
          <w:color w:val="000000" w:themeColor="text1"/>
        </w:rPr>
        <w:t>O</w:t>
      </w:r>
      <w:r w:rsidR="00847A81" w:rsidRPr="009A13D2">
        <w:rPr>
          <w:rFonts w:ascii="Calibri" w:hAnsi="Calibri" w:cs="Calibri"/>
          <w:color w:val="000000" w:themeColor="text1"/>
        </w:rPr>
        <w:t>n 9 April 2014 the Minister for Indigenous Affairs wrote to the Executive Director outlining a “Statement of Expectations”</w:t>
      </w:r>
      <w:r w:rsidR="00847A81" w:rsidRPr="009A13D2">
        <w:rPr>
          <w:rStyle w:val="FootnoteReference"/>
          <w:rFonts w:ascii="Calibri" w:hAnsi="Calibri" w:cs="Calibri"/>
          <w:color w:val="000000" w:themeColor="text1"/>
        </w:rPr>
        <w:footnoteReference w:id="22"/>
      </w:r>
      <w:r w:rsidR="00847A81" w:rsidRPr="009A13D2">
        <w:rPr>
          <w:rFonts w:ascii="Calibri" w:hAnsi="Calibri" w:cs="Calibri"/>
          <w:color w:val="000000" w:themeColor="text1"/>
        </w:rPr>
        <w:t xml:space="preserve"> regarding the roles and responsibilities of the Executive Director. The preamble include</w:t>
      </w:r>
      <w:r w:rsidR="003B5AED">
        <w:rPr>
          <w:rFonts w:ascii="Calibri" w:hAnsi="Calibri" w:cs="Calibri"/>
          <w:color w:val="000000" w:themeColor="text1"/>
        </w:rPr>
        <w:t>d</w:t>
      </w:r>
      <w:r w:rsidR="00847A81" w:rsidRPr="009A13D2">
        <w:rPr>
          <w:rFonts w:ascii="Calibri" w:hAnsi="Calibri" w:cs="Calibri"/>
          <w:color w:val="000000" w:themeColor="text1"/>
        </w:rPr>
        <w:t xml:space="preserve"> that</w:t>
      </w:r>
      <w:r w:rsidR="00FC7ABB">
        <w:rPr>
          <w:rFonts w:ascii="Calibri" w:hAnsi="Calibri" w:cs="Calibri"/>
          <w:color w:val="000000" w:themeColor="text1"/>
        </w:rPr>
        <w:t>:</w:t>
      </w:r>
    </w:p>
    <w:p w14:paraId="7AB2AC00" w14:textId="15ED8590" w:rsidR="00847A81" w:rsidRPr="009A13D2" w:rsidRDefault="00847A81"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w:t>
      </w:r>
      <w:r w:rsidRPr="009A13D2">
        <w:rPr>
          <w:rFonts w:ascii="Calibri" w:hAnsi="Calibri" w:cs="Calibri"/>
          <w:i/>
          <w:iCs/>
          <w:color w:val="000000" w:themeColor="text1"/>
        </w:rPr>
        <w:t xml:space="preserve">The Government expects the Executive Director of Township Leasing to contribute to the Government’s key priorities in Indigenous Affairs by regularising land-tenure arrangements in townships and facilitating economic development opportunities for Aboriginal </w:t>
      </w:r>
      <w:r w:rsidR="00234E3F">
        <w:rPr>
          <w:rFonts w:ascii="Calibri" w:hAnsi="Calibri" w:cs="Calibri"/>
          <w:i/>
          <w:iCs/>
          <w:color w:val="000000" w:themeColor="text1"/>
        </w:rPr>
        <w:t>traditional owners</w:t>
      </w:r>
      <w:r w:rsidRPr="009A13D2">
        <w:rPr>
          <w:rFonts w:ascii="Calibri" w:hAnsi="Calibri" w:cs="Calibri"/>
          <w:i/>
          <w:iCs/>
          <w:color w:val="000000" w:themeColor="text1"/>
        </w:rPr>
        <w:t xml:space="preserve"> and all residents of those townships.”</w:t>
      </w:r>
    </w:p>
    <w:p w14:paraId="7ADF6100" w14:textId="44647340" w:rsidR="00B11E5B" w:rsidRPr="009A13D2" w:rsidRDefault="00847A81" w:rsidP="00847A81">
      <w:pPr>
        <w:pStyle w:val="CCSNormalText"/>
        <w:spacing w:before="120"/>
        <w:rPr>
          <w:rFonts w:ascii="Calibri" w:hAnsi="Calibri" w:cs="Calibri"/>
          <w:color w:val="000000" w:themeColor="text1"/>
        </w:rPr>
      </w:pPr>
      <w:r w:rsidRPr="009A13D2">
        <w:rPr>
          <w:rFonts w:ascii="Calibri" w:hAnsi="Calibri" w:cs="Calibri"/>
          <w:color w:val="000000" w:themeColor="text1"/>
        </w:rPr>
        <w:lastRenderedPageBreak/>
        <w:t xml:space="preserve">The </w:t>
      </w:r>
      <w:r w:rsidR="000D22F1">
        <w:rPr>
          <w:rFonts w:ascii="Calibri" w:hAnsi="Calibri" w:cs="Calibri"/>
          <w:color w:val="000000" w:themeColor="text1"/>
        </w:rPr>
        <w:t>Executive Director</w:t>
      </w:r>
      <w:r w:rsidRPr="009A13D2">
        <w:rPr>
          <w:rFonts w:ascii="Calibri" w:hAnsi="Calibri" w:cs="Calibri"/>
          <w:color w:val="000000" w:themeColor="text1"/>
        </w:rPr>
        <w:t xml:space="preserve"> responded on 30 July 2014 with a “Statement of Intent”</w:t>
      </w:r>
      <w:r w:rsidRPr="009A13D2">
        <w:rPr>
          <w:rFonts w:ascii="Calibri" w:hAnsi="Calibri" w:cs="Calibri"/>
          <w:vertAlign w:val="superscript"/>
        </w:rPr>
        <w:footnoteReference w:id="23"/>
      </w:r>
      <w:r w:rsidRPr="009A13D2">
        <w:rPr>
          <w:rFonts w:ascii="Calibri" w:hAnsi="Calibri" w:cs="Calibri"/>
          <w:color w:val="000000" w:themeColor="text1"/>
          <w:vertAlign w:val="superscript"/>
        </w:rPr>
        <w:t xml:space="preserve"> </w:t>
      </w:r>
      <w:r w:rsidRPr="009A13D2">
        <w:rPr>
          <w:rFonts w:ascii="Calibri" w:hAnsi="Calibri" w:cs="Calibri"/>
          <w:color w:val="000000" w:themeColor="text1"/>
        </w:rPr>
        <w:t xml:space="preserve">which outlined the key strategic priorities for the </w:t>
      </w:r>
      <w:r w:rsidR="00FC7ABB">
        <w:rPr>
          <w:rFonts w:ascii="Calibri" w:hAnsi="Calibri" w:cs="Calibri"/>
          <w:color w:val="000000" w:themeColor="text1"/>
        </w:rPr>
        <w:t>E</w:t>
      </w:r>
      <w:r w:rsidR="000D22F1">
        <w:rPr>
          <w:rFonts w:ascii="Calibri" w:hAnsi="Calibri" w:cs="Calibri"/>
          <w:color w:val="000000" w:themeColor="text1"/>
        </w:rPr>
        <w:t xml:space="preserve">xecutive Director </w:t>
      </w:r>
      <w:r w:rsidRPr="009A13D2">
        <w:rPr>
          <w:rFonts w:ascii="Calibri" w:hAnsi="Calibri" w:cs="Calibri"/>
          <w:color w:val="000000" w:themeColor="text1"/>
        </w:rPr>
        <w:t>role and that of the OTL.</w:t>
      </w:r>
      <w:r w:rsidR="00DC4E05">
        <w:rPr>
          <w:rFonts w:ascii="Calibri" w:hAnsi="Calibri" w:cs="Calibri"/>
          <w:color w:val="000000" w:themeColor="text1"/>
        </w:rPr>
        <w:t xml:space="preserve"> </w:t>
      </w:r>
      <w:r w:rsidRPr="009A13D2">
        <w:rPr>
          <w:rFonts w:ascii="Calibri" w:hAnsi="Calibri" w:cs="Calibri"/>
          <w:color w:val="000000" w:themeColor="text1"/>
        </w:rPr>
        <w:t>Amongst other things, the “Statement of Intent” include</w:t>
      </w:r>
      <w:r w:rsidR="003B5AED">
        <w:rPr>
          <w:rFonts w:ascii="Calibri" w:hAnsi="Calibri" w:cs="Calibri"/>
          <w:color w:val="000000" w:themeColor="text1"/>
        </w:rPr>
        <w:t>d</w:t>
      </w:r>
      <w:r w:rsidRPr="009A13D2">
        <w:rPr>
          <w:rFonts w:ascii="Calibri" w:hAnsi="Calibri" w:cs="Calibri"/>
          <w:color w:val="000000" w:themeColor="text1"/>
        </w:rPr>
        <w:t>:</w:t>
      </w:r>
    </w:p>
    <w:p w14:paraId="6C6992CC" w14:textId="77777777" w:rsidR="00847A81" w:rsidRPr="009A13D2" w:rsidRDefault="00847A81" w:rsidP="002B7914">
      <w:pPr>
        <w:pStyle w:val="CCSNormalText"/>
        <w:pBdr>
          <w:top w:val="single" w:sz="4" w:space="1" w:color="auto"/>
          <w:left w:val="single" w:sz="4" w:space="4" w:color="auto"/>
          <w:bottom w:val="single" w:sz="4" w:space="1" w:color="auto"/>
          <w:right w:val="single" w:sz="4" w:space="4" w:color="auto"/>
        </w:pBdr>
        <w:spacing w:before="120"/>
        <w:outlineLvl w:val="4"/>
        <w:rPr>
          <w:rFonts w:ascii="Calibri" w:hAnsi="Calibri" w:cs="Calibri"/>
          <w:b/>
          <w:bCs/>
          <w:i/>
          <w:iCs/>
          <w:color w:val="000000" w:themeColor="text1"/>
        </w:rPr>
      </w:pPr>
      <w:r w:rsidRPr="009A13D2">
        <w:rPr>
          <w:rFonts w:ascii="Calibri" w:hAnsi="Calibri" w:cs="Calibri"/>
          <w:b/>
          <w:bCs/>
          <w:i/>
          <w:iCs/>
          <w:color w:val="000000" w:themeColor="text1"/>
        </w:rPr>
        <w:t>Contribution to the Government’s key priorities</w:t>
      </w:r>
    </w:p>
    <w:p w14:paraId="29317D38" w14:textId="713E0AF4" w:rsidR="00847A81" w:rsidRPr="009A13D2" w:rsidRDefault="00CF4370"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Pr>
          <w:rFonts w:ascii="Calibri" w:hAnsi="Calibri" w:cs="Calibri"/>
          <w:i/>
          <w:iCs/>
          <w:color w:val="000000" w:themeColor="text1"/>
        </w:rPr>
        <w:t>“</w:t>
      </w:r>
      <w:r w:rsidR="00847A81" w:rsidRPr="009A13D2">
        <w:rPr>
          <w:rFonts w:ascii="Calibri" w:hAnsi="Calibri" w:cs="Calibri"/>
          <w:i/>
          <w:iCs/>
          <w:color w:val="000000" w:themeColor="text1"/>
        </w:rPr>
        <w:t xml:space="preserve">I note that the Government’s priorities for Indigenous Affairs includes a strong focus on increased, sustainable employment for Aboriginal residents of remote Communities. In the context of </w:t>
      </w:r>
      <w:r w:rsidR="00472734">
        <w:rPr>
          <w:rFonts w:ascii="Calibri" w:hAnsi="Calibri" w:cs="Calibri"/>
          <w:i/>
          <w:iCs/>
          <w:color w:val="000000" w:themeColor="text1"/>
        </w:rPr>
        <w:t>t</w:t>
      </w:r>
      <w:r w:rsidR="00847A81" w:rsidRPr="009A13D2">
        <w:rPr>
          <w:rFonts w:ascii="Calibri" w:hAnsi="Calibri" w:cs="Calibri"/>
          <w:i/>
          <w:iCs/>
          <w:color w:val="000000" w:themeColor="text1"/>
        </w:rPr>
        <w:t xml:space="preserve">ownship </w:t>
      </w:r>
      <w:r w:rsidR="00472734">
        <w:rPr>
          <w:rFonts w:ascii="Calibri" w:hAnsi="Calibri" w:cs="Calibri"/>
          <w:i/>
          <w:iCs/>
          <w:color w:val="000000" w:themeColor="text1"/>
        </w:rPr>
        <w:t>l</w:t>
      </w:r>
      <w:r w:rsidR="00847A81" w:rsidRPr="009A13D2">
        <w:rPr>
          <w:rFonts w:ascii="Calibri" w:hAnsi="Calibri" w:cs="Calibri"/>
          <w:i/>
          <w:iCs/>
          <w:color w:val="000000" w:themeColor="text1"/>
        </w:rPr>
        <w:t>easing in the Northern Territory this priority will be primarily realised through facilitating economic development opportunities, enabling home ownership and entering into new Township Leases where possible to regularise land tenure arrangements.</w:t>
      </w:r>
      <w:r>
        <w:rPr>
          <w:rFonts w:ascii="Calibri" w:hAnsi="Calibri" w:cs="Calibri"/>
          <w:i/>
          <w:iCs/>
          <w:color w:val="000000" w:themeColor="text1"/>
        </w:rPr>
        <w:t>”</w:t>
      </w:r>
    </w:p>
    <w:p w14:paraId="6A9D9067" w14:textId="77777777" w:rsidR="00847A81" w:rsidRPr="009A13D2" w:rsidRDefault="00847A81" w:rsidP="002B7914">
      <w:pPr>
        <w:pStyle w:val="CCSNormalText"/>
        <w:pBdr>
          <w:top w:val="single" w:sz="4" w:space="1" w:color="auto"/>
          <w:left w:val="single" w:sz="4" w:space="4" w:color="auto"/>
          <w:bottom w:val="single" w:sz="4" w:space="1" w:color="auto"/>
          <w:right w:val="single" w:sz="4" w:space="4" w:color="auto"/>
        </w:pBdr>
        <w:spacing w:before="120"/>
        <w:outlineLvl w:val="4"/>
        <w:rPr>
          <w:rFonts w:ascii="Calibri" w:hAnsi="Calibri" w:cs="Calibri"/>
          <w:b/>
          <w:bCs/>
          <w:i/>
          <w:iCs/>
          <w:color w:val="000000" w:themeColor="text1"/>
        </w:rPr>
      </w:pPr>
      <w:r w:rsidRPr="009A13D2">
        <w:rPr>
          <w:rFonts w:ascii="Calibri" w:hAnsi="Calibri" w:cs="Calibri"/>
          <w:b/>
          <w:bCs/>
          <w:i/>
          <w:iCs/>
          <w:color w:val="000000" w:themeColor="text1"/>
        </w:rPr>
        <w:t>Role and responsibilities</w:t>
      </w:r>
    </w:p>
    <w:p w14:paraId="237DC504" w14:textId="74372B7F" w:rsidR="00847A81" w:rsidRPr="00471297" w:rsidRDefault="00CF4370"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b/>
          <w:bCs/>
          <w:i/>
          <w:iCs/>
          <w:color w:val="000000" w:themeColor="text1"/>
        </w:rPr>
      </w:pPr>
      <w:r>
        <w:rPr>
          <w:rFonts w:ascii="Calibri" w:hAnsi="Calibri" w:cs="Calibri"/>
          <w:i/>
          <w:iCs/>
          <w:color w:val="000000" w:themeColor="text1"/>
        </w:rPr>
        <w:t>“</w:t>
      </w:r>
      <w:r w:rsidR="00847A81" w:rsidRPr="009A13D2">
        <w:rPr>
          <w:rFonts w:ascii="Calibri" w:hAnsi="Calibri" w:cs="Calibri"/>
          <w:i/>
          <w:iCs/>
          <w:color w:val="000000" w:themeColor="text1"/>
        </w:rPr>
        <w:t xml:space="preserve">I affirm my commitment to improving land tenure arrangements and facilitating economic development opportunities for the benefit of </w:t>
      </w:r>
      <w:r w:rsidR="00472734">
        <w:rPr>
          <w:rFonts w:ascii="Calibri" w:hAnsi="Calibri" w:cs="Calibri"/>
          <w:i/>
          <w:iCs/>
          <w:color w:val="000000" w:themeColor="text1"/>
        </w:rPr>
        <w:t>l</w:t>
      </w:r>
      <w:r w:rsidR="00847A81" w:rsidRPr="009A13D2">
        <w:rPr>
          <w:rFonts w:ascii="Calibri" w:hAnsi="Calibri" w:cs="Calibri"/>
          <w:i/>
          <w:iCs/>
          <w:color w:val="000000" w:themeColor="text1"/>
        </w:rPr>
        <w:t>andowners and all residents in the Township Leases</w:t>
      </w:r>
      <w:r w:rsidR="00471297" w:rsidRPr="00471297">
        <w:rPr>
          <w:rFonts w:ascii="Calibri" w:hAnsi="Calibri" w:cs="Calibri"/>
          <w:i/>
          <w:iCs/>
          <w:color w:val="000000" w:themeColor="text1"/>
        </w:rPr>
        <w:t xml:space="preserve">… </w:t>
      </w:r>
      <w:r w:rsidR="00847A81" w:rsidRPr="00471297">
        <w:rPr>
          <w:rFonts w:ascii="Calibri" w:hAnsi="Calibri" w:cs="Calibri"/>
          <w:i/>
          <w:iCs/>
          <w:color w:val="000000" w:themeColor="text1"/>
        </w:rPr>
        <w:t>I</w:t>
      </w:r>
      <w:r w:rsidR="00847A81" w:rsidRPr="009A13D2">
        <w:rPr>
          <w:rFonts w:ascii="Calibri" w:hAnsi="Calibri" w:cs="Calibri"/>
          <w:i/>
          <w:iCs/>
          <w:color w:val="000000" w:themeColor="text1"/>
        </w:rPr>
        <w:t xml:space="preserve"> will continue to … enable the environment for home ownership and providing input to home ownership policy framework</w:t>
      </w:r>
      <w:r>
        <w:rPr>
          <w:rFonts w:ascii="Calibri" w:hAnsi="Calibri" w:cs="Calibri"/>
          <w:i/>
          <w:iCs/>
          <w:color w:val="000000" w:themeColor="text1"/>
        </w:rPr>
        <w:t>.”</w:t>
      </w:r>
    </w:p>
    <w:p w14:paraId="0B2F80F4" w14:textId="0A29AAD0" w:rsidR="00CE13A5" w:rsidRDefault="00872409" w:rsidP="00586B1B">
      <w:pPr>
        <w:pStyle w:val="CCSNormalText"/>
        <w:spacing w:before="120"/>
        <w:rPr>
          <w:rFonts w:ascii="Calibri" w:hAnsi="Calibri" w:cs="Calibri"/>
          <w:color w:val="000000" w:themeColor="text1"/>
        </w:rPr>
      </w:pPr>
      <w:r>
        <w:rPr>
          <w:rFonts w:ascii="Calibri" w:hAnsi="Calibri" w:cs="Calibri"/>
          <w:color w:val="000000" w:themeColor="text1"/>
        </w:rPr>
        <w:t xml:space="preserve">In more recent times the focus has been on the </w:t>
      </w:r>
      <w:r w:rsidR="00472734">
        <w:rPr>
          <w:rFonts w:ascii="Calibri" w:hAnsi="Calibri" w:cs="Calibri"/>
          <w:color w:val="000000" w:themeColor="text1"/>
        </w:rPr>
        <w:t>g</w:t>
      </w:r>
      <w:r>
        <w:rPr>
          <w:rFonts w:ascii="Calibri" w:hAnsi="Calibri" w:cs="Calibri"/>
          <w:color w:val="000000" w:themeColor="text1"/>
        </w:rPr>
        <w:t xml:space="preserve">overnance arrangements within a </w:t>
      </w:r>
      <w:r w:rsidR="00472734">
        <w:rPr>
          <w:rFonts w:ascii="Calibri" w:hAnsi="Calibri" w:cs="Calibri"/>
          <w:color w:val="000000" w:themeColor="text1"/>
        </w:rPr>
        <w:t>t</w:t>
      </w:r>
      <w:r>
        <w:rPr>
          <w:rFonts w:ascii="Calibri" w:hAnsi="Calibri" w:cs="Calibri"/>
          <w:color w:val="000000" w:themeColor="text1"/>
        </w:rPr>
        <w:t xml:space="preserve">ownship </w:t>
      </w:r>
      <w:r w:rsidR="00472734">
        <w:rPr>
          <w:rFonts w:ascii="Calibri" w:hAnsi="Calibri" w:cs="Calibri"/>
          <w:color w:val="000000" w:themeColor="text1"/>
        </w:rPr>
        <w:t>l</w:t>
      </w:r>
      <w:r>
        <w:rPr>
          <w:rFonts w:ascii="Calibri" w:hAnsi="Calibri" w:cs="Calibri"/>
          <w:color w:val="000000" w:themeColor="text1"/>
        </w:rPr>
        <w:t xml:space="preserve">ease </w:t>
      </w:r>
      <w:r w:rsidR="008708CC">
        <w:rPr>
          <w:rFonts w:ascii="Calibri" w:hAnsi="Calibri" w:cs="Calibri"/>
          <w:color w:val="000000" w:themeColor="text1"/>
        </w:rPr>
        <w:t>and the</w:t>
      </w:r>
      <w:r w:rsidR="00441FBB">
        <w:rPr>
          <w:rFonts w:ascii="Calibri" w:hAnsi="Calibri" w:cs="Calibri"/>
          <w:color w:val="000000" w:themeColor="text1"/>
        </w:rPr>
        <w:t xml:space="preserve"> discussion</w:t>
      </w:r>
      <w:r w:rsidR="008708CC">
        <w:rPr>
          <w:rFonts w:ascii="Calibri" w:hAnsi="Calibri" w:cs="Calibri"/>
          <w:color w:val="000000" w:themeColor="text1"/>
        </w:rPr>
        <w:t xml:space="preserve"> around </w:t>
      </w:r>
      <w:r w:rsidR="009B763C">
        <w:rPr>
          <w:rFonts w:ascii="Calibri" w:hAnsi="Calibri" w:cs="Calibri"/>
          <w:color w:val="000000" w:themeColor="text1"/>
        </w:rPr>
        <w:t xml:space="preserve">home ownership </w:t>
      </w:r>
      <w:r w:rsidR="001C7220">
        <w:rPr>
          <w:rFonts w:ascii="Calibri" w:hAnsi="Calibri" w:cs="Calibri"/>
          <w:color w:val="000000" w:themeColor="text1"/>
        </w:rPr>
        <w:t xml:space="preserve">has varied </w:t>
      </w:r>
      <w:r w:rsidR="00EE3921">
        <w:rPr>
          <w:rFonts w:ascii="Calibri" w:hAnsi="Calibri" w:cs="Calibri"/>
          <w:color w:val="000000" w:themeColor="text1"/>
        </w:rPr>
        <w:t>from strong support to little mention.</w:t>
      </w:r>
      <w:r w:rsidR="00DC4E05">
        <w:rPr>
          <w:rFonts w:ascii="Calibri" w:hAnsi="Calibri" w:cs="Calibri"/>
          <w:color w:val="000000" w:themeColor="text1"/>
        </w:rPr>
        <w:t xml:space="preserve"> </w:t>
      </w:r>
    </w:p>
    <w:p w14:paraId="720D4B91" w14:textId="05D9FCC5" w:rsidR="006F08DC" w:rsidRDefault="00C356CC" w:rsidP="00586B1B">
      <w:pPr>
        <w:pStyle w:val="CCSNormalText"/>
        <w:spacing w:before="120"/>
        <w:rPr>
          <w:rFonts w:ascii="Calibri" w:hAnsi="Calibri" w:cs="Calibri"/>
          <w:color w:val="000000" w:themeColor="text1"/>
        </w:rPr>
      </w:pPr>
      <w:r>
        <w:rPr>
          <w:rFonts w:ascii="Calibri" w:hAnsi="Calibri" w:cs="Calibri"/>
          <w:color w:val="000000" w:themeColor="text1"/>
        </w:rPr>
        <w:t>An</w:t>
      </w:r>
      <w:r w:rsidR="00690B58">
        <w:rPr>
          <w:rFonts w:ascii="Calibri" w:hAnsi="Calibri" w:cs="Calibri"/>
          <w:color w:val="000000" w:themeColor="text1"/>
        </w:rPr>
        <w:t xml:space="preserve"> </w:t>
      </w:r>
      <w:r>
        <w:rPr>
          <w:rFonts w:ascii="Calibri" w:hAnsi="Calibri" w:cs="Calibri"/>
          <w:color w:val="000000" w:themeColor="text1"/>
        </w:rPr>
        <w:t>indicator</w:t>
      </w:r>
      <w:r w:rsidR="00690B58">
        <w:rPr>
          <w:rFonts w:ascii="Calibri" w:hAnsi="Calibri" w:cs="Calibri"/>
          <w:color w:val="000000" w:themeColor="text1"/>
        </w:rPr>
        <w:t xml:space="preserve"> of th</w:t>
      </w:r>
      <w:r w:rsidR="00CE13A5">
        <w:rPr>
          <w:rFonts w:ascii="Calibri" w:hAnsi="Calibri" w:cs="Calibri"/>
          <w:color w:val="000000" w:themeColor="text1"/>
        </w:rPr>
        <w:t>e above</w:t>
      </w:r>
      <w:r w:rsidR="00FC120D">
        <w:rPr>
          <w:rFonts w:ascii="Calibri" w:hAnsi="Calibri" w:cs="Calibri"/>
          <w:color w:val="000000" w:themeColor="text1"/>
        </w:rPr>
        <w:t xml:space="preserve"> </w:t>
      </w:r>
      <w:r>
        <w:rPr>
          <w:rFonts w:ascii="Calibri" w:hAnsi="Calibri" w:cs="Calibri"/>
          <w:color w:val="000000" w:themeColor="text1"/>
        </w:rPr>
        <w:t xml:space="preserve">is that </w:t>
      </w:r>
      <w:r w:rsidR="00AE1516">
        <w:rPr>
          <w:rFonts w:ascii="Calibri" w:hAnsi="Calibri" w:cs="Calibri"/>
          <w:color w:val="000000" w:themeColor="text1"/>
        </w:rPr>
        <w:t xml:space="preserve">OTL </w:t>
      </w:r>
      <w:r w:rsidR="00FC120D">
        <w:rPr>
          <w:rFonts w:ascii="Calibri" w:hAnsi="Calibri" w:cs="Calibri"/>
          <w:color w:val="000000" w:themeColor="text1"/>
        </w:rPr>
        <w:t xml:space="preserve">as a key stakeholder in </w:t>
      </w:r>
      <w:r w:rsidR="00472734">
        <w:rPr>
          <w:rFonts w:ascii="Calibri" w:hAnsi="Calibri" w:cs="Calibri"/>
          <w:color w:val="000000" w:themeColor="text1"/>
        </w:rPr>
        <w:t>t</w:t>
      </w:r>
      <w:r w:rsidR="00FC120D">
        <w:rPr>
          <w:rFonts w:ascii="Calibri" w:hAnsi="Calibri" w:cs="Calibri"/>
          <w:color w:val="000000" w:themeColor="text1"/>
        </w:rPr>
        <w:t xml:space="preserve">ownship </w:t>
      </w:r>
      <w:r w:rsidR="00472734">
        <w:rPr>
          <w:rFonts w:ascii="Calibri" w:hAnsi="Calibri" w:cs="Calibri"/>
          <w:color w:val="000000" w:themeColor="text1"/>
        </w:rPr>
        <w:t>l</w:t>
      </w:r>
      <w:r w:rsidR="00FC120D">
        <w:rPr>
          <w:rFonts w:ascii="Calibri" w:hAnsi="Calibri" w:cs="Calibri"/>
          <w:color w:val="000000" w:themeColor="text1"/>
        </w:rPr>
        <w:t xml:space="preserve">easing </w:t>
      </w:r>
      <w:r w:rsidR="00AE1516">
        <w:rPr>
          <w:rFonts w:ascii="Calibri" w:hAnsi="Calibri" w:cs="Calibri"/>
          <w:color w:val="000000" w:themeColor="text1"/>
        </w:rPr>
        <w:t xml:space="preserve">has moved between proactively seeking </w:t>
      </w:r>
      <w:r w:rsidR="00472734">
        <w:rPr>
          <w:rFonts w:ascii="Calibri" w:hAnsi="Calibri" w:cs="Calibri"/>
          <w:color w:val="000000" w:themeColor="text1"/>
        </w:rPr>
        <w:t>c</w:t>
      </w:r>
      <w:r w:rsidR="00AE1516">
        <w:rPr>
          <w:rFonts w:ascii="Calibri" w:hAnsi="Calibri" w:cs="Calibri"/>
          <w:color w:val="000000" w:themeColor="text1"/>
        </w:rPr>
        <w:t xml:space="preserve">ommunities </w:t>
      </w:r>
      <w:r w:rsidR="0050644F">
        <w:rPr>
          <w:rFonts w:ascii="Calibri" w:hAnsi="Calibri" w:cs="Calibri"/>
          <w:color w:val="000000" w:themeColor="text1"/>
        </w:rPr>
        <w:t xml:space="preserve">as candidates for </w:t>
      </w:r>
      <w:r w:rsidR="00472734">
        <w:rPr>
          <w:rFonts w:ascii="Calibri" w:hAnsi="Calibri" w:cs="Calibri"/>
          <w:color w:val="000000" w:themeColor="text1"/>
        </w:rPr>
        <w:t>t</w:t>
      </w:r>
      <w:r w:rsidR="0050644F">
        <w:rPr>
          <w:rFonts w:ascii="Calibri" w:hAnsi="Calibri" w:cs="Calibri"/>
          <w:color w:val="000000" w:themeColor="text1"/>
        </w:rPr>
        <w:t xml:space="preserve">ownship </w:t>
      </w:r>
      <w:r w:rsidR="00472734">
        <w:rPr>
          <w:rFonts w:ascii="Calibri" w:hAnsi="Calibri" w:cs="Calibri"/>
          <w:color w:val="000000" w:themeColor="text1"/>
        </w:rPr>
        <w:t>l</w:t>
      </w:r>
      <w:r w:rsidR="0050644F">
        <w:rPr>
          <w:rFonts w:ascii="Calibri" w:hAnsi="Calibri" w:cs="Calibri"/>
          <w:color w:val="000000" w:themeColor="text1"/>
        </w:rPr>
        <w:t>easing to becoming reactive and waiting to be approached</w:t>
      </w:r>
      <w:r w:rsidR="0044615E">
        <w:rPr>
          <w:rStyle w:val="FootnoteReference"/>
          <w:rFonts w:ascii="Calibri" w:hAnsi="Calibri" w:cs="Calibri"/>
          <w:color w:val="000000" w:themeColor="text1"/>
        </w:rPr>
        <w:footnoteReference w:id="24"/>
      </w:r>
      <w:r w:rsidR="0050644F">
        <w:rPr>
          <w:rFonts w:ascii="Calibri" w:hAnsi="Calibri" w:cs="Calibri"/>
          <w:color w:val="000000" w:themeColor="text1"/>
        </w:rPr>
        <w:t xml:space="preserve">. </w:t>
      </w:r>
      <w:r w:rsidR="008125A6">
        <w:rPr>
          <w:rFonts w:ascii="Calibri" w:hAnsi="Calibri" w:cs="Calibri"/>
          <w:color w:val="000000" w:themeColor="text1"/>
        </w:rPr>
        <w:t xml:space="preserve">The scrutiny on </w:t>
      </w:r>
      <w:r w:rsidR="00D0560E">
        <w:rPr>
          <w:rFonts w:ascii="Calibri" w:hAnsi="Calibri" w:cs="Calibri"/>
          <w:color w:val="000000" w:themeColor="text1"/>
        </w:rPr>
        <w:t xml:space="preserve">the </w:t>
      </w:r>
      <w:r w:rsidR="00967FC8">
        <w:rPr>
          <w:rFonts w:ascii="Calibri" w:hAnsi="Calibri" w:cs="Calibri"/>
          <w:color w:val="000000" w:themeColor="text1"/>
        </w:rPr>
        <w:t xml:space="preserve">direction and </w:t>
      </w:r>
      <w:r w:rsidR="00476B5B">
        <w:rPr>
          <w:rFonts w:ascii="Calibri" w:hAnsi="Calibri" w:cs="Calibri"/>
          <w:color w:val="000000" w:themeColor="text1"/>
        </w:rPr>
        <w:t>results of</w:t>
      </w:r>
      <w:r w:rsidR="00790B49">
        <w:rPr>
          <w:rFonts w:ascii="Calibri" w:hAnsi="Calibri" w:cs="Calibri"/>
          <w:color w:val="000000" w:themeColor="text1"/>
        </w:rPr>
        <w:t xml:space="preserve"> </w:t>
      </w:r>
      <w:r w:rsidR="00FC120D">
        <w:rPr>
          <w:rFonts w:ascii="Calibri" w:hAnsi="Calibri" w:cs="Calibri"/>
          <w:color w:val="000000" w:themeColor="text1"/>
        </w:rPr>
        <w:t xml:space="preserve">OTL </w:t>
      </w:r>
      <w:r w:rsidR="0044615E">
        <w:rPr>
          <w:rFonts w:ascii="Calibri" w:hAnsi="Calibri" w:cs="Calibri"/>
          <w:color w:val="000000" w:themeColor="text1"/>
        </w:rPr>
        <w:t>regarding</w:t>
      </w:r>
      <w:r w:rsidR="00FE5536">
        <w:rPr>
          <w:rFonts w:ascii="Calibri" w:hAnsi="Calibri" w:cs="Calibri"/>
          <w:color w:val="000000" w:themeColor="text1"/>
        </w:rPr>
        <w:t xml:space="preserve"> </w:t>
      </w:r>
      <w:r w:rsidR="00472734">
        <w:rPr>
          <w:rFonts w:ascii="Calibri" w:hAnsi="Calibri" w:cs="Calibri"/>
          <w:color w:val="000000" w:themeColor="text1"/>
        </w:rPr>
        <w:t>t</w:t>
      </w:r>
      <w:r w:rsidR="00FE5536">
        <w:rPr>
          <w:rFonts w:ascii="Calibri" w:hAnsi="Calibri" w:cs="Calibri"/>
          <w:color w:val="000000" w:themeColor="text1"/>
        </w:rPr>
        <w:t xml:space="preserve">ownship </w:t>
      </w:r>
      <w:r w:rsidR="00472734">
        <w:rPr>
          <w:rFonts w:ascii="Calibri" w:hAnsi="Calibri" w:cs="Calibri"/>
          <w:color w:val="000000" w:themeColor="text1"/>
        </w:rPr>
        <w:t>l</w:t>
      </w:r>
      <w:r w:rsidR="00FE5536">
        <w:rPr>
          <w:rFonts w:ascii="Calibri" w:hAnsi="Calibri" w:cs="Calibri"/>
          <w:color w:val="000000" w:themeColor="text1"/>
        </w:rPr>
        <w:t>easing appear</w:t>
      </w:r>
      <w:r w:rsidR="0044615E">
        <w:rPr>
          <w:rFonts w:ascii="Calibri" w:hAnsi="Calibri" w:cs="Calibri"/>
          <w:color w:val="000000" w:themeColor="text1"/>
        </w:rPr>
        <w:t>s</w:t>
      </w:r>
      <w:r w:rsidR="00FE5536">
        <w:rPr>
          <w:rFonts w:ascii="Calibri" w:hAnsi="Calibri" w:cs="Calibri"/>
          <w:color w:val="000000" w:themeColor="text1"/>
        </w:rPr>
        <w:t xml:space="preserve"> to have been </w:t>
      </w:r>
      <w:r w:rsidR="00476B5B">
        <w:rPr>
          <w:rFonts w:ascii="Calibri" w:hAnsi="Calibri" w:cs="Calibri"/>
          <w:color w:val="000000" w:themeColor="text1"/>
        </w:rPr>
        <w:t>relatively minor as OTL</w:t>
      </w:r>
      <w:r w:rsidR="00FE5536">
        <w:rPr>
          <w:rFonts w:ascii="Calibri" w:hAnsi="Calibri" w:cs="Calibri"/>
          <w:color w:val="000000" w:themeColor="text1"/>
        </w:rPr>
        <w:t xml:space="preserve"> </w:t>
      </w:r>
      <w:r w:rsidR="004443A7">
        <w:rPr>
          <w:rFonts w:ascii="Calibri" w:hAnsi="Calibri" w:cs="Calibri"/>
          <w:color w:val="000000" w:themeColor="text1"/>
        </w:rPr>
        <w:t xml:space="preserve">is </w:t>
      </w:r>
      <w:r w:rsidR="00FC120D">
        <w:rPr>
          <w:rFonts w:ascii="Calibri" w:hAnsi="Calibri" w:cs="Calibri"/>
          <w:color w:val="000000" w:themeColor="text1"/>
        </w:rPr>
        <w:t xml:space="preserve">in the process of </w:t>
      </w:r>
      <w:r w:rsidR="00434B7B">
        <w:rPr>
          <w:rFonts w:ascii="Calibri" w:hAnsi="Calibri" w:cs="Calibri"/>
          <w:color w:val="000000" w:themeColor="text1"/>
        </w:rPr>
        <w:t xml:space="preserve">completing its </w:t>
      </w:r>
      <w:r w:rsidR="00476B5B">
        <w:rPr>
          <w:rFonts w:ascii="Calibri" w:hAnsi="Calibri" w:cs="Calibri"/>
          <w:color w:val="000000" w:themeColor="text1"/>
        </w:rPr>
        <w:t>first</w:t>
      </w:r>
      <w:r w:rsidR="00434B7B">
        <w:rPr>
          <w:rFonts w:ascii="Calibri" w:hAnsi="Calibri" w:cs="Calibri"/>
          <w:color w:val="000000" w:themeColor="text1"/>
        </w:rPr>
        <w:t xml:space="preserve"> Strategic Plan and has </w:t>
      </w:r>
      <w:r w:rsidR="001F2CCD">
        <w:rPr>
          <w:rFonts w:ascii="Calibri" w:hAnsi="Calibri" w:cs="Calibri"/>
          <w:color w:val="000000" w:themeColor="text1"/>
        </w:rPr>
        <w:t>insufficient</w:t>
      </w:r>
      <w:r w:rsidR="00434B7B">
        <w:rPr>
          <w:rFonts w:ascii="Calibri" w:hAnsi="Calibri" w:cs="Calibri"/>
          <w:color w:val="000000" w:themeColor="text1"/>
        </w:rPr>
        <w:t xml:space="preserve"> </w:t>
      </w:r>
      <w:r w:rsidR="00476B5B">
        <w:rPr>
          <w:rFonts w:ascii="Calibri" w:hAnsi="Calibri" w:cs="Calibri"/>
          <w:color w:val="000000" w:themeColor="text1"/>
        </w:rPr>
        <w:t xml:space="preserve">granular </w:t>
      </w:r>
      <w:r w:rsidR="00434B7B">
        <w:rPr>
          <w:rFonts w:ascii="Calibri" w:hAnsi="Calibri" w:cs="Calibri"/>
          <w:color w:val="000000" w:themeColor="text1"/>
        </w:rPr>
        <w:t xml:space="preserve">data to measure performance against the </w:t>
      </w:r>
      <w:r w:rsidR="003B5AED">
        <w:rPr>
          <w:rFonts w:ascii="Calibri" w:hAnsi="Calibri" w:cs="Calibri"/>
          <w:color w:val="000000" w:themeColor="text1"/>
        </w:rPr>
        <w:t>o</w:t>
      </w:r>
      <w:r w:rsidR="003252B9">
        <w:rPr>
          <w:rFonts w:ascii="Calibri" w:hAnsi="Calibri" w:cs="Calibri"/>
          <w:color w:val="000000" w:themeColor="text1"/>
        </w:rPr>
        <w:t xml:space="preserve">utcomes sought for </w:t>
      </w:r>
      <w:r w:rsidR="00472734">
        <w:rPr>
          <w:rFonts w:ascii="Calibri" w:hAnsi="Calibri" w:cs="Calibri"/>
          <w:color w:val="000000" w:themeColor="text1"/>
        </w:rPr>
        <w:t>t</w:t>
      </w:r>
      <w:r w:rsidR="009B763C">
        <w:rPr>
          <w:rFonts w:ascii="Calibri" w:hAnsi="Calibri" w:cs="Calibri"/>
          <w:color w:val="000000" w:themeColor="text1"/>
        </w:rPr>
        <w:t xml:space="preserve">ownship </w:t>
      </w:r>
      <w:r w:rsidR="00472734">
        <w:rPr>
          <w:rFonts w:ascii="Calibri" w:hAnsi="Calibri" w:cs="Calibri"/>
          <w:color w:val="000000" w:themeColor="text1"/>
        </w:rPr>
        <w:t>l</w:t>
      </w:r>
      <w:r w:rsidR="009B763C">
        <w:rPr>
          <w:rFonts w:ascii="Calibri" w:hAnsi="Calibri" w:cs="Calibri"/>
          <w:color w:val="000000" w:themeColor="text1"/>
        </w:rPr>
        <w:t>easing.</w:t>
      </w:r>
    </w:p>
    <w:p w14:paraId="4B2078C2" w14:textId="4EAFE605" w:rsidR="00225C6B" w:rsidRPr="009A13D2" w:rsidRDefault="00225C6B" w:rsidP="00225C6B">
      <w:pPr>
        <w:pStyle w:val="Heading3"/>
        <w:rPr>
          <w:rFonts w:ascii="Calibri" w:hAnsi="Calibri" w:cs="Calibri"/>
        </w:rPr>
      </w:pPr>
      <w:r w:rsidRPr="009A13D2">
        <w:rPr>
          <w:rFonts w:ascii="Calibri" w:hAnsi="Calibri" w:cs="Calibri"/>
        </w:rPr>
        <w:t xml:space="preserve">Summary of Context </w:t>
      </w:r>
      <w:r>
        <w:rPr>
          <w:rFonts w:ascii="Calibri" w:hAnsi="Calibri" w:cs="Calibri"/>
        </w:rPr>
        <w:t xml:space="preserve">Since </w:t>
      </w:r>
      <w:r w:rsidRPr="009A13D2">
        <w:rPr>
          <w:rFonts w:ascii="Calibri" w:hAnsi="Calibri" w:cs="Calibri"/>
        </w:rPr>
        <w:t>2007</w:t>
      </w:r>
    </w:p>
    <w:p w14:paraId="22EABC9F" w14:textId="29562FAD" w:rsidR="000B0903" w:rsidRPr="00D61370" w:rsidRDefault="0096567B" w:rsidP="0096567B">
      <w:pPr>
        <w:pStyle w:val="CCSNormalText"/>
        <w:spacing w:before="120"/>
        <w:rPr>
          <w:rFonts w:ascii="Calibri" w:hAnsi="Calibri" w:cs="Calibri"/>
          <w:color w:val="000000" w:themeColor="text1"/>
        </w:rPr>
      </w:pPr>
      <w:r w:rsidRPr="00D61370">
        <w:rPr>
          <w:rFonts w:ascii="Calibri" w:hAnsi="Calibri" w:cs="Calibri"/>
          <w:color w:val="000000" w:themeColor="text1"/>
        </w:rPr>
        <w:t xml:space="preserve">In summary, </w:t>
      </w:r>
      <w:r w:rsidR="00544B28">
        <w:rPr>
          <w:rFonts w:ascii="Calibri" w:hAnsi="Calibri" w:cs="Calibri"/>
          <w:color w:val="000000" w:themeColor="text1"/>
        </w:rPr>
        <w:t>t</w:t>
      </w:r>
      <w:r w:rsidRPr="00D61370">
        <w:rPr>
          <w:rFonts w:ascii="Calibri" w:hAnsi="Calibri" w:cs="Calibri"/>
          <w:color w:val="000000" w:themeColor="text1"/>
        </w:rPr>
        <w:t xml:space="preserve">ownship </w:t>
      </w:r>
      <w:r w:rsidR="00A3156F">
        <w:rPr>
          <w:rFonts w:ascii="Calibri" w:hAnsi="Calibri" w:cs="Calibri"/>
          <w:color w:val="000000" w:themeColor="text1"/>
        </w:rPr>
        <w:t>l</w:t>
      </w:r>
      <w:r w:rsidRPr="00D61370">
        <w:rPr>
          <w:rFonts w:ascii="Calibri" w:hAnsi="Calibri" w:cs="Calibri"/>
          <w:color w:val="000000" w:themeColor="text1"/>
        </w:rPr>
        <w:t xml:space="preserve">easing </w:t>
      </w:r>
      <w:r w:rsidR="00444D04" w:rsidRPr="00D61370">
        <w:rPr>
          <w:rFonts w:ascii="Calibri" w:hAnsi="Calibri" w:cs="Calibri"/>
          <w:color w:val="000000" w:themeColor="text1"/>
        </w:rPr>
        <w:t>started</w:t>
      </w:r>
      <w:r w:rsidRPr="00D61370">
        <w:rPr>
          <w:rFonts w:ascii="Calibri" w:hAnsi="Calibri" w:cs="Calibri"/>
          <w:color w:val="000000" w:themeColor="text1"/>
        </w:rPr>
        <w:t xml:space="preserve"> as a policy response </w:t>
      </w:r>
      <w:r w:rsidR="0044615E" w:rsidRPr="00D61370">
        <w:rPr>
          <w:rFonts w:ascii="Calibri" w:hAnsi="Calibri" w:cs="Calibri"/>
          <w:color w:val="000000" w:themeColor="text1"/>
        </w:rPr>
        <w:t>whereby providing</w:t>
      </w:r>
      <w:r w:rsidR="000B0903" w:rsidRPr="00D61370">
        <w:rPr>
          <w:rFonts w:ascii="Calibri" w:hAnsi="Calibri" w:cs="Calibri"/>
          <w:color w:val="000000" w:themeColor="text1"/>
        </w:rPr>
        <w:t xml:space="preserve"> a well-defined land tenure environment for lessees within </w:t>
      </w:r>
      <w:r w:rsidR="003B5AED">
        <w:rPr>
          <w:rFonts w:ascii="Calibri" w:hAnsi="Calibri" w:cs="Calibri"/>
          <w:color w:val="000000" w:themeColor="text1"/>
        </w:rPr>
        <w:t>t</w:t>
      </w:r>
      <w:r w:rsidR="000B0903" w:rsidRPr="00D61370">
        <w:rPr>
          <w:rFonts w:ascii="Calibri" w:hAnsi="Calibri" w:cs="Calibri"/>
          <w:color w:val="000000" w:themeColor="text1"/>
        </w:rPr>
        <w:t xml:space="preserve">ownship boundaries was seen as a pre-requisite by the </w:t>
      </w:r>
      <w:r w:rsidR="00E12D4F">
        <w:rPr>
          <w:rFonts w:ascii="Calibri" w:hAnsi="Calibri" w:cs="Calibri"/>
          <w:color w:val="000000" w:themeColor="text1"/>
        </w:rPr>
        <w:t>Government</w:t>
      </w:r>
      <w:r w:rsidR="000B0903" w:rsidRPr="00D61370">
        <w:rPr>
          <w:rFonts w:ascii="Calibri" w:hAnsi="Calibri" w:cs="Calibri"/>
          <w:color w:val="000000" w:themeColor="text1"/>
        </w:rPr>
        <w:t xml:space="preserve"> to support further investment in housing and economic development within </w:t>
      </w:r>
      <w:r w:rsidR="00544B28">
        <w:rPr>
          <w:rFonts w:ascii="Calibri" w:hAnsi="Calibri" w:cs="Calibri"/>
          <w:color w:val="000000" w:themeColor="text1"/>
        </w:rPr>
        <w:t>t</w:t>
      </w:r>
      <w:r w:rsidR="000B0903" w:rsidRPr="00D61370">
        <w:rPr>
          <w:rFonts w:ascii="Calibri" w:hAnsi="Calibri" w:cs="Calibri"/>
          <w:color w:val="000000" w:themeColor="text1"/>
        </w:rPr>
        <w:t>ownship boundaries.</w:t>
      </w:r>
    </w:p>
    <w:p w14:paraId="5F5ED2BE" w14:textId="09509DA6" w:rsidR="000B0903" w:rsidRPr="00D61370" w:rsidRDefault="00FC257E" w:rsidP="0096567B">
      <w:pPr>
        <w:pStyle w:val="CCSNormalText"/>
        <w:spacing w:before="120"/>
        <w:rPr>
          <w:rFonts w:ascii="Calibri" w:hAnsi="Calibri" w:cs="Calibri"/>
          <w:color w:val="000000" w:themeColor="text1"/>
        </w:rPr>
      </w:pPr>
      <w:r w:rsidRPr="00D61370">
        <w:rPr>
          <w:rFonts w:ascii="Calibri" w:hAnsi="Calibri" w:cs="Calibri"/>
          <w:color w:val="000000" w:themeColor="text1"/>
        </w:rPr>
        <w:t>However,</w:t>
      </w:r>
      <w:r w:rsidR="002627F4" w:rsidRPr="00D61370">
        <w:rPr>
          <w:rFonts w:ascii="Calibri" w:hAnsi="Calibri" w:cs="Calibri"/>
          <w:color w:val="000000" w:themeColor="text1"/>
        </w:rPr>
        <w:t xml:space="preserve"> this is a highly complex area given the power sharing over land use decisions and associated funding between </w:t>
      </w:r>
      <w:r w:rsidR="009669C7" w:rsidRPr="00D61370">
        <w:rPr>
          <w:rFonts w:ascii="Calibri" w:hAnsi="Calibri" w:cs="Calibri"/>
          <w:color w:val="000000" w:themeColor="text1"/>
        </w:rPr>
        <w:t>stakeholders and it</w:t>
      </w:r>
      <w:r w:rsidR="002627F4" w:rsidRPr="00D61370">
        <w:rPr>
          <w:rFonts w:ascii="Calibri" w:hAnsi="Calibri" w:cs="Calibri"/>
          <w:color w:val="000000" w:themeColor="text1"/>
        </w:rPr>
        <w:t xml:space="preserve"> is clear that no one </w:t>
      </w:r>
      <w:r w:rsidRPr="00D61370">
        <w:rPr>
          <w:rFonts w:ascii="Calibri" w:hAnsi="Calibri" w:cs="Calibri"/>
          <w:color w:val="000000" w:themeColor="text1"/>
        </w:rPr>
        <w:t>m</w:t>
      </w:r>
      <w:r w:rsidR="002627F4" w:rsidRPr="00D61370">
        <w:rPr>
          <w:rFonts w:ascii="Calibri" w:hAnsi="Calibri" w:cs="Calibri"/>
          <w:color w:val="000000" w:themeColor="text1"/>
        </w:rPr>
        <w:t>easure was going to satisfy the requirements of all stakeholders</w:t>
      </w:r>
      <w:r w:rsidR="009669C7" w:rsidRPr="00D61370">
        <w:rPr>
          <w:rFonts w:ascii="Calibri" w:hAnsi="Calibri" w:cs="Calibri"/>
          <w:color w:val="000000" w:themeColor="text1"/>
        </w:rPr>
        <w:t>. Accordingly</w:t>
      </w:r>
      <w:r w:rsidR="00A32AFD" w:rsidRPr="00D61370">
        <w:rPr>
          <w:rFonts w:ascii="Calibri" w:hAnsi="Calibri" w:cs="Calibri"/>
          <w:color w:val="000000" w:themeColor="text1"/>
        </w:rPr>
        <w:t>,</w:t>
      </w:r>
      <w:r w:rsidR="009669C7" w:rsidRPr="00D61370">
        <w:rPr>
          <w:rFonts w:ascii="Calibri" w:hAnsi="Calibri" w:cs="Calibri"/>
          <w:color w:val="000000" w:themeColor="text1"/>
        </w:rPr>
        <w:t xml:space="preserve"> there have been significant changes in direction and focus </w:t>
      </w:r>
      <w:r w:rsidR="002627F4" w:rsidRPr="00D61370">
        <w:rPr>
          <w:rFonts w:ascii="Calibri" w:hAnsi="Calibri" w:cs="Calibri"/>
          <w:color w:val="000000" w:themeColor="text1"/>
        </w:rPr>
        <w:t xml:space="preserve">since the introduction of </w:t>
      </w:r>
      <w:r w:rsidR="00472734">
        <w:rPr>
          <w:rFonts w:ascii="Calibri" w:hAnsi="Calibri" w:cs="Calibri"/>
          <w:color w:val="000000" w:themeColor="text1"/>
        </w:rPr>
        <w:t>t</w:t>
      </w:r>
      <w:r w:rsidR="002627F4" w:rsidRPr="00D61370">
        <w:rPr>
          <w:rFonts w:ascii="Calibri" w:hAnsi="Calibri" w:cs="Calibri"/>
          <w:color w:val="000000" w:themeColor="text1"/>
        </w:rPr>
        <w:t xml:space="preserve">ownship </w:t>
      </w:r>
      <w:r w:rsidR="00472734">
        <w:rPr>
          <w:rFonts w:ascii="Calibri" w:hAnsi="Calibri" w:cs="Calibri"/>
          <w:color w:val="000000" w:themeColor="text1"/>
        </w:rPr>
        <w:t>l</w:t>
      </w:r>
      <w:r w:rsidR="002627F4" w:rsidRPr="00D61370">
        <w:rPr>
          <w:rFonts w:ascii="Calibri" w:hAnsi="Calibri" w:cs="Calibri"/>
          <w:color w:val="000000" w:themeColor="text1"/>
        </w:rPr>
        <w:t>easing</w:t>
      </w:r>
      <w:r w:rsidR="00A32AFD" w:rsidRPr="00D61370">
        <w:rPr>
          <w:rFonts w:ascii="Calibri" w:hAnsi="Calibri" w:cs="Calibri"/>
          <w:color w:val="000000" w:themeColor="text1"/>
        </w:rPr>
        <w:t xml:space="preserve">, not the least being that there are many S.19 leases that deliver stable rental income to </w:t>
      </w:r>
      <w:r w:rsidR="00234E3F">
        <w:rPr>
          <w:rFonts w:ascii="Calibri" w:hAnsi="Calibri" w:cs="Calibri"/>
          <w:color w:val="000000" w:themeColor="text1"/>
        </w:rPr>
        <w:t>traditional owners</w:t>
      </w:r>
      <w:r w:rsidR="00A32AFD" w:rsidRPr="00D61370">
        <w:rPr>
          <w:rFonts w:ascii="Calibri" w:hAnsi="Calibri" w:cs="Calibri"/>
          <w:color w:val="000000" w:themeColor="text1"/>
        </w:rPr>
        <w:t xml:space="preserve"> across the Northern Territory.</w:t>
      </w:r>
    </w:p>
    <w:p w14:paraId="249BEFEB" w14:textId="7B8A9F29" w:rsidR="0096567B" w:rsidRDefault="0096567B" w:rsidP="0096567B">
      <w:pPr>
        <w:pStyle w:val="CCSNormalText"/>
        <w:spacing w:before="120"/>
        <w:rPr>
          <w:rFonts w:ascii="Calibri" w:hAnsi="Calibri" w:cs="Calibri"/>
          <w:color w:val="000000" w:themeColor="text1"/>
        </w:rPr>
      </w:pPr>
      <w:r w:rsidRPr="00D61370">
        <w:rPr>
          <w:rFonts w:ascii="Calibri" w:hAnsi="Calibri" w:cs="Calibri"/>
          <w:color w:val="000000" w:themeColor="text1"/>
        </w:rPr>
        <w:t xml:space="preserve">This </w:t>
      </w:r>
      <w:r w:rsidR="00853163">
        <w:rPr>
          <w:rFonts w:ascii="Calibri" w:hAnsi="Calibri" w:cs="Calibri"/>
          <w:color w:val="000000" w:themeColor="text1"/>
        </w:rPr>
        <w:t>e</w:t>
      </w:r>
      <w:r w:rsidRPr="00D61370">
        <w:rPr>
          <w:rFonts w:ascii="Calibri" w:hAnsi="Calibri" w:cs="Calibri"/>
          <w:color w:val="000000" w:themeColor="text1"/>
        </w:rPr>
        <w:t xml:space="preserve">valuation builds on this </w:t>
      </w:r>
      <w:r w:rsidR="00020DD0" w:rsidRPr="00D61370">
        <w:rPr>
          <w:rFonts w:ascii="Calibri" w:hAnsi="Calibri" w:cs="Calibri"/>
          <w:color w:val="000000" w:themeColor="text1"/>
        </w:rPr>
        <w:t>changing context</w:t>
      </w:r>
      <w:r w:rsidRPr="00D61370">
        <w:rPr>
          <w:rFonts w:ascii="Calibri" w:hAnsi="Calibri" w:cs="Calibri"/>
          <w:color w:val="000000" w:themeColor="text1"/>
        </w:rPr>
        <w:t xml:space="preserve"> by examining the uptake and </w:t>
      </w:r>
      <w:r w:rsidR="004B7424" w:rsidRPr="00D61370">
        <w:rPr>
          <w:rFonts w:ascii="Calibri" w:hAnsi="Calibri" w:cs="Calibri"/>
          <w:color w:val="000000" w:themeColor="text1"/>
        </w:rPr>
        <w:t>evolution</w:t>
      </w:r>
      <w:r w:rsidRPr="00D61370">
        <w:rPr>
          <w:rFonts w:ascii="Calibri" w:hAnsi="Calibri" w:cs="Calibri"/>
          <w:color w:val="000000" w:themeColor="text1"/>
        </w:rPr>
        <w:t xml:space="preserve"> of </w:t>
      </w:r>
      <w:r w:rsidR="00472734">
        <w:rPr>
          <w:rFonts w:ascii="Calibri" w:hAnsi="Calibri" w:cs="Calibri"/>
          <w:color w:val="000000" w:themeColor="text1"/>
        </w:rPr>
        <w:t>t</w:t>
      </w:r>
      <w:r w:rsidRPr="00D61370">
        <w:rPr>
          <w:rFonts w:ascii="Calibri" w:hAnsi="Calibri" w:cs="Calibri"/>
          <w:color w:val="000000" w:themeColor="text1"/>
        </w:rPr>
        <w:t xml:space="preserve">ownship </w:t>
      </w:r>
      <w:r w:rsidR="00472734">
        <w:rPr>
          <w:rFonts w:ascii="Calibri" w:hAnsi="Calibri" w:cs="Calibri"/>
          <w:color w:val="000000" w:themeColor="text1"/>
        </w:rPr>
        <w:t>l</w:t>
      </w:r>
      <w:r w:rsidRPr="00D61370">
        <w:rPr>
          <w:rFonts w:ascii="Calibri" w:hAnsi="Calibri" w:cs="Calibri"/>
          <w:color w:val="000000" w:themeColor="text1"/>
        </w:rPr>
        <w:t xml:space="preserve">easing since 2007, considering the benefits to </w:t>
      </w:r>
      <w:r w:rsidR="00472734">
        <w:rPr>
          <w:rFonts w:ascii="Calibri" w:hAnsi="Calibri" w:cs="Calibri"/>
          <w:color w:val="000000" w:themeColor="text1"/>
        </w:rPr>
        <w:t>c</w:t>
      </w:r>
      <w:r w:rsidRPr="00D61370">
        <w:rPr>
          <w:rFonts w:ascii="Calibri" w:hAnsi="Calibri" w:cs="Calibri"/>
          <w:color w:val="000000" w:themeColor="text1"/>
        </w:rPr>
        <w:t xml:space="preserve">ommunities, both directly and through broader reform. It also examines the benefits of </w:t>
      </w:r>
      <w:r w:rsidR="00472734">
        <w:rPr>
          <w:rFonts w:ascii="Calibri" w:hAnsi="Calibri" w:cs="Calibri"/>
          <w:color w:val="000000" w:themeColor="text1"/>
        </w:rPr>
        <w:t>t</w:t>
      </w:r>
      <w:r w:rsidRPr="00D61370">
        <w:rPr>
          <w:rFonts w:ascii="Calibri" w:hAnsi="Calibri" w:cs="Calibri"/>
          <w:color w:val="000000" w:themeColor="text1"/>
        </w:rPr>
        <w:t xml:space="preserve">ownship </w:t>
      </w:r>
      <w:r w:rsidR="00472734">
        <w:rPr>
          <w:rFonts w:ascii="Calibri" w:hAnsi="Calibri" w:cs="Calibri"/>
          <w:color w:val="000000" w:themeColor="text1"/>
        </w:rPr>
        <w:t>l</w:t>
      </w:r>
      <w:r w:rsidRPr="00D61370">
        <w:rPr>
          <w:rFonts w:ascii="Calibri" w:hAnsi="Calibri" w:cs="Calibri"/>
          <w:color w:val="000000" w:themeColor="text1"/>
        </w:rPr>
        <w:t xml:space="preserve">easing over and above the granting of </w:t>
      </w:r>
      <w:r w:rsidR="00AF3F91" w:rsidRPr="00D61370">
        <w:rPr>
          <w:rFonts w:ascii="Calibri" w:hAnsi="Calibri" w:cs="Calibri"/>
          <w:color w:val="000000" w:themeColor="text1"/>
        </w:rPr>
        <w:t>sub-</w:t>
      </w:r>
      <w:r w:rsidRPr="00D61370">
        <w:rPr>
          <w:rFonts w:ascii="Calibri" w:hAnsi="Calibri" w:cs="Calibri"/>
          <w:color w:val="000000" w:themeColor="text1"/>
        </w:rPr>
        <w:t>leases, with a focus on economic development opportunities</w:t>
      </w:r>
      <w:r w:rsidR="00D61370" w:rsidRPr="00D61370">
        <w:rPr>
          <w:rFonts w:ascii="Calibri" w:hAnsi="Calibri" w:cs="Calibri"/>
          <w:color w:val="000000" w:themeColor="text1"/>
        </w:rPr>
        <w:t xml:space="preserve"> and </w:t>
      </w:r>
      <w:r w:rsidR="003B5AED">
        <w:rPr>
          <w:rFonts w:ascii="Calibri" w:hAnsi="Calibri" w:cs="Calibri"/>
          <w:color w:val="000000" w:themeColor="text1"/>
        </w:rPr>
        <w:t>g</w:t>
      </w:r>
      <w:r w:rsidR="00D61370" w:rsidRPr="00D61370">
        <w:rPr>
          <w:rFonts w:ascii="Calibri" w:hAnsi="Calibri" w:cs="Calibri"/>
          <w:color w:val="000000" w:themeColor="text1"/>
        </w:rPr>
        <w:t>overnance arrangements</w:t>
      </w:r>
      <w:r w:rsidRPr="00D61370">
        <w:rPr>
          <w:rFonts w:ascii="Calibri" w:hAnsi="Calibri" w:cs="Calibri"/>
          <w:color w:val="000000" w:themeColor="text1"/>
        </w:rPr>
        <w:t>.</w:t>
      </w:r>
    </w:p>
    <w:p w14:paraId="335D8BF8" w14:textId="1D749686" w:rsidR="00665020" w:rsidRPr="009A13D2" w:rsidRDefault="00665020" w:rsidP="0019243E">
      <w:pPr>
        <w:spacing w:before="100" w:beforeAutospacing="1" w:after="100" w:afterAutospacing="1"/>
        <w:rPr>
          <w:rFonts w:ascii="Calibri" w:hAnsi="Calibri" w:cs="Calibri"/>
          <w:b/>
          <w:bCs/>
          <w:color w:val="000000" w:themeColor="text1"/>
        </w:rPr>
      </w:pPr>
      <w:r w:rsidRPr="009A13D2">
        <w:rPr>
          <w:rFonts w:ascii="Calibri" w:hAnsi="Calibri" w:cs="Calibri"/>
        </w:rPr>
        <w:br w:type="page"/>
      </w:r>
    </w:p>
    <w:p w14:paraId="6061B143" w14:textId="3D744357" w:rsidR="0060239B" w:rsidRPr="009A13D2" w:rsidRDefault="0060239B" w:rsidP="00DD4894">
      <w:pPr>
        <w:pStyle w:val="Heading2"/>
        <w:jc w:val="left"/>
        <w:rPr>
          <w:rFonts w:ascii="Calibri" w:hAnsi="Calibri" w:cs="Calibri"/>
        </w:rPr>
      </w:pPr>
      <w:bookmarkStart w:id="25" w:name="_Toc139007205"/>
      <w:bookmarkStart w:id="26" w:name="_Toc12006257"/>
      <w:bookmarkStart w:id="27" w:name="_Ref73449000"/>
      <w:bookmarkEnd w:id="22"/>
      <w:r w:rsidRPr="009A13D2">
        <w:rPr>
          <w:rFonts w:ascii="Calibri" w:hAnsi="Calibri" w:cs="Calibri"/>
        </w:rPr>
        <w:lastRenderedPageBreak/>
        <w:t xml:space="preserve">Township Leasing </w:t>
      </w:r>
      <w:r w:rsidR="004E6855" w:rsidRPr="009A13D2">
        <w:rPr>
          <w:rFonts w:ascii="Calibri" w:hAnsi="Calibri" w:cs="Calibri"/>
        </w:rPr>
        <w:t>Options</w:t>
      </w:r>
      <w:bookmarkEnd w:id="25"/>
      <w:r w:rsidR="004C4A19" w:rsidRPr="009A13D2">
        <w:rPr>
          <w:rFonts w:ascii="Calibri" w:hAnsi="Calibri" w:cs="Calibri"/>
        </w:rPr>
        <w:t xml:space="preserve"> </w:t>
      </w:r>
    </w:p>
    <w:p w14:paraId="1EDA44AA" w14:textId="148BDFBC" w:rsidR="0060239B" w:rsidRPr="009A13D2" w:rsidRDefault="00124C5F" w:rsidP="00DD4894">
      <w:pPr>
        <w:pStyle w:val="CCSNormalText"/>
        <w:spacing w:before="120"/>
        <w:rPr>
          <w:rFonts w:ascii="Calibri" w:hAnsi="Calibri" w:cs="Calibri"/>
          <w:color w:val="000000" w:themeColor="text1"/>
        </w:rPr>
      </w:pPr>
      <w:r>
        <w:rPr>
          <w:rFonts w:ascii="Calibri" w:hAnsi="Calibri" w:cs="Calibri"/>
          <w:color w:val="000000" w:themeColor="text1"/>
        </w:rPr>
        <w:t>At the time of writing t</w:t>
      </w:r>
      <w:r w:rsidR="0060239B" w:rsidRPr="009A13D2">
        <w:rPr>
          <w:rFonts w:ascii="Calibri" w:hAnsi="Calibri" w:cs="Calibri"/>
          <w:color w:val="000000" w:themeColor="text1"/>
        </w:rPr>
        <w:t xml:space="preserve">here are four </w:t>
      </w:r>
      <w:r w:rsidR="003B5AED">
        <w:rPr>
          <w:rFonts w:ascii="Calibri" w:hAnsi="Calibri" w:cs="Calibri"/>
          <w:color w:val="000000" w:themeColor="text1"/>
        </w:rPr>
        <w:t>l</w:t>
      </w:r>
      <w:r w:rsidR="0060239B" w:rsidRPr="009A13D2">
        <w:rPr>
          <w:rFonts w:ascii="Calibri" w:hAnsi="Calibri" w:cs="Calibri"/>
          <w:color w:val="000000" w:themeColor="text1"/>
        </w:rPr>
        <w:t>ease tenure options available under the Land Rights Act, namely:</w:t>
      </w:r>
    </w:p>
    <w:p w14:paraId="3688E1C2" w14:textId="77777777" w:rsidR="0060239B" w:rsidRPr="009A13D2" w:rsidRDefault="0060239B" w:rsidP="00C10445">
      <w:pPr>
        <w:pStyle w:val="Heading3"/>
        <w:rPr>
          <w:rFonts w:ascii="Calibri" w:hAnsi="Calibri" w:cs="Calibri"/>
        </w:rPr>
      </w:pPr>
      <w:r w:rsidRPr="009A13D2">
        <w:rPr>
          <w:rFonts w:ascii="Calibri" w:hAnsi="Calibri" w:cs="Calibri"/>
        </w:rPr>
        <w:t>INDIVIDUAL DIRECT LEASE OPTION</w:t>
      </w:r>
    </w:p>
    <w:p w14:paraId="3C49AB90" w14:textId="4CF8A050" w:rsidR="0060239B" w:rsidRPr="009A13D2" w:rsidRDefault="0060239B" w:rsidP="00C10445">
      <w:pPr>
        <w:pStyle w:val="CCSNormalText"/>
        <w:spacing w:before="120"/>
        <w:rPr>
          <w:rFonts w:ascii="Calibri" w:hAnsi="Calibri" w:cs="Calibri"/>
          <w:color w:val="000000" w:themeColor="text1"/>
        </w:rPr>
      </w:pPr>
      <w:r w:rsidRPr="009A13D2">
        <w:rPr>
          <w:rFonts w:ascii="Calibri" w:hAnsi="Calibri" w:cs="Calibri"/>
          <w:b/>
          <w:bCs/>
          <w:color w:val="000000" w:themeColor="text1"/>
        </w:rPr>
        <w:t>Option 1 – S.19 Lease</w:t>
      </w:r>
      <w:r w:rsidR="00C10445">
        <w:rPr>
          <w:rFonts w:ascii="Calibri" w:hAnsi="Calibri" w:cs="Calibri"/>
          <w:b/>
          <w:bCs/>
          <w:color w:val="000000" w:themeColor="text1"/>
        </w:rPr>
        <w:t>.</w:t>
      </w:r>
    </w:p>
    <w:p w14:paraId="71479637" w14:textId="77777777" w:rsidR="0060239B" w:rsidRPr="009A13D2" w:rsidRDefault="0060239B" w:rsidP="00C10445">
      <w:pPr>
        <w:pStyle w:val="Heading3"/>
        <w:rPr>
          <w:rFonts w:ascii="Calibri" w:hAnsi="Calibri" w:cs="Calibri"/>
        </w:rPr>
      </w:pPr>
      <w:r w:rsidRPr="009A13D2">
        <w:rPr>
          <w:rFonts w:ascii="Calibri" w:hAnsi="Calibri" w:cs="Calibri"/>
        </w:rPr>
        <w:t>TOWNSHIP LEASING OPTIONS</w:t>
      </w:r>
    </w:p>
    <w:p w14:paraId="625AB331" w14:textId="1B4671DA" w:rsidR="0060239B" w:rsidRPr="009A13D2" w:rsidRDefault="0060239B" w:rsidP="00C10445">
      <w:pPr>
        <w:pStyle w:val="CCSNormalText"/>
        <w:spacing w:before="120"/>
        <w:rPr>
          <w:rFonts w:ascii="Calibri" w:hAnsi="Calibri" w:cs="Calibri"/>
          <w:i/>
          <w:iCs/>
          <w:color w:val="000000" w:themeColor="text1"/>
        </w:rPr>
      </w:pPr>
      <w:r w:rsidRPr="009A13D2">
        <w:rPr>
          <w:rFonts w:ascii="Calibri" w:hAnsi="Calibri" w:cs="Calibri"/>
          <w:b/>
          <w:bCs/>
          <w:color w:val="000000" w:themeColor="text1"/>
        </w:rPr>
        <w:t xml:space="preserve">Option 2 – the </w:t>
      </w:r>
      <w:r w:rsidR="002360EE">
        <w:rPr>
          <w:rFonts w:ascii="Calibri" w:hAnsi="Calibri" w:cs="Calibri"/>
          <w:b/>
          <w:bCs/>
          <w:color w:val="000000" w:themeColor="text1"/>
        </w:rPr>
        <w:t xml:space="preserve">Executive Director </w:t>
      </w:r>
      <w:r w:rsidR="00965AD1">
        <w:rPr>
          <w:rFonts w:ascii="Calibri" w:hAnsi="Calibri" w:cs="Calibri"/>
          <w:b/>
          <w:bCs/>
          <w:color w:val="000000" w:themeColor="text1"/>
        </w:rPr>
        <w:t>M</w:t>
      </w:r>
      <w:r w:rsidR="002360EE">
        <w:rPr>
          <w:rFonts w:ascii="Calibri" w:hAnsi="Calibri" w:cs="Calibri"/>
          <w:b/>
          <w:bCs/>
          <w:color w:val="000000" w:themeColor="text1"/>
        </w:rPr>
        <w:t>odel</w:t>
      </w:r>
      <w:r w:rsidR="00C10445">
        <w:rPr>
          <w:rFonts w:ascii="Calibri" w:hAnsi="Calibri" w:cs="Calibri"/>
          <w:b/>
          <w:bCs/>
          <w:color w:val="000000" w:themeColor="text1"/>
        </w:rPr>
        <w:t>.</w:t>
      </w:r>
    </w:p>
    <w:p w14:paraId="4C993857" w14:textId="788A6719" w:rsidR="0060239B" w:rsidRPr="009A13D2" w:rsidRDefault="0060239B" w:rsidP="00C10445">
      <w:pPr>
        <w:pStyle w:val="CCSNormalText"/>
        <w:spacing w:before="120"/>
        <w:rPr>
          <w:rFonts w:ascii="Calibri" w:hAnsi="Calibri" w:cs="Calibri"/>
          <w:color w:val="000000" w:themeColor="text1"/>
        </w:rPr>
      </w:pPr>
      <w:r w:rsidRPr="009A13D2">
        <w:rPr>
          <w:rFonts w:ascii="Calibri" w:hAnsi="Calibri" w:cs="Calibri"/>
          <w:b/>
          <w:bCs/>
          <w:color w:val="000000" w:themeColor="text1"/>
        </w:rPr>
        <w:t xml:space="preserve">Option 3 – the Community Entity </w:t>
      </w:r>
      <w:r w:rsidR="00965AD1">
        <w:rPr>
          <w:rFonts w:ascii="Calibri" w:hAnsi="Calibri" w:cs="Calibri"/>
          <w:b/>
          <w:bCs/>
          <w:color w:val="000000" w:themeColor="text1"/>
        </w:rPr>
        <w:t>M</w:t>
      </w:r>
      <w:r w:rsidRPr="009A13D2">
        <w:rPr>
          <w:rFonts w:ascii="Calibri" w:hAnsi="Calibri" w:cs="Calibri"/>
          <w:b/>
          <w:bCs/>
          <w:color w:val="000000" w:themeColor="text1"/>
        </w:rPr>
        <w:t>odel</w:t>
      </w:r>
      <w:r w:rsidR="00C10445">
        <w:rPr>
          <w:rFonts w:ascii="Calibri" w:hAnsi="Calibri" w:cs="Calibri"/>
          <w:b/>
          <w:bCs/>
          <w:color w:val="000000" w:themeColor="text1"/>
        </w:rPr>
        <w:t>.</w:t>
      </w:r>
    </w:p>
    <w:p w14:paraId="2D133DC5" w14:textId="1008F18B" w:rsidR="0060239B" w:rsidRPr="009A13D2" w:rsidRDefault="0060239B" w:rsidP="00C10445">
      <w:pPr>
        <w:pStyle w:val="CCSNormalText"/>
        <w:spacing w:before="120"/>
        <w:rPr>
          <w:rFonts w:ascii="Calibri" w:hAnsi="Calibri" w:cs="Calibri"/>
          <w:color w:val="000000" w:themeColor="text1"/>
        </w:rPr>
      </w:pPr>
      <w:r w:rsidRPr="009A13D2">
        <w:rPr>
          <w:rFonts w:ascii="Calibri" w:hAnsi="Calibri" w:cs="Calibri"/>
          <w:b/>
          <w:bCs/>
          <w:color w:val="000000" w:themeColor="text1"/>
        </w:rPr>
        <w:t xml:space="preserve">Option 4 – the </w:t>
      </w:r>
      <w:r w:rsidR="002360EE">
        <w:rPr>
          <w:rFonts w:ascii="Calibri" w:hAnsi="Calibri" w:cs="Calibri"/>
          <w:b/>
          <w:bCs/>
          <w:color w:val="000000" w:themeColor="text1"/>
        </w:rPr>
        <w:t xml:space="preserve">Transition </w:t>
      </w:r>
      <w:r w:rsidR="002058EC">
        <w:rPr>
          <w:rFonts w:ascii="Calibri" w:hAnsi="Calibri" w:cs="Calibri"/>
          <w:b/>
          <w:bCs/>
          <w:color w:val="000000" w:themeColor="text1"/>
        </w:rPr>
        <w:t>M</w:t>
      </w:r>
      <w:r w:rsidR="002360EE">
        <w:rPr>
          <w:rFonts w:ascii="Calibri" w:hAnsi="Calibri" w:cs="Calibri"/>
          <w:b/>
          <w:bCs/>
          <w:color w:val="000000" w:themeColor="text1"/>
        </w:rPr>
        <w:t>odel</w:t>
      </w:r>
      <w:r w:rsidR="00C10445">
        <w:rPr>
          <w:rFonts w:ascii="Calibri" w:hAnsi="Calibri" w:cs="Calibri"/>
          <w:b/>
          <w:bCs/>
          <w:color w:val="000000" w:themeColor="text1"/>
        </w:rPr>
        <w:t>.</w:t>
      </w:r>
    </w:p>
    <w:p w14:paraId="56357213" w14:textId="77777777" w:rsidR="0060239B" w:rsidRPr="009A13D2" w:rsidRDefault="0060239B" w:rsidP="002B7914">
      <w:pPr>
        <w:pStyle w:val="CCSNormalText"/>
        <w:pBdr>
          <w:top w:val="single" w:sz="4" w:space="1" w:color="auto"/>
          <w:left w:val="single" w:sz="4" w:space="4" w:color="auto"/>
          <w:bottom w:val="single" w:sz="4" w:space="1" w:color="auto"/>
          <w:right w:val="single" w:sz="4" w:space="4" w:color="auto"/>
        </w:pBdr>
        <w:spacing w:before="120"/>
        <w:outlineLvl w:val="3"/>
        <w:rPr>
          <w:rFonts w:ascii="Calibri" w:hAnsi="Calibri" w:cs="Calibri"/>
          <w:b/>
          <w:bCs/>
          <w:color w:val="2F5496" w:themeColor="accent1" w:themeShade="BF"/>
          <w:sz w:val="24"/>
          <w:szCs w:val="24"/>
        </w:rPr>
      </w:pPr>
      <w:r w:rsidRPr="009A13D2">
        <w:rPr>
          <w:rFonts w:ascii="Calibri" w:hAnsi="Calibri" w:cs="Calibri"/>
          <w:b/>
          <w:bCs/>
          <w:color w:val="2F5496" w:themeColor="accent1" w:themeShade="BF"/>
          <w:sz w:val="24"/>
          <w:szCs w:val="24"/>
        </w:rPr>
        <w:t>Features Common to All Options</w:t>
      </w:r>
    </w:p>
    <w:p w14:paraId="5B6635FE" w14:textId="268F3601" w:rsidR="0060239B" w:rsidRPr="009A13D2" w:rsidRDefault="0060239B" w:rsidP="002D001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 xml:space="preserve">The key features that are common to each of the four </w:t>
      </w:r>
      <w:r w:rsidR="00841C04">
        <w:rPr>
          <w:rFonts w:ascii="Calibri" w:hAnsi="Calibri" w:cs="Calibri"/>
          <w:color w:val="000000" w:themeColor="text1"/>
        </w:rPr>
        <w:t>leasing</w:t>
      </w:r>
      <w:r w:rsidR="00A85957">
        <w:rPr>
          <w:rFonts w:ascii="Calibri" w:hAnsi="Calibri" w:cs="Calibri"/>
          <w:color w:val="000000" w:themeColor="text1"/>
        </w:rPr>
        <w:t xml:space="preserve"> </w:t>
      </w:r>
      <w:r w:rsidRPr="009A13D2">
        <w:rPr>
          <w:rFonts w:ascii="Calibri" w:hAnsi="Calibri" w:cs="Calibri"/>
          <w:color w:val="000000" w:themeColor="text1"/>
        </w:rPr>
        <w:t>options shown are:</w:t>
      </w:r>
    </w:p>
    <w:p w14:paraId="7B322B1C" w14:textId="04AD20F4" w:rsidR="0060239B" w:rsidRPr="009A13D2" w:rsidRDefault="0060239B" w:rsidP="002D0016">
      <w:pPr>
        <w:pStyle w:val="CCSNormalText"/>
        <w:numPr>
          <w:ilvl w:val="0"/>
          <w:numId w:val="18"/>
        </w:numPr>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 xml:space="preserve">The </w:t>
      </w:r>
      <w:r w:rsidR="00274ED2">
        <w:rPr>
          <w:rFonts w:ascii="Calibri" w:hAnsi="Calibri" w:cs="Calibri"/>
          <w:color w:val="000000" w:themeColor="text1"/>
        </w:rPr>
        <w:t>l</w:t>
      </w:r>
      <w:r w:rsidRPr="009A13D2">
        <w:rPr>
          <w:rFonts w:ascii="Calibri" w:hAnsi="Calibri" w:cs="Calibri"/>
          <w:color w:val="000000" w:themeColor="text1"/>
        </w:rPr>
        <w:t xml:space="preserve">ease is pursuant to the Land Rights Act and provides security of tenure for the duration of the </w:t>
      </w:r>
      <w:r w:rsidR="00274ED2">
        <w:rPr>
          <w:rFonts w:ascii="Calibri" w:hAnsi="Calibri" w:cs="Calibri"/>
          <w:color w:val="000000" w:themeColor="text1"/>
        </w:rPr>
        <w:t>l</w:t>
      </w:r>
      <w:r w:rsidRPr="009A13D2">
        <w:rPr>
          <w:rFonts w:ascii="Calibri" w:hAnsi="Calibri" w:cs="Calibri"/>
          <w:color w:val="000000" w:themeColor="text1"/>
        </w:rPr>
        <w:t>ease, subject to any conditions in the Lease.</w:t>
      </w:r>
    </w:p>
    <w:p w14:paraId="4EACC935" w14:textId="08AA6695" w:rsidR="0060239B" w:rsidRPr="009A13D2" w:rsidRDefault="0060239B" w:rsidP="002D0016">
      <w:pPr>
        <w:pStyle w:val="CCSNormalText"/>
        <w:numPr>
          <w:ilvl w:val="0"/>
          <w:numId w:val="18"/>
        </w:numPr>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 xml:space="preserve">Entering into the Lease is a </w:t>
      </w:r>
      <w:r w:rsidRPr="00B00803">
        <w:rPr>
          <w:rFonts w:ascii="Calibri" w:hAnsi="Calibri" w:cs="Calibri"/>
          <w:b/>
          <w:bCs/>
          <w:color w:val="000000" w:themeColor="text1"/>
        </w:rPr>
        <w:t>voluntary</w:t>
      </w:r>
      <w:r w:rsidRPr="009A13D2">
        <w:rPr>
          <w:rFonts w:ascii="Calibri" w:hAnsi="Calibri" w:cs="Calibri"/>
          <w:color w:val="000000" w:themeColor="text1"/>
        </w:rPr>
        <w:t xml:space="preserve"> process for the </w:t>
      </w:r>
      <w:r w:rsidR="00234E3F">
        <w:rPr>
          <w:rFonts w:ascii="Calibri" w:hAnsi="Calibri" w:cs="Calibri"/>
          <w:color w:val="000000" w:themeColor="text1"/>
        </w:rPr>
        <w:t>traditional owners</w:t>
      </w:r>
      <w:r w:rsidRPr="009A13D2">
        <w:rPr>
          <w:rFonts w:ascii="Calibri" w:hAnsi="Calibri" w:cs="Calibri"/>
          <w:color w:val="000000" w:themeColor="text1"/>
        </w:rPr>
        <w:t>.</w:t>
      </w:r>
    </w:p>
    <w:p w14:paraId="55AFCFCB" w14:textId="08530984" w:rsidR="0060239B" w:rsidRPr="009A13D2" w:rsidRDefault="0060239B" w:rsidP="002D0016">
      <w:pPr>
        <w:pStyle w:val="CCSNormalText"/>
        <w:numPr>
          <w:ilvl w:val="0"/>
          <w:numId w:val="18"/>
        </w:numPr>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The underlying title o</w:t>
      </w:r>
      <w:r w:rsidR="00A21FBC">
        <w:rPr>
          <w:rFonts w:ascii="Calibri" w:hAnsi="Calibri" w:cs="Calibri"/>
          <w:color w:val="000000" w:themeColor="text1"/>
        </w:rPr>
        <w:t>f</w:t>
      </w:r>
      <w:r w:rsidRPr="009A13D2">
        <w:rPr>
          <w:rFonts w:ascii="Calibri" w:hAnsi="Calibri" w:cs="Calibri"/>
          <w:color w:val="000000" w:themeColor="text1"/>
        </w:rPr>
        <w:t xml:space="preserve"> the subject land remains unchanged.</w:t>
      </w:r>
    </w:p>
    <w:p w14:paraId="66767AC3" w14:textId="2279C7FE" w:rsidR="00F40C54" w:rsidRPr="009A13D2" w:rsidRDefault="00F40C54" w:rsidP="002D0016">
      <w:pPr>
        <w:pStyle w:val="CCSNormalText"/>
        <w:numPr>
          <w:ilvl w:val="0"/>
          <w:numId w:val="18"/>
        </w:numPr>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F40C54">
        <w:rPr>
          <w:rFonts w:ascii="Calibri" w:hAnsi="Calibri" w:cs="Calibri"/>
          <w:color w:val="000000" w:themeColor="text1"/>
        </w:rPr>
        <w:t>Lease administration costs have thus far been paid in full by ABA</w:t>
      </w:r>
      <w:r w:rsidRPr="009A13D2">
        <w:rPr>
          <w:rFonts w:ascii="Calibri" w:hAnsi="Calibri" w:cs="Calibri"/>
          <w:vertAlign w:val="superscript"/>
        </w:rPr>
        <w:footnoteReference w:id="25"/>
      </w:r>
      <w:r w:rsidRPr="009A13D2">
        <w:rPr>
          <w:rFonts w:ascii="Calibri" w:hAnsi="Calibri" w:cs="Calibri"/>
          <w:color w:val="000000" w:themeColor="text1"/>
          <w:vertAlign w:val="superscript"/>
        </w:rPr>
        <w:t xml:space="preserve"> </w:t>
      </w:r>
      <w:r w:rsidRPr="00F40C54">
        <w:rPr>
          <w:rFonts w:ascii="Calibri" w:hAnsi="Calibri" w:cs="Calibri"/>
          <w:color w:val="000000" w:themeColor="text1"/>
        </w:rPr>
        <w:t xml:space="preserve"> in accordance with S.64(4A) of the Land Rights Act and the terms of the leases.</w:t>
      </w:r>
    </w:p>
    <w:p w14:paraId="73C5CB41" w14:textId="76B56114" w:rsidR="0060239B" w:rsidRPr="009A13D2" w:rsidRDefault="0060239B" w:rsidP="00DD4894">
      <w:pPr>
        <w:pStyle w:val="CCSNormalText"/>
        <w:spacing w:before="120"/>
        <w:rPr>
          <w:rFonts w:ascii="Calibri" w:hAnsi="Calibri" w:cs="Calibri"/>
          <w:color w:val="000000" w:themeColor="text1"/>
        </w:rPr>
      </w:pPr>
      <w:r w:rsidRPr="009A13D2">
        <w:rPr>
          <w:rFonts w:ascii="Calibri" w:hAnsi="Calibri" w:cs="Calibri"/>
          <w:color w:val="000000" w:themeColor="text1"/>
        </w:rPr>
        <w:t>Key features for each of the</w:t>
      </w:r>
      <w:r w:rsidR="00A85957">
        <w:rPr>
          <w:rFonts w:ascii="Calibri" w:hAnsi="Calibri" w:cs="Calibri"/>
          <w:color w:val="000000" w:themeColor="text1"/>
        </w:rPr>
        <w:t xml:space="preserve"> leasing</w:t>
      </w:r>
      <w:r w:rsidRPr="009A13D2">
        <w:rPr>
          <w:rFonts w:ascii="Calibri" w:hAnsi="Calibri" w:cs="Calibri"/>
          <w:color w:val="000000" w:themeColor="text1"/>
        </w:rPr>
        <w:t xml:space="preserve"> options are:</w:t>
      </w:r>
    </w:p>
    <w:p w14:paraId="06137CD2" w14:textId="51504FB6" w:rsidR="0060239B" w:rsidRPr="009A13D2" w:rsidRDefault="00C3100D" w:rsidP="00875666">
      <w:pPr>
        <w:pStyle w:val="Heading3"/>
        <w:rPr>
          <w:rFonts w:ascii="Calibri" w:hAnsi="Calibri" w:cs="Calibri"/>
        </w:rPr>
      </w:pPr>
      <w:r>
        <w:rPr>
          <w:rFonts w:ascii="Calibri" w:hAnsi="Calibri" w:cs="Calibri"/>
        </w:rPr>
        <w:t>S.19</w:t>
      </w:r>
      <w:r w:rsidR="0060239B" w:rsidRPr="009A13D2">
        <w:rPr>
          <w:rFonts w:ascii="Calibri" w:hAnsi="Calibri" w:cs="Calibri"/>
        </w:rPr>
        <w:t xml:space="preserve"> LEASE OPTION</w:t>
      </w:r>
    </w:p>
    <w:p w14:paraId="34A82FAC" w14:textId="77777777" w:rsidR="0060239B" w:rsidRPr="009A13D2" w:rsidRDefault="0060239B" w:rsidP="002B7914">
      <w:pPr>
        <w:pStyle w:val="CCS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outlineLvl w:val="3"/>
        <w:rPr>
          <w:rFonts w:ascii="Calibri" w:hAnsi="Calibri" w:cs="Calibri"/>
          <w:b/>
          <w:bCs/>
          <w:color w:val="2F5496" w:themeColor="accent1" w:themeShade="BF"/>
          <w:sz w:val="24"/>
          <w:szCs w:val="24"/>
        </w:rPr>
      </w:pPr>
      <w:r w:rsidRPr="009A13D2">
        <w:rPr>
          <w:rFonts w:ascii="Calibri" w:hAnsi="Calibri" w:cs="Calibri"/>
          <w:b/>
          <w:bCs/>
          <w:color w:val="2F5496" w:themeColor="accent1" w:themeShade="BF"/>
          <w:sz w:val="24"/>
          <w:szCs w:val="24"/>
        </w:rPr>
        <w:t>Option 1 – S.19</w:t>
      </w:r>
    </w:p>
    <w:p w14:paraId="3339B9D8" w14:textId="76D02CBC" w:rsidR="0060239B" w:rsidRPr="009A13D2" w:rsidRDefault="00C10445" w:rsidP="005E2430">
      <w:pPr>
        <w:pStyle w:val="CCS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Pr>
          <w:rFonts w:ascii="Calibri" w:hAnsi="Calibri" w:cs="Calibri"/>
          <w:color w:val="000000" w:themeColor="text1"/>
        </w:rPr>
        <w:t>I</w:t>
      </w:r>
      <w:r w:rsidRPr="009A13D2">
        <w:rPr>
          <w:rFonts w:ascii="Calibri" w:hAnsi="Calibri" w:cs="Calibri"/>
          <w:color w:val="000000" w:themeColor="text1"/>
        </w:rPr>
        <w:t>nvolves the granting</w:t>
      </w:r>
      <w:r>
        <w:rPr>
          <w:rFonts w:ascii="Calibri" w:hAnsi="Calibri" w:cs="Calibri"/>
          <w:color w:val="000000" w:themeColor="text1"/>
        </w:rPr>
        <w:t xml:space="preserve"> of</w:t>
      </w:r>
      <w:r w:rsidRPr="009A13D2">
        <w:rPr>
          <w:rFonts w:ascii="Calibri" w:hAnsi="Calibri" w:cs="Calibri"/>
          <w:color w:val="000000" w:themeColor="text1"/>
        </w:rPr>
        <w:t xml:space="preserve"> a lease over a </w:t>
      </w:r>
      <w:r>
        <w:rPr>
          <w:rFonts w:ascii="Calibri" w:hAnsi="Calibri" w:cs="Calibri"/>
          <w:color w:val="000000" w:themeColor="text1"/>
        </w:rPr>
        <w:t>specific area of land</w:t>
      </w:r>
      <w:r w:rsidRPr="009A13D2">
        <w:rPr>
          <w:rFonts w:ascii="Calibri" w:hAnsi="Calibri" w:cs="Calibri"/>
          <w:color w:val="000000" w:themeColor="text1"/>
        </w:rPr>
        <w:t xml:space="preserve"> directly to the final </w:t>
      </w:r>
      <w:r>
        <w:rPr>
          <w:rFonts w:ascii="Calibri" w:hAnsi="Calibri" w:cs="Calibri"/>
          <w:color w:val="000000" w:themeColor="text1"/>
        </w:rPr>
        <w:t>l</w:t>
      </w:r>
      <w:r w:rsidRPr="009A13D2">
        <w:rPr>
          <w:rFonts w:ascii="Calibri" w:hAnsi="Calibri" w:cs="Calibri"/>
          <w:color w:val="000000" w:themeColor="text1"/>
        </w:rPr>
        <w:t xml:space="preserve">essee. </w:t>
      </w:r>
      <w:r w:rsidRPr="009A13D2">
        <w:rPr>
          <w:rFonts w:ascii="Calibri" w:hAnsi="Calibri" w:cs="Calibri"/>
          <w:i/>
          <w:iCs/>
          <w:color w:val="000000" w:themeColor="text1"/>
        </w:rPr>
        <w:t>Refer Section 3</w:t>
      </w:r>
      <w:r>
        <w:rPr>
          <w:rFonts w:ascii="Calibri" w:hAnsi="Calibri" w:cs="Calibri"/>
          <w:i/>
          <w:iCs/>
          <w:color w:val="000000" w:themeColor="text1"/>
        </w:rPr>
        <w:t>.1</w:t>
      </w:r>
      <w:r w:rsidRPr="009A13D2">
        <w:rPr>
          <w:rFonts w:ascii="Calibri" w:hAnsi="Calibri" w:cs="Calibri"/>
          <w:i/>
          <w:iCs/>
          <w:color w:val="000000" w:themeColor="text1"/>
        </w:rPr>
        <w:t xml:space="preserve"> for further background on S.19 </w:t>
      </w:r>
      <w:r>
        <w:rPr>
          <w:rFonts w:ascii="Calibri" w:hAnsi="Calibri" w:cs="Calibri"/>
          <w:i/>
          <w:iCs/>
          <w:color w:val="000000" w:themeColor="text1"/>
        </w:rPr>
        <w:t>l</w:t>
      </w:r>
      <w:r w:rsidRPr="009A13D2">
        <w:rPr>
          <w:rFonts w:ascii="Calibri" w:hAnsi="Calibri" w:cs="Calibri"/>
          <w:i/>
          <w:iCs/>
          <w:color w:val="000000" w:themeColor="text1"/>
        </w:rPr>
        <w:t>eases</w:t>
      </w:r>
      <w:r w:rsidR="00C3100D">
        <w:rPr>
          <w:rFonts w:ascii="Calibri" w:hAnsi="Calibri" w:cs="Calibri"/>
          <w:color w:val="000000" w:themeColor="text1"/>
        </w:rPr>
        <w:t>. They</w:t>
      </w:r>
      <w:r w:rsidR="00CD0BD3">
        <w:rPr>
          <w:rFonts w:ascii="Calibri" w:hAnsi="Calibri" w:cs="Calibri"/>
          <w:color w:val="000000" w:themeColor="text1"/>
        </w:rPr>
        <w:t xml:space="preserve"> are</w:t>
      </w:r>
      <w:r w:rsidR="0060239B" w:rsidRPr="009A13D2">
        <w:rPr>
          <w:rFonts w:ascii="Calibri" w:hAnsi="Calibri" w:cs="Calibri"/>
          <w:color w:val="000000" w:themeColor="text1"/>
        </w:rPr>
        <w:t xml:space="preserve"> managed by the Land Councils and have been available since the Land Rights Act was legislate</w:t>
      </w:r>
      <w:r w:rsidR="00841C04">
        <w:rPr>
          <w:rFonts w:ascii="Calibri" w:hAnsi="Calibri" w:cs="Calibri"/>
          <w:color w:val="000000" w:themeColor="text1"/>
        </w:rPr>
        <w:t>d. F</w:t>
      </w:r>
      <w:r w:rsidR="0060239B" w:rsidRPr="009A13D2">
        <w:rPr>
          <w:rFonts w:ascii="Calibri" w:hAnsi="Calibri" w:cs="Calibri"/>
          <w:color w:val="000000" w:themeColor="text1"/>
        </w:rPr>
        <w:t>eatures of the S.19 leasing process include</w:t>
      </w:r>
      <w:r w:rsidR="0060239B" w:rsidRPr="009A13D2">
        <w:rPr>
          <w:rStyle w:val="FootnoteReference"/>
          <w:rFonts w:ascii="Calibri" w:hAnsi="Calibri" w:cs="Calibri"/>
          <w:color w:val="000000" w:themeColor="text1"/>
        </w:rPr>
        <w:footnoteReference w:id="26"/>
      </w:r>
      <w:r w:rsidR="0060239B" w:rsidRPr="009A13D2">
        <w:rPr>
          <w:rFonts w:ascii="Calibri" w:hAnsi="Calibri" w:cs="Calibri"/>
          <w:color w:val="000000" w:themeColor="text1"/>
        </w:rPr>
        <w:t>:</w:t>
      </w:r>
    </w:p>
    <w:p w14:paraId="489B5D93" w14:textId="5F924662" w:rsidR="0060239B" w:rsidRPr="009A13D2" w:rsidRDefault="0060239B" w:rsidP="005E2430">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sidRPr="009A13D2">
        <w:rPr>
          <w:rFonts w:ascii="Calibri" w:hAnsi="Calibri" w:cs="Calibri"/>
          <w:color w:val="000000" w:themeColor="text1"/>
        </w:rPr>
        <w:t xml:space="preserve">The appropriate Land Council consults with </w:t>
      </w:r>
      <w:r w:rsidR="00234E3F">
        <w:rPr>
          <w:rFonts w:ascii="Calibri" w:hAnsi="Calibri" w:cs="Calibri"/>
          <w:color w:val="000000" w:themeColor="text1"/>
        </w:rPr>
        <w:t>traditional owners</w:t>
      </w:r>
      <w:r w:rsidRPr="009A13D2">
        <w:rPr>
          <w:rFonts w:ascii="Calibri" w:hAnsi="Calibri" w:cs="Calibri"/>
          <w:color w:val="000000" w:themeColor="text1"/>
        </w:rPr>
        <w:t xml:space="preserve"> and other affected Aboriginal groups and Communities on a case-by-case basis for each lease.</w:t>
      </w:r>
    </w:p>
    <w:p w14:paraId="0B619C88" w14:textId="3EDC6FFA" w:rsidR="0060239B" w:rsidRPr="009A13D2" w:rsidRDefault="0060239B" w:rsidP="005E2430">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sidRPr="009A13D2">
        <w:rPr>
          <w:rFonts w:ascii="Calibri" w:hAnsi="Calibri" w:cs="Calibri"/>
          <w:color w:val="000000" w:themeColor="text1"/>
        </w:rPr>
        <w:t xml:space="preserve">The lease can be </w:t>
      </w:r>
      <w:r w:rsidR="006332D1">
        <w:rPr>
          <w:rFonts w:ascii="Calibri" w:hAnsi="Calibri" w:cs="Calibri"/>
          <w:color w:val="000000" w:themeColor="text1"/>
        </w:rPr>
        <w:t xml:space="preserve">over a broad area or </w:t>
      </w:r>
      <w:r w:rsidRPr="009A13D2">
        <w:rPr>
          <w:rFonts w:ascii="Calibri" w:hAnsi="Calibri" w:cs="Calibri"/>
          <w:color w:val="000000" w:themeColor="text1"/>
        </w:rPr>
        <w:t>specific to a lot within a township and can be of any duration</w:t>
      </w:r>
      <w:r w:rsidR="006332D1">
        <w:rPr>
          <w:rFonts w:ascii="Calibri" w:hAnsi="Calibri" w:cs="Calibri"/>
          <w:color w:val="000000" w:themeColor="text1"/>
        </w:rPr>
        <w:t xml:space="preserve"> with terms over 40 years requiring Ministerial consent</w:t>
      </w:r>
      <w:r w:rsidR="00CD0BD3">
        <w:rPr>
          <w:rFonts w:ascii="Calibri" w:hAnsi="Calibri" w:cs="Calibri"/>
          <w:color w:val="000000" w:themeColor="text1"/>
        </w:rPr>
        <w:t>.</w:t>
      </w:r>
      <w:r w:rsidRPr="009A13D2">
        <w:rPr>
          <w:rFonts w:ascii="Calibri" w:hAnsi="Calibri" w:cs="Calibri"/>
          <w:color w:val="000000" w:themeColor="text1"/>
        </w:rPr>
        <w:t xml:space="preserve"> </w:t>
      </w:r>
    </w:p>
    <w:p w14:paraId="3ABED5DD" w14:textId="7C6C8213" w:rsidR="0060239B" w:rsidRPr="009A13D2" w:rsidRDefault="0060239B" w:rsidP="005E2430">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sidRPr="009A13D2">
        <w:rPr>
          <w:rFonts w:ascii="Calibri" w:hAnsi="Calibri" w:cs="Calibri"/>
          <w:color w:val="000000" w:themeColor="text1"/>
        </w:rPr>
        <w:t xml:space="preserve">The </w:t>
      </w:r>
      <w:r w:rsidR="00234E3F">
        <w:rPr>
          <w:rFonts w:ascii="Calibri" w:hAnsi="Calibri" w:cs="Calibri"/>
          <w:color w:val="000000" w:themeColor="text1"/>
        </w:rPr>
        <w:t>traditional owners</w:t>
      </w:r>
      <w:r w:rsidRPr="009A13D2">
        <w:rPr>
          <w:rFonts w:ascii="Calibri" w:hAnsi="Calibri" w:cs="Calibri"/>
          <w:color w:val="000000" w:themeColor="text1"/>
        </w:rPr>
        <w:t xml:space="preserve"> </w:t>
      </w:r>
      <w:r w:rsidRPr="009A13D2">
        <w:rPr>
          <w:rFonts w:ascii="Calibri" w:hAnsi="Calibri" w:cs="Calibri"/>
          <w:b/>
          <w:bCs/>
          <w:color w:val="000000" w:themeColor="text1"/>
        </w:rPr>
        <w:t>must</w:t>
      </w:r>
      <w:r w:rsidRPr="009A13D2">
        <w:rPr>
          <w:rFonts w:ascii="Calibri" w:hAnsi="Calibri" w:cs="Calibri"/>
          <w:color w:val="000000" w:themeColor="text1"/>
        </w:rPr>
        <w:t xml:space="preserve"> consent to each S.19 lease through a traditional </w:t>
      </w:r>
      <w:r w:rsidR="000B031E">
        <w:rPr>
          <w:rFonts w:ascii="Calibri" w:hAnsi="Calibri" w:cs="Calibri"/>
          <w:color w:val="000000" w:themeColor="text1"/>
        </w:rPr>
        <w:t>decision-making</w:t>
      </w:r>
      <w:r w:rsidRPr="009A13D2">
        <w:rPr>
          <w:rFonts w:ascii="Calibri" w:hAnsi="Calibri" w:cs="Calibri"/>
          <w:color w:val="000000" w:themeColor="text1"/>
        </w:rPr>
        <w:t xml:space="preserve"> process or accepted alternative. Without consent the lease will not proceed.</w:t>
      </w:r>
      <w:r w:rsidR="00DC4E05">
        <w:rPr>
          <w:rFonts w:ascii="Calibri" w:hAnsi="Calibri" w:cs="Calibri"/>
          <w:color w:val="000000" w:themeColor="text1"/>
        </w:rPr>
        <w:t xml:space="preserve"> </w:t>
      </w:r>
    </w:p>
    <w:p w14:paraId="39A2A9B5" w14:textId="2B65E4F6" w:rsidR="0060239B" w:rsidRPr="009A13D2" w:rsidRDefault="0060239B" w:rsidP="005E2430">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sidRPr="009A13D2">
        <w:rPr>
          <w:rFonts w:ascii="Calibri" w:hAnsi="Calibri" w:cs="Calibri"/>
          <w:color w:val="000000" w:themeColor="text1"/>
        </w:rPr>
        <w:t xml:space="preserve">The Land Council must ensure that </w:t>
      </w:r>
      <w:r w:rsidR="00234E3F">
        <w:rPr>
          <w:rFonts w:ascii="Calibri" w:hAnsi="Calibri" w:cs="Calibri"/>
          <w:color w:val="000000" w:themeColor="text1"/>
        </w:rPr>
        <w:t>traditional owners</w:t>
      </w:r>
      <w:r w:rsidRPr="009A13D2">
        <w:rPr>
          <w:rFonts w:ascii="Calibri" w:hAnsi="Calibri" w:cs="Calibri"/>
          <w:color w:val="000000" w:themeColor="text1"/>
        </w:rPr>
        <w:t xml:space="preserve"> understand the nature and purpose of each </w:t>
      </w:r>
      <w:r w:rsidR="00C3100D">
        <w:rPr>
          <w:rFonts w:ascii="Calibri" w:hAnsi="Calibri" w:cs="Calibri"/>
          <w:color w:val="000000" w:themeColor="text1"/>
        </w:rPr>
        <w:t>l</w:t>
      </w:r>
      <w:r w:rsidRPr="009A13D2">
        <w:rPr>
          <w:rFonts w:ascii="Calibri" w:hAnsi="Calibri" w:cs="Calibri"/>
          <w:color w:val="000000" w:themeColor="text1"/>
        </w:rPr>
        <w:t>ease proposal.</w:t>
      </w:r>
    </w:p>
    <w:p w14:paraId="305548CA" w14:textId="7F0D8A27" w:rsidR="0060239B" w:rsidRPr="009A13D2" w:rsidRDefault="0060239B" w:rsidP="005E2430">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sidRPr="009A13D2">
        <w:rPr>
          <w:rFonts w:ascii="Calibri" w:hAnsi="Calibri" w:cs="Calibri"/>
          <w:color w:val="000000" w:themeColor="text1"/>
        </w:rPr>
        <w:t xml:space="preserve">The </w:t>
      </w:r>
      <w:r w:rsidR="00C3100D">
        <w:rPr>
          <w:rFonts w:ascii="Calibri" w:hAnsi="Calibri" w:cs="Calibri"/>
          <w:color w:val="000000" w:themeColor="text1"/>
        </w:rPr>
        <w:t>l</w:t>
      </w:r>
      <w:r w:rsidRPr="009A13D2">
        <w:rPr>
          <w:rFonts w:ascii="Calibri" w:hAnsi="Calibri" w:cs="Calibri"/>
          <w:color w:val="000000" w:themeColor="text1"/>
        </w:rPr>
        <w:t>ease proposal must be approved by the Full Council of the Land Council or a delegated authority, noting that full Land Council meetings are usually held a few times each year.</w:t>
      </w:r>
    </w:p>
    <w:p w14:paraId="010FAC0A" w14:textId="70B4F8CB" w:rsidR="0060239B" w:rsidRPr="009A13D2" w:rsidRDefault="0060239B" w:rsidP="005E2430">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sidRPr="009A13D2">
        <w:rPr>
          <w:rFonts w:ascii="Calibri" w:hAnsi="Calibri" w:cs="Calibri"/>
          <w:color w:val="000000" w:themeColor="text1"/>
        </w:rPr>
        <w:t xml:space="preserve">Compensation payments for land use under S.19 </w:t>
      </w:r>
      <w:r w:rsidR="002A5AD6">
        <w:rPr>
          <w:rFonts w:ascii="Calibri" w:hAnsi="Calibri" w:cs="Calibri"/>
          <w:color w:val="000000" w:themeColor="text1"/>
        </w:rPr>
        <w:t>l</w:t>
      </w:r>
      <w:r w:rsidRPr="009A13D2">
        <w:rPr>
          <w:rFonts w:ascii="Calibri" w:hAnsi="Calibri" w:cs="Calibri"/>
          <w:color w:val="000000" w:themeColor="text1"/>
        </w:rPr>
        <w:t xml:space="preserve">eases must be paid to the respective Land Council and distributed in full (including interest) to or for the benefit of the </w:t>
      </w:r>
      <w:r w:rsidR="00234E3F">
        <w:rPr>
          <w:rFonts w:ascii="Calibri" w:hAnsi="Calibri" w:cs="Calibri"/>
          <w:color w:val="000000" w:themeColor="text1"/>
        </w:rPr>
        <w:t>traditional owners</w:t>
      </w:r>
      <w:r w:rsidRPr="009A13D2">
        <w:rPr>
          <w:rFonts w:ascii="Calibri" w:hAnsi="Calibri" w:cs="Calibri"/>
          <w:color w:val="000000" w:themeColor="text1"/>
        </w:rPr>
        <w:t xml:space="preserve">. </w:t>
      </w:r>
    </w:p>
    <w:p w14:paraId="4540E06A" w14:textId="078CBB9E" w:rsidR="0060239B" w:rsidRPr="009A13D2" w:rsidRDefault="0060239B" w:rsidP="00875666">
      <w:pPr>
        <w:pStyle w:val="Heading3"/>
        <w:rPr>
          <w:rFonts w:ascii="Calibri" w:hAnsi="Calibri" w:cs="Calibri"/>
        </w:rPr>
      </w:pPr>
      <w:r w:rsidRPr="009A13D2">
        <w:rPr>
          <w:rFonts w:ascii="Calibri" w:hAnsi="Calibri" w:cs="Calibri"/>
        </w:rPr>
        <w:lastRenderedPageBreak/>
        <w:t>TOWNSHIP LEASING OPTIONS</w:t>
      </w:r>
      <w:r w:rsidR="004A55F0">
        <w:rPr>
          <w:rFonts w:ascii="Calibri" w:hAnsi="Calibri" w:cs="Calibri"/>
        </w:rPr>
        <w:t xml:space="preserve"> 2-4</w:t>
      </w:r>
    </w:p>
    <w:p w14:paraId="64EE2569" w14:textId="77777777" w:rsidR="0060239B" w:rsidRPr="009A13D2" w:rsidRDefault="0060239B" w:rsidP="002B7914">
      <w:pPr>
        <w:pStyle w:val="CCSNormalText"/>
        <w:pBdr>
          <w:top w:val="single" w:sz="4" w:space="1" w:color="auto"/>
          <w:left w:val="single" w:sz="4" w:space="4" w:color="auto"/>
          <w:bottom w:val="single" w:sz="4" w:space="1" w:color="auto"/>
          <w:right w:val="single" w:sz="4" w:space="4" w:color="auto"/>
        </w:pBdr>
        <w:spacing w:before="120"/>
        <w:outlineLvl w:val="3"/>
        <w:rPr>
          <w:rFonts w:ascii="Calibri" w:hAnsi="Calibri" w:cs="Calibri"/>
          <w:b/>
          <w:bCs/>
          <w:color w:val="2F5496" w:themeColor="accent1" w:themeShade="BF"/>
          <w:sz w:val="24"/>
          <w:szCs w:val="24"/>
        </w:rPr>
      </w:pPr>
      <w:r w:rsidRPr="009A13D2">
        <w:rPr>
          <w:rFonts w:ascii="Calibri" w:hAnsi="Calibri" w:cs="Calibri"/>
          <w:b/>
          <w:bCs/>
          <w:color w:val="2F5496" w:themeColor="accent1" w:themeShade="BF"/>
          <w:sz w:val="24"/>
          <w:szCs w:val="24"/>
        </w:rPr>
        <w:t>Features Common to Each Township Leasing Option</w:t>
      </w:r>
    </w:p>
    <w:p w14:paraId="1F1E245C" w14:textId="0C94D833" w:rsidR="0060239B" w:rsidRPr="009A13D2" w:rsidRDefault="0060239B"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 xml:space="preserve">The key features that are common to each </w:t>
      </w:r>
      <w:r w:rsidR="00DB0619">
        <w:rPr>
          <w:rFonts w:ascii="Calibri" w:hAnsi="Calibri" w:cs="Calibri"/>
          <w:color w:val="000000" w:themeColor="text1"/>
        </w:rPr>
        <w:t>t</w:t>
      </w:r>
      <w:r w:rsidRPr="009A13D2">
        <w:rPr>
          <w:rFonts w:ascii="Calibri" w:hAnsi="Calibri" w:cs="Calibri"/>
          <w:color w:val="000000" w:themeColor="text1"/>
        </w:rPr>
        <w:t xml:space="preserve">ownship </w:t>
      </w:r>
      <w:r w:rsidR="00DB0619">
        <w:rPr>
          <w:rFonts w:ascii="Calibri" w:hAnsi="Calibri" w:cs="Calibri"/>
          <w:color w:val="000000" w:themeColor="text1"/>
        </w:rPr>
        <w:t>l</w:t>
      </w:r>
      <w:r w:rsidRPr="009A13D2">
        <w:rPr>
          <w:rFonts w:ascii="Calibri" w:hAnsi="Calibri" w:cs="Calibri"/>
          <w:color w:val="000000" w:themeColor="text1"/>
        </w:rPr>
        <w:t>easing option shown are:</w:t>
      </w:r>
    </w:p>
    <w:p w14:paraId="62659085" w14:textId="6B01B891" w:rsidR="0060239B" w:rsidRPr="009A13D2" w:rsidRDefault="00C3100D" w:rsidP="006F15B6">
      <w:pPr>
        <w:pStyle w:val="CCSNormalText"/>
        <w:numPr>
          <w:ilvl w:val="0"/>
          <w:numId w:val="18"/>
        </w:numPr>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Pr>
          <w:rFonts w:ascii="Calibri" w:hAnsi="Calibri" w:cs="Calibri"/>
          <w:color w:val="000000" w:themeColor="text1"/>
        </w:rPr>
        <w:t>A</w:t>
      </w:r>
      <w:r w:rsidR="0060239B" w:rsidRPr="009A13D2">
        <w:rPr>
          <w:rFonts w:ascii="Calibri" w:hAnsi="Calibri" w:cs="Calibri"/>
          <w:color w:val="000000" w:themeColor="text1"/>
        </w:rPr>
        <w:t xml:space="preserve"> </w:t>
      </w:r>
      <w:r>
        <w:rPr>
          <w:rFonts w:ascii="Calibri" w:hAnsi="Calibri" w:cs="Calibri"/>
          <w:color w:val="000000" w:themeColor="text1"/>
        </w:rPr>
        <w:t>h</w:t>
      </w:r>
      <w:r w:rsidR="0060239B" w:rsidRPr="009A13D2">
        <w:rPr>
          <w:rFonts w:ascii="Calibri" w:hAnsi="Calibri" w:cs="Calibri"/>
          <w:color w:val="000000" w:themeColor="text1"/>
        </w:rPr>
        <w:t xml:space="preserve">ead </w:t>
      </w:r>
      <w:r>
        <w:rPr>
          <w:rFonts w:ascii="Calibri" w:hAnsi="Calibri" w:cs="Calibri"/>
          <w:color w:val="000000" w:themeColor="text1"/>
        </w:rPr>
        <w:t>l</w:t>
      </w:r>
      <w:r w:rsidR="0060239B" w:rsidRPr="009A13D2">
        <w:rPr>
          <w:rFonts w:ascii="Calibri" w:hAnsi="Calibri" w:cs="Calibri"/>
          <w:color w:val="000000" w:themeColor="text1"/>
        </w:rPr>
        <w:t xml:space="preserve">ease </w:t>
      </w:r>
      <w:r>
        <w:rPr>
          <w:rFonts w:ascii="Calibri" w:hAnsi="Calibri" w:cs="Calibri"/>
          <w:color w:val="000000" w:themeColor="text1"/>
        </w:rPr>
        <w:t xml:space="preserve">is granted </w:t>
      </w:r>
      <w:r w:rsidR="0060239B" w:rsidRPr="009A13D2">
        <w:rPr>
          <w:rFonts w:ascii="Calibri" w:hAnsi="Calibri" w:cs="Calibri"/>
          <w:color w:val="000000" w:themeColor="text1"/>
        </w:rPr>
        <w:t xml:space="preserve">over an entire township within agreed boundaries and with agreed </w:t>
      </w:r>
      <w:r>
        <w:rPr>
          <w:rFonts w:ascii="Calibri" w:hAnsi="Calibri" w:cs="Calibri"/>
          <w:color w:val="000000" w:themeColor="text1"/>
        </w:rPr>
        <w:t>t</w:t>
      </w:r>
      <w:r w:rsidR="0060239B" w:rsidRPr="009A13D2">
        <w:rPr>
          <w:rFonts w:ascii="Calibri" w:hAnsi="Calibri" w:cs="Calibri"/>
          <w:color w:val="000000" w:themeColor="text1"/>
        </w:rPr>
        <w:t xml:space="preserve">erms and </w:t>
      </w:r>
      <w:r>
        <w:rPr>
          <w:rFonts w:ascii="Calibri" w:hAnsi="Calibri" w:cs="Calibri"/>
          <w:color w:val="000000" w:themeColor="text1"/>
        </w:rPr>
        <w:t>c</w:t>
      </w:r>
      <w:r w:rsidR="0060239B" w:rsidRPr="009A13D2">
        <w:rPr>
          <w:rFonts w:ascii="Calibri" w:hAnsi="Calibri" w:cs="Calibri"/>
          <w:color w:val="000000" w:themeColor="text1"/>
        </w:rPr>
        <w:t>onditions</w:t>
      </w:r>
      <w:r>
        <w:rPr>
          <w:rFonts w:ascii="Calibri" w:hAnsi="Calibri" w:cs="Calibri"/>
          <w:color w:val="000000" w:themeColor="text1"/>
        </w:rPr>
        <w:t>.</w:t>
      </w:r>
    </w:p>
    <w:p w14:paraId="6D6639DF" w14:textId="1AF41CE2" w:rsidR="0060239B" w:rsidRPr="009A13D2" w:rsidRDefault="0060239B" w:rsidP="006F15B6">
      <w:pPr>
        <w:pStyle w:val="CCSNormalText"/>
        <w:numPr>
          <w:ilvl w:val="0"/>
          <w:numId w:val="18"/>
        </w:numPr>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 xml:space="preserve">The Land Council no longer undertakes consultations and consent processes for land use within the </w:t>
      </w:r>
      <w:r w:rsidR="00C3100D">
        <w:rPr>
          <w:rFonts w:ascii="Calibri" w:hAnsi="Calibri" w:cs="Calibri"/>
          <w:color w:val="000000" w:themeColor="text1"/>
        </w:rPr>
        <w:t>t</w:t>
      </w:r>
      <w:r w:rsidRPr="009A13D2">
        <w:rPr>
          <w:rFonts w:ascii="Calibri" w:hAnsi="Calibri" w:cs="Calibri"/>
          <w:color w:val="000000" w:themeColor="text1"/>
        </w:rPr>
        <w:t xml:space="preserve">ownship </w:t>
      </w:r>
      <w:r w:rsidR="00C3100D">
        <w:rPr>
          <w:rFonts w:ascii="Calibri" w:hAnsi="Calibri" w:cs="Calibri"/>
          <w:color w:val="000000" w:themeColor="text1"/>
        </w:rPr>
        <w:t>l</w:t>
      </w:r>
      <w:r w:rsidRPr="009A13D2">
        <w:rPr>
          <w:rFonts w:ascii="Calibri" w:hAnsi="Calibri" w:cs="Calibri"/>
          <w:color w:val="000000" w:themeColor="text1"/>
        </w:rPr>
        <w:t xml:space="preserve">ease area – this is the responsibility of the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 or the Community Entity holding the </w:t>
      </w:r>
      <w:r w:rsidR="00C3100D">
        <w:rPr>
          <w:rFonts w:ascii="Calibri" w:hAnsi="Calibri" w:cs="Calibri"/>
          <w:color w:val="000000" w:themeColor="text1"/>
        </w:rPr>
        <w:t>t</w:t>
      </w:r>
      <w:r w:rsidRPr="009A13D2">
        <w:rPr>
          <w:rFonts w:ascii="Calibri" w:hAnsi="Calibri" w:cs="Calibri"/>
          <w:color w:val="000000" w:themeColor="text1"/>
        </w:rPr>
        <w:t xml:space="preserve">ownship </w:t>
      </w:r>
      <w:r w:rsidR="00C3100D">
        <w:rPr>
          <w:rFonts w:ascii="Calibri" w:hAnsi="Calibri" w:cs="Calibri"/>
          <w:color w:val="000000" w:themeColor="text1"/>
        </w:rPr>
        <w:t>l</w:t>
      </w:r>
      <w:r w:rsidRPr="009A13D2">
        <w:rPr>
          <w:rFonts w:ascii="Calibri" w:hAnsi="Calibri" w:cs="Calibri"/>
          <w:color w:val="000000" w:themeColor="text1"/>
        </w:rPr>
        <w:t>ease in accordance with its lease terms and processes.</w:t>
      </w:r>
    </w:p>
    <w:p w14:paraId="05C70E03" w14:textId="7045E7B1" w:rsidR="0060239B" w:rsidRPr="009A13D2" w:rsidRDefault="0060239B" w:rsidP="006F15B6">
      <w:pPr>
        <w:pStyle w:val="CCSNormalText"/>
        <w:numPr>
          <w:ilvl w:val="0"/>
          <w:numId w:val="18"/>
        </w:numPr>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 xml:space="preserve">The </w:t>
      </w:r>
      <w:r w:rsidR="00C3100D">
        <w:rPr>
          <w:rFonts w:ascii="Calibri" w:hAnsi="Calibri" w:cs="Calibri"/>
          <w:color w:val="000000" w:themeColor="text1"/>
        </w:rPr>
        <w:t>t</w:t>
      </w:r>
      <w:r w:rsidRPr="009A13D2">
        <w:rPr>
          <w:rFonts w:ascii="Calibri" w:hAnsi="Calibri" w:cs="Calibri"/>
          <w:color w:val="000000" w:themeColor="text1"/>
        </w:rPr>
        <w:t xml:space="preserve">ownship </w:t>
      </w:r>
      <w:r w:rsidR="00C3100D">
        <w:rPr>
          <w:rFonts w:ascii="Calibri" w:hAnsi="Calibri" w:cs="Calibri"/>
          <w:color w:val="000000" w:themeColor="text1"/>
        </w:rPr>
        <w:t>l</w:t>
      </w:r>
      <w:r w:rsidRPr="009A13D2">
        <w:rPr>
          <w:rFonts w:ascii="Calibri" w:hAnsi="Calibri" w:cs="Calibri"/>
          <w:color w:val="000000" w:themeColor="text1"/>
        </w:rPr>
        <w:t>eases are</w:t>
      </w:r>
      <w:r w:rsidR="00F32296">
        <w:rPr>
          <w:rFonts w:ascii="Calibri" w:hAnsi="Calibri" w:cs="Calibri"/>
          <w:color w:val="000000" w:themeColor="text1"/>
        </w:rPr>
        <w:t xml:space="preserve"> long term</w:t>
      </w:r>
      <w:r w:rsidRPr="009A13D2">
        <w:rPr>
          <w:rFonts w:ascii="Calibri" w:hAnsi="Calibri" w:cs="Calibri"/>
          <w:color w:val="000000" w:themeColor="text1"/>
        </w:rPr>
        <w:t>, up to 99 years.</w:t>
      </w:r>
    </w:p>
    <w:p w14:paraId="7916F0F1" w14:textId="01709777" w:rsidR="00AC1F0F" w:rsidRPr="002B7914" w:rsidRDefault="0060239B" w:rsidP="006F15B6">
      <w:pPr>
        <w:pStyle w:val="CCSNormalText"/>
        <w:numPr>
          <w:ilvl w:val="0"/>
          <w:numId w:val="18"/>
        </w:numPr>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 xml:space="preserve">The </w:t>
      </w:r>
      <w:r w:rsidR="00C3100D">
        <w:rPr>
          <w:rFonts w:ascii="Calibri" w:hAnsi="Calibri" w:cs="Calibri"/>
          <w:color w:val="000000" w:themeColor="text1"/>
        </w:rPr>
        <w:t>h</w:t>
      </w:r>
      <w:r w:rsidRPr="009A13D2">
        <w:rPr>
          <w:rFonts w:ascii="Calibri" w:hAnsi="Calibri" w:cs="Calibri"/>
          <w:color w:val="000000" w:themeColor="text1"/>
        </w:rPr>
        <w:t xml:space="preserve">ead </w:t>
      </w:r>
      <w:r w:rsidR="00C3100D">
        <w:rPr>
          <w:rFonts w:ascii="Calibri" w:hAnsi="Calibri" w:cs="Calibri"/>
          <w:color w:val="000000" w:themeColor="text1"/>
        </w:rPr>
        <w:t>l</w:t>
      </w:r>
      <w:r w:rsidRPr="009A13D2">
        <w:rPr>
          <w:rFonts w:ascii="Calibri" w:hAnsi="Calibri" w:cs="Calibri"/>
          <w:color w:val="000000" w:themeColor="text1"/>
        </w:rPr>
        <w:t xml:space="preserve">essor issues subleases over the land in the township. There is transferability of sub-leases, provided it is consistent with the </w:t>
      </w:r>
      <w:r w:rsidR="00C3100D">
        <w:rPr>
          <w:rFonts w:ascii="Calibri" w:hAnsi="Calibri" w:cs="Calibri"/>
          <w:color w:val="000000" w:themeColor="text1"/>
        </w:rPr>
        <w:t>h</w:t>
      </w:r>
      <w:r w:rsidRPr="009A13D2">
        <w:rPr>
          <w:rFonts w:ascii="Calibri" w:hAnsi="Calibri" w:cs="Calibri"/>
          <w:color w:val="000000" w:themeColor="text1"/>
        </w:rPr>
        <w:t xml:space="preserve">ead </w:t>
      </w:r>
      <w:r w:rsidR="00C3100D">
        <w:rPr>
          <w:rFonts w:ascii="Calibri" w:hAnsi="Calibri" w:cs="Calibri"/>
          <w:color w:val="000000" w:themeColor="text1"/>
        </w:rPr>
        <w:t>l</w:t>
      </w:r>
      <w:r w:rsidRPr="009A13D2">
        <w:rPr>
          <w:rFonts w:ascii="Calibri" w:hAnsi="Calibri" w:cs="Calibri"/>
          <w:color w:val="000000" w:themeColor="text1"/>
        </w:rPr>
        <w:t>ease.</w:t>
      </w:r>
    </w:p>
    <w:p w14:paraId="644A5373" w14:textId="77777777" w:rsidR="00AC1F0F" w:rsidRPr="00AC1F0F" w:rsidRDefault="00AC1F0F" w:rsidP="00AC1F0F">
      <w:pPr>
        <w:pStyle w:val="CCSNormalText"/>
        <w:spacing w:before="120"/>
        <w:ind w:left="360"/>
        <w:rPr>
          <w:rFonts w:ascii="Calibri" w:hAnsi="Calibri" w:cs="Calibri"/>
          <w:color w:val="000000" w:themeColor="text1"/>
        </w:rPr>
      </w:pPr>
    </w:p>
    <w:p w14:paraId="5127EFA0" w14:textId="610C3A8E" w:rsidR="0060239B" w:rsidRPr="009A13D2" w:rsidRDefault="0060239B" w:rsidP="002B7914">
      <w:pPr>
        <w:pStyle w:val="CCS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outlineLvl w:val="2"/>
        <w:rPr>
          <w:rFonts w:ascii="Calibri" w:hAnsi="Calibri" w:cs="Calibri"/>
          <w:b/>
          <w:bCs/>
          <w:color w:val="2F5496" w:themeColor="accent1" w:themeShade="BF"/>
          <w:sz w:val="24"/>
          <w:szCs w:val="24"/>
        </w:rPr>
      </w:pPr>
      <w:r w:rsidRPr="009A13D2">
        <w:rPr>
          <w:rFonts w:ascii="Calibri" w:hAnsi="Calibri" w:cs="Calibri"/>
          <w:b/>
          <w:bCs/>
          <w:color w:val="2F5496" w:themeColor="accent1" w:themeShade="BF"/>
          <w:sz w:val="24"/>
          <w:szCs w:val="24"/>
        </w:rPr>
        <w:t>Option 2 – Executive Director Model</w:t>
      </w:r>
    </w:p>
    <w:p w14:paraId="3BD3D964" w14:textId="77777777" w:rsidR="00AC1F0F" w:rsidRDefault="00C10445" w:rsidP="002B7914">
      <w:pPr>
        <w:pStyle w:val="CCS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Pr>
          <w:rFonts w:ascii="Calibri" w:hAnsi="Calibri" w:cs="Calibri"/>
          <w:color w:val="000000" w:themeColor="text1"/>
        </w:rPr>
        <w:t>I</w:t>
      </w:r>
      <w:r w:rsidRPr="009A13D2">
        <w:rPr>
          <w:rFonts w:ascii="Calibri" w:hAnsi="Calibri" w:cs="Calibri"/>
          <w:color w:val="000000" w:themeColor="text1"/>
        </w:rPr>
        <w:t xml:space="preserve">nvolves the </w:t>
      </w:r>
      <w:r>
        <w:rPr>
          <w:rFonts w:ascii="Calibri" w:hAnsi="Calibri" w:cs="Calibri"/>
          <w:color w:val="000000" w:themeColor="text1"/>
        </w:rPr>
        <w:t>granting of</w:t>
      </w:r>
      <w:r w:rsidRPr="009A13D2">
        <w:rPr>
          <w:rFonts w:ascii="Calibri" w:hAnsi="Calibri" w:cs="Calibri"/>
          <w:color w:val="000000" w:themeColor="text1"/>
        </w:rPr>
        <w:t xml:space="preserve"> a </w:t>
      </w:r>
      <w:r w:rsidR="00AC1F0F" w:rsidRPr="009A13D2">
        <w:rPr>
          <w:rFonts w:ascii="Calibri" w:hAnsi="Calibri" w:cs="Calibri"/>
          <w:color w:val="000000" w:themeColor="text1"/>
        </w:rPr>
        <w:t xml:space="preserve">S.19A </w:t>
      </w:r>
      <w:r>
        <w:rPr>
          <w:rFonts w:ascii="Calibri" w:hAnsi="Calibri" w:cs="Calibri"/>
          <w:color w:val="000000" w:themeColor="text1"/>
        </w:rPr>
        <w:t>h</w:t>
      </w:r>
      <w:r w:rsidRPr="009A13D2">
        <w:rPr>
          <w:rFonts w:ascii="Calibri" w:hAnsi="Calibri" w:cs="Calibri"/>
          <w:color w:val="000000" w:themeColor="text1"/>
        </w:rPr>
        <w:t xml:space="preserve">ead </w:t>
      </w:r>
      <w:r>
        <w:rPr>
          <w:rFonts w:ascii="Calibri" w:hAnsi="Calibri" w:cs="Calibri"/>
          <w:color w:val="000000" w:themeColor="text1"/>
        </w:rPr>
        <w:t>l</w:t>
      </w:r>
      <w:r w:rsidRPr="009A13D2">
        <w:rPr>
          <w:rFonts w:ascii="Calibri" w:hAnsi="Calibri" w:cs="Calibri"/>
          <w:color w:val="000000" w:themeColor="text1"/>
        </w:rPr>
        <w:t xml:space="preserve">ease over a </w:t>
      </w:r>
      <w:r w:rsidR="00AC1F0F" w:rsidRPr="009A13D2">
        <w:rPr>
          <w:rFonts w:ascii="Calibri" w:hAnsi="Calibri" w:cs="Calibri"/>
          <w:color w:val="000000" w:themeColor="text1"/>
        </w:rPr>
        <w:t>whole township and it is held and managed by the Executive Director</w:t>
      </w:r>
      <w:r>
        <w:rPr>
          <w:rFonts w:ascii="Calibri" w:hAnsi="Calibri" w:cs="Calibri"/>
          <w:color w:val="000000" w:themeColor="text1"/>
        </w:rPr>
        <w:t>.</w:t>
      </w:r>
      <w:r w:rsidRPr="009A13D2">
        <w:rPr>
          <w:rFonts w:ascii="Calibri" w:hAnsi="Calibri" w:cs="Calibri"/>
          <w:color w:val="000000" w:themeColor="text1"/>
        </w:rPr>
        <w:t xml:space="preserve"> </w:t>
      </w:r>
      <w:r>
        <w:rPr>
          <w:rFonts w:ascii="Calibri" w:hAnsi="Calibri" w:cs="Calibri"/>
          <w:color w:val="000000" w:themeColor="text1"/>
        </w:rPr>
        <w:t>T</w:t>
      </w:r>
      <w:r w:rsidRPr="009A13D2">
        <w:rPr>
          <w:rFonts w:ascii="Calibri" w:hAnsi="Calibri" w:cs="Calibri"/>
          <w:color w:val="000000" w:themeColor="text1"/>
        </w:rPr>
        <w:t>he Executive Director</w:t>
      </w:r>
      <w:r>
        <w:rPr>
          <w:rFonts w:ascii="Calibri" w:hAnsi="Calibri" w:cs="Calibri"/>
          <w:color w:val="000000" w:themeColor="text1"/>
        </w:rPr>
        <w:t xml:space="preserve"> then</w:t>
      </w:r>
      <w:r w:rsidRPr="009A13D2">
        <w:rPr>
          <w:rFonts w:ascii="Calibri" w:hAnsi="Calibri" w:cs="Calibri"/>
          <w:color w:val="000000" w:themeColor="text1"/>
        </w:rPr>
        <w:t xml:space="preserve"> issues sub-leases</w:t>
      </w:r>
      <w:r>
        <w:rPr>
          <w:rFonts w:ascii="Calibri" w:hAnsi="Calibri" w:cs="Calibri"/>
          <w:color w:val="000000" w:themeColor="text1"/>
        </w:rPr>
        <w:t xml:space="preserve">. </w:t>
      </w:r>
      <w:r w:rsidRPr="009A13D2">
        <w:rPr>
          <w:rFonts w:ascii="Calibri" w:hAnsi="Calibri" w:cs="Calibri"/>
          <w:i/>
          <w:iCs/>
          <w:color w:val="000000" w:themeColor="text1"/>
        </w:rPr>
        <w:t xml:space="preserve">Refer Section </w:t>
      </w:r>
      <w:r>
        <w:rPr>
          <w:rFonts w:ascii="Calibri" w:hAnsi="Calibri" w:cs="Calibri"/>
          <w:i/>
          <w:iCs/>
          <w:color w:val="000000" w:themeColor="text1"/>
        </w:rPr>
        <w:t>3.4</w:t>
      </w:r>
      <w:r w:rsidRPr="009A13D2">
        <w:rPr>
          <w:rFonts w:ascii="Calibri" w:hAnsi="Calibri" w:cs="Calibri"/>
          <w:i/>
          <w:iCs/>
          <w:color w:val="000000" w:themeColor="text1"/>
        </w:rPr>
        <w:t xml:space="preserve"> for further background on the </w:t>
      </w:r>
      <w:r>
        <w:rPr>
          <w:rFonts w:ascii="Calibri" w:hAnsi="Calibri" w:cs="Calibri"/>
          <w:i/>
          <w:iCs/>
          <w:color w:val="000000" w:themeColor="text1"/>
        </w:rPr>
        <w:t>Executive Director model</w:t>
      </w:r>
      <w:r w:rsidRPr="009A13D2">
        <w:rPr>
          <w:rFonts w:ascii="Calibri" w:hAnsi="Calibri" w:cs="Calibri"/>
          <w:i/>
          <w:iCs/>
          <w:color w:val="000000" w:themeColor="text1"/>
        </w:rPr>
        <w:t>.</w:t>
      </w:r>
      <w:r w:rsidR="00AC1F0F">
        <w:rPr>
          <w:rFonts w:ascii="Calibri" w:hAnsi="Calibri" w:cs="Calibri"/>
          <w:color w:val="000000" w:themeColor="text1"/>
        </w:rPr>
        <w:t xml:space="preserve">  </w:t>
      </w:r>
    </w:p>
    <w:p w14:paraId="0420B368" w14:textId="1A153D0D" w:rsidR="0060239B" w:rsidRPr="009A13D2" w:rsidRDefault="0060239B" w:rsidP="002B7914">
      <w:pPr>
        <w:pStyle w:val="CCS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sidRPr="009A13D2">
        <w:rPr>
          <w:rFonts w:ascii="Calibri" w:hAnsi="Calibri" w:cs="Calibri"/>
          <w:color w:val="000000" w:themeColor="text1"/>
        </w:rPr>
        <w:t xml:space="preserve">In addition to the key features common to each </w:t>
      </w:r>
      <w:r w:rsidR="00C3100D">
        <w:rPr>
          <w:rFonts w:ascii="Calibri" w:hAnsi="Calibri" w:cs="Calibri"/>
          <w:color w:val="000000" w:themeColor="text1"/>
        </w:rPr>
        <w:t>t</w:t>
      </w:r>
      <w:r w:rsidRPr="009A13D2">
        <w:rPr>
          <w:rFonts w:ascii="Calibri" w:hAnsi="Calibri" w:cs="Calibri"/>
          <w:color w:val="000000" w:themeColor="text1"/>
        </w:rPr>
        <w:t xml:space="preserve">ownship </w:t>
      </w:r>
      <w:r w:rsidR="00C3100D">
        <w:rPr>
          <w:rFonts w:ascii="Calibri" w:hAnsi="Calibri" w:cs="Calibri"/>
          <w:color w:val="000000" w:themeColor="text1"/>
        </w:rPr>
        <w:t>l</w:t>
      </w:r>
      <w:r w:rsidRPr="009A13D2">
        <w:rPr>
          <w:rFonts w:ascii="Calibri" w:hAnsi="Calibri" w:cs="Calibri"/>
          <w:color w:val="000000" w:themeColor="text1"/>
        </w:rPr>
        <w:t>easing option as shown above, in this instance:</w:t>
      </w:r>
    </w:p>
    <w:p w14:paraId="758F4DEE" w14:textId="66565E48" w:rsidR="0060239B" w:rsidRPr="009A13D2" w:rsidRDefault="00C3100D" w:rsidP="002B7914">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rPr>
          <w:rFonts w:ascii="Calibri" w:hAnsi="Calibri" w:cs="Calibri"/>
          <w:color w:val="000000" w:themeColor="text1"/>
        </w:rPr>
      </w:pPr>
      <w:r>
        <w:rPr>
          <w:rFonts w:ascii="Calibri" w:hAnsi="Calibri" w:cs="Calibri"/>
          <w:color w:val="000000" w:themeColor="text1"/>
        </w:rPr>
        <w:t>T</w:t>
      </w:r>
      <w:r w:rsidR="00234E3F">
        <w:rPr>
          <w:rFonts w:ascii="Calibri" w:hAnsi="Calibri" w:cs="Calibri"/>
          <w:color w:val="000000" w:themeColor="text1"/>
        </w:rPr>
        <w:t>raditional owners</w:t>
      </w:r>
      <w:r w:rsidR="0060239B" w:rsidRPr="009A13D2">
        <w:rPr>
          <w:rFonts w:ascii="Calibri" w:hAnsi="Calibri" w:cs="Calibri"/>
          <w:color w:val="000000" w:themeColor="text1"/>
        </w:rPr>
        <w:t xml:space="preserve">, with assistance from their Land Council, agree to a head lease to the </w:t>
      </w:r>
      <w:r w:rsidR="00460042" w:rsidRPr="009A13D2">
        <w:rPr>
          <w:rFonts w:ascii="Calibri" w:hAnsi="Calibri" w:cs="Calibri"/>
          <w:color w:val="000000" w:themeColor="text1"/>
        </w:rPr>
        <w:t>Executive Director</w:t>
      </w:r>
      <w:r w:rsidR="0060239B" w:rsidRPr="009A13D2">
        <w:rPr>
          <w:rFonts w:ascii="Calibri" w:hAnsi="Calibri" w:cs="Calibri"/>
          <w:color w:val="000000" w:themeColor="text1"/>
        </w:rPr>
        <w:t xml:space="preserve"> using leasing rules negotiated up-front and the </w:t>
      </w:r>
      <w:r w:rsidR="00460042" w:rsidRPr="009A13D2">
        <w:rPr>
          <w:rFonts w:ascii="Calibri" w:hAnsi="Calibri" w:cs="Calibri"/>
          <w:color w:val="000000" w:themeColor="text1"/>
        </w:rPr>
        <w:t>Executive Director</w:t>
      </w:r>
      <w:r w:rsidR="0060239B" w:rsidRPr="009A13D2">
        <w:rPr>
          <w:rFonts w:ascii="Calibri" w:hAnsi="Calibri" w:cs="Calibri"/>
          <w:color w:val="000000" w:themeColor="text1"/>
        </w:rPr>
        <w:t xml:space="preserve"> manages the </w:t>
      </w:r>
      <w:r w:rsidR="00DB0619">
        <w:rPr>
          <w:rFonts w:ascii="Calibri" w:hAnsi="Calibri" w:cs="Calibri"/>
          <w:color w:val="000000" w:themeColor="text1"/>
        </w:rPr>
        <w:t>t</w:t>
      </w:r>
      <w:r w:rsidR="0060239B" w:rsidRPr="009A13D2">
        <w:rPr>
          <w:rFonts w:ascii="Calibri" w:hAnsi="Calibri" w:cs="Calibri"/>
          <w:color w:val="000000" w:themeColor="text1"/>
        </w:rPr>
        <w:t xml:space="preserve">ownship </w:t>
      </w:r>
      <w:r w:rsidR="00DB0619">
        <w:rPr>
          <w:rFonts w:ascii="Calibri" w:hAnsi="Calibri" w:cs="Calibri"/>
          <w:color w:val="000000" w:themeColor="text1"/>
        </w:rPr>
        <w:t>l</w:t>
      </w:r>
      <w:r w:rsidR="0060239B" w:rsidRPr="009A13D2">
        <w:rPr>
          <w:rFonts w:ascii="Calibri" w:hAnsi="Calibri" w:cs="Calibri"/>
          <w:color w:val="000000" w:themeColor="text1"/>
        </w:rPr>
        <w:t>ease according to these rules</w:t>
      </w:r>
      <w:r>
        <w:rPr>
          <w:rFonts w:ascii="Calibri" w:hAnsi="Calibri" w:cs="Calibri"/>
          <w:color w:val="000000" w:themeColor="text1"/>
        </w:rPr>
        <w:t>.</w:t>
      </w:r>
    </w:p>
    <w:p w14:paraId="15ADA9A9" w14:textId="1A1A6D02" w:rsidR="0060239B" w:rsidRPr="009A13D2" w:rsidRDefault="0060239B" w:rsidP="002B7914">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rPr>
          <w:rFonts w:ascii="Calibri" w:hAnsi="Calibri" w:cs="Calibri"/>
          <w:color w:val="000000" w:themeColor="text1"/>
        </w:rPr>
      </w:pPr>
      <w:r w:rsidRPr="009A13D2">
        <w:rPr>
          <w:rFonts w:ascii="Calibri" w:hAnsi="Calibri" w:cs="Calibri"/>
          <w:color w:val="000000" w:themeColor="text1"/>
        </w:rPr>
        <w:t>The</w:t>
      </w:r>
      <w:r w:rsidR="00C3100D">
        <w:rPr>
          <w:rFonts w:ascii="Calibri" w:hAnsi="Calibri" w:cs="Calibri"/>
          <w:color w:val="000000" w:themeColor="text1"/>
        </w:rPr>
        <w:t xml:space="preserve"> Executive Director manages land in accordance with the</w:t>
      </w:r>
      <w:r w:rsidRPr="009A13D2">
        <w:rPr>
          <w:rFonts w:ascii="Calibri" w:hAnsi="Calibri" w:cs="Calibri"/>
          <w:color w:val="000000" w:themeColor="text1"/>
        </w:rPr>
        <w:t xml:space="preserve"> terms and conditions of the head lease</w:t>
      </w:r>
      <w:r w:rsidR="008E2D5A">
        <w:rPr>
          <w:rFonts w:ascii="Calibri" w:hAnsi="Calibri" w:cs="Calibri"/>
          <w:color w:val="000000" w:themeColor="text1"/>
        </w:rPr>
        <w:t xml:space="preserve">, and in consultation with traditional owners through a </w:t>
      </w:r>
      <w:r w:rsidR="00503119">
        <w:rPr>
          <w:rFonts w:ascii="Calibri" w:hAnsi="Calibri" w:cs="Calibri"/>
          <w:color w:val="000000" w:themeColor="text1"/>
        </w:rPr>
        <w:t>Consultative Forum</w:t>
      </w:r>
      <w:r w:rsidR="008E2D5A">
        <w:rPr>
          <w:rFonts w:ascii="Calibri" w:hAnsi="Calibri" w:cs="Calibri"/>
          <w:color w:val="000000" w:themeColor="text1"/>
        </w:rPr>
        <w:t xml:space="preserve">. However, </w:t>
      </w:r>
      <w:r w:rsidR="002A5AD6">
        <w:rPr>
          <w:rFonts w:ascii="Calibri" w:hAnsi="Calibri" w:cs="Calibri"/>
          <w:color w:val="000000" w:themeColor="text1"/>
        </w:rPr>
        <w:t>t</w:t>
      </w:r>
      <w:r w:rsidR="008E2D5A">
        <w:rPr>
          <w:rFonts w:ascii="Calibri" w:hAnsi="Calibri" w:cs="Calibri"/>
          <w:color w:val="000000" w:themeColor="text1"/>
        </w:rPr>
        <w:t>raditional owners’ input is non-binding.</w:t>
      </w:r>
      <w:r w:rsidRPr="009A13D2">
        <w:rPr>
          <w:rFonts w:ascii="Calibri" w:hAnsi="Calibri" w:cs="Calibri"/>
          <w:color w:val="000000" w:themeColor="text1"/>
        </w:rPr>
        <w:t xml:space="preserve"> </w:t>
      </w:r>
    </w:p>
    <w:p w14:paraId="42527829" w14:textId="18010574" w:rsidR="0060239B" w:rsidRPr="009A13D2" w:rsidRDefault="0060239B" w:rsidP="002B7914">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rPr>
          <w:rFonts w:ascii="Calibri" w:hAnsi="Calibri" w:cs="Calibri"/>
          <w:color w:val="000000" w:themeColor="text1"/>
        </w:rPr>
      </w:pPr>
      <w:r w:rsidRPr="009A13D2">
        <w:rPr>
          <w:rFonts w:ascii="Calibri" w:hAnsi="Calibri" w:cs="Calibri"/>
          <w:color w:val="000000" w:themeColor="text1"/>
        </w:rPr>
        <w:t xml:space="preserve">OTL use a land administration system for each </w:t>
      </w:r>
      <w:r w:rsidR="00C3100D">
        <w:rPr>
          <w:rFonts w:ascii="Calibri" w:hAnsi="Calibri" w:cs="Calibri"/>
          <w:color w:val="000000" w:themeColor="text1"/>
        </w:rPr>
        <w:t>l</w:t>
      </w:r>
      <w:r w:rsidRPr="009A13D2">
        <w:rPr>
          <w:rFonts w:ascii="Calibri" w:hAnsi="Calibri" w:cs="Calibri"/>
          <w:color w:val="000000" w:themeColor="text1"/>
        </w:rPr>
        <w:t xml:space="preserve">ease that is consistent with other </w:t>
      </w:r>
      <w:r w:rsidR="00C3100D">
        <w:rPr>
          <w:rFonts w:ascii="Calibri" w:hAnsi="Calibri" w:cs="Calibri"/>
          <w:color w:val="000000" w:themeColor="text1"/>
        </w:rPr>
        <w:t>t</w:t>
      </w:r>
      <w:r w:rsidRPr="009A13D2">
        <w:rPr>
          <w:rFonts w:ascii="Calibri" w:hAnsi="Calibri" w:cs="Calibri"/>
          <w:color w:val="000000" w:themeColor="text1"/>
        </w:rPr>
        <w:t xml:space="preserve">ownship </w:t>
      </w:r>
      <w:r w:rsidR="00C3100D">
        <w:rPr>
          <w:rFonts w:ascii="Calibri" w:hAnsi="Calibri" w:cs="Calibri"/>
          <w:color w:val="000000" w:themeColor="text1"/>
        </w:rPr>
        <w:t>l</w:t>
      </w:r>
      <w:r w:rsidRPr="009A13D2">
        <w:rPr>
          <w:rFonts w:ascii="Calibri" w:hAnsi="Calibri" w:cs="Calibri"/>
          <w:color w:val="000000" w:themeColor="text1"/>
        </w:rPr>
        <w:t>eases in the Northern Territory</w:t>
      </w:r>
      <w:r w:rsidR="00C3100D">
        <w:rPr>
          <w:rFonts w:ascii="Calibri" w:hAnsi="Calibri" w:cs="Calibri"/>
          <w:color w:val="000000" w:themeColor="text1"/>
        </w:rPr>
        <w:t>.</w:t>
      </w:r>
    </w:p>
    <w:p w14:paraId="5A90240C" w14:textId="577DC81C" w:rsidR="00AC1F0F" w:rsidRPr="00F72AC6" w:rsidRDefault="0060239B" w:rsidP="002B7914">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rPr>
          <w:rFonts w:asciiTheme="minorHAnsi" w:hAnsiTheme="minorHAnsi" w:cs="Calibri"/>
          <w:color w:val="000000" w:themeColor="text1"/>
        </w:rPr>
      </w:pPr>
      <w:r w:rsidRPr="009B1FF1">
        <w:rPr>
          <w:rFonts w:asciiTheme="minorHAnsi" w:hAnsiTheme="minorHAnsi" w:cs="Calibri"/>
          <w:color w:val="000000" w:themeColor="text1"/>
        </w:rPr>
        <w:t xml:space="preserve">The </w:t>
      </w:r>
      <w:r w:rsidR="00460042" w:rsidRPr="009B1FF1">
        <w:rPr>
          <w:rFonts w:asciiTheme="minorHAnsi" w:hAnsiTheme="minorHAnsi" w:cs="Calibri"/>
          <w:color w:val="000000" w:themeColor="text1"/>
        </w:rPr>
        <w:t>Executive Director</w:t>
      </w:r>
      <w:r w:rsidRPr="009B1FF1">
        <w:rPr>
          <w:rFonts w:asciiTheme="minorHAnsi" w:hAnsiTheme="minorHAnsi" w:cs="Calibri"/>
          <w:color w:val="000000" w:themeColor="text1"/>
        </w:rPr>
        <w:t xml:space="preserve"> collects rent on behalf of </w:t>
      </w:r>
      <w:r w:rsidR="00234E3F" w:rsidRPr="009B1FF1">
        <w:rPr>
          <w:rFonts w:asciiTheme="minorHAnsi" w:hAnsiTheme="minorHAnsi" w:cs="Calibri"/>
          <w:color w:val="000000" w:themeColor="text1"/>
        </w:rPr>
        <w:t>traditional owners</w:t>
      </w:r>
      <w:r w:rsidR="00607DB4" w:rsidRPr="009B1FF1">
        <w:rPr>
          <w:rFonts w:asciiTheme="minorHAnsi" w:hAnsiTheme="minorHAnsi" w:cs="Calibri"/>
          <w:color w:val="000000" w:themeColor="text1"/>
        </w:rPr>
        <w:t xml:space="preserve">, which must </w:t>
      </w:r>
      <w:r w:rsidR="00607DB4" w:rsidRPr="009B1FF1">
        <w:rPr>
          <w:rFonts w:asciiTheme="minorHAnsi" w:hAnsiTheme="minorHAnsi"/>
        </w:rPr>
        <w:t xml:space="preserve">be paid to the </w:t>
      </w:r>
      <w:r w:rsidR="00607DB4">
        <w:rPr>
          <w:rFonts w:asciiTheme="minorHAnsi" w:hAnsiTheme="minorHAnsi"/>
        </w:rPr>
        <w:t xml:space="preserve">relevant </w:t>
      </w:r>
      <w:r w:rsidR="00607DB4" w:rsidRPr="009B1FF1">
        <w:rPr>
          <w:rFonts w:asciiTheme="minorHAnsi" w:hAnsiTheme="minorHAnsi"/>
        </w:rPr>
        <w:t xml:space="preserve">Land Council and then paid to a corporation for the benefit of </w:t>
      </w:r>
      <w:r w:rsidR="00607DB4">
        <w:rPr>
          <w:rFonts w:asciiTheme="minorHAnsi" w:hAnsiTheme="minorHAnsi"/>
        </w:rPr>
        <w:t xml:space="preserve">the township’s </w:t>
      </w:r>
      <w:r w:rsidR="00607DB4" w:rsidRPr="009B1FF1">
        <w:rPr>
          <w:rFonts w:asciiTheme="minorHAnsi" w:hAnsiTheme="minorHAnsi"/>
        </w:rPr>
        <w:t>traditional owners</w:t>
      </w:r>
      <w:r w:rsidRPr="009B1FF1">
        <w:rPr>
          <w:rFonts w:asciiTheme="minorHAnsi" w:hAnsiTheme="minorHAnsi" w:cs="Calibri"/>
          <w:color w:val="000000" w:themeColor="text1"/>
        </w:rPr>
        <w:t>.</w:t>
      </w:r>
    </w:p>
    <w:p w14:paraId="7FBFF048" w14:textId="18A1499B" w:rsidR="0060239B" w:rsidRPr="009A13D2" w:rsidRDefault="0060239B" w:rsidP="002B7914">
      <w:pPr>
        <w:pStyle w:val="CCS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outlineLvl w:val="2"/>
        <w:rPr>
          <w:rFonts w:ascii="Calibri" w:hAnsi="Calibri" w:cs="Calibri"/>
          <w:b/>
          <w:bCs/>
          <w:color w:val="2F5496" w:themeColor="accent1" w:themeShade="BF"/>
          <w:sz w:val="24"/>
          <w:szCs w:val="24"/>
        </w:rPr>
      </w:pPr>
      <w:r w:rsidRPr="009A13D2">
        <w:rPr>
          <w:rFonts w:ascii="Calibri" w:hAnsi="Calibri" w:cs="Calibri"/>
          <w:b/>
          <w:bCs/>
          <w:color w:val="2F5496" w:themeColor="accent1" w:themeShade="BF"/>
          <w:sz w:val="24"/>
          <w:szCs w:val="24"/>
        </w:rPr>
        <w:t>Option 3 – S.19A Community Entity Model</w:t>
      </w:r>
    </w:p>
    <w:p w14:paraId="56584BA4" w14:textId="6392DC90" w:rsidR="00C10445" w:rsidRPr="009A13D2" w:rsidRDefault="00C10445" w:rsidP="002B7914">
      <w:pPr>
        <w:pStyle w:val="CCS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Pr>
          <w:rFonts w:ascii="Calibri" w:hAnsi="Calibri" w:cs="Calibri"/>
          <w:color w:val="000000" w:themeColor="text1"/>
        </w:rPr>
        <w:t>I</w:t>
      </w:r>
      <w:r w:rsidRPr="009A13D2">
        <w:rPr>
          <w:rFonts w:ascii="Calibri" w:hAnsi="Calibri" w:cs="Calibri"/>
          <w:color w:val="000000" w:themeColor="text1"/>
        </w:rPr>
        <w:t xml:space="preserve">nvolves the </w:t>
      </w:r>
      <w:r>
        <w:rPr>
          <w:rFonts w:ascii="Calibri" w:hAnsi="Calibri" w:cs="Calibri"/>
          <w:color w:val="000000" w:themeColor="text1"/>
        </w:rPr>
        <w:t>granting of</w:t>
      </w:r>
      <w:r w:rsidRPr="009A13D2">
        <w:rPr>
          <w:rFonts w:ascii="Calibri" w:hAnsi="Calibri" w:cs="Calibri"/>
          <w:color w:val="000000" w:themeColor="text1"/>
        </w:rPr>
        <w:t xml:space="preserve"> a </w:t>
      </w:r>
      <w:r>
        <w:rPr>
          <w:rFonts w:ascii="Calibri" w:hAnsi="Calibri" w:cs="Calibri"/>
          <w:color w:val="000000" w:themeColor="text1"/>
        </w:rPr>
        <w:t>h</w:t>
      </w:r>
      <w:r w:rsidRPr="009A13D2">
        <w:rPr>
          <w:rFonts w:ascii="Calibri" w:hAnsi="Calibri" w:cs="Calibri"/>
          <w:color w:val="000000" w:themeColor="text1"/>
        </w:rPr>
        <w:t xml:space="preserve">ead </w:t>
      </w:r>
      <w:r>
        <w:rPr>
          <w:rFonts w:ascii="Calibri" w:hAnsi="Calibri" w:cs="Calibri"/>
          <w:color w:val="000000" w:themeColor="text1"/>
        </w:rPr>
        <w:t>l</w:t>
      </w:r>
      <w:r w:rsidRPr="009A13D2">
        <w:rPr>
          <w:rFonts w:ascii="Calibri" w:hAnsi="Calibri" w:cs="Calibri"/>
          <w:color w:val="000000" w:themeColor="text1"/>
        </w:rPr>
        <w:t xml:space="preserve">ease over a township </w:t>
      </w:r>
      <w:r>
        <w:rPr>
          <w:rFonts w:ascii="Calibri" w:hAnsi="Calibri" w:cs="Calibri"/>
          <w:color w:val="000000" w:themeColor="text1"/>
        </w:rPr>
        <w:t>to</w:t>
      </w:r>
      <w:r w:rsidRPr="009A13D2">
        <w:rPr>
          <w:rFonts w:ascii="Calibri" w:hAnsi="Calibri" w:cs="Calibri"/>
          <w:color w:val="000000" w:themeColor="text1"/>
        </w:rPr>
        <w:t xml:space="preserve"> a Community Entity, approved by the Minister. </w:t>
      </w:r>
    </w:p>
    <w:p w14:paraId="2179A1DC" w14:textId="77777777" w:rsidR="00AC1F0F" w:rsidRDefault="0060239B" w:rsidP="002B7914">
      <w:pPr>
        <w:pStyle w:val="CCS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sidRPr="009A13D2">
        <w:rPr>
          <w:rFonts w:ascii="Calibri" w:hAnsi="Calibri" w:cs="Calibri"/>
          <w:color w:val="000000" w:themeColor="text1"/>
        </w:rPr>
        <w:t xml:space="preserve">Under this </w:t>
      </w:r>
      <w:r w:rsidR="008E2D5A">
        <w:rPr>
          <w:rFonts w:ascii="Calibri" w:hAnsi="Calibri" w:cs="Calibri"/>
          <w:color w:val="000000" w:themeColor="text1"/>
        </w:rPr>
        <w:t>o</w:t>
      </w:r>
      <w:r w:rsidRPr="009A13D2">
        <w:rPr>
          <w:rFonts w:ascii="Calibri" w:hAnsi="Calibri" w:cs="Calibri"/>
          <w:color w:val="000000" w:themeColor="text1"/>
        </w:rPr>
        <w:t xml:space="preserve">ption a </w:t>
      </w:r>
      <w:r w:rsidR="008E2D5A">
        <w:rPr>
          <w:rFonts w:ascii="Calibri" w:hAnsi="Calibri" w:cs="Calibri"/>
          <w:color w:val="000000" w:themeColor="text1"/>
        </w:rPr>
        <w:t>c</w:t>
      </w:r>
      <w:r w:rsidRPr="009A13D2">
        <w:rPr>
          <w:rFonts w:ascii="Calibri" w:hAnsi="Calibri" w:cs="Calibri"/>
          <w:color w:val="000000" w:themeColor="text1"/>
        </w:rPr>
        <w:t xml:space="preserve">ommunity </w:t>
      </w:r>
      <w:r w:rsidR="008E2D5A">
        <w:rPr>
          <w:rFonts w:ascii="Calibri" w:hAnsi="Calibri" w:cs="Calibri"/>
          <w:color w:val="000000" w:themeColor="text1"/>
        </w:rPr>
        <w:t>e</w:t>
      </w:r>
      <w:r w:rsidRPr="009A13D2">
        <w:rPr>
          <w:rFonts w:ascii="Calibri" w:hAnsi="Calibri" w:cs="Calibri"/>
          <w:color w:val="000000" w:themeColor="text1"/>
        </w:rPr>
        <w:t xml:space="preserve">ntity, approved by the Minister, holds and manages the </w:t>
      </w:r>
      <w:r w:rsidR="008E2D5A">
        <w:rPr>
          <w:rFonts w:ascii="Calibri" w:hAnsi="Calibri" w:cs="Calibri"/>
          <w:color w:val="000000" w:themeColor="text1"/>
        </w:rPr>
        <w:t>h</w:t>
      </w:r>
      <w:r w:rsidRPr="009A13D2">
        <w:rPr>
          <w:rFonts w:ascii="Calibri" w:hAnsi="Calibri" w:cs="Calibri"/>
          <w:color w:val="000000" w:themeColor="text1"/>
        </w:rPr>
        <w:t xml:space="preserve">ead </w:t>
      </w:r>
      <w:r w:rsidR="008E2D5A">
        <w:rPr>
          <w:rFonts w:ascii="Calibri" w:hAnsi="Calibri" w:cs="Calibri"/>
          <w:color w:val="000000" w:themeColor="text1"/>
        </w:rPr>
        <w:t>l</w:t>
      </w:r>
      <w:r w:rsidRPr="009A13D2">
        <w:rPr>
          <w:rFonts w:ascii="Calibri" w:hAnsi="Calibri" w:cs="Calibri"/>
          <w:color w:val="000000" w:themeColor="text1"/>
        </w:rPr>
        <w:t>ease over a whole township</w:t>
      </w:r>
      <w:r w:rsidR="00AC1F0F">
        <w:rPr>
          <w:rFonts w:ascii="Calibri" w:hAnsi="Calibri" w:cs="Calibri"/>
          <w:color w:val="000000" w:themeColor="text1"/>
        </w:rPr>
        <w:t>.</w:t>
      </w:r>
      <w:r w:rsidR="00AC1F0F" w:rsidRPr="00AC1F0F">
        <w:rPr>
          <w:rFonts w:ascii="Calibri" w:hAnsi="Calibri" w:cs="Calibri"/>
          <w:color w:val="000000" w:themeColor="text1"/>
        </w:rPr>
        <w:t xml:space="preserve"> </w:t>
      </w:r>
      <w:r w:rsidR="00AC1F0F">
        <w:rPr>
          <w:rFonts w:ascii="Calibri" w:hAnsi="Calibri" w:cs="Calibri"/>
          <w:color w:val="000000" w:themeColor="text1"/>
        </w:rPr>
        <w:t>T</w:t>
      </w:r>
      <w:r w:rsidR="00AC1F0F" w:rsidRPr="009A13D2">
        <w:rPr>
          <w:rFonts w:ascii="Calibri" w:hAnsi="Calibri" w:cs="Calibri"/>
          <w:color w:val="000000" w:themeColor="text1"/>
        </w:rPr>
        <w:t xml:space="preserve">he </w:t>
      </w:r>
      <w:r w:rsidR="00AC1F0F">
        <w:rPr>
          <w:rFonts w:ascii="Calibri" w:hAnsi="Calibri" w:cs="Calibri"/>
          <w:color w:val="000000" w:themeColor="text1"/>
        </w:rPr>
        <w:t>c</w:t>
      </w:r>
      <w:r w:rsidR="00AC1F0F" w:rsidRPr="009A13D2">
        <w:rPr>
          <w:rFonts w:ascii="Calibri" w:hAnsi="Calibri" w:cs="Calibri"/>
          <w:color w:val="000000" w:themeColor="text1"/>
        </w:rPr>
        <w:t xml:space="preserve">ommunity </w:t>
      </w:r>
      <w:r w:rsidR="00AC1F0F">
        <w:rPr>
          <w:rFonts w:ascii="Calibri" w:hAnsi="Calibri" w:cs="Calibri"/>
          <w:color w:val="000000" w:themeColor="text1"/>
        </w:rPr>
        <w:t>e</w:t>
      </w:r>
      <w:r w:rsidR="00AC1F0F" w:rsidRPr="009A13D2">
        <w:rPr>
          <w:rFonts w:ascii="Calibri" w:hAnsi="Calibri" w:cs="Calibri"/>
          <w:color w:val="000000" w:themeColor="text1"/>
        </w:rPr>
        <w:t xml:space="preserve">ntity issues sub-leases. </w:t>
      </w:r>
      <w:r w:rsidR="00AC1F0F" w:rsidRPr="009A13D2">
        <w:rPr>
          <w:rFonts w:ascii="Calibri" w:hAnsi="Calibri" w:cs="Calibri"/>
          <w:i/>
          <w:iCs/>
          <w:color w:val="000000" w:themeColor="text1"/>
        </w:rPr>
        <w:t xml:space="preserve">Refer Section </w:t>
      </w:r>
      <w:r w:rsidR="00AC1F0F">
        <w:rPr>
          <w:rFonts w:ascii="Calibri" w:hAnsi="Calibri" w:cs="Calibri"/>
          <w:i/>
          <w:iCs/>
          <w:color w:val="000000" w:themeColor="text1"/>
        </w:rPr>
        <w:t>3</w:t>
      </w:r>
      <w:r w:rsidR="00AC1F0F" w:rsidRPr="009A13D2">
        <w:rPr>
          <w:rFonts w:ascii="Calibri" w:hAnsi="Calibri" w:cs="Calibri"/>
          <w:i/>
          <w:iCs/>
          <w:color w:val="000000" w:themeColor="text1"/>
        </w:rPr>
        <w:t>.</w:t>
      </w:r>
      <w:r w:rsidR="00AC1F0F">
        <w:rPr>
          <w:rFonts w:ascii="Calibri" w:hAnsi="Calibri" w:cs="Calibri"/>
          <w:i/>
          <w:iCs/>
          <w:color w:val="000000" w:themeColor="text1"/>
        </w:rPr>
        <w:t>5</w:t>
      </w:r>
      <w:r w:rsidR="00AC1F0F" w:rsidRPr="009A13D2">
        <w:rPr>
          <w:rFonts w:ascii="Calibri" w:hAnsi="Calibri" w:cs="Calibri"/>
          <w:i/>
          <w:iCs/>
          <w:color w:val="000000" w:themeColor="text1"/>
        </w:rPr>
        <w:t xml:space="preserve"> for further background on the </w:t>
      </w:r>
      <w:r w:rsidR="00AC1F0F">
        <w:rPr>
          <w:rFonts w:ascii="Calibri" w:hAnsi="Calibri" w:cs="Calibri"/>
          <w:i/>
          <w:iCs/>
          <w:color w:val="000000" w:themeColor="text1"/>
        </w:rPr>
        <w:t>Community Entity model</w:t>
      </w:r>
      <w:r w:rsidR="00AC1F0F" w:rsidRPr="009A13D2">
        <w:rPr>
          <w:rFonts w:ascii="Calibri" w:hAnsi="Calibri" w:cs="Calibri"/>
          <w:i/>
          <w:iCs/>
          <w:color w:val="000000" w:themeColor="text1"/>
        </w:rPr>
        <w:t>.</w:t>
      </w:r>
    </w:p>
    <w:p w14:paraId="0171F126" w14:textId="4AA11A45" w:rsidR="0060239B" w:rsidRPr="009A13D2" w:rsidRDefault="0060239B" w:rsidP="002B7914">
      <w:pPr>
        <w:pStyle w:val="CCS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sidRPr="009A13D2">
        <w:rPr>
          <w:rFonts w:ascii="Calibri" w:hAnsi="Calibri" w:cs="Calibri"/>
          <w:color w:val="000000" w:themeColor="text1"/>
        </w:rPr>
        <w:t>In this instance:</w:t>
      </w:r>
    </w:p>
    <w:p w14:paraId="0B3CDD01" w14:textId="1833B7D0" w:rsidR="0060239B" w:rsidRPr="009A13D2" w:rsidRDefault="0060239B" w:rsidP="002B7914">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rPr>
          <w:rFonts w:ascii="Calibri" w:hAnsi="Calibri" w:cs="Calibri"/>
          <w:color w:val="000000" w:themeColor="text1"/>
        </w:rPr>
      </w:pPr>
      <w:r w:rsidRPr="009A13D2">
        <w:rPr>
          <w:rFonts w:ascii="Calibri" w:hAnsi="Calibri" w:cs="Calibri"/>
          <w:color w:val="000000" w:themeColor="text1"/>
        </w:rPr>
        <w:t xml:space="preserve">The </w:t>
      </w:r>
      <w:r w:rsidR="008E2D5A">
        <w:rPr>
          <w:rFonts w:ascii="Calibri" w:hAnsi="Calibri" w:cs="Calibri"/>
          <w:color w:val="000000" w:themeColor="text1"/>
        </w:rPr>
        <w:t>c</w:t>
      </w:r>
      <w:r w:rsidRPr="009A13D2">
        <w:rPr>
          <w:rFonts w:ascii="Calibri" w:hAnsi="Calibri" w:cs="Calibri"/>
          <w:color w:val="000000" w:themeColor="text1"/>
        </w:rPr>
        <w:t xml:space="preserve">ommunity </w:t>
      </w:r>
      <w:r w:rsidR="008E2D5A">
        <w:rPr>
          <w:rFonts w:ascii="Calibri" w:hAnsi="Calibri" w:cs="Calibri"/>
          <w:color w:val="000000" w:themeColor="text1"/>
        </w:rPr>
        <w:t>e</w:t>
      </w:r>
      <w:r w:rsidRPr="009A13D2">
        <w:rPr>
          <w:rFonts w:ascii="Calibri" w:hAnsi="Calibri" w:cs="Calibri"/>
          <w:color w:val="000000" w:themeColor="text1"/>
        </w:rPr>
        <w:t xml:space="preserve">ntity </w:t>
      </w:r>
      <w:r w:rsidR="008E2D5A">
        <w:rPr>
          <w:rFonts w:ascii="Calibri" w:hAnsi="Calibri" w:cs="Calibri"/>
          <w:color w:val="000000" w:themeColor="text1"/>
        </w:rPr>
        <w:t>is</w:t>
      </w:r>
      <w:r w:rsidRPr="009A13D2">
        <w:rPr>
          <w:rFonts w:ascii="Calibri" w:hAnsi="Calibri" w:cs="Calibri"/>
          <w:color w:val="000000" w:themeColor="text1"/>
        </w:rPr>
        <w:t xml:space="preserve"> an Aboriginal </w:t>
      </w:r>
      <w:r w:rsidR="008E2D5A">
        <w:rPr>
          <w:rFonts w:ascii="Calibri" w:hAnsi="Calibri" w:cs="Calibri"/>
          <w:color w:val="000000" w:themeColor="text1"/>
        </w:rPr>
        <w:t>c</w:t>
      </w:r>
      <w:r w:rsidRPr="009A13D2">
        <w:rPr>
          <w:rFonts w:ascii="Calibri" w:hAnsi="Calibri" w:cs="Calibri"/>
          <w:color w:val="000000" w:themeColor="text1"/>
        </w:rPr>
        <w:t>orporation, represent</w:t>
      </w:r>
      <w:r w:rsidR="008E2D5A">
        <w:rPr>
          <w:rFonts w:ascii="Calibri" w:hAnsi="Calibri" w:cs="Calibri"/>
          <w:color w:val="000000" w:themeColor="text1"/>
        </w:rPr>
        <w:t>ing</w:t>
      </w:r>
      <w:r w:rsidRPr="009A13D2">
        <w:rPr>
          <w:rFonts w:ascii="Calibri" w:hAnsi="Calibri" w:cs="Calibri"/>
          <w:color w:val="000000" w:themeColor="text1"/>
        </w:rPr>
        <w:t xml:space="preserve"> </w:t>
      </w:r>
      <w:r w:rsidR="00234E3F">
        <w:rPr>
          <w:rFonts w:ascii="Calibri" w:hAnsi="Calibri" w:cs="Calibri"/>
          <w:color w:val="000000" w:themeColor="text1"/>
        </w:rPr>
        <w:t>traditional owners</w:t>
      </w:r>
      <w:r w:rsidRPr="009A13D2">
        <w:rPr>
          <w:rFonts w:ascii="Calibri" w:hAnsi="Calibri" w:cs="Calibri"/>
          <w:color w:val="000000" w:themeColor="text1"/>
        </w:rPr>
        <w:t xml:space="preserve"> and </w:t>
      </w:r>
      <w:r w:rsidR="008E2D5A">
        <w:rPr>
          <w:rFonts w:ascii="Calibri" w:hAnsi="Calibri" w:cs="Calibri"/>
          <w:color w:val="000000" w:themeColor="text1"/>
        </w:rPr>
        <w:t>c</w:t>
      </w:r>
      <w:r w:rsidRPr="009A13D2">
        <w:rPr>
          <w:rFonts w:ascii="Calibri" w:hAnsi="Calibri" w:cs="Calibri"/>
          <w:color w:val="000000" w:themeColor="text1"/>
        </w:rPr>
        <w:t>ommunity residents</w:t>
      </w:r>
      <w:r w:rsidR="008E2D5A">
        <w:rPr>
          <w:rFonts w:ascii="Calibri" w:hAnsi="Calibri" w:cs="Calibri"/>
          <w:color w:val="000000" w:themeColor="text1"/>
        </w:rPr>
        <w:t>. The entity must</w:t>
      </w:r>
      <w:r w:rsidRPr="009A13D2">
        <w:rPr>
          <w:rFonts w:ascii="Calibri" w:hAnsi="Calibri" w:cs="Calibri"/>
          <w:color w:val="000000" w:themeColor="text1"/>
        </w:rPr>
        <w:t xml:space="preserve"> meet certain capacity and capability requirements.</w:t>
      </w:r>
      <w:r w:rsidR="00AC1F0F">
        <w:rPr>
          <w:rFonts w:ascii="Calibri" w:hAnsi="Calibri" w:cs="Calibri"/>
          <w:color w:val="000000" w:themeColor="text1"/>
        </w:rPr>
        <w:t xml:space="preserve"> </w:t>
      </w:r>
      <w:r w:rsidR="00AC1F0F" w:rsidRPr="00AC1F0F">
        <w:rPr>
          <w:rFonts w:ascii="Calibri" w:hAnsi="Calibri" w:cs="Calibri"/>
          <w:color w:val="000000" w:themeColor="text1"/>
        </w:rPr>
        <w:t xml:space="preserve">At the time of writing, it is standard practice for the corporation to be incorporated under the </w:t>
      </w:r>
      <w:r w:rsidR="00AC1F0F" w:rsidRPr="007D706E">
        <w:rPr>
          <w:rFonts w:ascii="Calibri" w:hAnsi="Calibri" w:cs="Calibri"/>
          <w:i/>
          <w:color w:val="000000" w:themeColor="text1"/>
        </w:rPr>
        <w:t>Corporations (Aboriginal and Torres Strait Islander) Act 2006</w:t>
      </w:r>
      <w:r w:rsidR="00AC1F0F" w:rsidRPr="00AC1F0F">
        <w:rPr>
          <w:rFonts w:ascii="Calibri" w:hAnsi="Calibri" w:cs="Calibri"/>
          <w:color w:val="000000" w:themeColor="text1"/>
        </w:rPr>
        <w:t xml:space="preserve"> (CATSI Act).</w:t>
      </w:r>
    </w:p>
    <w:p w14:paraId="38F72A8F" w14:textId="16BF278A" w:rsidR="0060239B" w:rsidRPr="009A13D2" w:rsidRDefault="008E2D5A" w:rsidP="002B7914">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rPr>
          <w:rFonts w:ascii="Calibri" w:hAnsi="Calibri" w:cs="Calibri"/>
          <w:color w:val="000000" w:themeColor="text1"/>
        </w:rPr>
      </w:pPr>
      <w:r>
        <w:rPr>
          <w:rFonts w:ascii="Calibri" w:hAnsi="Calibri" w:cs="Calibri"/>
          <w:color w:val="000000" w:themeColor="text1"/>
        </w:rPr>
        <w:t>T</w:t>
      </w:r>
      <w:r w:rsidR="00234E3F">
        <w:rPr>
          <w:rFonts w:ascii="Calibri" w:hAnsi="Calibri" w:cs="Calibri"/>
          <w:color w:val="000000" w:themeColor="text1"/>
        </w:rPr>
        <w:t>raditional owners</w:t>
      </w:r>
      <w:r w:rsidR="0060239B" w:rsidRPr="009A13D2">
        <w:rPr>
          <w:rFonts w:ascii="Calibri" w:hAnsi="Calibri" w:cs="Calibri"/>
          <w:color w:val="000000" w:themeColor="text1"/>
        </w:rPr>
        <w:t xml:space="preserve"> voluntarily agree to a head lease to the </w:t>
      </w:r>
      <w:r>
        <w:rPr>
          <w:rFonts w:ascii="Calibri" w:hAnsi="Calibri" w:cs="Calibri"/>
          <w:color w:val="000000" w:themeColor="text1"/>
        </w:rPr>
        <w:t>c</w:t>
      </w:r>
      <w:r w:rsidR="0060239B" w:rsidRPr="009A13D2">
        <w:rPr>
          <w:rFonts w:ascii="Calibri" w:hAnsi="Calibri" w:cs="Calibri"/>
          <w:color w:val="000000" w:themeColor="text1"/>
        </w:rPr>
        <w:t xml:space="preserve">ommunity </w:t>
      </w:r>
      <w:r>
        <w:rPr>
          <w:rFonts w:ascii="Calibri" w:hAnsi="Calibri" w:cs="Calibri"/>
          <w:color w:val="000000" w:themeColor="text1"/>
        </w:rPr>
        <w:t>e</w:t>
      </w:r>
      <w:r w:rsidR="0060239B" w:rsidRPr="009A13D2">
        <w:rPr>
          <w:rFonts w:ascii="Calibri" w:hAnsi="Calibri" w:cs="Calibri"/>
          <w:color w:val="000000" w:themeColor="text1"/>
        </w:rPr>
        <w:t>ntity using leasing terms and conditions set up front.</w:t>
      </w:r>
    </w:p>
    <w:p w14:paraId="7D2881F4" w14:textId="303FDA7D" w:rsidR="0060239B" w:rsidRPr="009A13D2" w:rsidRDefault="0060239B" w:rsidP="00B424CB">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rPr>
          <w:rFonts w:ascii="Calibri" w:hAnsi="Calibri" w:cs="Calibri"/>
          <w:color w:val="000000" w:themeColor="text1"/>
        </w:rPr>
      </w:pPr>
      <w:r w:rsidRPr="009A13D2">
        <w:rPr>
          <w:rFonts w:ascii="Calibri" w:hAnsi="Calibri" w:cs="Calibri"/>
          <w:color w:val="000000" w:themeColor="text1"/>
        </w:rPr>
        <w:lastRenderedPageBreak/>
        <w:t xml:space="preserve">The </w:t>
      </w:r>
      <w:r w:rsidR="008E2D5A">
        <w:rPr>
          <w:rFonts w:ascii="Calibri" w:hAnsi="Calibri" w:cs="Calibri"/>
          <w:color w:val="000000" w:themeColor="text1"/>
        </w:rPr>
        <w:t>c</w:t>
      </w:r>
      <w:r w:rsidRPr="009A13D2">
        <w:rPr>
          <w:rFonts w:ascii="Calibri" w:hAnsi="Calibri" w:cs="Calibri"/>
          <w:color w:val="000000" w:themeColor="text1"/>
        </w:rPr>
        <w:t xml:space="preserve">ommunity </w:t>
      </w:r>
      <w:r w:rsidR="008E2D5A">
        <w:rPr>
          <w:rFonts w:ascii="Calibri" w:hAnsi="Calibri" w:cs="Calibri"/>
          <w:color w:val="000000" w:themeColor="text1"/>
        </w:rPr>
        <w:t>e</w:t>
      </w:r>
      <w:r w:rsidRPr="009A13D2">
        <w:rPr>
          <w:rFonts w:ascii="Calibri" w:hAnsi="Calibri" w:cs="Calibri"/>
          <w:color w:val="000000" w:themeColor="text1"/>
        </w:rPr>
        <w:t>ntity manage</w:t>
      </w:r>
      <w:r w:rsidR="008E2D5A">
        <w:rPr>
          <w:rFonts w:ascii="Calibri" w:hAnsi="Calibri" w:cs="Calibri"/>
          <w:color w:val="000000" w:themeColor="text1"/>
        </w:rPr>
        <w:t>s</w:t>
      </w:r>
      <w:r w:rsidRPr="009A13D2">
        <w:rPr>
          <w:rFonts w:ascii="Calibri" w:hAnsi="Calibri" w:cs="Calibri"/>
          <w:color w:val="000000" w:themeColor="text1"/>
        </w:rPr>
        <w:t xml:space="preserve"> the </w:t>
      </w:r>
      <w:r w:rsidR="008E2D5A">
        <w:rPr>
          <w:rFonts w:ascii="Calibri" w:hAnsi="Calibri" w:cs="Calibri"/>
          <w:color w:val="000000" w:themeColor="text1"/>
        </w:rPr>
        <w:t xml:space="preserve">land in the </w:t>
      </w:r>
      <w:r w:rsidRPr="009A13D2">
        <w:rPr>
          <w:rFonts w:ascii="Calibri" w:hAnsi="Calibri" w:cs="Calibri"/>
          <w:color w:val="000000" w:themeColor="text1"/>
        </w:rPr>
        <w:t>township according to these terms and conditions</w:t>
      </w:r>
      <w:r w:rsidR="008E2D5A">
        <w:rPr>
          <w:rFonts w:ascii="Calibri" w:hAnsi="Calibri" w:cs="Calibri"/>
          <w:color w:val="000000" w:themeColor="text1"/>
        </w:rPr>
        <w:t xml:space="preserve"> of the head lease,</w:t>
      </w:r>
      <w:r w:rsidRPr="009A13D2">
        <w:rPr>
          <w:rFonts w:ascii="Calibri" w:hAnsi="Calibri" w:cs="Calibri"/>
          <w:color w:val="000000" w:themeColor="text1"/>
        </w:rPr>
        <w:t xml:space="preserve"> rather than through </w:t>
      </w:r>
      <w:r w:rsidR="008E2D5A">
        <w:rPr>
          <w:rFonts w:ascii="Calibri" w:hAnsi="Calibri" w:cs="Calibri"/>
          <w:color w:val="000000" w:themeColor="text1"/>
        </w:rPr>
        <w:t>a</w:t>
      </w:r>
      <w:r w:rsidR="008E2D5A" w:rsidRPr="009A13D2">
        <w:rPr>
          <w:rFonts w:ascii="Calibri" w:hAnsi="Calibri" w:cs="Calibri"/>
          <w:color w:val="000000" w:themeColor="text1"/>
        </w:rPr>
        <w:t xml:space="preserve"> </w:t>
      </w:r>
      <w:r w:rsidR="00503119">
        <w:rPr>
          <w:rFonts w:ascii="Calibri" w:hAnsi="Calibri" w:cs="Calibri"/>
          <w:color w:val="000000" w:themeColor="text1"/>
        </w:rPr>
        <w:t>Consultative Forum</w:t>
      </w:r>
      <w:r w:rsidRPr="009A13D2">
        <w:rPr>
          <w:rFonts w:ascii="Calibri" w:hAnsi="Calibri" w:cs="Calibri"/>
          <w:color w:val="000000" w:themeColor="text1"/>
        </w:rPr>
        <w:t>.</w:t>
      </w:r>
    </w:p>
    <w:p w14:paraId="160E799C" w14:textId="4C6E5BEE" w:rsidR="0060239B" w:rsidRPr="009A13D2" w:rsidRDefault="0060239B" w:rsidP="00B424CB">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rPr>
          <w:rFonts w:ascii="Calibri" w:hAnsi="Calibri" w:cs="Calibri"/>
          <w:color w:val="000000" w:themeColor="text1"/>
        </w:rPr>
      </w:pPr>
      <w:r w:rsidRPr="009A13D2">
        <w:rPr>
          <w:rFonts w:ascii="Calibri" w:hAnsi="Calibri" w:cs="Calibri"/>
          <w:color w:val="000000" w:themeColor="text1"/>
        </w:rPr>
        <w:t xml:space="preserve">The </w:t>
      </w:r>
      <w:r w:rsidR="0015646E">
        <w:rPr>
          <w:rFonts w:ascii="Calibri" w:hAnsi="Calibri" w:cs="Calibri"/>
          <w:color w:val="000000" w:themeColor="text1"/>
        </w:rPr>
        <w:t>c</w:t>
      </w:r>
      <w:r w:rsidRPr="009A13D2">
        <w:rPr>
          <w:rFonts w:ascii="Calibri" w:hAnsi="Calibri" w:cs="Calibri"/>
          <w:color w:val="000000" w:themeColor="text1"/>
        </w:rPr>
        <w:t xml:space="preserve">ommunity </w:t>
      </w:r>
      <w:r w:rsidR="0015646E">
        <w:rPr>
          <w:rFonts w:ascii="Calibri" w:hAnsi="Calibri" w:cs="Calibri"/>
          <w:color w:val="000000" w:themeColor="text1"/>
        </w:rPr>
        <w:t>e</w:t>
      </w:r>
      <w:r w:rsidRPr="009A13D2">
        <w:rPr>
          <w:rFonts w:ascii="Calibri" w:hAnsi="Calibri" w:cs="Calibri"/>
          <w:color w:val="000000" w:themeColor="text1"/>
        </w:rPr>
        <w:t>ntity issues and manages subleases over the land in the township using their own land administration system.</w:t>
      </w:r>
    </w:p>
    <w:p w14:paraId="445C14D6" w14:textId="086C6957" w:rsidR="0060239B" w:rsidRPr="009A13D2" w:rsidRDefault="0060239B" w:rsidP="00B424CB">
      <w:pPr>
        <w:pStyle w:val="CCSNormalText"/>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rPr>
          <w:rFonts w:ascii="Calibri" w:hAnsi="Calibri" w:cs="Calibri"/>
          <w:color w:val="000000" w:themeColor="text1"/>
        </w:rPr>
      </w:pPr>
      <w:r w:rsidRPr="009A13D2">
        <w:rPr>
          <w:rFonts w:ascii="Calibri" w:hAnsi="Calibri" w:cs="Calibri"/>
          <w:color w:val="000000" w:themeColor="text1"/>
        </w:rPr>
        <w:t xml:space="preserve">The </w:t>
      </w:r>
      <w:r w:rsidR="0015646E">
        <w:rPr>
          <w:rFonts w:ascii="Calibri" w:hAnsi="Calibri" w:cs="Calibri"/>
          <w:color w:val="000000" w:themeColor="text1"/>
        </w:rPr>
        <w:t>c</w:t>
      </w:r>
      <w:r w:rsidRPr="009A13D2">
        <w:rPr>
          <w:rFonts w:ascii="Calibri" w:hAnsi="Calibri" w:cs="Calibri"/>
          <w:color w:val="000000" w:themeColor="text1"/>
        </w:rPr>
        <w:t xml:space="preserve">ommunity </w:t>
      </w:r>
      <w:r w:rsidR="0015646E">
        <w:rPr>
          <w:rFonts w:ascii="Calibri" w:hAnsi="Calibri" w:cs="Calibri"/>
          <w:color w:val="000000" w:themeColor="text1"/>
        </w:rPr>
        <w:t>e</w:t>
      </w:r>
      <w:r w:rsidRPr="009A13D2">
        <w:rPr>
          <w:rFonts w:ascii="Calibri" w:hAnsi="Calibri" w:cs="Calibri"/>
          <w:color w:val="000000" w:themeColor="text1"/>
        </w:rPr>
        <w:t>ntity collects the rent directly and applies it on suitable activities</w:t>
      </w:r>
      <w:r w:rsidR="0015646E">
        <w:rPr>
          <w:rFonts w:ascii="Calibri" w:hAnsi="Calibri" w:cs="Calibri"/>
          <w:color w:val="000000" w:themeColor="text1"/>
        </w:rPr>
        <w:t xml:space="preserve"> relating to community and economic development</w:t>
      </w:r>
      <w:r w:rsidRPr="009A13D2">
        <w:rPr>
          <w:rFonts w:ascii="Calibri" w:hAnsi="Calibri" w:cs="Calibri"/>
          <w:color w:val="000000" w:themeColor="text1"/>
        </w:rPr>
        <w:t>.</w:t>
      </w:r>
    </w:p>
    <w:p w14:paraId="7A6CD71D" w14:textId="21C64573" w:rsidR="00AC1F0F" w:rsidRPr="00AC1F0F" w:rsidRDefault="00AC1F0F" w:rsidP="00B424CB">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ind w:left="357" w:hanging="357"/>
        <w:rPr>
          <w:rFonts w:ascii="Calibri" w:hAnsi="Calibri" w:cs="Calibri"/>
          <w:sz w:val="24"/>
        </w:rPr>
      </w:pPr>
      <w:r>
        <w:t>The ABA pays for administration costs under the lease terms.</w:t>
      </w:r>
    </w:p>
    <w:p w14:paraId="71915C10" w14:textId="005EDC7B" w:rsidR="00AC1F0F" w:rsidRPr="00F72AC6" w:rsidRDefault="0060239B" w:rsidP="00B424CB">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ind w:left="357" w:hanging="357"/>
        <w:rPr>
          <w:rFonts w:ascii="Calibri" w:hAnsi="Calibri" w:cs="Calibri"/>
          <w:sz w:val="24"/>
        </w:rPr>
      </w:pPr>
      <w:r w:rsidRPr="009A13D2">
        <w:rPr>
          <w:rFonts w:ascii="Calibri" w:hAnsi="Calibri" w:cs="Calibri"/>
        </w:rPr>
        <w:t xml:space="preserve">As a safety net the </w:t>
      </w:r>
      <w:r w:rsidR="0015646E">
        <w:rPr>
          <w:rFonts w:ascii="Calibri" w:hAnsi="Calibri" w:cs="Calibri"/>
        </w:rPr>
        <w:t>t</w:t>
      </w:r>
      <w:r w:rsidRPr="009A13D2">
        <w:rPr>
          <w:rFonts w:ascii="Calibri" w:hAnsi="Calibri" w:cs="Calibri"/>
        </w:rPr>
        <w:t xml:space="preserve">ownship </w:t>
      </w:r>
      <w:r w:rsidR="0015646E">
        <w:rPr>
          <w:rFonts w:ascii="Calibri" w:hAnsi="Calibri" w:cs="Calibri"/>
        </w:rPr>
        <w:t>l</w:t>
      </w:r>
      <w:r w:rsidRPr="009A13D2">
        <w:rPr>
          <w:rFonts w:ascii="Calibri" w:hAnsi="Calibri" w:cs="Calibri"/>
        </w:rPr>
        <w:t xml:space="preserve">ease </w:t>
      </w:r>
      <w:r w:rsidR="0015646E">
        <w:rPr>
          <w:rFonts w:ascii="Calibri" w:hAnsi="Calibri" w:cs="Calibri"/>
        </w:rPr>
        <w:t>can</w:t>
      </w:r>
      <w:r w:rsidRPr="009A13D2">
        <w:rPr>
          <w:rFonts w:ascii="Calibri" w:hAnsi="Calibri" w:cs="Calibri"/>
        </w:rPr>
        <w:t xml:space="preserve"> be transferred to </w:t>
      </w:r>
      <w:r w:rsidR="00345958">
        <w:rPr>
          <w:rFonts w:ascii="Calibri" w:hAnsi="Calibri" w:cs="Calibri"/>
        </w:rPr>
        <w:t xml:space="preserve">another entity or </w:t>
      </w:r>
      <w:r w:rsidRPr="009A13D2">
        <w:rPr>
          <w:rFonts w:ascii="Calibri" w:hAnsi="Calibri" w:cs="Calibri"/>
        </w:rPr>
        <w:t xml:space="preserve">the </w:t>
      </w:r>
      <w:r w:rsidR="00460042" w:rsidRPr="009A13D2">
        <w:rPr>
          <w:rFonts w:ascii="Calibri" w:hAnsi="Calibri" w:cs="Calibri"/>
        </w:rPr>
        <w:t>Executive Director</w:t>
      </w:r>
      <w:r w:rsidRPr="009A13D2">
        <w:rPr>
          <w:rFonts w:ascii="Calibri" w:hAnsi="Calibri" w:cs="Calibri"/>
        </w:rPr>
        <w:t xml:space="preserve"> if the </w:t>
      </w:r>
      <w:r w:rsidR="00345958">
        <w:rPr>
          <w:rFonts w:ascii="Calibri" w:hAnsi="Calibri" w:cs="Calibri"/>
        </w:rPr>
        <w:t xml:space="preserve">existing </w:t>
      </w:r>
      <w:r w:rsidR="0015646E">
        <w:rPr>
          <w:rFonts w:ascii="Calibri" w:hAnsi="Calibri" w:cs="Calibri"/>
        </w:rPr>
        <w:t>c</w:t>
      </w:r>
      <w:r w:rsidRPr="009A13D2">
        <w:rPr>
          <w:rFonts w:ascii="Calibri" w:hAnsi="Calibri" w:cs="Calibri"/>
        </w:rPr>
        <w:t xml:space="preserve">ommunity </w:t>
      </w:r>
      <w:r w:rsidR="0015646E">
        <w:rPr>
          <w:rFonts w:ascii="Calibri" w:hAnsi="Calibri" w:cs="Calibri"/>
        </w:rPr>
        <w:t>e</w:t>
      </w:r>
      <w:r w:rsidRPr="009A13D2">
        <w:rPr>
          <w:rFonts w:ascii="Calibri" w:hAnsi="Calibri" w:cs="Calibri"/>
        </w:rPr>
        <w:t>ntity becomes unable to effectively hold and administer the lease</w:t>
      </w:r>
      <w:r w:rsidR="0015646E">
        <w:rPr>
          <w:rFonts w:ascii="Calibri" w:hAnsi="Calibri" w:cs="Calibri"/>
        </w:rPr>
        <w:t>.</w:t>
      </w:r>
    </w:p>
    <w:p w14:paraId="391B50A7" w14:textId="19803A07" w:rsidR="0060239B" w:rsidRPr="009A13D2" w:rsidRDefault="0060239B" w:rsidP="002B7914">
      <w:pPr>
        <w:pStyle w:val="CCS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outlineLvl w:val="2"/>
        <w:rPr>
          <w:rFonts w:ascii="Calibri" w:hAnsi="Calibri" w:cs="Calibri"/>
          <w:b/>
          <w:bCs/>
          <w:color w:val="2F5496" w:themeColor="accent1" w:themeShade="BF"/>
          <w:sz w:val="24"/>
          <w:szCs w:val="24"/>
        </w:rPr>
      </w:pPr>
      <w:r w:rsidRPr="009A13D2">
        <w:rPr>
          <w:rFonts w:ascii="Calibri" w:hAnsi="Calibri" w:cs="Calibri"/>
          <w:b/>
          <w:bCs/>
          <w:color w:val="2F5496" w:themeColor="accent1" w:themeShade="BF"/>
          <w:sz w:val="24"/>
          <w:szCs w:val="24"/>
        </w:rPr>
        <w:t>Option 4 – The Transition Model</w:t>
      </w:r>
    </w:p>
    <w:p w14:paraId="60E85DCE" w14:textId="311E25AE" w:rsidR="00AC1F0F" w:rsidRDefault="00C10445" w:rsidP="00B424CB">
      <w:pPr>
        <w:pStyle w:val="CCS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Pr>
          <w:rFonts w:ascii="Calibri" w:hAnsi="Calibri" w:cs="Calibri"/>
          <w:color w:val="000000" w:themeColor="text1"/>
        </w:rPr>
        <w:t>The</w:t>
      </w:r>
      <w:r w:rsidRPr="009A13D2">
        <w:rPr>
          <w:rFonts w:ascii="Calibri" w:hAnsi="Calibri" w:cs="Calibri"/>
          <w:color w:val="000000" w:themeColor="text1"/>
        </w:rPr>
        <w:t xml:space="preserve"> Executive Director hold</w:t>
      </w:r>
      <w:r>
        <w:rPr>
          <w:rFonts w:ascii="Calibri" w:hAnsi="Calibri" w:cs="Calibri"/>
          <w:color w:val="000000" w:themeColor="text1"/>
        </w:rPr>
        <w:t>s</w:t>
      </w:r>
      <w:r w:rsidRPr="009A13D2">
        <w:rPr>
          <w:rFonts w:ascii="Calibri" w:hAnsi="Calibri" w:cs="Calibri"/>
          <w:color w:val="000000" w:themeColor="text1"/>
        </w:rPr>
        <w:t xml:space="preserve"> the </w:t>
      </w:r>
      <w:r w:rsidR="00AC1F0F" w:rsidRPr="009A13D2">
        <w:rPr>
          <w:rFonts w:ascii="Calibri" w:hAnsi="Calibri" w:cs="Calibri"/>
          <w:color w:val="000000" w:themeColor="text1"/>
        </w:rPr>
        <w:t xml:space="preserve">S.19A </w:t>
      </w:r>
      <w:r>
        <w:rPr>
          <w:rFonts w:ascii="Calibri" w:hAnsi="Calibri" w:cs="Calibri"/>
          <w:color w:val="000000" w:themeColor="text1"/>
        </w:rPr>
        <w:t>h</w:t>
      </w:r>
      <w:r w:rsidRPr="009A13D2">
        <w:rPr>
          <w:rFonts w:ascii="Calibri" w:hAnsi="Calibri" w:cs="Calibri"/>
          <w:color w:val="000000" w:themeColor="text1"/>
        </w:rPr>
        <w:t xml:space="preserve">ead </w:t>
      </w:r>
      <w:r>
        <w:rPr>
          <w:rFonts w:ascii="Calibri" w:hAnsi="Calibri" w:cs="Calibri"/>
          <w:color w:val="000000" w:themeColor="text1"/>
        </w:rPr>
        <w:t>l</w:t>
      </w:r>
      <w:r w:rsidRPr="009A13D2">
        <w:rPr>
          <w:rFonts w:ascii="Calibri" w:hAnsi="Calibri" w:cs="Calibri"/>
          <w:color w:val="000000" w:themeColor="text1"/>
        </w:rPr>
        <w:t xml:space="preserve">ease over </w:t>
      </w:r>
      <w:r w:rsidR="00B424CB" w:rsidRPr="009A13D2">
        <w:rPr>
          <w:rFonts w:ascii="Calibri" w:hAnsi="Calibri" w:cs="Calibri"/>
          <w:color w:val="000000" w:themeColor="text1"/>
        </w:rPr>
        <w:t>a whole township and managed as per the Executive Director Model for an interim period</w:t>
      </w:r>
      <w:r w:rsidR="00B424CB">
        <w:rPr>
          <w:rFonts w:ascii="Calibri" w:hAnsi="Calibri" w:cs="Calibri"/>
          <w:color w:val="000000" w:themeColor="text1"/>
        </w:rPr>
        <w:t>, with the intention of</w:t>
      </w:r>
      <w:r w:rsidR="00B424CB" w:rsidRPr="009A13D2">
        <w:rPr>
          <w:rFonts w:ascii="Calibri" w:hAnsi="Calibri" w:cs="Calibri"/>
          <w:color w:val="000000" w:themeColor="text1"/>
        </w:rPr>
        <w:t xml:space="preserve"> transitioning to the Community Entity model at some stage in the future.</w:t>
      </w:r>
      <w:r w:rsidR="00B424CB">
        <w:rPr>
          <w:rFonts w:ascii="Calibri" w:hAnsi="Calibri" w:cs="Calibri"/>
          <w:color w:val="000000" w:themeColor="text1"/>
        </w:rPr>
        <w:t xml:space="preserve"> Once transitioned the lease adopts the features of Option 3 above. </w:t>
      </w:r>
      <w:r w:rsidR="00AC1F0F" w:rsidRPr="009A13D2">
        <w:rPr>
          <w:rFonts w:ascii="Calibri" w:hAnsi="Calibri" w:cs="Calibri"/>
          <w:i/>
          <w:iCs/>
          <w:color w:val="000000" w:themeColor="text1"/>
        </w:rPr>
        <w:t xml:space="preserve">Refer Section </w:t>
      </w:r>
      <w:r w:rsidR="00AC1F0F">
        <w:rPr>
          <w:rFonts w:ascii="Calibri" w:hAnsi="Calibri" w:cs="Calibri"/>
          <w:i/>
          <w:iCs/>
          <w:color w:val="000000" w:themeColor="text1"/>
        </w:rPr>
        <w:t>3.5</w:t>
      </w:r>
      <w:r w:rsidR="00AC1F0F" w:rsidRPr="009A13D2">
        <w:rPr>
          <w:rFonts w:ascii="Calibri" w:hAnsi="Calibri" w:cs="Calibri"/>
          <w:i/>
          <w:iCs/>
          <w:color w:val="000000" w:themeColor="text1"/>
        </w:rPr>
        <w:t xml:space="preserve"> for further background on the </w:t>
      </w:r>
      <w:r w:rsidR="00AC1F0F">
        <w:rPr>
          <w:rFonts w:ascii="Calibri" w:hAnsi="Calibri" w:cs="Calibri"/>
          <w:i/>
          <w:iCs/>
          <w:color w:val="000000" w:themeColor="text1"/>
        </w:rPr>
        <w:t>Transition model</w:t>
      </w:r>
      <w:r w:rsidR="00AC1F0F" w:rsidRPr="009A13D2">
        <w:rPr>
          <w:rFonts w:ascii="Calibri" w:hAnsi="Calibri" w:cs="Calibri"/>
          <w:i/>
          <w:iCs/>
          <w:color w:val="000000" w:themeColor="text1"/>
        </w:rPr>
        <w:t>.</w:t>
      </w:r>
    </w:p>
    <w:p w14:paraId="67F1F8F9" w14:textId="19BF7496" w:rsidR="0060239B" w:rsidRPr="009A13D2" w:rsidRDefault="0060239B" w:rsidP="00B424CB">
      <w:pPr>
        <w:pStyle w:val="CCSNormalT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rPr>
          <w:rFonts w:ascii="Calibri" w:hAnsi="Calibri" w:cs="Calibri"/>
          <w:color w:val="000000" w:themeColor="text1"/>
        </w:rPr>
      </w:pPr>
      <w:r w:rsidRPr="009A13D2">
        <w:rPr>
          <w:rFonts w:ascii="Calibri" w:hAnsi="Calibri" w:cs="Calibri"/>
          <w:color w:val="000000" w:themeColor="text1"/>
        </w:rPr>
        <w:t>In this instance:</w:t>
      </w:r>
    </w:p>
    <w:p w14:paraId="48E94E49" w14:textId="395AE048" w:rsidR="0060239B" w:rsidRPr="009A13D2" w:rsidRDefault="0060239B" w:rsidP="00B424CB">
      <w:pPr>
        <w:pStyle w:val="CCSNormalText"/>
        <w:numPr>
          <w:ilvl w:val="0"/>
          <w:numId w:val="1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rPr>
          <w:rFonts w:ascii="Calibri" w:hAnsi="Calibri" w:cs="Calibri"/>
          <w:color w:val="000000" w:themeColor="text1"/>
        </w:rPr>
      </w:pPr>
      <w:r w:rsidRPr="009A13D2">
        <w:rPr>
          <w:rFonts w:ascii="Calibri" w:hAnsi="Calibri" w:cs="Calibri"/>
          <w:color w:val="000000" w:themeColor="text1"/>
        </w:rPr>
        <w:t xml:space="preserve">The processes are much the same as </w:t>
      </w:r>
      <w:r w:rsidR="0015646E">
        <w:rPr>
          <w:rFonts w:ascii="Calibri" w:hAnsi="Calibri" w:cs="Calibri"/>
          <w:color w:val="000000" w:themeColor="text1"/>
        </w:rPr>
        <w:t>under the Executive Director model,</w:t>
      </w:r>
      <w:r w:rsidRPr="009A13D2">
        <w:rPr>
          <w:rFonts w:ascii="Calibri" w:hAnsi="Calibri" w:cs="Calibri"/>
          <w:color w:val="000000" w:themeColor="text1"/>
        </w:rPr>
        <w:t xml:space="preserve"> with the main difference being that the lease agreement requires</w:t>
      </w:r>
      <w:r w:rsidR="0015646E">
        <w:rPr>
          <w:rFonts w:ascii="Calibri" w:hAnsi="Calibri" w:cs="Calibri"/>
          <w:color w:val="000000" w:themeColor="text1"/>
        </w:rPr>
        <w:t xml:space="preserve"> the</w:t>
      </w:r>
      <w:r w:rsidRPr="009A13D2">
        <w:rPr>
          <w:rFonts w:ascii="Calibri" w:hAnsi="Calibri" w:cs="Calibri"/>
          <w:color w:val="000000" w:themeColor="text1"/>
        </w:rPr>
        <w:t xml:space="preserv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 to </w:t>
      </w:r>
      <w:r w:rsidR="00607DB4">
        <w:rPr>
          <w:rFonts w:ascii="Calibri" w:hAnsi="Calibri" w:cs="Calibri"/>
          <w:color w:val="000000" w:themeColor="text1"/>
        </w:rPr>
        <w:t xml:space="preserve">transfer the lease when the Land Council is satisfied of the </w:t>
      </w:r>
      <w:r w:rsidRPr="009A13D2">
        <w:rPr>
          <w:rFonts w:ascii="Calibri" w:hAnsi="Calibri" w:cs="Calibri"/>
          <w:color w:val="000000" w:themeColor="text1"/>
        </w:rPr>
        <w:t xml:space="preserve">capacity and capability of the </w:t>
      </w:r>
      <w:r w:rsidR="0015646E">
        <w:rPr>
          <w:rFonts w:ascii="Calibri" w:hAnsi="Calibri" w:cs="Calibri"/>
          <w:color w:val="000000" w:themeColor="text1"/>
        </w:rPr>
        <w:t>c</w:t>
      </w:r>
      <w:r w:rsidRPr="009A13D2">
        <w:rPr>
          <w:rFonts w:ascii="Calibri" w:hAnsi="Calibri" w:cs="Calibri"/>
          <w:color w:val="000000" w:themeColor="text1"/>
        </w:rPr>
        <w:t xml:space="preserve">ommunity </w:t>
      </w:r>
      <w:r w:rsidR="0015646E">
        <w:rPr>
          <w:rFonts w:ascii="Calibri" w:hAnsi="Calibri" w:cs="Calibri"/>
          <w:color w:val="000000" w:themeColor="text1"/>
        </w:rPr>
        <w:t>e</w:t>
      </w:r>
      <w:r w:rsidRPr="009A13D2">
        <w:rPr>
          <w:rFonts w:ascii="Calibri" w:hAnsi="Calibri" w:cs="Calibri"/>
          <w:color w:val="000000" w:themeColor="text1"/>
        </w:rPr>
        <w:t>ntity</w:t>
      </w:r>
      <w:r w:rsidR="0015646E">
        <w:rPr>
          <w:rFonts w:ascii="Calibri" w:hAnsi="Calibri" w:cs="Calibri"/>
          <w:color w:val="000000" w:themeColor="text1"/>
        </w:rPr>
        <w:t>.</w:t>
      </w:r>
    </w:p>
    <w:p w14:paraId="396D1A97" w14:textId="237EF33E" w:rsidR="0060239B" w:rsidRPr="009A13D2" w:rsidRDefault="0015646E" w:rsidP="00B424CB">
      <w:pPr>
        <w:pStyle w:val="CCSNormalText"/>
        <w:numPr>
          <w:ilvl w:val="0"/>
          <w:numId w:val="1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rPr>
          <w:rFonts w:ascii="Calibri" w:hAnsi="Calibri" w:cs="Calibri"/>
          <w:color w:val="000000" w:themeColor="text1"/>
        </w:rPr>
      </w:pPr>
      <w:r>
        <w:rPr>
          <w:rFonts w:ascii="Calibri" w:hAnsi="Calibri" w:cs="Calibri"/>
          <w:color w:val="000000" w:themeColor="text1"/>
        </w:rPr>
        <w:t>A</w:t>
      </w:r>
      <w:r w:rsidR="0060239B" w:rsidRPr="009A13D2">
        <w:rPr>
          <w:rFonts w:ascii="Calibri" w:hAnsi="Calibri" w:cs="Calibri"/>
          <w:color w:val="000000" w:themeColor="text1"/>
        </w:rPr>
        <w:t xml:space="preserve"> substantial amount of work</w:t>
      </w:r>
      <w:r>
        <w:rPr>
          <w:rFonts w:ascii="Calibri" w:hAnsi="Calibri" w:cs="Calibri"/>
          <w:color w:val="000000" w:themeColor="text1"/>
        </w:rPr>
        <w:t xml:space="preserve"> is required</w:t>
      </w:r>
      <w:r w:rsidR="0060239B" w:rsidRPr="009A13D2">
        <w:rPr>
          <w:rFonts w:ascii="Calibri" w:hAnsi="Calibri" w:cs="Calibri"/>
          <w:color w:val="000000" w:themeColor="text1"/>
        </w:rPr>
        <w:t xml:space="preserve"> to establish, manage and transfer the </w:t>
      </w:r>
      <w:r>
        <w:rPr>
          <w:rFonts w:ascii="Calibri" w:hAnsi="Calibri" w:cs="Calibri"/>
          <w:color w:val="000000" w:themeColor="text1"/>
        </w:rPr>
        <w:t>h</w:t>
      </w:r>
      <w:r w:rsidR="0060239B" w:rsidRPr="009A13D2">
        <w:rPr>
          <w:rFonts w:ascii="Calibri" w:hAnsi="Calibri" w:cs="Calibri"/>
          <w:color w:val="000000" w:themeColor="text1"/>
        </w:rPr>
        <w:t xml:space="preserve">ead </w:t>
      </w:r>
      <w:r>
        <w:rPr>
          <w:rFonts w:ascii="Calibri" w:hAnsi="Calibri" w:cs="Calibri"/>
          <w:color w:val="000000" w:themeColor="text1"/>
        </w:rPr>
        <w:t>l</w:t>
      </w:r>
      <w:r w:rsidR="0060239B" w:rsidRPr="009A13D2">
        <w:rPr>
          <w:rFonts w:ascii="Calibri" w:hAnsi="Calibri" w:cs="Calibri"/>
          <w:color w:val="000000" w:themeColor="text1"/>
        </w:rPr>
        <w:t>ease</w:t>
      </w:r>
      <w:r>
        <w:rPr>
          <w:rFonts w:ascii="Calibri" w:hAnsi="Calibri" w:cs="Calibri"/>
          <w:color w:val="000000" w:themeColor="text1"/>
        </w:rPr>
        <w:t>.</w:t>
      </w:r>
    </w:p>
    <w:p w14:paraId="2A90FF17" w14:textId="16551409" w:rsidR="00B424CB" w:rsidRPr="00F72AC6" w:rsidRDefault="0060239B" w:rsidP="00B424CB">
      <w:pPr>
        <w:pStyle w:val="CCSNormalText"/>
        <w:numPr>
          <w:ilvl w:val="0"/>
          <w:numId w:val="1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60"/>
        <w:ind w:left="357" w:hanging="357"/>
        <w:rPr>
          <w:rFonts w:ascii="Calibri" w:hAnsi="Calibri" w:cs="Calibri"/>
        </w:rPr>
      </w:pPr>
      <w:r w:rsidRPr="009A13D2">
        <w:rPr>
          <w:rFonts w:ascii="Calibri" w:hAnsi="Calibri" w:cs="Calibri"/>
          <w:color w:val="000000" w:themeColor="text1"/>
        </w:rPr>
        <w:t>There is no set trigger point that needs to be met to drive through to the transition phase.</w:t>
      </w:r>
      <w:bookmarkStart w:id="28" w:name="_Toc12006260"/>
    </w:p>
    <w:p w14:paraId="0FB4C668" w14:textId="4931A305" w:rsidR="00437BFE" w:rsidRPr="009A13D2" w:rsidRDefault="00437BFE" w:rsidP="00DD4894">
      <w:pPr>
        <w:pStyle w:val="Heading2"/>
        <w:jc w:val="left"/>
        <w:rPr>
          <w:rFonts w:ascii="Calibri" w:hAnsi="Calibri" w:cs="Calibri"/>
        </w:rPr>
      </w:pPr>
      <w:bookmarkStart w:id="29" w:name="_Toc139007206"/>
      <w:bookmarkEnd w:id="28"/>
      <w:r w:rsidRPr="009A13D2">
        <w:rPr>
          <w:rFonts w:ascii="Calibri" w:hAnsi="Calibri" w:cs="Calibri"/>
        </w:rPr>
        <w:t>Initial Phase</w:t>
      </w:r>
      <w:bookmarkEnd w:id="26"/>
      <w:r w:rsidR="00E15E86" w:rsidRPr="009A13D2">
        <w:rPr>
          <w:rFonts w:ascii="Calibri" w:hAnsi="Calibri" w:cs="Calibri"/>
        </w:rPr>
        <w:t xml:space="preserve"> </w:t>
      </w:r>
      <w:r w:rsidRPr="009A13D2">
        <w:rPr>
          <w:rFonts w:ascii="Calibri" w:hAnsi="Calibri" w:cs="Calibri"/>
        </w:rPr>
        <w:t xml:space="preserve">– The </w:t>
      </w:r>
      <w:r w:rsidR="00D12F2F" w:rsidRPr="009A13D2">
        <w:rPr>
          <w:rFonts w:ascii="Calibri" w:hAnsi="Calibri" w:cs="Calibri"/>
        </w:rPr>
        <w:t>Executive Director Model</w:t>
      </w:r>
      <w:bookmarkEnd w:id="27"/>
      <w:bookmarkEnd w:id="29"/>
      <w:r w:rsidRPr="009A13D2">
        <w:rPr>
          <w:rFonts w:ascii="Calibri" w:hAnsi="Calibri" w:cs="Calibri"/>
        </w:rPr>
        <w:t xml:space="preserve"> </w:t>
      </w:r>
    </w:p>
    <w:p w14:paraId="065034A8" w14:textId="13186346" w:rsidR="00D76560" w:rsidRPr="009A13D2" w:rsidRDefault="00D76560" w:rsidP="00DD4894">
      <w:pPr>
        <w:pStyle w:val="CCSNormalText"/>
        <w:spacing w:before="120"/>
        <w:rPr>
          <w:rFonts w:ascii="Calibri" w:hAnsi="Calibri" w:cs="Calibri"/>
          <w:color w:val="000000" w:themeColor="text1"/>
        </w:rPr>
      </w:pPr>
      <w:r w:rsidRPr="009A13D2">
        <w:rPr>
          <w:rFonts w:ascii="Calibri" w:hAnsi="Calibri" w:cs="Calibri"/>
          <w:color w:val="000000" w:themeColor="text1"/>
        </w:rPr>
        <w:t>In addition to the features of the Executive Director Model noted above</w:t>
      </w:r>
      <w:r w:rsidR="001267B0">
        <w:rPr>
          <w:rFonts w:ascii="Calibri" w:hAnsi="Calibri" w:cs="Calibri"/>
          <w:color w:val="000000" w:themeColor="text1"/>
        </w:rPr>
        <w:t>,</w:t>
      </w:r>
      <w:r w:rsidRPr="009A13D2">
        <w:rPr>
          <w:rFonts w:ascii="Calibri" w:hAnsi="Calibri" w:cs="Calibri"/>
          <w:color w:val="000000" w:themeColor="text1"/>
        </w:rPr>
        <w:t xml:space="preserve"> </w:t>
      </w:r>
      <w:r w:rsidR="001768E2" w:rsidRPr="009A13D2">
        <w:rPr>
          <w:rFonts w:ascii="Calibri" w:hAnsi="Calibri" w:cs="Calibri"/>
          <w:color w:val="000000" w:themeColor="text1"/>
        </w:rPr>
        <w:t>the following provides additional context, relevant to understanding our findings</w:t>
      </w:r>
      <w:r w:rsidR="001E6D34" w:rsidRPr="009A13D2">
        <w:rPr>
          <w:rFonts w:ascii="Calibri" w:hAnsi="Calibri" w:cs="Calibri"/>
          <w:color w:val="000000" w:themeColor="text1"/>
        </w:rPr>
        <w:t>:</w:t>
      </w:r>
    </w:p>
    <w:p w14:paraId="74FCD2F2" w14:textId="37B3C318" w:rsidR="005E3AEB" w:rsidRPr="009A13D2" w:rsidRDefault="005E3AEB" w:rsidP="00875666">
      <w:pPr>
        <w:pStyle w:val="Heading3"/>
        <w:rPr>
          <w:rFonts w:ascii="Calibri" w:hAnsi="Calibri" w:cs="Calibri"/>
        </w:rPr>
      </w:pPr>
      <w:r w:rsidRPr="009A13D2">
        <w:rPr>
          <w:rFonts w:ascii="Calibri" w:hAnsi="Calibri" w:cs="Calibri"/>
        </w:rPr>
        <w:t>Establishment</w:t>
      </w:r>
    </w:p>
    <w:p w14:paraId="0CBEB652" w14:textId="57DBB64D" w:rsidR="00F56569" w:rsidRPr="009A13D2" w:rsidRDefault="00C2347F" w:rsidP="00DD489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original amendment to </w:t>
      </w:r>
      <w:r w:rsidR="001E4790" w:rsidRPr="009A13D2">
        <w:rPr>
          <w:rFonts w:ascii="Calibri" w:hAnsi="Calibri" w:cs="Calibri"/>
          <w:color w:val="000000" w:themeColor="text1"/>
        </w:rPr>
        <w:t>the Land Rights Act</w:t>
      </w:r>
      <w:r w:rsidRPr="009A13D2">
        <w:rPr>
          <w:rFonts w:ascii="Calibri" w:hAnsi="Calibri" w:cs="Calibri"/>
          <w:color w:val="000000" w:themeColor="text1"/>
        </w:rPr>
        <w:t xml:space="preserve"> introducing the </w:t>
      </w:r>
      <w:r w:rsidR="00DB0619">
        <w:rPr>
          <w:rFonts w:ascii="Calibri" w:hAnsi="Calibri" w:cs="Calibri"/>
          <w:color w:val="000000" w:themeColor="text1"/>
        </w:rPr>
        <w:t>t</w:t>
      </w:r>
      <w:r w:rsidRPr="009A13D2">
        <w:rPr>
          <w:rFonts w:ascii="Calibri" w:hAnsi="Calibri" w:cs="Calibri"/>
          <w:color w:val="000000" w:themeColor="text1"/>
        </w:rPr>
        <w:t xml:space="preserve">ownship </w:t>
      </w:r>
      <w:r w:rsidR="00DB0619">
        <w:rPr>
          <w:rFonts w:ascii="Calibri" w:hAnsi="Calibri" w:cs="Calibri"/>
          <w:color w:val="000000" w:themeColor="text1"/>
        </w:rPr>
        <w:t>l</w:t>
      </w:r>
      <w:r w:rsidRPr="009A13D2">
        <w:rPr>
          <w:rFonts w:ascii="Calibri" w:hAnsi="Calibri" w:cs="Calibri"/>
          <w:color w:val="000000" w:themeColor="text1"/>
        </w:rPr>
        <w:t xml:space="preserve">easing </w:t>
      </w:r>
      <w:r w:rsidR="00DB0619">
        <w:rPr>
          <w:rFonts w:ascii="Calibri" w:hAnsi="Calibri" w:cs="Calibri"/>
          <w:color w:val="000000" w:themeColor="text1"/>
        </w:rPr>
        <w:t>m</w:t>
      </w:r>
      <w:r w:rsidRPr="009A13D2">
        <w:rPr>
          <w:rFonts w:ascii="Calibri" w:hAnsi="Calibri" w:cs="Calibri"/>
          <w:color w:val="000000" w:themeColor="text1"/>
        </w:rPr>
        <w:t>easure received royal assent on 5</w:t>
      </w:r>
      <w:r w:rsidR="00D4416A">
        <w:rPr>
          <w:rFonts w:ascii="Calibri" w:hAnsi="Calibri" w:cs="Calibri"/>
          <w:color w:val="000000" w:themeColor="text1"/>
        </w:rPr>
        <w:t xml:space="preserve"> </w:t>
      </w:r>
      <w:r w:rsidRPr="009A13D2">
        <w:rPr>
          <w:rFonts w:ascii="Calibri" w:hAnsi="Calibri" w:cs="Calibri"/>
          <w:color w:val="000000" w:themeColor="text1"/>
        </w:rPr>
        <w:t>September 2006</w:t>
      </w:r>
      <w:r w:rsidR="0015646E">
        <w:rPr>
          <w:rFonts w:ascii="Calibri" w:hAnsi="Calibri" w:cs="Calibri"/>
          <w:color w:val="000000" w:themeColor="text1"/>
        </w:rPr>
        <w:t>.</w:t>
      </w:r>
      <w:r w:rsidRPr="009A13D2">
        <w:rPr>
          <w:rFonts w:ascii="Calibri" w:hAnsi="Calibri" w:cs="Calibri"/>
          <w:color w:val="000000" w:themeColor="text1"/>
        </w:rPr>
        <w:t xml:space="preserve"> </w:t>
      </w:r>
      <w:r w:rsidR="009F7CA4">
        <w:rPr>
          <w:rFonts w:ascii="Calibri" w:hAnsi="Calibri" w:cs="Calibri"/>
          <w:color w:val="000000" w:themeColor="text1"/>
        </w:rPr>
        <w:t>T</w:t>
      </w:r>
      <w:r w:rsidRPr="009A13D2">
        <w:rPr>
          <w:rFonts w:ascii="Calibri" w:hAnsi="Calibri" w:cs="Calibri"/>
          <w:color w:val="000000" w:themeColor="text1"/>
        </w:rPr>
        <w:t xml:space="preserve">he additional amendment introducing the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 to </w:t>
      </w:r>
      <w:r w:rsidR="001E4790" w:rsidRPr="009A13D2">
        <w:rPr>
          <w:rFonts w:ascii="Calibri" w:hAnsi="Calibri" w:cs="Calibri"/>
          <w:color w:val="000000" w:themeColor="text1"/>
        </w:rPr>
        <w:t>the Land Rights Act</w:t>
      </w:r>
      <w:r w:rsidRPr="009A13D2">
        <w:rPr>
          <w:rFonts w:ascii="Calibri" w:hAnsi="Calibri" w:cs="Calibri"/>
          <w:color w:val="000000" w:themeColor="text1"/>
        </w:rPr>
        <w:t xml:space="preserve"> was established on 28 June 2007</w:t>
      </w:r>
      <w:r w:rsidR="009F7CA4">
        <w:rPr>
          <w:rFonts w:ascii="Calibri" w:hAnsi="Calibri" w:cs="Calibri"/>
          <w:color w:val="000000" w:themeColor="text1"/>
        </w:rPr>
        <w:t>. T</w:t>
      </w:r>
      <w:r w:rsidRPr="009A13D2">
        <w:rPr>
          <w:rFonts w:ascii="Calibri" w:hAnsi="Calibri" w:cs="Calibri"/>
          <w:color w:val="000000" w:themeColor="text1"/>
        </w:rPr>
        <w:t>he NTER legislation received royal assent on 17</w:t>
      </w:r>
      <w:r w:rsidR="00D4416A">
        <w:rPr>
          <w:rFonts w:ascii="Calibri" w:hAnsi="Calibri" w:cs="Calibri"/>
          <w:color w:val="000000" w:themeColor="text1"/>
        </w:rPr>
        <w:t xml:space="preserve"> </w:t>
      </w:r>
      <w:r w:rsidRPr="009A13D2">
        <w:rPr>
          <w:rFonts w:ascii="Calibri" w:hAnsi="Calibri" w:cs="Calibri"/>
          <w:color w:val="000000" w:themeColor="text1"/>
        </w:rPr>
        <w:t>August 2007.</w:t>
      </w:r>
    </w:p>
    <w:p w14:paraId="49A215A3" w14:textId="68539AB4" w:rsidR="0014561A" w:rsidRPr="009A13D2" w:rsidRDefault="005A673E"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 xml:space="preserve">The </w:t>
      </w:r>
      <w:r w:rsidR="000D0E9D" w:rsidRPr="009A13D2">
        <w:rPr>
          <w:rFonts w:ascii="Calibri" w:hAnsi="Calibri" w:cs="Calibri"/>
          <w:color w:val="000000" w:themeColor="text1"/>
        </w:rPr>
        <w:t>2007-2008 Annual Report</w:t>
      </w:r>
      <w:r w:rsidR="000D0E9D" w:rsidRPr="009A13D2">
        <w:rPr>
          <w:rStyle w:val="FootnoteReference"/>
          <w:rFonts w:ascii="Calibri" w:hAnsi="Calibri" w:cs="Calibri"/>
          <w:color w:val="000000" w:themeColor="text1"/>
        </w:rPr>
        <w:t xml:space="preserve"> </w:t>
      </w:r>
      <w:r w:rsidR="000D0E9D" w:rsidRPr="009A13D2">
        <w:rPr>
          <w:rFonts w:ascii="Calibri" w:hAnsi="Calibri" w:cs="Calibri"/>
          <w:color w:val="000000" w:themeColor="text1"/>
        </w:rPr>
        <w:t xml:space="preserve">of the </w:t>
      </w:r>
      <w:r w:rsidR="00460042" w:rsidRPr="009A13D2">
        <w:rPr>
          <w:rFonts w:ascii="Calibri" w:hAnsi="Calibri" w:cs="Calibri"/>
          <w:color w:val="000000" w:themeColor="text1"/>
        </w:rPr>
        <w:t>Executive Director</w:t>
      </w:r>
      <w:r w:rsidR="000D0E9D" w:rsidRPr="009A13D2">
        <w:rPr>
          <w:rFonts w:ascii="Calibri" w:hAnsi="Calibri" w:cs="Calibri"/>
          <w:color w:val="000000" w:themeColor="text1"/>
        </w:rPr>
        <w:t xml:space="preserve"> </w:t>
      </w:r>
      <w:r w:rsidR="008711ED" w:rsidRPr="009A13D2">
        <w:rPr>
          <w:rFonts w:ascii="Calibri" w:hAnsi="Calibri" w:cs="Calibri"/>
          <w:color w:val="000000" w:themeColor="text1"/>
        </w:rPr>
        <w:t>state</w:t>
      </w:r>
      <w:r w:rsidR="002B0903" w:rsidRPr="009A13D2">
        <w:rPr>
          <w:rFonts w:ascii="Calibri" w:hAnsi="Calibri" w:cs="Calibri"/>
          <w:color w:val="000000" w:themeColor="text1"/>
        </w:rPr>
        <w:t>s</w:t>
      </w:r>
      <w:r w:rsidR="008711ED" w:rsidRPr="009A13D2">
        <w:rPr>
          <w:rFonts w:ascii="Calibri" w:hAnsi="Calibri" w:cs="Calibri"/>
          <w:color w:val="000000" w:themeColor="text1"/>
        </w:rPr>
        <w:t xml:space="preserve"> the following with respect to the establishment of the </w:t>
      </w:r>
      <w:r w:rsidR="00460042" w:rsidRPr="009A13D2">
        <w:rPr>
          <w:rFonts w:ascii="Calibri" w:hAnsi="Calibri" w:cs="Calibri"/>
          <w:color w:val="000000" w:themeColor="text1"/>
        </w:rPr>
        <w:t>Executive Director</w:t>
      </w:r>
      <w:r w:rsidR="00C422E5" w:rsidRPr="009A13D2">
        <w:rPr>
          <w:rFonts w:ascii="Calibri" w:hAnsi="Calibri" w:cs="Calibri"/>
          <w:color w:val="000000" w:themeColor="text1"/>
        </w:rPr>
        <w:t xml:space="preserve"> and the </w:t>
      </w:r>
      <w:r w:rsidR="00B82B77" w:rsidRPr="009A13D2">
        <w:rPr>
          <w:rFonts w:ascii="Calibri" w:hAnsi="Calibri" w:cs="Calibri"/>
          <w:color w:val="000000" w:themeColor="text1"/>
        </w:rPr>
        <w:t>OTL</w:t>
      </w:r>
      <w:r w:rsidR="001E6D34" w:rsidRPr="009A13D2">
        <w:rPr>
          <w:rStyle w:val="FootnoteReference"/>
          <w:rFonts w:ascii="Calibri" w:hAnsi="Calibri" w:cs="Calibri"/>
          <w:i/>
          <w:iCs/>
          <w:color w:val="000000" w:themeColor="text1"/>
        </w:rPr>
        <w:footnoteReference w:id="27"/>
      </w:r>
      <w:r w:rsidR="0014561A" w:rsidRPr="009A13D2">
        <w:rPr>
          <w:rFonts w:ascii="Calibri" w:hAnsi="Calibri" w:cs="Calibri"/>
          <w:color w:val="000000" w:themeColor="text1"/>
        </w:rPr>
        <w:t>:</w:t>
      </w:r>
    </w:p>
    <w:p w14:paraId="187F99DA" w14:textId="22ED9765" w:rsidR="007004DB" w:rsidRPr="009A13D2" w:rsidRDefault="0014561A"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9A13D2">
        <w:rPr>
          <w:rFonts w:ascii="Calibri" w:hAnsi="Calibri" w:cs="Calibri"/>
          <w:i/>
          <w:iCs/>
          <w:color w:val="000000" w:themeColor="text1"/>
        </w:rPr>
        <w:t>“</w:t>
      </w:r>
      <w:r w:rsidR="000D260E" w:rsidRPr="009A13D2">
        <w:rPr>
          <w:rFonts w:ascii="Calibri" w:hAnsi="Calibri" w:cs="Calibri"/>
          <w:i/>
          <w:iCs/>
          <w:color w:val="000000" w:themeColor="text1"/>
        </w:rPr>
        <w:t xml:space="preserve">Township </w:t>
      </w:r>
      <w:r w:rsidR="00DB0619">
        <w:rPr>
          <w:rFonts w:ascii="Calibri" w:hAnsi="Calibri" w:cs="Calibri"/>
          <w:i/>
          <w:iCs/>
          <w:color w:val="000000" w:themeColor="text1"/>
        </w:rPr>
        <w:t>l</w:t>
      </w:r>
      <w:r w:rsidR="000D260E" w:rsidRPr="009A13D2">
        <w:rPr>
          <w:rFonts w:ascii="Calibri" w:hAnsi="Calibri" w:cs="Calibri"/>
          <w:i/>
          <w:iCs/>
          <w:color w:val="000000" w:themeColor="text1"/>
        </w:rPr>
        <w:t>eases</w:t>
      </w:r>
      <w:r w:rsidR="007004DB" w:rsidRPr="009A13D2">
        <w:rPr>
          <w:rFonts w:ascii="Calibri" w:hAnsi="Calibri" w:cs="Calibri"/>
          <w:i/>
          <w:iCs/>
          <w:color w:val="000000" w:themeColor="text1"/>
        </w:rPr>
        <w:t xml:space="preserve"> are provided for in section 19A of the Aboriginal Land Rights (Northern Territory) Act 1976 (the Act). </w:t>
      </w:r>
      <w:r w:rsidR="00646635" w:rsidRPr="009A13D2">
        <w:rPr>
          <w:rFonts w:ascii="Calibri" w:hAnsi="Calibri" w:cs="Calibri"/>
          <w:i/>
          <w:iCs/>
          <w:color w:val="000000" w:themeColor="text1"/>
        </w:rPr>
        <w:t>S.19</w:t>
      </w:r>
      <w:r w:rsidR="007004DB" w:rsidRPr="009A13D2">
        <w:rPr>
          <w:rFonts w:ascii="Calibri" w:hAnsi="Calibri" w:cs="Calibri"/>
          <w:i/>
          <w:iCs/>
          <w:color w:val="000000" w:themeColor="text1"/>
        </w:rPr>
        <w:t>A allows land trusts to grant a lease of a township on Aboriginal land to an approved entity. The Commonwealth is an approved entity for this purpose.</w:t>
      </w:r>
      <w:r w:rsidR="0021433C" w:rsidRPr="009A13D2">
        <w:rPr>
          <w:rFonts w:ascii="Calibri" w:hAnsi="Calibri" w:cs="Calibri"/>
          <w:i/>
          <w:iCs/>
          <w:color w:val="000000" w:themeColor="text1"/>
        </w:rPr>
        <w:t>”</w:t>
      </w:r>
    </w:p>
    <w:p w14:paraId="3C86B693" w14:textId="4A6843C8" w:rsidR="008A4130" w:rsidRPr="009A13D2" w:rsidRDefault="007004DB"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9A13D2">
        <w:rPr>
          <w:rFonts w:ascii="Calibri" w:hAnsi="Calibri" w:cs="Calibri"/>
          <w:i/>
          <w:iCs/>
          <w:color w:val="000000" w:themeColor="text1"/>
        </w:rPr>
        <w:t xml:space="preserve">The amendments also provide additional flexibility in relation to the term of </w:t>
      </w:r>
      <w:r w:rsidR="009F7CA4">
        <w:rPr>
          <w:rFonts w:ascii="Calibri" w:hAnsi="Calibri" w:cs="Calibri"/>
          <w:i/>
          <w:iCs/>
          <w:color w:val="000000" w:themeColor="text1"/>
        </w:rPr>
        <w:t>t</w:t>
      </w:r>
      <w:r w:rsidR="00DD7B3B" w:rsidRPr="009A13D2">
        <w:rPr>
          <w:rFonts w:ascii="Calibri" w:hAnsi="Calibri" w:cs="Calibri"/>
          <w:i/>
          <w:iCs/>
          <w:color w:val="000000" w:themeColor="text1"/>
        </w:rPr>
        <w:t xml:space="preserve">ownship </w:t>
      </w:r>
      <w:r w:rsidR="009F7CA4">
        <w:rPr>
          <w:rFonts w:ascii="Calibri" w:hAnsi="Calibri" w:cs="Calibri"/>
          <w:i/>
          <w:iCs/>
          <w:color w:val="000000" w:themeColor="text1"/>
        </w:rPr>
        <w:t>l</w:t>
      </w:r>
      <w:r w:rsidR="00DD7B3B" w:rsidRPr="009A13D2">
        <w:rPr>
          <w:rFonts w:ascii="Calibri" w:hAnsi="Calibri" w:cs="Calibri"/>
          <w:i/>
          <w:iCs/>
          <w:color w:val="000000" w:themeColor="text1"/>
        </w:rPr>
        <w:t>ease</w:t>
      </w:r>
      <w:r w:rsidRPr="009A13D2">
        <w:rPr>
          <w:rFonts w:ascii="Calibri" w:hAnsi="Calibri" w:cs="Calibri"/>
          <w:i/>
          <w:iCs/>
          <w:color w:val="000000" w:themeColor="text1"/>
        </w:rPr>
        <w:t xml:space="preserve">s by providing that </w:t>
      </w:r>
      <w:r w:rsidR="009F7CA4">
        <w:rPr>
          <w:rFonts w:ascii="Calibri" w:hAnsi="Calibri" w:cs="Calibri"/>
          <w:i/>
          <w:iCs/>
          <w:color w:val="000000" w:themeColor="text1"/>
        </w:rPr>
        <w:t>t</w:t>
      </w:r>
      <w:r w:rsidR="00DD7B3B" w:rsidRPr="009A13D2">
        <w:rPr>
          <w:rFonts w:ascii="Calibri" w:hAnsi="Calibri" w:cs="Calibri"/>
          <w:i/>
          <w:iCs/>
          <w:color w:val="000000" w:themeColor="text1"/>
        </w:rPr>
        <w:t xml:space="preserve">ownship </w:t>
      </w:r>
      <w:r w:rsidR="009F7CA4">
        <w:rPr>
          <w:rFonts w:ascii="Calibri" w:hAnsi="Calibri" w:cs="Calibri"/>
          <w:i/>
          <w:iCs/>
          <w:color w:val="000000" w:themeColor="text1"/>
        </w:rPr>
        <w:t>l</w:t>
      </w:r>
      <w:r w:rsidR="00DD7B3B" w:rsidRPr="009A13D2">
        <w:rPr>
          <w:rFonts w:ascii="Calibri" w:hAnsi="Calibri" w:cs="Calibri"/>
          <w:i/>
          <w:iCs/>
          <w:color w:val="000000" w:themeColor="text1"/>
        </w:rPr>
        <w:t>ease</w:t>
      </w:r>
      <w:r w:rsidRPr="009A13D2">
        <w:rPr>
          <w:rFonts w:ascii="Calibri" w:hAnsi="Calibri" w:cs="Calibri"/>
          <w:i/>
          <w:iCs/>
          <w:color w:val="000000" w:themeColor="text1"/>
        </w:rPr>
        <w:t xml:space="preserve">s can be granted for a minimum of 40 years and a maximum of 99 years. </w:t>
      </w:r>
    </w:p>
    <w:p w14:paraId="40D0BF18" w14:textId="2C1D8D53" w:rsidR="008A4342" w:rsidRPr="009A13D2" w:rsidRDefault="008A4342"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9A13D2">
        <w:rPr>
          <w:rFonts w:ascii="Calibri" w:hAnsi="Calibri" w:cs="Calibri"/>
          <w:i/>
          <w:iCs/>
          <w:color w:val="000000" w:themeColor="text1"/>
        </w:rPr>
        <w:t>“</w:t>
      </w:r>
      <w:r w:rsidRPr="00E3346A">
        <w:rPr>
          <w:rFonts w:ascii="Calibri" w:hAnsi="Calibri" w:cs="Calibri"/>
          <w:b/>
          <w:bCs/>
          <w:i/>
          <w:iCs/>
          <w:color w:val="000000" w:themeColor="text1"/>
        </w:rPr>
        <w:t>Tiwi people are for the first time in a position to own their own home, realising the ‘great Australian dream’ that the rest of Australia takes for granted.”</w:t>
      </w:r>
      <w:r w:rsidR="00C95C43" w:rsidRPr="00E3346A">
        <w:rPr>
          <w:rFonts w:ascii="Calibri" w:hAnsi="Calibri" w:cs="Calibri"/>
          <w:b/>
          <w:bCs/>
          <w:i/>
          <w:iCs/>
          <w:color w:val="000000" w:themeColor="text1"/>
        </w:rPr>
        <w:t xml:space="preserve"> A </w:t>
      </w:r>
      <w:r w:rsidR="001267B0">
        <w:rPr>
          <w:rFonts w:ascii="Calibri" w:hAnsi="Calibri" w:cs="Calibri"/>
          <w:b/>
          <w:bCs/>
          <w:i/>
          <w:iCs/>
          <w:color w:val="000000" w:themeColor="text1"/>
        </w:rPr>
        <w:t>s</w:t>
      </w:r>
      <w:r w:rsidRPr="00E3346A">
        <w:rPr>
          <w:rFonts w:ascii="Calibri" w:hAnsi="Calibri" w:cs="Calibri"/>
          <w:b/>
          <w:bCs/>
          <w:i/>
          <w:iCs/>
          <w:color w:val="000000" w:themeColor="text1"/>
        </w:rPr>
        <w:t xml:space="preserve">enior Mantiyupwi </w:t>
      </w:r>
      <w:r w:rsidR="0005576F" w:rsidRPr="00E3346A">
        <w:rPr>
          <w:rFonts w:ascii="Calibri" w:hAnsi="Calibri" w:cs="Calibri"/>
          <w:b/>
          <w:bCs/>
          <w:i/>
          <w:iCs/>
          <w:color w:val="000000" w:themeColor="text1"/>
        </w:rPr>
        <w:t>landowner</w:t>
      </w:r>
    </w:p>
    <w:p w14:paraId="40DFF22B" w14:textId="77777777" w:rsidR="00FE3000" w:rsidRPr="009A13D2" w:rsidRDefault="00F228BD" w:rsidP="00B25065">
      <w:pPr>
        <w:pStyle w:val="Heading3"/>
        <w:rPr>
          <w:rFonts w:ascii="Calibri" w:hAnsi="Calibri" w:cs="Calibri"/>
        </w:rPr>
      </w:pPr>
      <w:r w:rsidRPr="009A13D2">
        <w:rPr>
          <w:rFonts w:ascii="Calibri" w:hAnsi="Calibri" w:cs="Calibri"/>
        </w:rPr>
        <w:lastRenderedPageBreak/>
        <w:t>Key Features</w:t>
      </w:r>
    </w:p>
    <w:p w14:paraId="4CE4E64A" w14:textId="3FAFFF38" w:rsidR="00F81224" w:rsidRPr="009A13D2" w:rsidRDefault="00A77FB6" w:rsidP="00DD489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w:t>
      </w:r>
      <w:r w:rsidR="00141AD3" w:rsidRPr="009A13D2">
        <w:rPr>
          <w:rFonts w:ascii="Calibri" w:hAnsi="Calibri" w:cs="Calibri"/>
          <w:color w:val="000000" w:themeColor="text1"/>
        </w:rPr>
        <w:t xml:space="preserve">main components of </w:t>
      </w:r>
      <w:r w:rsidR="001267B0">
        <w:rPr>
          <w:rFonts w:ascii="Calibri" w:hAnsi="Calibri" w:cs="Calibri"/>
          <w:color w:val="000000" w:themeColor="text1"/>
        </w:rPr>
        <w:t>t</w:t>
      </w:r>
      <w:r w:rsidR="005058CB">
        <w:rPr>
          <w:rFonts w:ascii="Calibri" w:hAnsi="Calibri" w:cs="Calibri"/>
          <w:color w:val="000000" w:themeColor="text1"/>
        </w:rPr>
        <w:t xml:space="preserve">ownship </w:t>
      </w:r>
      <w:r w:rsidR="001267B0">
        <w:rPr>
          <w:rFonts w:ascii="Calibri" w:hAnsi="Calibri" w:cs="Calibri"/>
          <w:color w:val="000000" w:themeColor="text1"/>
        </w:rPr>
        <w:t>l</w:t>
      </w:r>
      <w:r w:rsidR="005058CB">
        <w:rPr>
          <w:rFonts w:ascii="Calibri" w:hAnsi="Calibri" w:cs="Calibri"/>
          <w:color w:val="000000" w:themeColor="text1"/>
        </w:rPr>
        <w:t>easing</w:t>
      </w:r>
      <w:r w:rsidR="00374CCF" w:rsidRPr="009A13D2">
        <w:rPr>
          <w:rFonts w:ascii="Calibri" w:hAnsi="Calibri" w:cs="Calibri"/>
          <w:color w:val="000000" w:themeColor="text1"/>
        </w:rPr>
        <w:t xml:space="preserve"> </w:t>
      </w:r>
      <w:r w:rsidR="00663BEE">
        <w:rPr>
          <w:rFonts w:ascii="Calibri" w:hAnsi="Calibri" w:cs="Calibri"/>
          <w:color w:val="000000" w:themeColor="text1"/>
        </w:rPr>
        <w:t>during the initial phase</w:t>
      </w:r>
      <w:r w:rsidR="00374CCF" w:rsidRPr="009A13D2">
        <w:rPr>
          <w:rFonts w:ascii="Calibri" w:hAnsi="Calibri" w:cs="Calibri"/>
          <w:color w:val="000000" w:themeColor="text1"/>
        </w:rPr>
        <w:t xml:space="preserve"> can be summarised as follows:</w:t>
      </w:r>
    </w:p>
    <w:p w14:paraId="7161C4D7" w14:textId="46B1DE59" w:rsidR="00ED4B75" w:rsidRPr="009A13D2" w:rsidRDefault="00ED4B75" w:rsidP="002B7914">
      <w:pPr>
        <w:pStyle w:val="CCSNormalText"/>
        <w:spacing w:before="120"/>
        <w:outlineLvl w:val="3"/>
        <w:rPr>
          <w:rFonts w:ascii="Calibri" w:hAnsi="Calibri" w:cs="Calibri"/>
          <w:b/>
          <w:bCs/>
          <w:color w:val="000000" w:themeColor="text1"/>
        </w:rPr>
      </w:pPr>
      <w:r w:rsidRPr="009A13D2">
        <w:rPr>
          <w:rFonts w:ascii="Calibri" w:hAnsi="Calibri" w:cs="Calibri"/>
          <w:b/>
          <w:bCs/>
          <w:color w:val="000000" w:themeColor="text1"/>
        </w:rPr>
        <w:t>Governance</w:t>
      </w:r>
      <w:r w:rsidR="00E40679" w:rsidRPr="009A13D2">
        <w:rPr>
          <w:rFonts w:ascii="Calibri" w:hAnsi="Calibri" w:cs="Calibri"/>
          <w:b/>
          <w:bCs/>
          <w:color w:val="000000" w:themeColor="text1"/>
        </w:rPr>
        <w:t xml:space="preserve"> of the </w:t>
      </w:r>
      <w:r w:rsidR="009D06FD" w:rsidRPr="009A13D2">
        <w:rPr>
          <w:rFonts w:ascii="Calibri" w:hAnsi="Calibri" w:cs="Calibri"/>
          <w:b/>
          <w:bCs/>
          <w:color w:val="000000" w:themeColor="text1"/>
        </w:rPr>
        <w:t>Executive Director Model</w:t>
      </w:r>
    </w:p>
    <w:p w14:paraId="570EE486" w14:textId="544234A8" w:rsidR="00ED4B75" w:rsidRPr="009A13D2" w:rsidRDefault="00ED4B75" w:rsidP="00DD489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Governance </w:t>
      </w:r>
      <w:r w:rsidR="00E8557E" w:rsidRPr="009A13D2">
        <w:rPr>
          <w:rFonts w:ascii="Calibri" w:hAnsi="Calibri" w:cs="Calibri"/>
          <w:color w:val="000000" w:themeColor="text1"/>
        </w:rPr>
        <w:t xml:space="preserve">for the </w:t>
      </w:r>
      <w:r w:rsidR="00D12F2F" w:rsidRPr="009A13D2">
        <w:rPr>
          <w:rFonts w:ascii="Calibri" w:hAnsi="Calibri" w:cs="Calibri"/>
          <w:color w:val="000000" w:themeColor="text1"/>
        </w:rPr>
        <w:t>Executive Director Model</w:t>
      </w:r>
      <w:r w:rsidR="00E8557E" w:rsidRPr="009A13D2">
        <w:rPr>
          <w:rFonts w:ascii="Calibri" w:hAnsi="Calibri" w:cs="Calibri"/>
          <w:color w:val="000000" w:themeColor="text1"/>
        </w:rPr>
        <w:t xml:space="preserve"> </w:t>
      </w:r>
      <w:r w:rsidRPr="009A13D2">
        <w:rPr>
          <w:rFonts w:ascii="Calibri" w:hAnsi="Calibri" w:cs="Calibri"/>
          <w:color w:val="000000" w:themeColor="text1"/>
        </w:rPr>
        <w:t xml:space="preserve">is </w:t>
      </w:r>
      <w:r w:rsidR="00E8557E" w:rsidRPr="009A13D2">
        <w:rPr>
          <w:rFonts w:ascii="Calibri" w:hAnsi="Calibri" w:cs="Calibri"/>
          <w:color w:val="000000" w:themeColor="text1"/>
        </w:rPr>
        <w:t>centred on</w:t>
      </w:r>
      <w:r w:rsidRPr="009A13D2">
        <w:rPr>
          <w:rFonts w:ascii="Calibri" w:hAnsi="Calibri" w:cs="Calibri"/>
          <w:color w:val="000000" w:themeColor="text1"/>
        </w:rPr>
        <w:t xml:space="preserve"> the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 a position established pursuant to S.20B of </w:t>
      </w:r>
      <w:r w:rsidR="001E4790" w:rsidRPr="009A13D2">
        <w:rPr>
          <w:rFonts w:ascii="Calibri" w:hAnsi="Calibri" w:cs="Calibri"/>
          <w:color w:val="000000" w:themeColor="text1"/>
        </w:rPr>
        <w:t>the Land Rights Act</w:t>
      </w:r>
      <w:r w:rsidRPr="009A13D2">
        <w:rPr>
          <w:rFonts w:ascii="Calibri" w:hAnsi="Calibri" w:cs="Calibri"/>
          <w:color w:val="000000" w:themeColor="text1"/>
        </w:rPr>
        <w:t xml:space="preserve">. The functions of the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 are outlined in S.20C and </w:t>
      </w:r>
      <w:r w:rsidR="0047794A" w:rsidRPr="009A13D2">
        <w:rPr>
          <w:rFonts w:ascii="Calibri" w:hAnsi="Calibri" w:cs="Calibri"/>
          <w:color w:val="000000" w:themeColor="text1"/>
        </w:rPr>
        <w:t>include:</w:t>
      </w:r>
      <w:r w:rsidRPr="009A13D2">
        <w:rPr>
          <w:rFonts w:ascii="Calibri" w:hAnsi="Calibri" w:cs="Calibri"/>
          <w:color w:val="000000" w:themeColor="text1"/>
        </w:rPr>
        <w:t xml:space="preserve"> </w:t>
      </w:r>
      <w:r w:rsidR="001F2CCD" w:rsidRPr="009A13D2">
        <w:rPr>
          <w:rFonts w:ascii="Calibri" w:hAnsi="Calibri" w:cs="Calibri"/>
          <w:color w:val="000000" w:themeColor="text1"/>
        </w:rPr>
        <w:t>enter</w:t>
      </w:r>
      <w:r w:rsidR="001267B0">
        <w:rPr>
          <w:rFonts w:ascii="Calibri" w:hAnsi="Calibri" w:cs="Calibri"/>
          <w:color w:val="000000" w:themeColor="text1"/>
        </w:rPr>
        <w:t>ing,</w:t>
      </w:r>
      <w:r w:rsidRPr="009A13D2">
        <w:rPr>
          <w:rFonts w:ascii="Calibri" w:hAnsi="Calibri" w:cs="Calibri"/>
          <w:color w:val="000000" w:themeColor="text1"/>
        </w:rPr>
        <w:t xml:space="preserve"> on behalf of the Commonwealth, leases under S.19A; </w:t>
      </w:r>
      <w:r w:rsidR="00A3156F">
        <w:rPr>
          <w:rFonts w:ascii="Calibri" w:hAnsi="Calibri" w:cs="Calibri"/>
          <w:color w:val="000000" w:themeColor="text1"/>
        </w:rPr>
        <w:t>a</w:t>
      </w:r>
      <w:r w:rsidR="00A3156F" w:rsidRPr="009A13D2">
        <w:rPr>
          <w:rFonts w:ascii="Calibri" w:hAnsi="Calibri" w:cs="Calibri"/>
          <w:color w:val="000000" w:themeColor="text1"/>
        </w:rPr>
        <w:t>dminister</w:t>
      </w:r>
      <w:r w:rsidR="00A3156F">
        <w:rPr>
          <w:rFonts w:ascii="Calibri" w:hAnsi="Calibri" w:cs="Calibri"/>
          <w:color w:val="000000" w:themeColor="text1"/>
        </w:rPr>
        <w:t>ing</w:t>
      </w:r>
      <w:r w:rsidR="00A3156F" w:rsidRPr="009A13D2">
        <w:rPr>
          <w:rFonts w:ascii="Calibri" w:hAnsi="Calibri" w:cs="Calibri"/>
          <w:color w:val="000000" w:themeColor="text1"/>
        </w:rPr>
        <w:t xml:space="preserve"> </w:t>
      </w:r>
      <w:r w:rsidRPr="009A13D2">
        <w:rPr>
          <w:rFonts w:ascii="Calibri" w:hAnsi="Calibri" w:cs="Calibri"/>
          <w:color w:val="000000" w:themeColor="text1"/>
        </w:rPr>
        <w:t>leases granted to the Commonwealth under S.19A</w:t>
      </w:r>
      <w:r w:rsidR="001267B0">
        <w:rPr>
          <w:rFonts w:ascii="Calibri" w:hAnsi="Calibri" w:cs="Calibri"/>
          <w:color w:val="000000" w:themeColor="text1"/>
        </w:rPr>
        <w:t>;</w:t>
      </w:r>
      <w:r w:rsidRPr="009A13D2">
        <w:rPr>
          <w:rFonts w:ascii="Calibri" w:hAnsi="Calibri" w:cs="Calibri"/>
          <w:color w:val="000000" w:themeColor="text1"/>
        </w:rPr>
        <w:t xml:space="preserve"> and any other functions that are prescribed by the regulations.</w:t>
      </w:r>
      <w:r w:rsidR="00D940E0" w:rsidRPr="009A13D2">
        <w:rPr>
          <w:rFonts w:ascii="Calibri" w:hAnsi="Calibri" w:cs="Calibri"/>
          <w:color w:val="000000" w:themeColor="text1"/>
        </w:rPr>
        <w:t xml:space="preserve"> </w:t>
      </w:r>
      <w:r w:rsidRPr="009A13D2">
        <w:rPr>
          <w:rFonts w:ascii="Calibri" w:hAnsi="Calibri" w:cs="Calibri"/>
          <w:color w:val="000000" w:themeColor="text1"/>
        </w:rPr>
        <w:t xml:space="preserve">Under S20R the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 must, as soon as practical after the end of each financial year, prepare and give the Minister for presentation to the </w:t>
      </w:r>
      <w:r w:rsidR="001267B0">
        <w:rPr>
          <w:rFonts w:ascii="Calibri" w:hAnsi="Calibri" w:cs="Calibri"/>
          <w:color w:val="000000" w:themeColor="text1"/>
        </w:rPr>
        <w:t>P</w:t>
      </w:r>
      <w:r w:rsidRPr="009A13D2">
        <w:rPr>
          <w:rFonts w:ascii="Calibri" w:hAnsi="Calibri" w:cs="Calibri"/>
          <w:color w:val="000000" w:themeColor="text1"/>
        </w:rPr>
        <w:t>arliament a report on the</w:t>
      </w:r>
      <w:r w:rsidR="001267B0">
        <w:rPr>
          <w:rFonts w:ascii="Calibri" w:hAnsi="Calibri" w:cs="Calibri"/>
          <w:color w:val="000000" w:themeColor="text1"/>
        </w:rPr>
        <w:t xml:space="preserve"> operations of the</w:t>
      </w:r>
      <w:r w:rsidRPr="009A13D2">
        <w:rPr>
          <w:rFonts w:ascii="Calibri" w:hAnsi="Calibri" w:cs="Calibri"/>
          <w:color w:val="000000" w:themeColor="text1"/>
        </w:rPr>
        <w:t xml:space="preserv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 during th</w:t>
      </w:r>
      <w:r w:rsidR="001267B0">
        <w:rPr>
          <w:rFonts w:ascii="Calibri" w:hAnsi="Calibri" w:cs="Calibri"/>
          <w:color w:val="000000" w:themeColor="text1"/>
        </w:rPr>
        <w:t>at</w:t>
      </w:r>
      <w:r w:rsidRPr="009A13D2">
        <w:rPr>
          <w:rFonts w:ascii="Calibri" w:hAnsi="Calibri" w:cs="Calibri"/>
          <w:color w:val="000000" w:themeColor="text1"/>
        </w:rPr>
        <w:t xml:space="preserve"> year.</w:t>
      </w:r>
    </w:p>
    <w:p w14:paraId="2654BB7D" w14:textId="37FAF293" w:rsidR="00D74085" w:rsidRPr="009A13D2" w:rsidRDefault="00457428" w:rsidP="00DD489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w:t>
      </w:r>
      <w:r w:rsidR="00D74085" w:rsidRPr="009A13D2">
        <w:rPr>
          <w:rFonts w:ascii="Calibri" w:hAnsi="Calibri" w:cs="Calibri"/>
          <w:color w:val="000000" w:themeColor="text1"/>
        </w:rPr>
        <w:t xml:space="preserve">OTL was established to </w:t>
      </w:r>
      <w:r w:rsidR="00A52ABF" w:rsidRPr="009A13D2">
        <w:rPr>
          <w:rFonts w:ascii="Calibri" w:hAnsi="Calibri" w:cs="Calibri"/>
          <w:color w:val="000000" w:themeColor="text1"/>
        </w:rPr>
        <w:t xml:space="preserve">assist and support the Executive Director with the management of </w:t>
      </w:r>
      <w:r w:rsidR="00A3156F">
        <w:rPr>
          <w:rFonts w:ascii="Calibri" w:hAnsi="Calibri" w:cs="Calibri"/>
          <w:color w:val="000000" w:themeColor="text1"/>
        </w:rPr>
        <w:t>t</w:t>
      </w:r>
      <w:r w:rsidR="00A52ABF" w:rsidRPr="009A13D2">
        <w:rPr>
          <w:rFonts w:ascii="Calibri" w:hAnsi="Calibri" w:cs="Calibri"/>
          <w:color w:val="000000" w:themeColor="text1"/>
        </w:rPr>
        <w:t xml:space="preserve">ownship </w:t>
      </w:r>
      <w:r w:rsidR="00A3156F">
        <w:rPr>
          <w:rFonts w:ascii="Calibri" w:hAnsi="Calibri" w:cs="Calibri"/>
          <w:color w:val="000000" w:themeColor="text1"/>
        </w:rPr>
        <w:t>l</w:t>
      </w:r>
      <w:r w:rsidR="00A52ABF" w:rsidRPr="009A13D2">
        <w:rPr>
          <w:rFonts w:ascii="Calibri" w:hAnsi="Calibri" w:cs="Calibri"/>
          <w:color w:val="000000" w:themeColor="text1"/>
        </w:rPr>
        <w:t xml:space="preserve">eases. This includes managing the day-to-day work of land administration in the townships and providing advice to the </w:t>
      </w:r>
      <w:r w:rsidR="00460042" w:rsidRPr="009A13D2">
        <w:rPr>
          <w:rFonts w:ascii="Calibri" w:hAnsi="Calibri" w:cs="Calibri"/>
          <w:color w:val="000000" w:themeColor="text1"/>
        </w:rPr>
        <w:t>Executive Director</w:t>
      </w:r>
      <w:r w:rsidR="00A52ABF" w:rsidRPr="009A13D2">
        <w:rPr>
          <w:rFonts w:ascii="Calibri" w:hAnsi="Calibri" w:cs="Calibri"/>
          <w:color w:val="000000" w:themeColor="text1"/>
        </w:rPr>
        <w:t xml:space="preserve"> and Consultative Forum members on applications for new developments or land usage changes.</w:t>
      </w:r>
    </w:p>
    <w:p w14:paraId="01F11626" w14:textId="0CEC0F2D" w:rsidR="00141AD3" w:rsidRPr="009A13D2" w:rsidRDefault="00141AD3" w:rsidP="002B7914">
      <w:pPr>
        <w:pStyle w:val="CCSNormalText"/>
        <w:spacing w:before="120"/>
        <w:outlineLvl w:val="3"/>
        <w:rPr>
          <w:rFonts w:ascii="Calibri" w:hAnsi="Calibri" w:cs="Calibri"/>
          <w:b/>
          <w:bCs/>
          <w:color w:val="000000" w:themeColor="text1"/>
        </w:rPr>
      </w:pPr>
      <w:r w:rsidRPr="009A13D2">
        <w:rPr>
          <w:rFonts w:ascii="Calibri" w:hAnsi="Calibri" w:cs="Calibri"/>
          <w:b/>
          <w:bCs/>
          <w:color w:val="000000" w:themeColor="text1"/>
        </w:rPr>
        <w:t xml:space="preserve">Regulation of </w:t>
      </w:r>
      <w:r w:rsidR="00ED4B75" w:rsidRPr="009A13D2">
        <w:rPr>
          <w:rFonts w:ascii="Calibri" w:hAnsi="Calibri" w:cs="Calibri"/>
          <w:b/>
          <w:bCs/>
          <w:color w:val="000000" w:themeColor="text1"/>
        </w:rPr>
        <w:t>T</w:t>
      </w:r>
      <w:r w:rsidRPr="009A13D2">
        <w:rPr>
          <w:rFonts w:ascii="Calibri" w:hAnsi="Calibri" w:cs="Calibri"/>
          <w:b/>
          <w:bCs/>
          <w:color w:val="000000" w:themeColor="text1"/>
        </w:rPr>
        <w:t>enure</w:t>
      </w:r>
    </w:p>
    <w:p w14:paraId="6A8812CC" w14:textId="5E606F78" w:rsidR="00CC0A8D" w:rsidRPr="00B424CB" w:rsidRDefault="00F42DDA" w:rsidP="00DD489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w:t>
      </w:r>
      <w:r w:rsidR="002F50E8" w:rsidRPr="009A13D2">
        <w:rPr>
          <w:rFonts w:ascii="Calibri" w:hAnsi="Calibri" w:cs="Calibri"/>
          <w:color w:val="000000" w:themeColor="text1"/>
        </w:rPr>
        <w:t xml:space="preserve">key objective of </w:t>
      </w:r>
      <w:r w:rsidR="00A3156F">
        <w:rPr>
          <w:rFonts w:ascii="Calibri" w:hAnsi="Calibri" w:cs="Calibri"/>
          <w:color w:val="000000" w:themeColor="text1"/>
        </w:rPr>
        <w:t>t</w:t>
      </w:r>
      <w:r w:rsidR="00AE7D75" w:rsidRPr="009A13D2">
        <w:rPr>
          <w:rFonts w:ascii="Calibri" w:hAnsi="Calibri" w:cs="Calibri"/>
          <w:color w:val="000000" w:themeColor="text1"/>
        </w:rPr>
        <w:t xml:space="preserve">ownship </w:t>
      </w:r>
      <w:r w:rsidR="00A3156F">
        <w:rPr>
          <w:rFonts w:ascii="Calibri" w:hAnsi="Calibri" w:cs="Calibri"/>
          <w:color w:val="000000" w:themeColor="text1"/>
        </w:rPr>
        <w:t>l</w:t>
      </w:r>
      <w:r w:rsidR="00AE7D75" w:rsidRPr="009A13D2">
        <w:rPr>
          <w:rFonts w:ascii="Calibri" w:hAnsi="Calibri" w:cs="Calibri"/>
          <w:color w:val="000000" w:themeColor="text1"/>
        </w:rPr>
        <w:t xml:space="preserve">easing </w:t>
      </w:r>
      <w:r w:rsidR="00B424CB">
        <w:rPr>
          <w:rFonts w:ascii="Calibri" w:hAnsi="Calibri" w:cs="Calibri"/>
          <w:color w:val="000000" w:themeColor="text1"/>
        </w:rPr>
        <w:t>wa</w:t>
      </w:r>
      <w:r w:rsidRPr="009A13D2">
        <w:rPr>
          <w:rFonts w:ascii="Calibri" w:hAnsi="Calibri" w:cs="Calibri"/>
          <w:color w:val="000000" w:themeColor="text1"/>
        </w:rPr>
        <w:t>s to provide a commercial approach</w:t>
      </w:r>
      <w:r w:rsidR="00DC7067" w:rsidRPr="009A13D2">
        <w:rPr>
          <w:rFonts w:ascii="Calibri" w:hAnsi="Calibri" w:cs="Calibri"/>
          <w:color w:val="000000" w:themeColor="text1"/>
        </w:rPr>
        <w:t xml:space="preserve"> to leasing that</w:t>
      </w:r>
      <w:r w:rsidRPr="009A13D2">
        <w:rPr>
          <w:rFonts w:ascii="Calibri" w:hAnsi="Calibri" w:cs="Calibri"/>
          <w:color w:val="000000" w:themeColor="text1"/>
        </w:rPr>
        <w:t xml:space="preserve"> </w:t>
      </w:r>
      <w:r w:rsidR="00AE7D75" w:rsidRPr="009A13D2">
        <w:rPr>
          <w:rFonts w:ascii="Calibri" w:hAnsi="Calibri" w:cs="Calibri"/>
          <w:color w:val="000000" w:themeColor="text1"/>
        </w:rPr>
        <w:t>recognises</w:t>
      </w:r>
      <w:r w:rsidR="00F32296">
        <w:rPr>
          <w:rFonts w:ascii="Calibri" w:hAnsi="Calibri" w:cs="Calibri"/>
          <w:color w:val="000000" w:themeColor="text1"/>
        </w:rPr>
        <w:t xml:space="preserve"> long term</w:t>
      </w:r>
      <w:r w:rsidRPr="009A13D2">
        <w:rPr>
          <w:rFonts w:ascii="Calibri" w:hAnsi="Calibri" w:cs="Calibri"/>
          <w:color w:val="000000" w:themeColor="text1"/>
        </w:rPr>
        <w:t xml:space="preserve"> secure tenure</w:t>
      </w:r>
      <w:r w:rsidR="00A3018C" w:rsidRPr="009A13D2">
        <w:rPr>
          <w:rFonts w:ascii="Calibri" w:hAnsi="Calibri" w:cs="Calibri"/>
          <w:color w:val="000000" w:themeColor="text1"/>
        </w:rPr>
        <w:t xml:space="preserve"> within a well-defined leasing environment</w:t>
      </w:r>
      <w:r w:rsidRPr="009A13D2">
        <w:rPr>
          <w:rFonts w:ascii="Calibri" w:hAnsi="Calibri" w:cs="Calibri"/>
          <w:color w:val="000000" w:themeColor="text1"/>
        </w:rPr>
        <w:t>.</w:t>
      </w:r>
      <w:r w:rsidR="00DC4E05">
        <w:rPr>
          <w:rFonts w:ascii="Calibri" w:hAnsi="Calibri" w:cs="Calibri"/>
          <w:color w:val="000000" w:themeColor="text1"/>
        </w:rPr>
        <w:t xml:space="preserve"> </w:t>
      </w:r>
      <w:r w:rsidR="00370571" w:rsidRPr="009A13D2">
        <w:rPr>
          <w:rFonts w:ascii="Calibri" w:hAnsi="Calibri" w:cs="Calibri"/>
          <w:color w:val="000000" w:themeColor="text1"/>
        </w:rPr>
        <w:t xml:space="preserve">A </w:t>
      </w:r>
      <w:r w:rsidR="00A3018C" w:rsidRPr="009A13D2">
        <w:rPr>
          <w:rFonts w:ascii="Calibri" w:hAnsi="Calibri" w:cs="Calibri"/>
          <w:color w:val="000000" w:themeColor="text1"/>
        </w:rPr>
        <w:t>major</w:t>
      </w:r>
      <w:r w:rsidR="00370571" w:rsidRPr="009A13D2">
        <w:rPr>
          <w:rFonts w:ascii="Calibri" w:hAnsi="Calibri" w:cs="Calibri"/>
          <w:color w:val="000000" w:themeColor="text1"/>
        </w:rPr>
        <w:t xml:space="preserve"> </w:t>
      </w:r>
      <w:r w:rsidR="00291E8E" w:rsidRPr="009A13D2">
        <w:rPr>
          <w:rFonts w:ascii="Calibri" w:hAnsi="Calibri" w:cs="Calibri"/>
          <w:color w:val="000000" w:themeColor="text1"/>
        </w:rPr>
        <w:t xml:space="preserve">issue </w:t>
      </w:r>
      <w:r w:rsidR="00370571" w:rsidRPr="009A13D2">
        <w:rPr>
          <w:rFonts w:ascii="Calibri" w:hAnsi="Calibri" w:cs="Calibri"/>
          <w:color w:val="000000" w:themeColor="text1"/>
        </w:rPr>
        <w:t xml:space="preserve">was </w:t>
      </w:r>
      <w:r w:rsidR="00B424CB">
        <w:rPr>
          <w:rFonts w:ascii="Calibri" w:hAnsi="Calibri" w:cs="Calibri"/>
          <w:color w:val="000000" w:themeColor="text1"/>
        </w:rPr>
        <w:t xml:space="preserve">to establish a </w:t>
      </w:r>
      <w:r w:rsidR="00B424CB" w:rsidRPr="009A13D2">
        <w:rPr>
          <w:rFonts w:ascii="Calibri" w:hAnsi="Calibri" w:cs="Calibri"/>
          <w:color w:val="000000" w:themeColor="text1"/>
        </w:rPr>
        <w:t xml:space="preserve">value on the land </w:t>
      </w:r>
      <w:r w:rsidR="00B424CB">
        <w:rPr>
          <w:rFonts w:ascii="Calibri" w:hAnsi="Calibri" w:cs="Calibri"/>
          <w:color w:val="000000" w:themeColor="text1"/>
        </w:rPr>
        <w:t xml:space="preserve">in order to </w:t>
      </w:r>
      <w:r w:rsidR="00490E72">
        <w:rPr>
          <w:rFonts w:ascii="Calibri" w:hAnsi="Calibri" w:cs="Calibri"/>
          <w:color w:val="000000" w:themeColor="text1"/>
        </w:rPr>
        <w:t xml:space="preserve">know </w:t>
      </w:r>
      <w:r w:rsidR="00370571" w:rsidRPr="009A13D2">
        <w:rPr>
          <w:rFonts w:ascii="Calibri" w:hAnsi="Calibri" w:cs="Calibri"/>
          <w:color w:val="000000" w:themeColor="text1"/>
        </w:rPr>
        <w:t>how to enter a lease with</w:t>
      </w:r>
      <w:r w:rsidR="007632AF" w:rsidRPr="009A13D2">
        <w:rPr>
          <w:rFonts w:ascii="Calibri" w:hAnsi="Calibri" w:cs="Calibri"/>
          <w:color w:val="000000" w:themeColor="text1"/>
        </w:rPr>
        <w:t>in a</w:t>
      </w:r>
      <w:r w:rsidR="00370571" w:rsidRPr="009A13D2">
        <w:rPr>
          <w:rFonts w:ascii="Calibri" w:hAnsi="Calibri" w:cs="Calibri"/>
          <w:color w:val="000000" w:themeColor="text1"/>
        </w:rPr>
        <w:t xml:space="preserve"> commercial </w:t>
      </w:r>
      <w:r w:rsidR="007632AF" w:rsidRPr="009A13D2">
        <w:rPr>
          <w:rFonts w:ascii="Calibri" w:hAnsi="Calibri" w:cs="Calibri"/>
          <w:color w:val="000000" w:themeColor="text1"/>
        </w:rPr>
        <w:t>framewor</w:t>
      </w:r>
      <w:r w:rsidR="00B424CB">
        <w:rPr>
          <w:rFonts w:ascii="Calibri" w:hAnsi="Calibri" w:cs="Calibri"/>
          <w:color w:val="000000" w:themeColor="text1"/>
        </w:rPr>
        <w:t>k</w:t>
      </w:r>
      <w:r w:rsidR="00370571" w:rsidRPr="009A13D2">
        <w:rPr>
          <w:rFonts w:ascii="Calibri" w:hAnsi="Calibri" w:cs="Calibri"/>
          <w:color w:val="000000" w:themeColor="text1"/>
        </w:rPr>
        <w:t xml:space="preserve">. </w:t>
      </w:r>
      <w:r w:rsidR="00A77FB6" w:rsidRPr="009A13D2">
        <w:rPr>
          <w:rFonts w:ascii="Calibri" w:hAnsi="Calibri" w:cs="Calibri"/>
          <w:color w:val="000000" w:themeColor="text1"/>
        </w:rPr>
        <w:t>A v</w:t>
      </w:r>
      <w:r w:rsidR="00370571" w:rsidRPr="009A13D2">
        <w:rPr>
          <w:rFonts w:ascii="Calibri" w:hAnsi="Calibri" w:cs="Calibri"/>
          <w:color w:val="000000" w:themeColor="text1"/>
        </w:rPr>
        <w:t xml:space="preserve">aluation methodology was </w:t>
      </w:r>
      <w:r w:rsidR="00A46CAF" w:rsidRPr="009A13D2">
        <w:rPr>
          <w:rFonts w:ascii="Calibri" w:hAnsi="Calibri" w:cs="Calibri"/>
          <w:color w:val="000000" w:themeColor="text1"/>
        </w:rPr>
        <w:t>derived to deal with this aspect.</w:t>
      </w:r>
    </w:p>
    <w:p w14:paraId="1D9D08B8" w14:textId="2C0579AD" w:rsidR="00ED4B75" w:rsidRPr="009A13D2" w:rsidRDefault="00ED4B75" w:rsidP="002B7914">
      <w:pPr>
        <w:pStyle w:val="CCSNormalText"/>
        <w:spacing w:before="120"/>
        <w:outlineLvl w:val="3"/>
        <w:rPr>
          <w:rFonts w:ascii="Calibri" w:hAnsi="Calibri" w:cs="Calibri"/>
          <w:color w:val="000000" w:themeColor="text1"/>
        </w:rPr>
      </w:pPr>
      <w:r w:rsidRPr="009A13D2">
        <w:rPr>
          <w:rFonts w:ascii="Calibri" w:hAnsi="Calibri" w:cs="Calibri"/>
          <w:b/>
          <w:bCs/>
          <w:color w:val="000000" w:themeColor="text1"/>
        </w:rPr>
        <w:t>Consultative Forum</w:t>
      </w:r>
    </w:p>
    <w:p w14:paraId="4A44B9C9" w14:textId="118E7D31" w:rsidR="00753FCD" w:rsidRPr="009A13D2" w:rsidRDefault="00753FCD"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9A13D2">
        <w:rPr>
          <w:rFonts w:ascii="Calibri" w:hAnsi="Calibri" w:cs="Calibri"/>
          <w:i/>
          <w:iCs/>
          <w:color w:val="000000" w:themeColor="text1"/>
        </w:rPr>
        <w:t xml:space="preserve">“The </w:t>
      </w:r>
      <w:r w:rsidR="00503119">
        <w:rPr>
          <w:rFonts w:ascii="Calibri" w:hAnsi="Calibri" w:cs="Calibri"/>
          <w:i/>
          <w:iCs/>
          <w:color w:val="000000" w:themeColor="text1"/>
        </w:rPr>
        <w:t>Consultative Forum</w:t>
      </w:r>
      <w:r w:rsidRPr="009A13D2">
        <w:rPr>
          <w:rFonts w:ascii="Calibri" w:hAnsi="Calibri" w:cs="Calibri"/>
          <w:i/>
          <w:iCs/>
          <w:color w:val="000000" w:themeColor="text1"/>
        </w:rPr>
        <w:t xml:space="preserve"> is at the centre</w:t>
      </w:r>
      <w:r>
        <w:rPr>
          <w:rFonts w:ascii="Calibri" w:hAnsi="Calibri" w:cs="Calibri"/>
          <w:i/>
          <w:iCs/>
          <w:color w:val="000000" w:themeColor="text1"/>
        </w:rPr>
        <w:t xml:space="preserve"> </w:t>
      </w:r>
      <w:r w:rsidRPr="009A13D2">
        <w:rPr>
          <w:rFonts w:ascii="Calibri" w:hAnsi="Calibri" w:cs="Calibri"/>
          <w:i/>
          <w:iCs/>
          <w:color w:val="000000" w:themeColor="text1"/>
        </w:rPr>
        <w:t>of every Township Lease”</w:t>
      </w:r>
    </w:p>
    <w:p w14:paraId="49982C82" w14:textId="277E8A70" w:rsidR="00753FCD" w:rsidRPr="009A13D2" w:rsidRDefault="00753FCD"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Executive Director</w:t>
      </w:r>
      <w:r w:rsidRPr="009A13D2">
        <w:rPr>
          <w:rStyle w:val="FootnoteReference"/>
          <w:rFonts w:ascii="Calibri" w:hAnsi="Calibri" w:cs="Calibri"/>
          <w:color w:val="000000" w:themeColor="text1"/>
        </w:rPr>
        <w:footnoteReference w:id="28"/>
      </w:r>
    </w:p>
    <w:p w14:paraId="12F335AC" w14:textId="18E8FCF4" w:rsidR="0087147D" w:rsidRPr="00B46E50" w:rsidRDefault="00753FCD" w:rsidP="00B46E50">
      <w:pPr>
        <w:rPr>
          <w:rFonts w:ascii="Calibri" w:eastAsiaTheme="minorHAnsi" w:hAnsi="Calibri" w:cs="Calibri"/>
          <w:color w:val="000000" w:themeColor="text1"/>
          <w:sz w:val="22"/>
          <w:szCs w:val="22"/>
          <w:lang w:eastAsia="zh-CN" w:bidi="th-TH"/>
        </w:rPr>
      </w:pPr>
      <w:r w:rsidRPr="00B46E50">
        <w:rPr>
          <w:rFonts w:ascii="Calibri" w:eastAsiaTheme="minorHAnsi" w:hAnsi="Calibri" w:cs="Calibri"/>
          <w:color w:val="000000" w:themeColor="text1"/>
          <w:sz w:val="22"/>
          <w:szCs w:val="22"/>
          <w:lang w:eastAsia="zh-CN" w:bidi="th-TH"/>
        </w:rPr>
        <w:t>T</w:t>
      </w:r>
      <w:r w:rsidR="002F50E8" w:rsidRPr="00B46E50">
        <w:rPr>
          <w:rFonts w:ascii="Calibri" w:eastAsiaTheme="minorHAnsi" w:hAnsi="Calibri" w:cs="Calibri"/>
          <w:color w:val="000000" w:themeColor="text1"/>
          <w:sz w:val="22"/>
          <w:szCs w:val="22"/>
          <w:lang w:eastAsia="zh-CN" w:bidi="th-TH"/>
        </w:rPr>
        <w:t xml:space="preserve">he </w:t>
      </w:r>
      <w:r w:rsidR="00460042" w:rsidRPr="00B46E50">
        <w:rPr>
          <w:rFonts w:ascii="Calibri" w:eastAsiaTheme="minorHAnsi" w:hAnsi="Calibri" w:cs="Calibri"/>
          <w:color w:val="000000" w:themeColor="text1"/>
          <w:sz w:val="22"/>
          <w:szCs w:val="22"/>
          <w:lang w:eastAsia="zh-CN" w:bidi="th-TH"/>
        </w:rPr>
        <w:t>Executive Director</w:t>
      </w:r>
      <w:r w:rsidR="002F50E8" w:rsidRPr="00B46E50">
        <w:rPr>
          <w:rFonts w:ascii="Calibri" w:eastAsiaTheme="minorHAnsi" w:hAnsi="Calibri" w:cs="Calibri"/>
          <w:color w:val="000000" w:themeColor="text1"/>
          <w:sz w:val="22"/>
          <w:szCs w:val="22"/>
          <w:lang w:eastAsia="zh-CN" w:bidi="th-TH"/>
        </w:rPr>
        <w:t xml:space="preserve"> has the power to make decisions about land use</w:t>
      </w:r>
      <w:r w:rsidR="00C24936">
        <w:rPr>
          <w:rFonts w:ascii="Calibri" w:eastAsiaTheme="minorHAnsi" w:hAnsi="Calibri" w:cs="Calibri"/>
          <w:color w:val="000000" w:themeColor="text1"/>
          <w:sz w:val="22"/>
          <w:szCs w:val="22"/>
          <w:lang w:eastAsia="zh-CN" w:bidi="th-TH"/>
        </w:rPr>
        <w:t xml:space="preserve"> within the township lease area. H</w:t>
      </w:r>
      <w:r w:rsidR="00B46E50" w:rsidRPr="00B46E50">
        <w:rPr>
          <w:rFonts w:ascii="Calibri" w:eastAsiaTheme="minorHAnsi" w:hAnsi="Calibri" w:cs="Calibri"/>
          <w:color w:val="000000" w:themeColor="text1"/>
          <w:sz w:val="22"/>
          <w:szCs w:val="22"/>
          <w:lang w:eastAsia="zh-CN" w:bidi="th-TH"/>
        </w:rPr>
        <w:t>owever they must consult with traditional owners on all developments and land use matters in the township and this is achieved through the</w:t>
      </w:r>
      <w:r w:rsidR="002F50E8" w:rsidRPr="00B46E50">
        <w:rPr>
          <w:rFonts w:ascii="Calibri" w:eastAsiaTheme="minorHAnsi" w:hAnsi="Calibri" w:cs="Calibri"/>
          <w:color w:val="000000" w:themeColor="text1"/>
          <w:sz w:val="22"/>
          <w:szCs w:val="22"/>
          <w:lang w:eastAsia="zh-CN" w:bidi="th-TH"/>
        </w:rPr>
        <w:t xml:space="preserve"> Consultative Forum process</w:t>
      </w:r>
      <w:r w:rsidR="00B46E50" w:rsidRPr="00B46E50">
        <w:rPr>
          <w:rFonts w:ascii="Calibri" w:eastAsiaTheme="minorHAnsi" w:hAnsi="Calibri" w:cs="Calibri"/>
          <w:color w:val="000000" w:themeColor="text1"/>
          <w:sz w:val="22"/>
          <w:szCs w:val="22"/>
          <w:lang w:eastAsia="zh-CN" w:bidi="th-TH"/>
        </w:rPr>
        <w:t>.</w:t>
      </w:r>
    </w:p>
    <w:p w14:paraId="525D5CAE" w14:textId="7568A5AC" w:rsidR="00ED4B75" w:rsidRPr="009A13D2" w:rsidRDefault="0035362D" w:rsidP="00DD4894">
      <w:pPr>
        <w:pStyle w:val="CCSNormalText"/>
        <w:spacing w:before="120"/>
        <w:rPr>
          <w:rFonts w:ascii="Calibri" w:hAnsi="Calibri" w:cs="Calibri"/>
          <w:color w:val="000000" w:themeColor="text1"/>
        </w:rPr>
      </w:pPr>
      <w:r w:rsidRPr="00C24936">
        <w:rPr>
          <w:rFonts w:ascii="Calibri" w:hAnsi="Calibri" w:cs="Calibri"/>
          <w:color w:val="000000" w:themeColor="text1"/>
        </w:rPr>
        <w:t xml:space="preserve">The Consultative Forum is not a legislative requirement </w:t>
      </w:r>
      <w:r w:rsidR="00266CBF" w:rsidRPr="00C24936">
        <w:rPr>
          <w:rFonts w:ascii="Calibri" w:hAnsi="Calibri" w:cs="Calibri"/>
          <w:color w:val="000000" w:themeColor="text1"/>
        </w:rPr>
        <w:t>for Township Leasing. R</w:t>
      </w:r>
      <w:r w:rsidR="00266CBF" w:rsidRPr="009A13D2">
        <w:rPr>
          <w:rFonts w:ascii="Calibri" w:hAnsi="Calibri" w:cs="Calibri"/>
          <w:color w:val="000000" w:themeColor="text1"/>
        </w:rPr>
        <w:t>ather</w:t>
      </w:r>
      <w:r w:rsidR="005E60C4" w:rsidRPr="009A13D2">
        <w:rPr>
          <w:rFonts w:ascii="Calibri" w:hAnsi="Calibri" w:cs="Calibri"/>
          <w:color w:val="000000" w:themeColor="text1"/>
        </w:rPr>
        <w:t xml:space="preserve">, it was introduced by the </w:t>
      </w:r>
      <w:r w:rsidR="00460042" w:rsidRPr="009A13D2">
        <w:rPr>
          <w:rFonts w:ascii="Calibri" w:hAnsi="Calibri" w:cs="Calibri"/>
          <w:color w:val="000000" w:themeColor="text1"/>
        </w:rPr>
        <w:t>Executive Director</w:t>
      </w:r>
      <w:r w:rsidR="005E60C4" w:rsidRPr="009A13D2">
        <w:rPr>
          <w:rFonts w:ascii="Calibri" w:hAnsi="Calibri" w:cs="Calibri"/>
          <w:color w:val="000000" w:themeColor="text1"/>
        </w:rPr>
        <w:t xml:space="preserve"> as a</w:t>
      </w:r>
      <w:r w:rsidRPr="009A13D2">
        <w:rPr>
          <w:rFonts w:ascii="Calibri" w:hAnsi="Calibri" w:cs="Calibri"/>
          <w:color w:val="000000" w:themeColor="text1"/>
        </w:rPr>
        <w:t xml:space="preserve"> formal requirement in the terms and conditions of each </w:t>
      </w:r>
      <w:r w:rsidR="007462C8">
        <w:rPr>
          <w:rFonts w:ascii="Calibri" w:hAnsi="Calibri" w:cs="Calibri"/>
          <w:color w:val="000000" w:themeColor="text1"/>
        </w:rPr>
        <w:t>t</w:t>
      </w:r>
      <w:r w:rsidRPr="009A13D2">
        <w:rPr>
          <w:rFonts w:ascii="Calibri" w:hAnsi="Calibri" w:cs="Calibri"/>
          <w:color w:val="000000" w:themeColor="text1"/>
        </w:rPr>
        <w:t xml:space="preserve">ownship </w:t>
      </w:r>
      <w:r w:rsidR="007462C8">
        <w:rPr>
          <w:rFonts w:ascii="Calibri" w:hAnsi="Calibri" w:cs="Calibri"/>
          <w:color w:val="000000" w:themeColor="text1"/>
        </w:rPr>
        <w:t>l</w:t>
      </w:r>
      <w:r w:rsidRPr="009A13D2">
        <w:rPr>
          <w:rFonts w:ascii="Calibri" w:hAnsi="Calibri" w:cs="Calibri"/>
          <w:color w:val="000000" w:themeColor="text1"/>
        </w:rPr>
        <w:t xml:space="preserve">ease </w:t>
      </w:r>
      <w:r w:rsidR="00971387" w:rsidRPr="009A13D2">
        <w:rPr>
          <w:rFonts w:ascii="Calibri" w:hAnsi="Calibri" w:cs="Calibri"/>
          <w:color w:val="000000" w:themeColor="text1"/>
        </w:rPr>
        <w:t xml:space="preserve">specifically for the </w:t>
      </w:r>
      <w:r w:rsidR="00D12F2F" w:rsidRPr="009A13D2">
        <w:rPr>
          <w:rFonts w:ascii="Calibri" w:hAnsi="Calibri" w:cs="Calibri"/>
          <w:color w:val="000000" w:themeColor="text1"/>
        </w:rPr>
        <w:t>Executive Director Model</w:t>
      </w:r>
      <w:r w:rsidRPr="009A13D2">
        <w:rPr>
          <w:rFonts w:ascii="Calibri" w:hAnsi="Calibri" w:cs="Calibri"/>
          <w:color w:val="000000" w:themeColor="text1"/>
        </w:rPr>
        <w:t xml:space="preserve">. </w:t>
      </w:r>
      <w:r w:rsidR="00ED4B75" w:rsidRPr="009A13D2">
        <w:rPr>
          <w:rFonts w:ascii="Calibri" w:hAnsi="Calibri" w:cs="Calibri"/>
          <w:color w:val="000000" w:themeColor="text1"/>
        </w:rPr>
        <w:t xml:space="preserve">The Land Council </w:t>
      </w:r>
      <w:r w:rsidR="00154A3A" w:rsidRPr="009A13D2">
        <w:rPr>
          <w:rFonts w:ascii="Calibri" w:hAnsi="Calibri" w:cs="Calibri"/>
          <w:color w:val="000000" w:themeColor="text1"/>
        </w:rPr>
        <w:t xml:space="preserve">(being a signatory to the </w:t>
      </w:r>
      <w:r w:rsidR="007462C8">
        <w:rPr>
          <w:rFonts w:ascii="Calibri" w:hAnsi="Calibri" w:cs="Calibri"/>
          <w:color w:val="000000" w:themeColor="text1"/>
        </w:rPr>
        <w:t>t</w:t>
      </w:r>
      <w:r w:rsidR="0068236C" w:rsidRPr="009A13D2">
        <w:rPr>
          <w:rFonts w:ascii="Calibri" w:hAnsi="Calibri" w:cs="Calibri"/>
          <w:color w:val="000000" w:themeColor="text1"/>
        </w:rPr>
        <w:t xml:space="preserve">ownship </w:t>
      </w:r>
      <w:r w:rsidR="007462C8">
        <w:rPr>
          <w:rFonts w:ascii="Calibri" w:hAnsi="Calibri" w:cs="Calibri"/>
          <w:color w:val="000000" w:themeColor="text1"/>
        </w:rPr>
        <w:t>l</w:t>
      </w:r>
      <w:r w:rsidR="0068236C" w:rsidRPr="009A13D2">
        <w:rPr>
          <w:rFonts w:ascii="Calibri" w:hAnsi="Calibri" w:cs="Calibri"/>
          <w:color w:val="000000" w:themeColor="text1"/>
        </w:rPr>
        <w:t xml:space="preserve">ease) </w:t>
      </w:r>
      <w:r w:rsidR="00ED4B75" w:rsidRPr="009A13D2">
        <w:rPr>
          <w:rFonts w:ascii="Calibri" w:hAnsi="Calibri" w:cs="Calibri"/>
          <w:color w:val="000000" w:themeColor="text1"/>
        </w:rPr>
        <w:t>nominate</w:t>
      </w:r>
      <w:r w:rsidR="00971387" w:rsidRPr="009A13D2">
        <w:rPr>
          <w:rFonts w:ascii="Calibri" w:hAnsi="Calibri" w:cs="Calibri"/>
          <w:color w:val="000000" w:themeColor="text1"/>
        </w:rPr>
        <w:t>s</w:t>
      </w:r>
      <w:r w:rsidR="00ED4B75" w:rsidRPr="009A13D2">
        <w:rPr>
          <w:rFonts w:ascii="Calibri" w:hAnsi="Calibri" w:cs="Calibri"/>
          <w:color w:val="000000" w:themeColor="text1"/>
        </w:rPr>
        <w:t xml:space="preserve"> </w:t>
      </w:r>
      <w:r w:rsidR="00234E3F">
        <w:rPr>
          <w:rFonts w:ascii="Calibri" w:hAnsi="Calibri" w:cs="Calibri"/>
          <w:color w:val="000000" w:themeColor="text1"/>
        </w:rPr>
        <w:t>traditional owners</w:t>
      </w:r>
      <w:r w:rsidR="009B786D" w:rsidRPr="009A13D2">
        <w:rPr>
          <w:rFonts w:ascii="Calibri" w:hAnsi="Calibri" w:cs="Calibri"/>
          <w:color w:val="000000" w:themeColor="text1"/>
        </w:rPr>
        <w:t>,</w:t>
      </w:r>
      <w:r w:rsidR="00ED4B75" w:rsidRPr="009A13D2">
        <w:rPr>
          <w:rFonts w:ascii="Calibri" w:hAnsi="Calibri" w:cs="Calibri"/>
          <w:color w:val="000000" w:themeColor="text1"/>
        </w:rPr>
        <w:t xml:space="preserve"> and </w:t>
      </w:r>
      <w:r w:rsidR="009B786D" w:rsidRPr="009A13D2">
        <w:rPr>
          <w:rFonts w:ascii="Calibri" w:hAnsi="Calibri" w:cs="Calibri"/>
          <w:color w:val="000000" w:themeColor="text1"/>
        </w:rPr>
        <w:t xml:space="preserve">sometimes </w:t>
      </w:r>
      <w:r w:rsidR="00ED4B75" w:rsidRPr="009A13D2">
        <w:rPr>
          <w:rFonts w:ascii="Calibri" w:hAnsi="Calibri" w:cs="Calibri"/>
          <w:color w:val="000000" w:themeColor="text1"/>
        </w:rPr>
        <w:t>residents</w:t>
      </w:r>
      <w:r w:rsidR="009B786D" w:rsidRPr="009A13D2">
        <w:rPr>
          <w:rFonts w:ascii="Calibri" w:hAnsi="Calibri" w:cs="Calibri"/>
          <w:color w:val="000000" w:themeColor="text1"/>
        </w:rPr>
        <w:t>,</w:t>
      </w:r>
      <w:r w:rsidR="00ED4B75" w:rsidRPr="009A13D2">
        <w:rPr>
          <w:rFonts w:ascii="Calibri" w:hAnsi="Calibri" w:cs="Calibri"/>
          <w:color w:val="000000" w:themeColor="text1"/>
        </w:rPr>
        <w:t xml:space="preserve"> of the township area to form the Consultative Forum. The Consultative Forum may also include representatives of the Land Council. </w:t>
      </w:r>
    </w:p>
    <w:p w14:paraId="3181E8BE" w14:textId="77777777" w:rsidR="006237BA" w:rsidRDefault="00A77FB6" w:rsidP="00DD489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Consultative Forum </w:t>
      </w:r>
      <w:r w:rsidR="00874301" w:rsidRPr="009A13D2">
        <w:rPr>
          <w:rFonts w:ascii="Calibri" w:hAnsi="Calibri" w:cs="Calibri"/>
          <w:color w:val="000000" w:themeColor="text1"/>
        </w:rPr>
        <w:t xml:space="preserve">is </w:t>
      </w:r>
      <w:r w:rsidR="00B31850" w:rsidRPr="009A13D2">
        <w:rPr>
          <w:rFonts w:ascii="Calibri" w:hAnsi="Calibri" w:cs="Calibri"/>
          <w:color w:val="000000" w:themeColor="text1"/>
        </w:rPr>
        <w:t>intended to provide a</w:t>
      </w:r>
      <w:r w:rsidR="00F43041" w:rsidRPr="009A13D2">
        <w:rPr>
          <w:rFonts w:ascii="Calibri" w:hAnsi="Calibri" w:cs="Calibri"/>
          <w:color w:val="000000" w:themeColor="text1"/>
        </w:rPr>
        <w:t xml:space="preserve"> voice </w:t>
      </w:r>
      <w:r w:rsidR="00B31850" w:rsidRPr="009A13D2">
        <w:rPr>
          <w:rFonts w:ascii="Calibri" w:hAnsi="Calibri" w:cs="Calibri"/>
          <w:color w:val="000000" w:themeColor="text1"/>
        </w:rPr>
        <w:t>for</w:t>
      </w:r>
      <w:r w:rsidR="00F43041" w:rsidRPr="009A13D2">
        <w:rPr>
          <w:rFonts w:ascii="Calibri" w:hAnsi="Calibri" w:cs="Calibri"/>
          <w:color w:val="000000" w:themeColor="text1"/>
        </w:rPr>
        <w:t xml:space="preserve"> the </w:t>
      </w:r>
      <w:r w:rsidR="00234E3F">
        <w:rPr>
          <w:rFonts w:ascii="Calibri" w:hAnsi="Calibri" w:cs="Calibri"/>
          <w:color w:val="000000" w:themeColor="text1"/>
        </w:rPr>
        <w:t>traditional owners</w:t>
      </w:r>
      <w:r w:rsidR="00F43041" w:rsidRPr="009A13D2">
        <w:rPr>
          <w:rFonts w:ascii="Calibri" w:hAnsi="Calibri" w:cs="Calibri"/>
          <w:color w:val="000000" w:themeColor="text1"/>
        </w:rPr>
        <w:t xml:space="preserve"> and </w:t>
      </w:r>
      <w:r w:rsidR="009264EB" w:rsidRPr="009A13D2">
        <w:rPr>
          <w:rFonts w:ascii="Calibri" w:hAnsi="Calibri" w:cs="Calibri"/>
          <w:color w:val="000000" w:themeColor="text1"/>
        </w:rPr>
        <w:t>non-</w:t>
      </w:r>
      <w:r w:rsidR="00234E3F">
        <w:rPr>
          <w:rFonts w:ascii="Calibri" w:hAnsi="Calibri" w:cs="Calibri"/>
          <w:color w:val="000000" w:themeColor="text1"/>
        </w:rPr>
        <w:t>traditional owner</w:t>
      </w:r>
      <w:r w:rsidR="009264EB" w:rsidRPr="009A13D2">
        <w:rPr>
          <w:rFonts w:ascii="Calibri" w:hAnsi="Calibri" w:cs="Calibri"/>
          <w:color w:val="000000" w:themeColor="text1"/>
        </w:rPr>
        <w:t xml:space="preserve"> residents in </w:t>
      </w:r>
      <w:r w:rsidR="00F43041" w:rsidRPr="009A13D2">
        <w:rPr>
          <w:rFonts w:ascii="Calibri" w:hAnsi="Calibri" w:cs="Calibri"/>
          <w:color w:val="000000" w:themeColor="text1"/>
        </w:rPr>
        <w:t xml:space="preserve">the </w:t>
      </w:r>
      <w:r w:rsidR="007462C8">
        <w:rPr>
          <w:rFonts w:ascii="Calibri" w:hAnsi="Calibri" w:cs="Calibri"/>
          <w:color w:val="000000" w:themeColor="text1"/>
        </w:rPr>
        <w:t>c</w:t>
      </w:r>
      <w:r w:rsidR="00DD7B3B" w:rsidRPr="009A13D2">
        <w:rPr>
          <w:rFonts w:ascii="Calibri" w:hAnsi="Calibri" w:cs="Calibri"/>
          <w:color w:val="000000" w:themeColor="text1"/>
        </w:rPr>
        <w:t>ommunity</w:t>
      </w:r>
      <w:r w:rsidR="00F43041" w:rsidRPr="009A13D2">
        <w:rPr>
          <w:rFonts w:ascii="Calibri" w:hAnsi="Calibri" w:cs="Calibri"/>
          <w:color w:val="000000" w:themeColor="text1"/>
        </w:rPr>
        <w:t xml:space="preserve"> </w:t>
      </w:r>
      <w:r w:rsidR="007462C8">
        <w:rPr>
          <w:rFonts w:ascii="Calibri" w:hAnsi="Calibri" w:cs="Calibri"/>
          <w:color w:val="000000" w:themeColor="text1"/>
        </w:rPr>
        <w:t>in discussions</w:t>
      </w:r>
      <w:r w:rsidR="00F43041" w:rsidRPr="009A13D2">
        <w:rPr>
          <w:rFonts w:ascii="Calibri" w:hAnsi="Calibri" w:cs="Calibri"/>
          <w:color w:val="000000" w:themeColor="text1"/>
        </w:rPr>
        <w:t xml:space="preserve"> about land use and developments. The Consultative Forum plays an essential part in managing and developing the township for all residents and </w:t>
      </w:r>
      <w:r w:rsidRPr="009A13D2">
        <w:rPr>
          <w:rFonts w:ascii="Calibri" w:hAnsi="Calibri" w:cs="Calibri"/>
          <w:color w:val="000000" w:themeColor="text1"/>
        </w:rPr>
        <w:t xml:space="preserve">gives advice to the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 about how land should be used in the townshi</w:t>
      </w:r>
      <w:r w:rsidR="00ED4B75" w:rsidRPr="009A13D2">
        <w:rPr>
          <w:rFonts w:ascii="Calibri" w:hAnsi="Calibri" w:cs="Calibri"/>
          <w:color w:val="000000" w:themeColor="text1"/>
        </w:rPr>
        <w:t xml:space="preserve">p and </w:t>
      </w:r>
      <w:r w:rsidRPr="009A13D2">
        <w:rPr>
          <w:rFonts w:ascii="Calibri" w:hAnsi="Calibri" w:cs="Calibri"/>
          <w:color w:val="000000" w:themeColor="text1"/>
        </w:rPr>
        <w:t xml:space="preserve">any issues regarding the operation of the </w:t>
      </w:r>
      <w:r w:rsidR="007462C8">
        <w:rPr>
          <w:rFonts w:ascii="Calibri" w:hAnsi="Calibri" w:cs="Calibri"/>
          <w:color w:val="000000" w:themeColor="text1"/>
        </w:rPr>
        <w:t>t</w:t>
      </w:r>
      <w:r w:rsidRPr="009A13D2">
        <w:rPr>
          <w:rFonts w:ascii="Calibri" w:hAnsi="Calibri" w:cs="Calibri"/>
          <w:color w:val="000000" w:themeColor="text1"/>
        </w:rPr>
        <w:t xml:space="preserve">ownship </w:t>
      </w:r>
      <w:r w:rsidR="007462C8">
        <w:rPr>
          <w:rFonts w:ascii="Calibri" w:hAnsi="Calibri" w:cs="Calibri"/>
          <w:color w:val="000000" w:themeColor="text1"/>
        </w:rPr>
        <w:t>l</w:t>
      </w:r>
      <w:r w:rsidRPr="009A13D2">
        <w:rPr>
          <w:rFonts w:ascii="Calibri" w:hAnsi="Calibri" w:cs="Calibri"/>
          <w:color w:val="000000" w:themeColor="text1"/>
        </w:rPr>
        <w:t>ease.</w:t>
      </w:r>
      <w:r w:rsidR="00ED4B75" w:rsidRPr="009A13D2">
        <w:rPr>
          <w:rFonts w:ascii="Calibri" w:hAnsi="Calibri" w:cs="Calibri"/>
          <w:color w:val="000000" w:themeColor="text1"/>
        </w:rPr>
        <w:t xml:space="preserve"> </w:t>
      </w:r>
    </w:p>
    <w:p w14:paraId="73D9F9E8" w14:textId="4D758B0E" w:rsidR="002B7914" w:rsidRDefault="00052375" w:rsidP="00DD4894">
      <w:pPr>
        <w:pStyle w:val="CCSNormalText"/>
        <w:spacing w:before="120"/>
        <w:rPr>
          <w:rFonts w:ascii="Calibri" w:hAnsi="Calibri" w:cs="Calibri"/>
          <w:color w:val="000000" w:themeColor="text1"/>
        </w:rPr>
      </w:pPr>
      <w:r>
        <w:rPr>
          <w:rFonts w:ascii="Calibri" w:hAnsi="Calibri" w:cs="Calibri"/>
          <w:color w:val="000000" w:themeColor="text1"/>
        </w:rPr>
        <w:t>T</w:t>
      </w:r>
      <w:r w:rsidR="00A77FB6" w:rsidRPr="009A13D2">
        <w:rPr>
          <w:rFonts w:ascii="Calibri" w:hAnsi="Calibri" w:cs="Calibri"/>
          <w:color w:val="000000" w:themeColor="text1"/>
        </w:rPr>
        <w:t xml:space="preserve">he Consultative Forum </w:t>
      </w:r>
      <w:r w:rsidR="006C1DDA" w:rsidRPr="009A13D2">
        <w:rPr>
          <w:rFonts w:ascii="Calibri" w:hAnsi="Calibri" w:cs="Calibri"/>
          <w:color w:val="000000" w:themeColor="text1"/>
        </w:rPr>
        <w:t xml:space="preserve">is meant to </w:t>
      </w:r>
      <w:r w:rsidR="00A77FB6" w:rsidRPr="009A13D2">
        <w:rPr>
          <w:rFonts w:ascii="Calibri" w:hAnsi="Calibri" w:cs="Calibri"/>
          <w:color w:val="000000" w:themeColor="text1"/>
        </w:rPr>
        <w:t xml:space="preserve">meet regularly with the </w:t>
      </w:r>
      <w:r w:rsidR="00460042" w:rsidRPr="009A13D2">
        <w:rPr>
          <w:rFonts w:ascii="Calibri" w:hAnsi="Calibri" w:cs="Calibri"/>
          <w:color w:val="000000" w:themeColor="text1"/>
        </w:rPr>
        <w:t>Executive Director</w:t>
      </w:r>
      <w:r w:rsidR="00A77FB6" w:rsidRPr="009A13D2">
        <w:rPr>
          <w:rFonts w:ascii="Calibri" w:hAnsi="Calibri" w:cs="Calibri"/>
          <w:color w:val="000000" w:themeColor="text1"/>
        </w:rPr>
        <w:t xml:space="preserve"> to talk about a range of </w:t>
      </w:r>
      <w:r w:rsidR="00D03EEE" w:rsidRPr="009A13D2">
        <w:rPr>
          <w:rFonts w:ascii="Calibri" w:hAnsi="Calibri" w:cs="Calibri"/>
          <w:color w:val="000000" w:themeColor="text1"/>
        </w:rPr>
        <w:t>property related matters</w:t>
      </w:r>
      <w:r w:rsidR="00A77FB6" w:rsidRPr="009A13D2">
        <w:rPr>
          <w:rFonts w:ascii="Calibri" w:hAnsi="Calibri" w:cs="Calibri"/>
          <w:color w:val="000000" w:themeColor="text1"/>
        </w:rPr>
        <w:t xml:space="preserve"> including</w:t>
      </w:r>
      <w:r w:rsidR="00ED4B75" w:rsidRPr="009A13D2">
        <w:rPr>
          <w:rStyle w:val="FootnoteReference"/>
          <w:rFonts w:ascii="Calibri" w:hAnsi="Calibri" w:cs="Calibri"/>
          <w:b/>
          <w:bCs/>
          <w:color w:val="000000" w:themeColor="text1"/>
        </w:rPr>
        <w:footnoteReference w:id="29"/>
      </w:r>
      <w:r w:rsidR="00D03EEE" w:rsidRPr="009A13D2">
        <w:rPr>
          <w:rFonts w:ascii="Calibri" w:hAnsi="Calibri" w:cs="Calibri"/>
          <w:color w:val="000000" w:themeColor="text1"/>
        </w:rPr>
        <w:t xml:space="preserve"> </w:t>
      </w:r>
      <w:r w:rsidR="00A77FB6" w:rsidRPr="009A13D2">
        <w:rPr>
          <w:rFonts w:ascii="Calibri" w:hAnsi="Calibri" w:cs="Calibri"/>
          <w:color w:val="000000" w:themeColor="text1"/>
        </w:rPr>
        <w:t>land management and planning in the township</w:t>
      </w:r>
      <w:r w:rsidR="00D03EEE" w:rsidRPr="009A13D2">
        <w:rPr>
          <w:rFonts w:ascii="Calibri" w:hAnsi="Calibri" w:cs="Calibri"/>
          <w:color w:val="000000" w:themeColor="text1"/>
        </w:rPr>
        <w:t xml:space="preserve">, </w:t>
      </w:r>
      <w:r w:rsidR="00A77FB6" w:rsidRPr="009A13D2">
        <w:rPr>
          <w:rFonts w:ascii="Calibri" w:hAnsi="Calibri" w:cs="Calibri"/>
          <w:color w:val="000000" w:themeColor="text1"/>
        </w:rPr>
        <w:t>applications for new developments</w:t>
      </w:r>
      <w:r w:rsidR="00D03EEE" w:rsidRPr="009A13D2">
        <w:rPr>
          <w:rFonts w:ascii="Calibri" w:hAnsi="Calibri" w:cs="Calibri"/>
          <w:color w:val="000000" w:themeColor="text1"/>
        </w:rPr>
        <w:t xml:space="preserve">, </w:t>
      </w:r>
      <w:r w:rsidR="007462C8">
        <w:rPr>
          <w:rFonts w:ascii="Calibri" w:hAnsi="Calibri" w:cs="Calibri"/>
          <w:color w:val="000000" w:themeColor="text1"/>
        </w:rPr>
        <w:t xml:space="preserve">and </w:t>
      </w:r>
      <w:r w:rsidR="00A77FB6" w:rsidRPr="009A13D2">
        <w:rPr>
          <w:rFonts w:ascii="Calibri" w:hAnsi="Calibri" w:cs="Calibri"/>
          <w:color w:val="000000" w:themeColor="text1"/>
        </w:rPr>
        <w:t xml:space="preserve">the terms and conditions of commercial </w:t>
      </w:r>
      <w:r w:rsidR="005F5DDA" w:rsidRPr="009A13D2">
        <w:rPr>
          <w:rFonts w:ascii="Calibri" w:hAnsi="Calibri" w:cs="Calibri"/>
          <w:color w:val="000000" w:themeColor="text1"/>
        </w:rPr>
        <w:t>subleases.</w:t>
      </w:r>
    </w:p>
    <w:p w14:paraId="31648854" w14:textId="77777777" w:rsidR="002B7914" w:rsidRDefault="002B7914">
      <w:pPr>
        <w:rPr>
          <w:rFonts w:ascii="Calibri" w:eastAsiaTheme="minorHAnsi" w:hAnsi="Calibri" w:cs="Calibri"/>
          <w:color w:val="000000" w:themeColor="text1"/>
          <w:sz w:val="22"/>
          <w:szCs w:val="22"/>
          <w:lang w:eastAsia="zh-CN" w:bidi="th-TH"/>
        </w:rPr>
      </w:pPr>
      <w:r>
        <w:rPr>
          <w:rFonts w:ascii="Calibri" w:hAnsi="Calibri" w:cs="Calibri"/>
          <w:color w:val="000000" w:themeColor="text1"/>
        </w:rPr>
        <w:br w:type="page"/>
      </w:r>
    </w:p>
    <w:p w14:paraId="30AB9E9D" w14:textId="6BF757DE" w:rsidR="00CE6E84" w:rsidRPr="00317346" w:rsidRDefault="00CE6E84"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4C641A">
        <w:rPr>
          <w:rFonts w:ascii="Calibri" w:hAnsi="Calibri" w:cs="Calibri"/>
          <w:color w:val="000000" w:themeColor="text1"/>
        </w:rPr>
        <w:lastRenderedPageBreak/>
        <w:t xml:space="preserve">By way of example </w:t>
      </w:r>
      <w:r>
        <w:rPr>
          <w:rFonts w:ascii="Calibri" w:hAnsi="Calibri" w:cs="Calibri"/>
          <w:color w:val="000000" w:themeColor="text1"/>
        </w:rPr>
        <w:t xml:space="preserve">the </w:t>
      </w:r>
      <w:r w:rsidRPr="00F9733A">
        <w:rPr>
          <w:rFonts w:ascii="Calibri" w:hAnsi="Calibri" w:cs="Calibri"/>
          <w:color w:val="000000" w:themeColor="text1"/>
        </w:rPr>
        <w:t>Wurrumiyanga</w:t>
      </w:r>
      <w:r w:rsidRPr="004C641A">
        <w:rPr>
          <w:rFonts w:ascii="Calibri" w:hAnsi="Calibri" w:cs="Calibri"/>
          <w:color w:val="000000" w:themeColor="text1"/>
        </w:rPr>
        <w:t xml:space="preserve"> </w:t>
      </w:r>
      <w:r>
        <w:rPr>
          <w:rFonts w:ascii="Calibri" w:hAnsi="Calibri" w:cs="Calibri"/>
          <w:color w:val="000000" w:themeColor="text1"/>
        </w:rPr>
        <w:t xml:space="preserve">(Nguiu) Community </w:t>
      </w:r>
      <w:r w:rsidRPr="004C641A">
        <w:rPr>
          <w:rFonts w:ascii="Calibri" w:hAnsi="Calibri" w:cs="Calibri"/>
          <w:color w:val="000000" w:themeColor="text1"/>
        </w:rPr>
        <w:t xml:space="preserve">(located </w:t>
      </w:r>
      <w:r>
        <w:rPr>
          <w:rFonts w:ascii="Calibri" w:hAnsi="Calibri" w:cs="Calibri"/>
          <w:color w:val="000000" w:themeColor="text1"/>
        </w:rPr>
        <w:t>on Bathurst Island</w:t>
      </w:r>
      <w:r w:rsidRPr="004C641A">
        <w:rPr>
          <w:rFonts w:ascii="Calibri" w:hAnsi="Calibri" w:cs="Calibri"/>
          <w:color w:val="000000" w:themeColor="text1"/>
        </w:rPr>
        <w:t xml:space="preserve">) </w:t>
      </w:r>
      <w:r>
        <w:rPr>
          <w:rFonts w:ascii="Calibri" w:hAnsi="Calibri" w:cs="Calibri"/>
          <w:color w:val="000000" w:themeColor="text1"/>
        </w:rPr>
        <w:t xml:space="preserve">signed a </w:t>
      </w:r>
      <w:r w:rsidR="00C50D30">
        <w:rPr>
          <w:rFonts w:ascii="Calibri" w:hAnsi="Calibri" w:cs="Calibri"/>
          <w:color w:val="000000" w:themeColor="text1"/>
        </w:rPr>
        <w:t>99-year</w:t>
      </w:r>
      <w:r>
        <w:rPr>
          <w:rFonts w:ascii="Calibri" w:hAnsi="Calibri" w:cs="Calibri"/>
          <w:color w:val="000000" w:themeColor="text1"/>
        </w:rPr>
        <w:t xml:space="preserve"> Township Lease on 30</w:t>
      </w:r>
      <w:r w:rsidRPr="00F9733A">
        <w:rPr>
          <w:rFonts w:ascii="Calibri" w:hAnsi="Calibri" w:cs="Calibri"/>
          <w:color w:val="000000" w:themeColor="text1"/>
        </w:rPr>
        <w:t>th</w:t>
      </w:r>
      <w:r>
        <w:rPr>
          <w:rFonts w:ascii="Calibri" w:hAnsi="Calibri" w:cs="Calibri"/>
          <w:color w:val="000000" w:themeColor="text1"/>
        </w:rPr>
        <w:t xml:space="preserve"> August 2007. </w:t>
      </w:r>
      <w:r w:rsidRPr="00317346">
        <w:rPr>
          <w:rFonts w:ascii="Calibri" w:hAnsi="Calibri" w:cs="Calibri"/>
          <w:color w:val="000000" w:themeColor="text1"/>
        </w:rPr>
        <w:t>Parties to the lease are the Tiwi Aboriginal Land Trust, the Tiwi Land Council and the Executive Director</w:t>
      </w:r>
      <w:r w:rsidRPr="004C641A">
        <w:rPr>
          <w:rFonts w:ascii="Calibri" w:hAnsi="Calibri" w:cs="Calibri"/>
          <w:color w:val="000000" w:themeColor="text1"/>
        </w:rPr>
        <w:t>.</w:t>
      </w:r>
    </w:p>
    <w:p w14:paraId="42F0B2CB" w14:textId="1E3B514B" w:rsidR="00CE6E84" w:rsidRDefault="00CE6E84"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Mantiyupwi Pty Ltd</w:t>
      </w:r>
      <w:r>
        <w:rPr>
          <w:rFonts w:ascii="Calibri" w:hAnsi="Calibri" w:cs="Calibri"/>
          <w:color w:val="000000" w:themeColor="text1"/>
        </w:rPr>
        <w:t xml:space="preserve"> is a company owned by the </w:t>
      </w:r>
      <w:r w:rsidR="007462C8">
        <w:rPr>
          <w:rFonts w:ascii="Calibri" w:hAnsi="Calibri" w:cs="Calibri"/>
          <w:color w:val="000000" w:themeColor="text1"/>
        </w:rPr>
        <w:t>l</w:t>
      </w:r>
      <w:r w:rsidRPr="00F9733A">
        <w:rPr>
          <w:rFonts w:ascii="Calibri" w:hAnsi="Calibri" w:cs="Calibri"/>
          <w:color w:val="000000" w:themeColor="text1"/>
        </w:rPr>
        <w:t xml:space="preserve">andowner groups </w:t>
      </w:r>
      <w:r>
        <w:rPr>
          <w:rFonts w:ascii="Calibri" w:hAnsi="Calibri" w:cs="Calibri"/>
          <w:color w:val="000000" w:themeColor="text1"/>
        </w:rPr>
        <w:t xml:space="preserve">of </w:t>
      </w:r>
      <w:r w:rsidRPr="00F9733A">
        <w:rPr>
          <w:rFonts w:ascii="Calibri" w:hAnsi="Calibri" w:cs="Calibri"/>
          <w:color w:val="000000" w:themeColor="text1"/>
        </w:rPr>
        <w:t>Wurrumiyanga</w:t>
      </w:r>
      <w:r w:rsidRPr="004C641A">
        <w:rPr>
          <w:rFonts w:ascii="Calibri" w:hAnsi="Calibri" w:cs="Calibri"/>
          <w:color w:val="000000" w:themeColor="text1"/>
        </w:rPr>
        <w:t xml:space="preserve"> </w:t>
      </w:r>
      <w:r w:rsidRPr="00F9733A">
        <w:rPr>
          <w:rFonts w:ascii="Calibri" w:hAnsi="Calibri" w:cs="Calibri"/>
          <w:color w:val="000000" w:themeColor="text1"/>
        </w:rPr>
        <w:t>to develop economic opportunities on their land and share the benefits</w:t>
      </w:r>
      <w:r>
        <w:rPr>
          <w:rFonts w:ascii="Calibri" w:hAnsi="Calibri" w:cs="Calibri"/>
          <w:color w:val="000000" w:themeColor="text1"/>
        </w:rPr>
        <w:t>.</w:t>
      </w:r>
      <w:r>
        <w:rPr>
          <w:rStyle w:val="FootnoteReference"/>
          <w:rFonts w:ascii="Calibri" w:hAnsi="Calibri" w:cs="Calibri"/>
          <w:color w:val="000000" w:themeColor="text1"/>
        </w:rPr>
        <w:footnoteReference w:id="30"/>
      </w:r>
    </w:p>
    <w:p w14:paraId="2707F3B5" w14:textId="4A25DE7E" w:rsidR="00CE6E84" w:rsidRDefault="00CE6E84"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Mantiyupwi Pty Ltd</w:t>
      </w:r>
      <w:r>
        <w:rPr>
          <w:rFonts w:ascii="Calibri" w:hAnsi="Calibri" w:cs="Calibri"/>
          <w:color w:val="000000" w:themeColor="text1"/>
        </w:rPr>
        <w:t xml:space="preserve"> received $5,000,000 rent in advance, which was r</w:t>
      </w:r>
      <w:r w:rsidRPr="009A13D2">
        <w:rPr>
          <w:rFonts w:ascii="Calibri" w:hAnsi="Calibri" w:cs="Calibri"/>
          <w:color w:val="000000" w:themeColor="text1"/>
        </w:rPr>
        <w:t>educed to $4,400,000</w:t>
      </w:r>
      <w:r>
        <w:rPr>
          <w:rFonts w:ascii="Calibri" w:hAnsi="Calibri" w:cs="Calibri"/>
          <w:color w:val="000000" w:themeColor="text1"/>
        </w:rPr>
        <w:t xml:space="preserve"> and</w:t>
      </w:r>
      <w:r w:rsidRPr="009A13D2">
        <w:rPr>
          <w:rFonts w:ascii="Calibri" w:hAnsi="Calibri" w:cs="Calibri"/>
          <w:color w:val="000000" w:themeColor="text1"/>
        </w:rPr>
        <w:t xml:space="preserve"> repaid </w:t>
      </w:r>
      <w:r>
        <w:rPr>
          <w:rFonts w:ascii="Calibri" w:hAnsi="Calibri" w:cs="Calibri"/>
          <w:color w:val="000000" w:themeColor="text1"/>
        </w:rPr>
        <w:t xml:space="preserve">in </w:t>
      </w:r>
      <w:r w:rsidRPr="009A13D2">
        <w:rPr>
          <w:rFonts w:ascii="Calibri" w:hAnsi="Calibri" w:cs="Calibri"/>
          <w:color w:val="000000" w:themeColor="text1"/>
        </w:rPr>
        <w:t>September 2016</w:t>
      </w:r>
      <w:r>
        <w:rPr>
          <w:rFonts w:ascii="Calibri" w:hAnsi="Calibri" w:cs="Calibri"/>
          <w:color w:val="000000" w:themeColor="text1"/>
        </w:rPr>
        <w:t>. In addition, a number of grants were received f</w:t>
      </w:r>
      <w:r w:rsidR="00791083">
        <w:rPr>
          <w:rFonts w:ascii="Calibri" w:hAnsi="Calibri" w:cs="Calibri"/>
          <w:color w:val="000000" w:themeColor="text1"/>
        </w:rPr>
        <w:t>ro</w:t>
      </w:r>
      <w:r>
        <w:rPr>
          <w:rFonts w:ascii="Calibri" w:hAnsi="Calibri" w:cs="Calibri"/>
          <w:color w:val="000000" w:themeColor="text1"/>
        </w:rPr>
        <w:t xml:space="preserve">m the </w:t>
      </w:r>
      <w:r w:rsidRPr="009A13D2">
        <w:rPr>
          <w:rFonts w:ascii="Calibri" w:hAnsi="Calibri" w:cs="Calibri"/>
          <w:color w:val="000000" w:themeColor="text1"/>
        </w:rPr>
        <w:t>Economic Development Fund for Community Benefit</w:t>
      </w:r>
      <w:r>
        <w:rPr>
          <w:rFonts w:ascii="Calibri" w:hAnsi="Calibri" w:cs="Calibri"/>
          <w:color w:val="000000" w:themeColor="text1"/>
        </w:rPr>
        <w:t>. A number of investments were made including a new supermarket and visitor accommodation.</w:t>
      </w:r>
    </w:p>
    <w:p w14:paraId="771D380C" w14:textId="1400105D" w:rsidR="00CE6E84" w:rsidRDefault="00CE6E84"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Pr>
          <w:rFonts w:ascii="Calibri" w:hAnsi="Calibri" w:cs="Calibri"/>
          <w:color w:val="000000" w:themeColor="text1"/>
        </w:rPr>
        <w:t xml:space="preserve">At our </w:t>
      </w:r>
      <w:r w:rsidR="007462C8">
        <w:rPr>
          <w:rFonts w:ascii="Calibri" w:hAnsi="Calibri" w:cs="Calibri"/>
          <w:color w:val="000000" w:themeColor="text1"/>
        </w:rPr>
        <w:t>c</w:t>
      </w:r>
      <w:r>
        <w:rPr>
          <w:rFonts w:ascii="Calibri" w:hAnsi="Calibri" w:cs="Calibri"/>
          <w:color w:val="000000" w:themeColor="text1"/>
        </w:rPr>
        <w:t xml:space="preserve">ommunity </w:t>
      </w:r>
      <w:r w:rsidR="007462C8">
        <w:rPr>
          <w:rFonts w:ascii="Calibri" w:hAnsi="Calibri" w:cs="Calibri"/>
          <w:color w:val="000000" w:themeColor="text1"/>
        </w:rPr>
        <w:t>c</w:t>
      </w:r>
      <w:r>
        <w:rPr>
          <w:rFonts w:ascii="Calibri" w:hAnsi="Calibri" w:cs="Calibri"/>
          <w:color w:val="000000" w:themeColor="text1"/>
        </w:rPr>
        <w:t xml:space="preserve">onsultation it was stated that “the </w:t>
      </w:r>
      <w:r w:rsidRPr="009A13D2">
        <w:rPr>
          <w:rFonts w:ascii="Calibri" w:hAnsi="Calibri" w:cs="Calibri"/>
          <w:color w:val="000000" w:themeColor="text1"/>
        </w:rPr>
        <w:t xml:space="preserve">Consultative </w:t>
      </w:r>
      <w:r>
        <w:rPr>
          <w:rFonts w:ascii="Calibri" w:hAnsi="Calibri" w:cs="Calibri"/>
          <w:color w:val="000000" w:themeColor="text1"/>
        </w:rPr>
        <w:t>F</w:t>
      </w:r>
      <w:r w:rsidRPr="009A13D2">
        <w:rPr>
          <w:rFonts w:ascii="Calibri" w:hAnsi="Calibri" w:cs="Calibri"/>
          <w:color w:val="000000" w:themeColor="text1"/>
        </w:rPr>
        <w:t>orum is effective and meets twice per annum and can call a meeting if needed</w:t>
      </w:r>
      <w:r>
        <w:rPr>
          <w:rFonts w:ascii="Calibri" w:hAnsi="Calibri" w:cs="Calibri"/>
          <w:color w:val="000000" w:themeColor="text1"/>
        </w:rPr>
        <w:t>” and that “</w:t>
      </w:r>
      <w:r w:rsidR="007462C8">
        <w:rPr>
          <w:rFonts w:ascii="Calibri" w:hAnsi="Calibri" w:cs="Calibri"/>
          <w:color w:val="000000" w:themeColor="text1"/>
        </w:rPr>
        <w:t>t</w:t>
      </w:r>
      <w:r w:rsidR="00791083">
        <w:rPr>
          <w:rFonts w:ascii="Calibri" w:hAnsi="Calibri" w:cs="Calibri"/>
          <w:color w:val="000000" w:themeColor="text1"/>
        </w:rPr>
        <w:t xml:space="preserve">he </w:t>
      </w:r>
      <w:r w:rsidR="007462C8">
        <w:rPr>
          <w:rFonts w:ascii="Calibri" w:hAnsi="Calibri" w:cs="Calibri"/>
          <w:color w:val="000000" w:themeColor="text1"/>
        </w:rPr>
        <w:t>c</w:t>
      </w:r>
      <w:r w:rsidR="00791083">
        <w:rPr>
          <w:rFonts w:ascii="Calibri" w:hAnsi="Calibri" w:cs="Calibri"/>
          <w:color w:val="000000" w:themeColor="text1"/>
        </w:rPr>
        <w:t>ommunity has</w:t>
      </w:r>
      <w:r w:rsidR="00791083" w:rsidRPr="009A13D2">
        <w:rPr>
          <w:rFonts w:ascii="Calibri" w:hAnsi="Calibri" w:cs="Calibri"/>
          <w:color w:val="000000" w:themeColor="text1"/>
        </w:rPr>
        <w:t xml:space="preserve"> </w:t>
      </w:r>
      <w:r w:rsidRPr="009A13D2">
        <w:rPr>
          <w:rFonts w:ascii="Calibri" w:hAnsi="Calibri" w:cs="Calibri"/>
          <w:color w:val="000000" w:themeColor="text1"/>
        </w:rPr>
        <w:t>receiv</w:t>
      </w:r>
      <w:r w:rsidR="00791083">
        <w:rPr>
          <w:rFonts w:ascii="Calibri" w:hAnsi="Calibri" w:cs="Calibri"/>
          <w:color w:val="000000" w:themeColor="text1"/>
        </w:rPr>
        <w:t>ed</w:t>
      </w:r>
      <w:r w:rsidRPr="009A13D2">
        <w:rPr>
          <w:rFonts w:ascii="Calibri" w:hAnsi="Calibri" w:cs="Calibri"/>
          <w:color w:val="000000" w:themeColor="text1"/>
        </w:rPr>
        <w:t xml:space="preserve"> rent money for this last 3+ years and budget tightly</w:t>
      </w:r>
      <w:r>
        <w:rPr>
          <w:rFonts w:ascii="Calibri" w:hAnsi="Calibri" w:cs="Calibri"/>
          <w:color w:val="000000" w:themeColor="text1"/>
        </w:rPr>
        <w:t>”.</w:t>
      </w:r>
    </w:p>
    <w:p w14:paraId="36FC27A2" w14:textId="166143A2" w:rsidR="00CE6E84" w:rsidRPr="009A13D2" w:rsidRDefault="00CE6E84"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Pr>
          <w:rFonts w:ascii="Calibri" w:hAnsi="Calibri" w:cs="Calibri"/>
          <w:color w:val="000000" w:themeColor="text1"/>
        </w:rPr>
        <w:t xml:space="preserve">Appendix C </w:t>
      </w:r>
      <w:r w:rsidR="007462C8">
        <w:rPr>
          <w:rFonts w:ascii="Calibri" w:hAnsi="Calibri" w:cs="Calibri"/>
          <w:color w:val="000000" w:themeColor="text1"/>
        </w:rPr>
        <w:t xml:space="preserve">provides </w:t>
      </w:r>
      <w:r>
        <w:rPr>
          <w:rFonts w:ascii="Calibri" w:hAnsi="Calibri" w:cs="Calibri"/>
          <w:color w:val="000000" w:themeColor="text1"/>
        </w:rPr>
        <w:t xml:space="preserve">additional detail on this </w:t>
      </w:r>
      <w:r w:rsidR="007462C8">
        <w:rPr>
          <w:rFonts w:ascii="Calibri" w:hAnsi="Calibri" w:cs="Calibri"/>
          <w:color w:val="000000" w:themeColor="text1"/>
        </w:rPr>
        <w:t>l</w:t>
      </w:r>
      <w:r>
        <w:rPr>
          <w:rFonts w:ascii="Calibri" w:hAnsi="Calibri" w:cs="Calibri"/>
          <w:color w:val="000000" w:themeColor="text1"/>
        </w:rPr>
        <w:t>ease including the types of investments made.</w:t>
      </w:r>
    </w:p>
    <w:p w14:paraId="4F5CEEF0" w14:textId="0ECE8A6C" w:rsidR="00370571" w:rsidRPr="009A13D2" w:rsidRDefault="00F42DDA" w:rsidP="002B7914">
      <w:pPr>
        <w:pStyle w:val="CCSNormalText"/>
        <w:spacing w:before="120"/>
        <w:outlineLvl w:val="3"/>
        <w:rPr>
          <w:rFonts w:ascii="Calibri" w:hAnsi="Calibri" w:cs="Calibri"/>
          <w:b/>
          <w:bCs/>
          <w:color w:val="000000" w:themeColor="text1"/>
        </w:rPr>
      </w:pPr>
      <w:r w:rsidRPr="009A13D2">
        <w:rPr>
          <w:rFonts w:ascii="Calibri" w:hAnsi="Calibri" w:cs="Calibri"/>
          <w:b/>
          <w:bCs/>
          <w:color w:val="000000" w:themeColor="text1"/>
        </w:rPr>
        <w:t xml:space="preserve">Economic </w:t>
      </w:r>
      <w:r w:rsidR="00F43041" w:rsidRPr="009A13D2">
        <w:rPr>
          <w:rFonts w:ascii="Calibri" w:hAnsi="Calibri" w:cs="Calibri"/>
          <w:b/>
          <w:bCs/>
          <w:color w:val="000000" w:themeColor="text1"/>
        </w:rPr>
        <w:t>D</w:t>
      </w:r>
      <w:r w:rsidRPr="009A13D2">
        <w:rPr>
          <w:rFonts w:ascii="Calibri" w:hAnsi="Calibri" w:cs="Calibri"/>
          <w:b/>
          <w:bCs/>
          <w:color w:val="000000" w:themeColor="text1"/>
        </w:rPr>
        <w:t>evelopment</w:t>
      </w:r>
      <w:r w:rsidR="00F43041" w:rsidRPr="009A13D2">
        <w:rPr>
          <w:rFonts w:ascii="Calibri" w:hAnsi="Calibri" w:cs="Calibri"/>
          <w:b/>
          <w:bCs/>
          <w:color w:val="000000" w:themeColor="text1"/>
        </w:rPr>
        <w:t xml:space="preserve"> and Home Ownership</w:t>
      </w:r>
    </w:p>
    <w:p w14:paraId="449EE1BD" w14:textId="2F930D89" w:rsidR="00210EE0" w:rsidRPr="009A13D2" w:rsidRDefault="007E2695" w:rsidP="00DD489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Township </w:t>
      </w:r>
      <w:r w:rsidR="007462C8">
        <w:rPr>
          <w:rFonts w:ascii="Calibri" w:hAnsi="Calibri" w:cs="Calibri"/>
          <w:color w:val="000000" w:themeColor="text1"/>
        </w:rPr>
        <w:t>l</w:t>
      </w:r>
      <w:r w:rsidRPr="009A13D2">
        <w:rPr>
          <w:rFonts w:ascii="Calibri" w:hAnsi="Calibri" w:cs="Calibri"/>
          <w:color w:val="000000" w:themeColor="text1"/>
        </w:rPr>
        <w:t xml:space="preserve">easing </w:t>
      </w:r>
      <w:r w:rsidR="00AC2AF5" w:rsidRPr="009A13D2">
        <w:rPr>
          <w:rFonts w:ascii="Calibri" w:hAnsi="Calibri" w:cs="Calibri"/>
          <w:color w:val="000000" w:themeColor="text1"/>
        </w:rPr>
        <w:t>wa</w:t>
      </w:r>
      <w:r w:rsidR="00CF2245" w:rsidRPr="009A13D2">
        <w:rPr>
          <w:rFonts w:ascii="Calibri" w:hAnsi="Calibri" w:cs="Calibri"/>
          <w:color w:val="000000" w:themeColor="text1"/>
        </w:rPr>
        <w:t xml:space="preserve">s seen as a necessary </w:t>
      </w:r>
      <w:r w:rsidR="00E7305E" w:rsidRPr="009A13D2">
        <w:rPr>
          <w:rFonts w:ascii="Calibri" w:hAnsi="Calibri" w:cs="Calibri"/>
          <w:color w:val="000000" w:themeColor="text1"/>
        </w:rPr>
        <w:t xml:space="preserve">step required to </w:t>
      </w:r>
      <w:r w:rsidR="00AC2AF5" w:rsidRPr="009A13D2">
        <w:rPr>
          <w:rFonts w:ascii="Calibri" w:hAnsi="Calibri" w:cs="Calibri"/>
          <w:color w:val="000000" w:themeColor="text1"/>
        </w:rPr>
        <w:t xml:space="preserve">facilitate economic development and home ownership as it provided enhanced security through more formalised tenure </w:t>
      </w:r>
      <w:r w:rsidR="00B14D08" w:rsidRPr="009A13D2">
        <w:rPr>
          <w:rFonts w:ascii="Calibri" w:hAnsi="Calibri" w:cs="Calibri"/>
          <w:color w:val="000000" w:themeColor="text1"/>
        </w:rPr>
        <w:t xml:space="preserve">for lenders, investors and </w:t>
      </w:r>
      <w:r w:rsidR="007462C8">
        <w:rPr>
          <w:rFonts w:ascii="Calibri" w:hAnsi="Calibri" w:cs="Calibri"/>
          <w:color w:val="000000" w:themeColor="text1"/>
        </w:rPr>
        <w:t>g</w:t>
      </w:r>
      <w:r w:rsidR="00B14D08" w:rsidRPr="009A13D2">
        <w:rPr>
          <w:rFonts w:ascii="Calibri" w:hAnsi="Calibri" w:cs="Calibri"/>
          <w:color w:val="000000" w:themeColor="text1"/>
        </w:rPr>
        <w:t xml:space="preserve">overnment </w:t>
      </w:r>
      <w:r w:rsidR="007462C8">
        <w:rPr>
          <w:rFonts w:ascii="Calibri" w:hAnsi="Calibri" w:cs="Calibri"/>
          <w:color w:val="000000" w:themeColor="text1"/>
        </w:rPr>
        <w:t>a</w:t>
      </w:r>
      <w:r w:rsidR="00B14D08" w:rsidRPr="009A13D2">
        <w:rPr>
          <w:rFonts w:ascii="Calibri" w:hAnsi="Calibri" w:cs="Calibri"/>
          <w:color w:val="000000" w:themeColor="text1"/>
        </w:rPr>
        <w:t xml:space="preserve">gencies. </w:t>
      </w:r>
    </w:p>
    <w:p w14:paraId="5C762E53" w14:textId="6DCEEFA9" w:rsidR="003B1E0C" w:rsidRPr="009A13D2" w:rsidRDefault="007748D2" w:rsidP="00DD4894">
      <w:pPr>
        <w:pStyle w:val="CCSNormalText"/>
        <w:spacing w:before="120"/>
        <w:rPr>
          <w:rFonts w:ascii="Calibri" w:hAnsi="Calibri" w:cs="Calibri"/>
          <w:color w:val="000000" w:themeColor="text1"/>
        </w:rPr>
      </w:pPr>
      <w:r w:rsidRPr="009A13D2">
        <w:rPr>
          <w:rFonts w:ascii="Calibri" w:hAnsi="Calibri" w:cs="Calibri"/>
          <w:color w:val="000000" w:themeColor="text1"/>
        </w:rPr>
        <w:t>Whilst a necessary step</w:t>
      </w:r>
      <w:r w:rsidR="00D0436B" w:rsidRPr="009A13D2">
        <w:rPr>
          <w:rFonts w:ascii="Calibri" w:hAnsi="Calibri" w:cs="Calibri"/>
          <w:color w:val="000000" w:themeColor="text1"/>
        </w:rPr>
        <w:t>,</w:t>
      </w:r>
      <w:r w:rsidRPr="009A13D2">
        <w:rPr>
          <w:rFonts w:ascii="Calibri" w:hAnsi="Calibri" w:cs="Calibri"/>
          <w:color w:val="000000" w:themeColor="text1"/>
        </w:rPr>
        <w:t xml:space="preserve"> </w:t>
      </w:r>
      <w:r w:rsidR="007462C8">
        <w:rPr>
          <w:rFonts w:ascii="Calibri" w:hAnsi="Calibri" w:cs="Calibri"/>
          <w:color w:val="000000" w:themeColor="text1"/>
        </w:rPr>
        <w:t>t</w:t>
      </w:r>
      <w:r w:rsidRPr="009A13D2">
        <w:rPr>
          <w:rFonts w:ascii="Calibri" w:hAnsi="Calibri" w:cs="Calibri"/>
          <w:color w:val="000000" w:themeColor="text1"/>
        </w:rPr>
        <w:t xml:space="preserve">ownship </w:t>
      </w:r>
      <w:r w:rsidR="007462C8">
        <w:rPr>
          <w:rFonts w:ascii="Calibri" w:hAnsi="Calibri" w:cs="Calibri"/>
          <w:color w:val="000000" w:themeColor="text1"/>
        </w:rPr>
        <w:t>l</w:t>
      </w:r>
      <w:r w:rsidRPr="009A13D2">
        <w:rPr>
          <w:rFonts w:ascii="Calibri" w:hAnsi="Calibri" w:cs="Calibri"/>
          <w:color w:val="000000" w:themeColor="text1"/>
        </w:rPr>
        <w:t>easing</w:t>
      </w:r>
      <w:r w:rsidR="009919D0" w:rsidRPr="009A13D2">
        <w:rPr>
          <w:rFonts w:ascii="Calibri" w:hAnsi="Calibri" w:cs="Calibri"/>
          <w:color w:val="000000" w:themeColor="text1"/>
        </w:rPr>
        <w:t xml:space="preserve"> was i</w:t>
      </w:r>
      <w:r w:rsidR="00E7305E" w:rsidRPr="009A13D2">
        <w:rPr>
          <w:rFonts w:ascii="Calibri" w:hAnsi="Calibri" w:cs="Calibri"/>
          <w:color w:val="000000" w:themeColor="text1"/>
        </w:rPr>
        <w:t>nsufficient</w:t>
      </w:r>
      <w:r w:rsidR="009919D0" w:rsidRPr="009A13D2">
        <w:rPr>
          <w:rFonts w:ascii="Calibri" w:hAnsi="Calibri" w:cs="Calibri"/>
          <w:color w:val="000000" w:themeColor="text1"/>
        </w:rPr>
        <w:t xml:space="preserve"> in its own right</w:t>
      </w:r>
      <w:r w:rsidR="00042293" w:rsidRPr="009A13D2">
        <w:rPr>
          <w:rFonts w:ascii="Calibri" w:hAnsi="Calibri" w:cs="Calibri"/>
          <w:color w:val="000000" w:themeColor="text1"/>
        </w:rPr>
        <w:t>,</w:t>
      </w:r>
      <w:r w:rsidR="00E7305E" w:rsidRPr="009A13D2">
        <w:rPr>
          <w:rFonts w:ascii="Calibri" w:hAnsi="Calibri" w:cs="Calibri"/>
          <w:color w:val="000000" w:themeColor="text1"/>
        </w:rPr>
        <w:t xml:space="preserve"> </w:t>
      </w:r>
      <w:r w:rsidR="00C0363D" w:rsidRPr="009A13D2">
        <w:rPr>
          <w:rFonts w:ascii="Calibri" w:hAnsi="Calibri" w:cs="Calibri"/>
          <w:color w:val="000000" w:themeColor="text1"/>
        </w:rPr>
        <w:t>for economic development and home ownership</w:t>
      </w:r>
      <w:r w:rsidR="00042293" w:rsidRPr="009A13D2">
        <w:rPr>
          <w:rFonts w:ascii="Calibri" w:hAnsi="Calibri" w:cs="Calibri"/>
          <w:color w:val="000000" w:themeColor="text1"/>
        </w:rPr>
        <w:t>. T</w:t>
      </w:r>
      <w:r w:rsidR="00C0363D" w:rsidRPr="009A13D2">
        <w:rPr>
          <w:rFonts w:ascii="Calibri" w:hAnsi="Calibri" w:cs="Calibri"/>
          <w:color w:val="000000" w:themeColor="text1"/>
        </w:rPr>
        <w:t>herefore, i</w:t>
      </w:r>
      <w:r w:rsidR="00F43041" w:rsidRPr="009A13D2">
        <w:rPr>
          <w:rFonts w:ascii="Calibri" w:hAnsi="Calibri" w:cs="Calibri"/>
          <w:color w:val="000000" w:themeColor="text1"/>
        </w:rPr>
        <w:t>n order to encourage</w:t>
      </w:r>
      <w:r w:rsidR="009919D0" w:rsidRPr="009A13D2">
        <w:rPr>
          <w:rFonts w:ascii="Calibri" w:hAnsi="Calibri" w:cs="Calibri"/>
          <w:color w:val="000000" w:themeColor="text1"/>
        </w:rPr>
        <w:t xml:space="preserve"> entities</w:t>
      </w:r>
      <w:r w:rsidR="00F43041" w:rsidRPr="009A13D2">
        <w:rPr>
          <w:rFonts w:ascii="Calibri" w:hAnsi="Calibri" w:cs="Calibri"/>
          <w:color w:val="000000" w:themeColor="text1"/>
        </w:rPr>
        <w:t xml:space="preserve"> to sign up for </w:t>
      </w:r>
      <w:r w:rsidR="007462C8">
        <w:rPr>
          <w:rFonts w:ascii="Calibri" w:hAnsi="Calibri" w:cs="Calibri"/>
          <w:color w:val="000000" w:themeColor="text1"/>
        </w:rPr>
        <w:t>t</w:t>
      </w:r>
      <w:r w:rsidR="005631B3" w:rsidRPr="009A13D2">
        <w:rPr>
          <w:rFonts w:ascii="Calibri" w:hAnsi="Calibri" w:cs="Calibri"/>
          <w:color w:val="000000" w:themeColor="text1"/>
        </w:rPr>
        <w:t xml:space="preserve">ownship </w:t>
      </w:r>
      <w:r w:rsidR="007462C8">
        <w:rPr>
          <w:rFonts w:ascii="Calibri" w:hAnsi="Calibri" w:cs="Calibri"/>
          <w:color w:val="000000" w:themeColor="text1"/>
        </w:rPr>
        <w:t>l</w:t>
      </w:r>
      <w:r w:rsidR="005631B3" w:rsidRPr="009A13D2">
        <w:rPr>
          <w:rFonts w:ascii="Calibri" w:hAnsi="Calibri" w:cs="Calibri"/>
          <w:color w:val="000000" w:themeColor="text1"/>
        </w:rPr>
        <w:t>easing</w:t>
      </w:r>
      <w:r w:rsidR="00F35CE9" w:rsidRPr="009A13D2">
        <w:rPr>
          <w:rFonts w:ascii="Calibri" w:hAnsi="Calibri" w:cs="Calibri"/>
          <w:color w:val="000000" w:themeColor="text1"/>
        </w:rPr>
        <w:t>,</w:t>
      </w:r>
      <w:r w:rsidR="00F43041" w:rsidRPr="009A13D2">
        <w:rPr>
          <w:rFonts w:ascii="Calibri" w:hAnsi="Calibri" w:cs="Calibri"/>
          <w:color w:val="000000" w:themeColor="text1"/>
        </w:rPr>
        <w:t xml:space="preserve"> and </w:t>
      </w:r>
      <w:r w:rsidR="00F35CE9" w:rsidRPr="009A13D2">
        <w:rPr>
          <w:rFonts w:ascii="Calibri" w:hAnsi="Calibri" w:cs="Calibri"/>
          <w:color w:val="000000" w:themeColor="text1"/>
        </w:rPr>
        <w:t xml:space="preserve">for </w:t>
      </w:r>
      <w:r w:rsidR="007462C8">
        <w:rPr>
          <w:rFonts w:ascii="Calibri" w:hAnsi="Calibri" w:cs="Calibri"/>
          <w:color w:val="000000" w:themeColor="text1"/>
        </w:rPr>
        <w:t>t</w:t>
      </w:r>
      <w:r w:rsidR="005058CB">
        <w:rPr>
          <w:rFonts w:ascii="Calibri" w:hAnsi="Calibri" w:cs="Calibri"/>
          <w:color w:val="000000" w:themeColor="text1"/>
        </w:rPr>
        <w:t xml:space="preserve">ownship </w:t>
      </w:r>
      <w:r w:rsidR="007462C8">
        <w:rPr>
          <w:rFonts w:ascii="Calibri" w:hAnsi="Calibri" w:cs="Calibri"/>
          <w:color w:val="000000" w:themeColor="text1"/>
        </w:rPr>
        <w:t>l</w:t>
      </w:r>
      <w:r w:rsidR="005058CB">
        <w:rPr>
          <w:rFonts w:ascii="Calibri" w:hAnsi="Calibri" w:cs="Calibri"/>
          <w:color w:val="000000" w:themeColor="text1"/>
        </w:rPr>
        <w:t>easing</w:t>
      </w:r>
      <w:r w:rsidR="00F35CE9" w:rsidRPr="009A13D2">
        <w:rPr>
          <w:rFonts w:ascii="Calibri" w:hAnsi="Calibri" w:cs="Calibri"/>
          <w:color w:val="000000" w:themeColor="text1"/>
        </w:rPr>
        <w:t xml:space="preserve"> to get traction in meeting its economic development and homeownership goals, </w:t>
      </w:r>
      <w:r w:rsidR="00E45749" w:rsidRPr="009A13D2">
        <w:rPr>
          <w:rFonts w:ascii="Calibri" w:hAnsi="Calibri" w:cs="Calibri"/>
          <w:color w:val="000000" w:themeColor="text1"/>
        </w:rPr>
        <w:t xml:space="preserve">the </w:t>
      </w:r>
      <w:r w:rsidR="00A379A7">
        <w:rPr>
          <w:rFonts w:ascii="Calibri" w:hAnsi="Calibri" w:cs="Calibri"/>
          <w:color w:val="000000" w:themeColor="text1"/>
        </w:rPr>
        <w:t>Commonwealth</w:t>
      </w:r>
      <w:r w:rsidR="00A379A7" w:rsidRPr="009A13D2">
        <w:rPr>
          <w:rFonts w:ascii="Calibri" w:hAnsi="Calibri" w:cs="Calibri"/>
          <w:color w:val="000000" w:themeColor="text1"/>
        </w:rPr>
        <w:t xml:space="preserve"> </w:t>
      </w:r>
      <w:r w:rsidR="00E45749" w:rsidRPr="009A13D2">
        <w:rPr>
          <w:rFonts w:ascii="Calibri" w:hAnsi="Calibri" w:cs="Calibri"/>
          <w:color w:val="000000" w:themeColor="text1"/>
        </w:rPr>
        <w:t xml:space="preserve">Government provides </w:t>
      </w:r>
      <w:r w:rsidR="00F43041" w:rsidRPr="009A13D2">
        <w:rPr>
          <w:rFonts w:ascii="Calibri" w:hAnsi="Calibri" w:cs="Calibri"/>
          <w:color w:val="000000" w:themeColor="text1"/>
        </w:rPr>
        <w:t xml:space="preserve">incentives to </w:t>
      </w:r>
      <w:r w:rsidR="007462C8">
        <w:rPr>
          <w:rFonts w:ascii="Calibri" w:hAnsi="Calibri" w:cs="Calibri"/>
          <w:color w:val="000000" w:themeColor="text1"/>
        </w:rPr>
        <w:t>c</w:t>
      </w:r>
      <w:r w:rsidR="00DD7B3B" w:rsidRPr="009A13D2">
        <w:rPr>
          <w:rFonts w:ascii="Calibri" w:hAnsi="Calibri" w:cs="Calibri"/>
          <w:color w:val="000000" w:themeColor="text1"/>
        </w:rPr>
        <w:t>ommunities</w:t>
      </w:r>
      <w:r w:rsidR="00E45749" w:rsidRPr="009A13D2">
        <w:rPr>
          <w:rFonts w:ascii="Calibri" w:hAnsi="Calibri" w:cs="Calibri"/>
          <w:color w:val="000000" w:themeColor="text1"/>
        </w:rPr>
        <w:t xml:space="preserve"> to enter into a </w:t>
      </w:r>
      <w:r w:rsidR="007462C8">
        <w:rPr>
          <w:rFonts w:ascii="Calibri" w:hAnsi="Calibri" w:cs="Calibri"/>
          <w:color w:val="000000" w:themeColor="text1"/>
        </w:rPr>
        <w:t>t</w:t>
      </w:r>
      <w:r w:rsidR="00797939" w:rsidRPr="009A13D2">
        <w:rPr>
          <w:rFonts w:ascii="Calibri" w:hAnsi="Calibri" w:cs="Calibri"/>
          <w:color w:val="000000" w:themeColor="text1"/>
        </w:rPr>
        <w:t xml:space="preserve">ownship </w:t>
      </w:r>
      <w:r w:rsidR="007462C8">
        <w:rPr>
          <w:rFonts w:ascii="Calibri" w:hAnsi="Calibri" w:cs="Calibri"/>
          <w:color w:val="000000" w:themeColor="text1"/>
        </w:rPr>
        <w:t>l</w:t>
      </w:r>
      <w:r w:rsidR="00797939" w:rsidRPr="009A13D2">
        <w:rPr>
          <w:rFonts w:ascii="Calibri" w:hAnsi="Calibri" w:cs="Calibri"/>
          <w:color w:val="000000" w:themeColor="text1"/>
        </w:rPr>
        <w:t>ease</w:t>
      </w:r>
      <w:r w:rsidR="00F35CE9" w:rsidRPr="009A13D2">
        <w:rPr>
          <w:rFonts w:ascii="Calibri" w:hAnsi="Calibri" w:cs="Calibri"/>
          <w:color w:val="000000" w:themeColor="text1"/>
        </w:rPr>
        <w:t>.</w:t>
      </w:r>
      <w:r w:rsidR="00F43041" w:rsidRPr="009A13D2">
        <w:rPr>
          <w:rFonts w:ascii="Calibri" w:hAnsi="Calibri" w:cs="Calibri"/>
          <w:color w:val="000000" w:themeColor="text1"/>
        </w:rPr>
        <w:t xml:space="preserve"> </w:t>
      </w:r>
      <w:r w:rsidR="00F35CE9" w:rsidRPr="009A13D2">
        <w:rPr>
          <w:rFonts w:ascii="Calibri" w:hAnsi="Calibri" w:cs="Calibri"/>
          <w:color w:val="000000" w:themeColor="text1"/>
        </w:rPr>
        <w:t xml:space="preserve">These incentives </w:t>
      </w:r>
      <w:r w:rsidR="008A3D02" w:rsidRPr="009A13D2">
        <w:rPr>
          <w:rFonts w:ascii="Calibri" w:hAnsi="Calibri" w:cs="Calibri"/>
          <w:color w:val="000000" w:themeColor="text1"/>
        </w:rPr>
        <w:t>had two</w:t>
      </w:r>
      <w:r w:rsidR="003B1E0C" w:rsidRPr="009A13D2">
        <w:rPr>
          <w:rFonts w:ascii="Calibri" w:hAnsi="Calibri" w:cs="Calibri"/>
          <w:color w:val="000000" w:themeColor="text1"/>
        </w:rPr>
        <w:t xml:space="preserve"> components</w:t>
      </w:r>
      <w:r w:rsidR="008A3D02" w:rsidRPr="009A13D2">
        <w:rPr>
          <w:rFonts w:ascii="Calibri" w:hAnsi="Calibri" w:cs="Calibri"/>
          <w:color w:val="000000" w:themeColor="text1"/>
        </w:rPr>
        <w:t>, namely:</w:t>
      </w:r>
    </w:p>
    <w:p w14:paraId="3CDC1160" w14:textId="06B5355F" w:rsidR="003B1E0C" w:rsidRPr="009A13D2" w:rsidRDefault="005F5DDA" w:rsidP="00DD4894">
      <w:pPr>
        <w:pStyle w:val="CCSNormalText"/>
        <w:numPr>
          <w:ilvl w:val="0"/>
          <w:numId w:val="13"/>
        </w:numPr>
        <w:spacing w:before="120"/>
        <w:rPr>
          <w:rFonts w:ascii="Calibri" w:hAnsi="Calibri" w:cs="Calibri"/>
          <w:color w:val="000000" w:themeColor="text1"/>
        </w:rPr>
      </w:pPr>
      <w:r w:rsidRPr="009A13D2">
        <w:rPr>
          <w:rFonts w:ascii="Calibri" w:hAnsi="Calibri" w:cs="Calibri"/>
          <w:b/>
          <w:bCs/>
          <w:color w:val="000000" w:themeColor="text1"/>
        </w:rPr>
        <w:t>Advanced Payments</w:t>
      </w:r>
      <w:r w:rsidR="00244C33" w:rsidRPr="009A13D2">
        <w:rPr>
          <w:rFonts w:ascii="Calibri" w:hAnsi="Calibri" w:cs="Calibri"/>
          <w:color w:val="000000" w:themeColor="text1"/>
        </w:rPr>
        <w:t xml:space="preserve"> whereby r</w:t>
      </w:r>
      <w:r w:rsidR="003B1E0C" w:rsidRPr="009A13D2">
        <w:rPr>
          <w:rFonts w:ascii="Calibri" w:hAnsi="Calibri" w:cs="Calibri"/>
          <w:color w:val="000000" w:themeColor="text1"/>
        </w:rPr>
        <w:t xml:space="preserve">ent </w:t>
      </w:r>
      <w:r w:rsidR="00244C33" w:rsidRPr="009A13D2">
        <w:rPr>
          <w:rFonts w:ascii="Calibri" w:hAnsi="Calibri" w:cs="Calibri"/>
          <w:color w:val="000000" w:themeColor="text1"/>
        </w:rPr>
        <w:t xml:space="preserve">was paid </w:t>
      </w:r>
      <w:r w:rsidR="003B1E0C" w:rsidRPr="009A13D2">
        <w:rPr>
          <w:rFonts w:ascii="Calibri" w:hAnsi="Calibri" w:cs="Calibri"/>
          <w:color w:val="000000" w:themeColor="text1"/>
        </w:rPr>
        <w:t>in advance, up to 10 years, based on rent payments</w:t>
      </w:r>
      <w:r w:rsidR="005A4A03" w:rsidRPr="009A13D2">
        <w:rPr>
          <w:rFonts w:ascii="Calibri" w:hAnsi="Calibri" w:cs="Calibri"/>
          <w:color w:val="000000" w:themeColor="text1"/>
        </w:rPr>
        <w:t xml:space="preserve"> </w:t>
      </w:r>
      <w:r w:rsidR="008A3D02" w:rsidRPr="009A13D2">
        <w:rPr>
          <w:rFonts w:ascii="Calibri" w:hAnsi="Calibri" w:cs="Calibri"/>
          <w:color w:val="000000" w:themeColor="text1"/>
        </w:rPr>
        <w:t xml:space="preserve">and </w:t>
      </w:r>
      <w:r w:rsidR="005A4A03" w:rsidRPr="009A13D2">
        <w:rPr>
          <w:rFonts w:ascii="Calibri" w:hAnsi="Calibri" w:cs="Calibri"/>
          <w:color w:val="000000" w:themeColor="text1"/>
        </w:rPr>
        <w:t>that could be spent on a range of activities</w:t>
      </w:r>
      <w:r w:rsidR="008A3D02" w:rsidRPr="009A13D2">
        <w:rPr>
          <w:rFonts w:ascii="Calibri" w:hAnsi="Calibri" w:cs="Calibri"/>
          <w:color w:val="000000" w:themeColor="text1"/>
        </w:rPr>
        <w:t xml:space="preserve"> including </w:t>
      </w:r>
      <w:r w:rsidR="007462C8">
        <w:rPr>
          <w:rFonts w:ascii="Calibri" w:hAnsi="Calibri" w:cs="Calibri"/>
          <w:color w:val="000000" w:themeColor="text1"/>
        </w:rPr>
        <w:t>c</w:t>
      </w:r>
      <w:r w:rsidR="00DD7B3B" w:rsidRPr="009A13D2">
        <w:rPr>
          <w:rFonts w:ascii="Calibri" w:hAnsi="Calibri" w:cs="Calibri"/>
          <w:color w:val="000000" w:themeColor="text1"/>
        </w:rPr>
        <w:t>ommunity</w:t>
      </w:r>
      <w:r w:rsidR="008A3D02" w:rsidRPr="009A13D2">
        <w:rPr>
          <w:rFonts w:ascii="Calibri" w:hAnsi="Calibri" w:cs="Calibri"/>
          <w:color w:val="000000" w:themeColor="text1"/>
        </w:rPr>
        <w:t xml:space="preserve"> development</w:t>
      </w:r>
      <w:r w:rsidR="003B1E0C" w:rsidRPr="009A13D2">
        <w:rPr>
          <w:rFonts w:ascii="Calibri" w:hAnsi="Calibri" w:cs="Calibri"/>
          <w:color w:val="000000" w:themeColor="text1"/>
        </w:rPr>
        <w:t xml:space="preserve">. This advance payment is to be repaid across an agreed period. If not re-paid by the end of that period the debt would be forgiven, therefore </w:t>
      </w:r>
      <w:r w:rsidR="007462C8">
        <w:rPr>
          <w:rFonts w:ascii="Calibri" w:hAnsi="Calibri" w:cs="Calibri"/>
          <w:color w:val="000000" w:themeColor="text1"/>
        </w:rPr>
        <w:t xml:space="preserve">the </w:t>
      </w:r>
      <w:r w:rsidR="003B1E0C" w:rsidRPr="009A13D2">
        <w:rPr>
          <w:rFonts w:ascii="Calibri" w:hAnsi="Calibri" w:cs="Calibri"/>
          <w:color w:val="000000" w:themeColor="text1"/>
        </w:rPr>
        <w:t>ABA bears risk of non-payment</w:t>
      </w:r>
      <w:r w:rsidR="007462C8">
        <w:rPr>
          <w:rFonts w:ascii="Calibri" w:hAnsi="Calibri" w:cs="Calibri"/>
          <w:color w:val="000000" w:themeColor="text1"/>
        </w:rPr>
        <w:t>.</w:t>
      </w:r>
    </w:p>
    <w:p w14:paraId="619366F1" w14:textId="0B7584BB" w:rsidR="003B1E0C" w:rsidRDefault="00042293" w:rsidP="00DD4894">
      <w:pPr>
        <w:pStyle w:val="CCSNormalText"/>
        <w:numPr>
          <w:ilvl w:val="0"/>
          <w:numId w:val="13"/>
        </w:numPr>
        <w:spacing w:before="120"/>
        <w:rPr>
          <w:rFonts w:ascii="Calibri" w:hAnsi="Calibri" w:cs="Calibri"/>
          <w:color w:val="000000" w:themeColor="text1"/>
        </w:rPr>
      </w:pPr>
      <w:r w:rsidRPr="009A13D2">
        <w:rPr>
          <w:rFonts w:ascii="Calibri" w:hAnsi="Calibri" w:cs="Calibri"/>
          <w:b/>
          <w:bCs/>
          <w:color w:val="000000" w:themeColor="text1"/>
        </w:rPr>
        <w:t>Community Development</w:t>
      </w:r>
      <w:r w:rsidRPr="009A13D2">
        <w:rPr>
          <w:rFonts w:ascii="Calibri" w:hAnsi="Calibri" w:cs="Calibri"/>
          <w:color w:val="000000" w:themeColor="text1"/>
        </w:rPr>
        <w:t xml:space="preserve"> through </w:t>
      </w:r>
      <w:r w:rsidR="00A929E4" w:rsidRPr="009A13D2">
        <w:rPr>
          <w:rFonts w:ascii="Calibri" w:hAnsi="Calibri" w:cs="Calibri"/>
          <w:color w:val="000000" w:themeColor="text1"/>
        </w:rPr>
        <w:t xml:space="preserve">the </w:t>
      </w:r>
      <w:r w:rsidR="00BE5E2A" w:rsidRPr="009A13D2">
        <w:rPr>
          <w:rFonts w:ascii="Calibri" w:hAnsi="Calibri" w:cs="Calibri"/>
          <w:color w:val="000000" w:themeColor="text1"/>
        </w:rPr>
        <w:t>Economic Development Fund</w:t>
      </w:r>
      <w:r w:rsidR="00A929E4" w:rsidRPr="009A13D2">
        <w:rPr>
          <w:rFonts w:ascii="Calibri" w:hAnsi="Calibri" w:cs="Calibri"/>
          <w:color w:val="000000" w:themeColor="text1"/>
        </w:rPr>
        <w:t xml:space="preserve"> </w:t>
      </w:r>
      <w:r w:rsidR="003B1E0C" w:rsidRPr="009A13D2">
        <w:rPr>
          <w:rFonts w:ascii="Calibri" w:hAnsi="Calibri" w:cs="Calibri"/>
          <w:color w:val="000000" w:themeColor="text1"/>
        </w:rPr>
        <w:t xml:space="preserve">as negotiated with NIAA and paid </w:t>
      </w:r>
      <w:r w:rsidR="00495B7C">
        <w:rPr>
          <w:rFonts w:ascii="Calibri" w:hAnsi="Calibri" w:cs="Calibri"/>
          <w:color w:val="000000" w:themeColor="text1"/>
        </w:rPr>
        <w:t>through the</w:t>
      </w:r>
      <w:r w:rsidR="00495B7C" w:rsidRPr="009A13D2">
        <w:rPr>
          <w:rFonts w:ascii="Calibri" w:hAnsi="Calibri" w:cs="Calibri"/>
          <w:color w:val="000000" w:themeColor="text1"/>
        </w:rPr>
        <w:t xml:space="preserve"> </w:t>
      </w:r>
      <w:r w:rsidR="00166E3B" w:rsidRPr="009A13D2">
        <w:rPr>
          <w:rFonts w:ascii="Calibri" w:hAnsi="Calibri" w:cs="Calibri"/>
          <w:color w:val="000000" w:themeColor="text1"/>
        </w:rPr>
        <w:t>Indigenous Advancement Strategy</w:t>
      </w:r>
      <w:r w:rsidR="003B1E0C" w:rsidRPr="009A13D2">
        <w:rPr>
          <w:rFonts w:ascii="Calibri" w:hAnsi="Calibri" w:cs="Calibri"/>
          <w:color w:val="000000" w:themeColor="text1"/>
        </w:rPr>
        <w:t xml:space="preserve">. </w:t>
      </w:r>
      <w:r w:rsidR="00C81F9F" w:rsidRPr="009A13D2">
        <w:rPr>
          <w:rFonts w:ascii="Calibri" w:hAnsi="Calibri" w:cs="Calibri"/>
          <w:color w:val="000000" w:themeColor="text1"/>
        </w:rPr>
        <w:t>These are u</w:t>
      </w:r>
      <w:r w:rsidR="003B1E0C" w:rsidRPr="009A13D2">
        <w:rPr>
          <w:rFonts w:ascii="Calibri" w:hAnsi="Calibri" w:cs="Calibri"/>
          <w:color w:val="000000" w:themeColor="text1"/>
        </w:rPr>
        <w:t xml:space="preserve">sually </w:t>
      </w:r>
      <w:r w:rsidR="00AD54B9" w:rsidRPr="009A13D2">
        <w:rPr>
          <w:rFonts w:ascii="Calibri" w:hAnsi="Calibri" w:cs="Calibri"/>
          <w:color w:val="000000" w:themeColor="text1"/>
        </w:rPr>
        <w:t xml:space="preserve">paid </w:t>
      </w:r>
      <w:r w:rsidR="003B1E0C" w:rsidRPr="009A13D2">
        <w:rPr>
          <w:rFonts w:ascii="Calibri" w:hAnsi="Calibri" w:cs="Calibri"/>
          <w:color w:val="000000" w:themeColor="text1"/>
        </w:rPr>
        <w:t>to an ORIC or ASIC entity</w:t>
      </w:r>
      <w:r w:rsidR="00C95564" w:rsidRPr="009A13D2">
        <w:rPr>
          <w:rFonts w:ascii="Calibri" w:hAnsi="Calibri" w:cs="Calibri"/>
          <w:color w:val="000000" w:themeColor="text1"/>
        </w:rPr>
        <w:t>.</w:t>
      </w:r>
    </w:p>
    <w:p w14:paraId="36687160" w14:textId="0DDDD8B0" w:rsidR="000D22F1" w:rsidRDefault="000D22F1" w:rsidP="000D22F1">
      <w:pPr>
        <w:pStyle w:val="CCSNormalText"/>
        <w:spacing w:before="120"/>
        <w:rPr>
          <w:rFonts w:ascii="Calibri" w:hAnsi="Calibri" w:cs="Calibri"/>
          <w:color w:val="000000" w:themeColor="text1"/>
        </w:rPr>
      </w:pPr>
      <w:r w:rsidRPr="009A13D2">
        <w:rPr>
          <w:rFonts w:ascii="Calibri" w:hAnsi="Calibri" w:cs="Calibri"/>
          <w:color w:val="000000" w:themeColor="text1"/>
        </w:rPr>
        <w:t>The structure of the Executive Director Model has remained largely the same since commencement</w:t>
      </w:r>
      <w:r>
        <w:rPr>
          <w:rFonts w:ascii="Calibri" w:hAnsi="Calibri" w:cs="Calibri"/>
          <w:color w:val="000000" w:themeColor="text1"/>
        </w:rPr>
        <w:t>.</w:t>
      </w:r>
    </w:p>
    <w:p w14:paraId="4A09BC25" w14:textId="77777777" w:rsidR="00F72AC6" w:rsidRDefault="00F72AC6">
      <w:pPr>
        <w:rPr>
          <w:rFonts w:ascii="Calibri" w:eastAsiaTheme="majorEastAsia" w:hAnsi="Calibri" w:cs="Calibri"/>
          <w:b/>
          <w:color w:val="2F5496" w:themeColor="accent1" w:themeShade="BF"/>
          <w:sz w:val="28"/>
          <w:szCs w:val="26"/>
          <w:lang w:eastAsia="en-US"/>
        </w:rPr>
      </w:pPr>
      <w:bookmarkStart w:id="30" w:name="_Toc12006258"/>
      <w:r>
        <w:rPr>
          <w:rFonts w:ascii="Calibri" w:hAnsi="Calibri" w:cs="Calibri"/>
        </w:rPr>
        <w:br w:type="page"/>
      </w:r>
    </w:p>
    <w:p w14:paraId="4436AFAD" w14:textId="58EE5397" w:rsidR="00D95637" w:rsidRPr="009A13D2" w:rsidRDefault="00D95637" w:rsidP="00115A43">
      <w:pPr>
        <w:pStyle w:val="Heading2"/>
        <w:spacing w:before="120"/>
        <w:ind w:left="720" w:hanging="578"/>
        <w:jc w:val="left"/>
        <w:rPr>
          <w:rFonts w:ascii="Calibri" w:hAnsi="Calibri" w:cs="Calibri"/>
        </w:rPr>
      </w:pPr>
      <w:bookmarkStart w:id="31" w:name="_Toc139007207"/>
      <w:r w:rsidRPr="009A13D2">
        <w:rPr>
          <w:rFonts w:ascii="Calibri" w:hAnsi="Calibri" w:cs="Calibri"/>
        </w:rPr>
        <w:lastRenderedPageBreak/>
        <w:t>Second Phase</w:t>
      </w:r>
      <w:bookmarkEnd w:id="30"/>
      <w:r w:rsidR="00BD1EBB" w:rsidRPr="009A13D2">
        <w:rPr>
          <w:rFonts w:ascii="Calibri" w:hAnsi="Calibri" w:cs="Calibri"/>
        </w:rPr>
        <w:t xml:space="preserve"> </w:t>
      </w:r>
      <w:r w:rsidRPr="009A13D2">
        <w:rPr>
          <w:rFonts w:ascii="Calibri" w:hAnsi="Calibri" w:cs="Calibri"/>
        </w:rPr>
        <w:t xml:space="preserve">– </w:t>
      </w:r>
      <w:r w:rsidR="00BD1EBB" w:rsidRPr="009A13D2">
        <w:rPr>
          <w:rFonts w:ascii="Calibri" w:hAnsi="Calibri" w:cs="Calibri"/>
        </w:rPr>
        <w:t xml:space="preserve">The </w:t>
      </w:r>
      <w:r w:rsidRPr="009A13D2">
        <w:rPr>
          <w:rFonts w:ascii="Calibri" w:hAnsi="Calibri" w:cs="Calibri"/>
        </w:rPr>
        <w:t xml:space="preserve">Community Entity </w:t>
      </w:r>
      <w:r w:rsidR="00185295" w:rsidRPr="009A13D2">
        <w:rPr>
          <w:rFonts w:ascii="Calibri" w:hAnsi="Calibri" w:cs="Calibri"/>
        </w:rPr>
        <w:t xml:space="preserve">and Transition </w:t>
      </w:r>
      <w:r w:rsidRPr="009A13D2">
        <w:rPr>
          <w:rFonts w:ascii="Calibri" w:hAnsi="Calibri" w:cs="Calibri"/>
        </w:rPr>
        <w:t>Model</w:t>
      </w:r>
      <w:bookmarkEnd w:id="31"/>
    </w:p>
    <w:p w14:paraId="0F65D91F" w14:textId="29AA91C6" w:rsidR="006455E4" w:rsidRPr="009A13D2" w:rsidRDefault="006455E4" w:rsidP="00DD489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w:t>
      </w:r>
      <w:r w:rsidR="00431EE3" w:rsidRPr="009A13D2">
        <w:rPr>
          <w:rFonts w:ascii="Calibri" w:hAnsi="Calibri" w:cs="Calibri"/>
          <w:color w:val="000000" w:themeColor="text1"/>
        </w:rPr>
        <w:t>key</w:t>
      </w:r>
      <w:r w:rsidRPr="009A13D2">
        <w:rPr>
          <w:rFonts w:ascii="Calibri" w:hAnsi="Calibri" w:cs="Calibri"/>
          <w:color w:val="000000" w:themeColor="text1"/>
        </w:rPr>
        <w:t xml:space="preserve"> change to </w:t>
      </w:r>
      <w:r w:rsidR="00004644">
        <w:rPr>
          <w:rFonts w:ascii="Calibri" w:hAnsi="Calibri" w:cs="Calibri"/>
          <w:color w:val="000000" w:themeColor="text1"/>
        </w:rPr>
        <w:t>t</w:t>
      </w:r>
      <w:r w:rsidR="00A15894" w:rsidRPr="009A13D2">
        <w:rPr>
          <w:rFonts w:ascii="Calibri" w:hAnsi="Calibri" w:cs="Calibri"/>
          <w:color w:val="000000" w:themeColor="text1"/>
        </w:rPr>
        <w:t xml:space="preserve">ownship </w:t>
      </w:r>
      <w:r w:rsidR="00004644">
        <w:rPr>
          <w:rFonts w:ascii="Calibri" w:hAnsi="Calibri" w:cs="Calibri"/>
          <w:color w:val="000000" w:themeColor="text1"/>
        </w:rPr>
        <w:t>l</w:t>
      </w:r>
      <w:r w:rsidR="00A15894" w:rsidRPr="009A13D2">
        <w:rPr>
          <w:rFonts w:ascii="Calibri" w:hAnsi="Calibri" w:cs="Calibri"/>
          <w:color w:val="000000" w:themeColor="text1"/>
        </w:rPr>
        <w:t>easing</w:t>
      </w:r>
      <w:r w:rsidRPr="009A13D2">
        <w:rPr>
          <w:rFonts w:ascii="Calibri" w:hAnsi="Calibri" w:cs="Calibri"/>
          <w:color w:val="000000" w:themeColor="text1"/>
        </w:rPr>
        <w:t xml:space="preserve"> since commencement has been the introduction of an alternative model for </w:t>
      </w:r>
      <w:r w:rsidR="007462C8">
        <w:rPr>
          <w:rFonts w:ascii="Calibri" w:hAnsi="Calibri" w:cs="Calibri"/>
          <w:color w:val="000000" w:themeColor="text1"/>
        </w:rPr>
        <w:t>t</w:t>
      </w:r>
      <w:r w:rsidRPr="009A13D2">
        <w:rPr>
          <w:rFonts w:ascii="Calibri" w:hAnsi="Calibri" w:cs="Calibri"/>
          <w:color w:val="000000" w:themeColor="text1"/>
        </w:rPr>
        <w:t xml:space="preserve">ownship </w:t>
      </w:r>
      <w:r w:rsidR="007462C8">
        <w:rPr>
          <w:rFonts w:ascii="Calibri" w:hAnsi="Calibri" w:cs="Calibri"/>
          <w:color w:val="000000" w:themeColor="text1"/>
        </w:rPr>
        <w:t>l</w:t>
      </w:r>
      <w:r w:rsidRPr="009A13D2">
        <w:rPr>
          <w:rFonts w:ascii="Calibri" w:hAnsi="Calibri" w:cs="Calibri"/>
          <w:color w:val="000000" w:themeColor="text1"/>
        </w:rPr>
        <w:t>easing</w:t>
      </w:r>
      <w:r w:rsidR="000C0933" w:rsidRPr="009A13D2">
        <w:rPr>
          <w:rFonts w:ascii="Calibri" w:hAnsi="Calibri" w:cs="Calibri"/>
          <w:color w:val="000000" w:themeColor="text1"/>
        </w:rPr>
        <w:t xml:space="preserve">, </w:t>
      </w:r>
      <w:r w:rsidR="000D0E71" w:rsidRPr="009A13D2">
        <w:rPr>
          <w:rFonts w:ascii="Calibri" w:hAnsi="Calibri" w:cs="Calibri"/>
          <w:color w:val="000000" w:themeColor="text1"/>
        </w:rPr>
        <w:t>known as</w:t>
      </w:r>
      <w:r w:rsidR="000C0933" w:rsidRPr="009A13D2">
        <w:rPr>
          <w:rFonts w:ascii="Calibri" w:hAnsi="Calibri" w:cs="Calibri"/>
          <w:color w:val="000000" w:themeColor="text1"/>
        </w:rPr>
        <w:t xml:space="preserve"> the </w:t>
      </w:r>
      <w:r w:rsidR="000C0933" w:rsidRPr="00440BE3">
        <w:rPr>
          <w:rFonts w:ascii="Calibri" w:hAnsi="Calibri" w:cs="Calibri"/>
          <w:b/>
          <w:bCs/>
          <w:color w:val="000000" w:themeColor="text1"/>
        </w:rPr>
        <w:t xml:space="preserve">Community Entity </w:t>
      </w:r>
      <w:r w:rsidR="00440BE3">
        <w:rPr>
          <w:rFonts w:ascii="Calibri" w:hAnsi="Calibri" w:cs="Calibri"/>
          <w:b/>
          <w:bCs/>
          <w:color w:val="000000" w:themeColor="text1"/>
        </w:rPr>
        <w:t>M</w:t>
      </w:r>
      <w:r w:rsidR="000C0933" w:rsidRPr="00440BE3">
        <w:rPr>
          <w:rFonts w:ascii="Calibri" w:hAnsi="Calibri" w:cs="Calibri"/>
          <w:b/>
          <w:bCs/>
          <w:color w:val="000000" w:themeColor="text1"/>
        </w:rPr>
        <w:t>odel</w:t>
      </w:r>
      <w:r w:rsidR="00F50EC3" w:rsidRPr="009A13D2">
        <w:rPr>
          <w:rFonts w:ascii="Calibri" w:hAnsi="Calibri" w:cs="Calibri"/>
          <w:color w:val="000000" w:themeColor="text1"/>
        </w:rPr>
        <w:t xml:space="preserve">, whereby the </w:t>
      </w:r>
      <w:r w:rsidR="00845199" w:rsidRPr="009A13D2">
        <w:rPr>
          <w:rFonts w:ascii="Calibri" w:hAnsi="Calibri" w:cs="Calibri"/>
          <w:color w:val="000000" w:themeColor="text1"/>
        </w:rPr>
        <w:t xml:space="preserve">S.19A </w:t>
      </w:r>
      <w:r w:rsidR="00F50EC3" w:rsidRPr="009A13D2">
        <w:rPr>
          <w:rFonts w:ascii="Calibri" w:hAnsi="Calibri" w:cs="Calibri"/>
          <w:color w:val="000000" w:themeColor="text1"/>
        </w:rPr>
        <w:t xml:space="preserve">head lease </w:t>
      </w:r>
      <w:r w:rsidR="00074891" w:rsidRPr="009A13D2">
        <w:rPr>
          <w:rFonts w:ascii="Calibri" w:hAnsi="Calibri" w:cs="Calibri"/>
          <w:color w:val="000000" w:themeColor="text1"/>
        </w:rPr>
        <w:t xml:space="preserve">could also be granted to </w:t>
      </w:r>
      <w:r w:rsidR="00F50EC3" w:rsidRPr="009A13D2">
        <w:rPr>
          <w:rFonts w:ascii="Calibri" w:hAnsi="Calibri" w:cs="Calibri"/>
          <w:color w:val="000000" w:themeColor="text1"/>
        </w:rPr>
        <w:t>a local Aboriginal corporation</w:t>
      </w:r>
      <w:r w:rsidR="00074891" w:rsidRPr="009A13D2">
        <w:rPr>
          <w:rFonts w:ascii="Calibri" w:hAnsi="Calibri" w:cs="Calibri"/>
          <w:color w:val="000000" w:themeColor="text1"/>
        </w:rPr>
        <w:t>.</w:t>
      </w:r>
      <w:r w:rsidR="00237A2B" w:rsidRPr="009A13D2">
        <w:rPr>
          <w:rFonts w:ascii="Calibri" w:hAnsi="Calibri" w:cs="Calibri"/>
          <w:color w:val="000000" w:themeColor="text1"/>
        </w:rPr>
        <w:t xml:space="preserve"> </w:t>
      </w:r>
      <w:r w:rsidRPr="009A13D2">
        <w:rPr>
          <w:rFonts w:ascii="Calibri" w:hAnsi="Calibri" w:cs="Calibri"/>
          <w:color w:val="000000" w:themeColor="text1"/>
        </w:rPr>
        <w:t xml:space="preserve">Advocates for </w:t>
      </w:r>
      <w:r w:rsidR="00F33F32" w:rsidRPr="009A13D2">
        <w:rPr>
          <w:rFonts w:ascii="Calibri" w:hAnsi="Calibri" w:cs="Calibri"/>
          <w:color w:val="000000" w:themeColor="text1"/>
        </w:rPr>
        <w:t>the Community Entity</w:t>
      </w:r>
      <w:r w:rsidRPr="009A13D2">
        <w:rPr>
          <w:rFonts w:ascii="Calibri" w:hAnsi="Calibri" w:cs="Calibri"/>
          <w:color w:val="000000" w:themeColor="text1"/>
        </w:rPr>
        <w:t xml:space="preserve"> model argued that </w:t>
      </w:r>
      <w:r w:rsidR="00F33F32" w:rsidRPr="009A13D2">
        <w:rPr>
          <w:rFonts w:ascii="Calibri" w:hAnsi="Calibri" w:cs="Calibri"/>
          <w:color w:val="000000" w:themeColor="text1"/>
        </w:rPr>
        <w:t>it</w:t>
      </w:r>
      <w:r w:rsidRPr="009A13D2">
        <w:rPr>
          <w:rFonts w:ascii="Calibri" w:hAnsi="Calibri" w:cs="Calibri"/>
          <w:color w:val="000000" w:themeColor="text1"/>
        </w:rPr>
        <w:t xml:space="preserve"> would provide greater autonomy for Aboriginal </w:t>
      </w:r>
      <w:r w:rsidR="007462C8">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 xml:space="preserve"> and facilitate local </w:t>
      </w:r>
      <w:r w:rsidR="00D31095">
        <w:rPr>
          <w:rFonts w:ascii="Calibri" w:hAnsi="Calibri" w:cs="Calibri"/>
          <w:color w:val="000000" w:themeColor="text1"/>
        </w:rPr>
        <w:t>decision making</w:t>
      </w:r>
      <w:r w:rsidRPr="009A13D2">
        <w:rPr>
          <w:rFonts w:ascii="Calibri" w:hAnsi="Calibri" w:cs="Calibri"/>
          <w:color w:val="000000" w:themeColor="text1"/>
        </w:rPr>
        <w:t xml:space="preserve">, while maintaining the key benefits of </w:t>
      </w:r>
      <w:r w:rsidR="007462C8">
        <w:rPr>
          <w:rFonts w:ascii="Calibri" w:hAnsi="Calibri" w:cs="Calibri"/>
          <w:color w:val="000000" w:themeColor="text1"/>
        </w:rPr>
        <w:t>t</w:t>
      </w:r>
      <w:r w:rsidRPr="009A13D2">
        <w:rPr>
          <w:rFonts w:ascii="Calibri" w:hAnsi="Calibri" w:cs="Calibri"/>
          <w:color w:val="000000" w:themeColor="text1"/>
        </w:rPr>
        <w:t xml:space="preserve">ownship </w:t>
      </w:r>
      <w:r w:rsidR="007462C8">
        <w:rPr>
          <w:rFonts w:ascii="Calibri" w:hAnsi="Calibri" w:cs="Calibri"/>
          <w:color w:val="000000" w:themeColor="text1"/>
        </w:rPr>
        <w:t>l</w:t>
      </w:r>
      <w:r w:rsidRPr="009A13D2">
        <w:rPr>
          <w:rFonts w:ascii="Calibri" w:hAnsi="Calibri" w:cs="Calibri"/>
          <w:color w:val="000000" w:themeColor="text1"/>
        </w:rPr>
        <w:t>easing.</w:t>
      </w:r>
    </w:p>
    <w:p w14:paraId="2EBDB5B8" w14:textId="1E35E33A" w:rsidR="00EC4204" w:rsidRPr="009A13D2" w:rsidRDefault="006455E4" w:rsidP="00DD489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Once the </w:t>
      </w:r>
      <w:r w:rsidR="007462C8">
        <w:rPr>
          <w:rFonts w:ascii="Calibri" w:hAnsi="Calibri" w:cs="Calibri"/>
          <w:color w:val="000000" w:themeColor="text1"/>
        </w:rPr>
        <w:t>t</w:t>
      </w:r>
      <w:r w:rsidR="00DD7B3B" w:rsidRPr="009A13D2">
        <w:rPr>
          <w:rFonts w:ascii="Calibri" w:hAnsi="Calibri" w:cs="Calibri"/>
          <w:color w:val="000000" w:themeColor="text1"/>
        </w:rPr>
        <w:t xml:space="preserve">ownship </w:t>
      </w:r>
      <w:r w:rsidR="007462C8">
        <w:rPr>
          <w:rFonts w:ascii="Calibri" w:hAnsi="Calibri" w:cs="Calibri"/>
          <w:color w:val="000000" w:themeColor="text1"/>
        </w:rPr>
        <w:t>l</w:t>
      </w:r>
      <w:r w:rsidR="00DD7B3B" w:rsidRPr="009A13D2">
        <w:rPr>
          <w:rFonts w:ascii="Calibri" w:hAnsi="Calibri" w:cs="Calibri"/>
          <w:color w:val="000000" w:themeColor="text1"/>
        </w:rPr>
        <w:t>ease</w:t>
      </w:r>
      <w:r w:rsidRPr="009A13D2">
        <w:rPr>
          <w:rFonts w:ascii="Calibri" w:hAnsi="Calibri" w:cs="Calibri"/>
          <w:color w:val="000000" w:themeColor="text1"/>
        </w:rPr>
        <w:t xml:space="preserve"> is in place, the </w:t>
      </w:r>
      <w:r w:rsidR="007462C8">
        <w:rPr>
          <w:rFonts w:ascii="Calibri" w:hAnsi="Calibri" w:cs="Calibri"/>
          <w:color w:val="000000" w:themeColor="text1"/>
        </w:rPr>
        <w:t>c</w:t>
      </w:r>
      <w:r w:rsidR="004C641A">
        <w:rPr>
          <w:rFonts w:ascii="Calibri" w:hAnsi="Calibri" w:cs="Calibri"/>
          <w:color w:val="000000" w:themeColor="text1"/>
        </w:rPr>
        <w:t xml:space="preserve">ommunity </w:t>
      </w:r>
      <w:r w:rsidR="007462C8">
        <w:rPr>
          <w:rFonts w:ascii="Calibri" w:hAnsi="Calibri" w:cs="Calibri"/>
          <w:color w:val="000000" w:themeColor="text1"/>
        </w:rPr>
        <w:t>e</w:t>
      </w:r>
      <w:r w:rsidR="004C641A">
        <w:rPr>
          <w:rFonts w:ascii="Calibri" w:hAnsi="Calibri" w:cs="Calibri"/>
          <w:color w:val="000000" w:themeColor="text1"/>
        </w:rPr>
        <w:t xml:space="preserve">ntity </w:t>
      </w:r>
      <w:r w:rsidRPr="009A13D2">
        <w:rPr>
          <w:rFonts w:ascii="Calibri" w:hAnsi="Calibri" w:cs="Calibri"/>
          <w:color w:val="000000" w:themeColor="text1"/>
        </w:rPr>
        <w:t xml:space="preserve">is responsible for the granting of subleases, </w:t>
      </w:r>
      <w:r w:rsidR="00C50D30" w:rsidRPr="009A13D2">
        <w:rPr>
          <w:rFonts w:ascii="Calibri" w:hAnsi="Calibri" w:cs="Calibri"/>
          <w:color w:val="000000" w:themeColor="text1"/>
        </w:rPr>
        <w:t>licences,</w:t>
      </w:r>
      <w:r w:rsidRPr="009A13D2">
        <w:rPr>
          <w:rFonts w:ascii="Calibri" w:hAnsi="Calibri" w:cs="Calibri"/>
          <w:color w:val="000000" w:themeColor="text1"/>
        </w:rPr>
        <w:t xml:space="preserve"> or other interests in land in the area covered by the </w:t>
      </w:r>
      <w:r w:rsidR="007462C8">
        <w:rPr>
          <w:rFonts w:ascii="Calibri" w:hAnsi="Calibri" w:cs="Calibri"/>
          <w:color w:val="000000" w:themeColor="text1"/>
        </w:rPr>
        <w:t>t</w:t>
      </w:r>
      <w:r w:rsidR="00DD7B3B" w:rsidRPr="009A13D2">
        <w:rPr>
          <w:rFonts w:ascii="Calibri" w:hAnsi="Calibri" w:cs="Calibri"/>
          <w:color w:val="000000" w:themeColor="text1"/>
        </w:rPr>
        <w:t xml:space="preserve">ownship </w:t>
      </w:r>
      <w:r w:rsidR="007462C8">
        <w:rPr>
          <w:rFonts w:ascii="Calibri" w:hAnsi="Calibri" w:cs="Calibri"/>
          <w:color w:val="000000" w:themeColor="text1"/>
        </w:rPr>
        <w:t>l</w:t>
      </w:r>
      <w:r w:rsidR="00DD7B3B" w:rsidRPr="009A13D2">
        <w:rPr>
          <w:rFonts w:ascii="Calibri" w:hAnsi="Calibri" w:cs="Calibri"/>
          <w:color w:val="000000" w:themeColor="text1"/>
        </w:rPr>
        <w:t>ease</w:t>
      </w:r>
      <w:r w:rsidRPr="009A13D2">
        <w:rPr>
          <w:rFonts w:ascii="Calibri" w:hAnsi="Calibri" w:cs="Calibri"/>
          <w:color w:val="000000" w:themeColor="text1"/>
        </w:rPr>
        <w:t xml:space="preserve"> in accordance with its terms and conditions. This means that the Land Council no longer undertakes consultations and consent processes for land use</w:t>
      </w:r>
      <w:r w:rsidR="001133E3">
        <w:rPr>
          <w:rFonts w:ascii="Calibri" w:hAnsi="Calibri" w:cs="Calibri"/>
          <w:color w:val="000000" w:themeColor="text1"/>
        </w:rPr>
        <w:t xml:space="preserve"> </w:t>
      </w:r>
      <w:r w:rsidRPr="009A13D2">
        <w:rPr>
          <w:rFonts w:ascii="Calibri" w:hAnsi="Calibri" w:cs="Calibri"/>
          <w:color w:val="000000" w:themeColor="text1"/>
        </w:rPr>
        <w:t xml:space="preserve">in the </w:t>
      </w:r>
      <w:r w:rsidR="00052375">
        <w:rPr>
          <w:rFonts w:ascii="Calibri" w:hAnsi="Calibri" w:cs="Calibri"/>
          <w:color w:val="000000" w:themeColor="text1"/>
        </w:rPr>
        <w:t>t</w:t>
      </w:r>
      <w:r w:rsidR="00052375" w:rsidRPr="009A13D2">
        <w:rPr>
          <w:rFonts w:ascii="Calibri" w:hAnsi="Calibri" w:cs="Calibri"/>
          <w:color w:val="000000" w:themeColor="text1"/>
        </w:rPr>
        <w:t xml:space="preserve">ownship </w:t>
      </w:r>
      <w:r w:rsidR="00052375">
        <w:rPr>
          <w:rFonts w:ascii="Calibri" w:hAnsi="Calibri" w:cs="Calibri"/>
          <w:color w:val="000000" w:themeColor="text1"/>
        </w:rPr>
        <w:t>le</w:t>
      </w:r>
      <w:r w:rsidR="00052375" w:rsidRPr="009A13D2">
        <w:rPr>
          <w:rFonts w:ascii="Calibri" w:hAnsi="Calibri" w:cs="Calibri"/>
          <w:color w:val="000000" w:themeColor="text1"/>
        </w:rPr>
        <w:t xml:space="preserve">ase </w:t>
      </w:r>
      <w:r w:rsidRPr="009A13D2">
        <w:rPr>
          <w:rFonts w:ascii="Calibri" w:hAnsi="Calibri" w:cs="Calibri"/>
          <w:color w:val="000000" w:themeColor="text1"/>
        </w:rPr>
        <w:t xml:space="preserve">area – this is the responsibility of the entity holding the </w:t>
      </w:r>
      <w:r w:rsidR="001133E3">
        <w:rPr>
          <w:rFonts w:ascii="Calibri" w:hAnsi="Calibri" w:cs="Calibri"/>
          <w:color w:val="000000" w:themeColor="text1"/>
        </w:rPr>
        <w:t>t</w:t>
      </w:r>
      <w:r w:rsidR="00DD7B3B" w:rsidRPr="009A13D2">
        <w:rPr>
          <w:rFonts w:ascii="Calibri" w:hAnsi="Calibri" w:cs="Calibri"/>
          <w:color w:val="000000" w:themeColor="text1"/>
        </w:rPr>
        <w:t xml:space="preserve">ownship </w:t>
      </w:r>
      <w:r w:rsidR="001133E3">
        <w:rPr>
          <w:rFonts w:ascii="Calibri" w:hAnsi="Calibri" w:cs="Calibri"/>
          <w:color w:val="000000" w:themeColor="text1"/>
        </w:rPr>
        <w:t>l</w:t>
      </w:r>
      <w:r w:rsidR="00DD7B3B" w:rsidRPr="009A13D2">
        <w:rPr>
          <w:rFonts w:ascii="Calibri" w:hAnsi="Calibri" w:cs="Calibri"/>
          <w:color w:val="000000" w:themeColor="text1"/>
        </w:rPr>
        <w:t>ease</w:t>
      </w:r>
      <w:r w:rsidRPr="009A13D2">
        <w:rPr>
          <w:rFonts w:ascii="Calibri" w:hAnsi="Calibri" w:cs="Calibri"/>
          <w:color w:val="000000" w:themeColor="text1"/>
        </w:rPr>
        <w:t xml:space="preserve"> in accordance with its lease terms.</w:t>
      </w:r>
    </w:p>
    <w:p w14:paraId="671DD68F" w14:textId="6A035338" w:rsidR="006455E4" w:rsidRPr="004C641A" w:rsidRDefault="004A7AC0"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4C641A">
        <w:rPr>
          <w:rFonts w:ascii="Calibri" w:hAnsi="Calibri" w:cs="Calibri"/>
          <w:color w:val="000000" w:themeColor="text1"/>
        </w:rPr>
        <w:t xml:space="preserve">By way of example </w:t>
      </w:r>
      <w:r w:rsidR="006455E4" w:rsidRPr="004C641A">
        <w:rPr>
          <w:rFonts w:ascii="Calibri" w:hAnsi="Calibri" w:cs="Calibri"/>
          <w:color w:val="000000" w:themeColor="text1"/>
        </w:rPr>
        <w:t>the Gumatj</w:t>
      </w:r>
      <w:r w:rsidRPr="004C641A">
        <w:rPr>
          <w:rStyle w:val="FootnoteReference"/>
          <w:rFonts w:ascii="Calibri" w:hAnsi="Calibri" w:cs="Calibri"/>
          <w:color w:val="000000" w:themeColor="text1"/>
        </w:rPr>
        <w:footnoteReference w:id="31"/>
      </w:r>
      <w:r w:rsidR="006455E4" w:rsidRPr="004C641A">
        <w:rPr>
          <w:rFonts w:ascii="Calibri" w:hAnsi="Calibri" w:cs="Calibri"/>
          <w:color w:val="000000" w:themeColor="text1"/>
        </w:rPr>
        <w:t xml:space="preserve"> clan, </w:t>
      </w:r>
      <w:r w:rsidRPr="004C641A">
        <w:rPr>
          <w:rFonts w:ascii="Calibri" w:hAnsi="Calibri" w:cs="Calibri"/>
          <w:color w:val="000000" w:themeColor="text1"/>
        </w:rPr>
        <w:t xml:space="preserve">for more than 10 years as </w:t>
      </w:r>
      <w:r w:rsidR="006455E4" w:rsidRPr="004C641A">
        <w:rPr>
          <w:rFonts w:ascii="Calibri" w:hAnsi="Calibri" w:cs="Calibri"/>
          <w:color w:val="000000" w:themeColor="text1"/>
        </w:rPr>
        <w:t xml:space="preserve">the </w:t>
      </w:r>
      <w:r w:rsidR="00234E3F">
        <w:rPr>
          <w:rFonts w:ascii="Calibri" w:hAnsi="Calibri" w:cs="Calibri"/>
          <w:color w:val="000000" w:themeColor="text1"/>
        </w:rPr>
        <w:t>traditional owners</w:t>
      </w:r>
      <w:r w:rsidR="006455E4" w:rsidRPr="004C641A">
        <w:rPr>
          <w:rFonts w:ascii="Calibri" w:hAnsi="Calibri" w:cs="Calibri"/>
          <w:color w:val="000000" w:themeColor="text1"/>
        </w:rPr>
        <w:t xml:space="preserve"> of the </w:t>
      </w:r>
      <w:r w:rsidR="00492DE6">
        <w:rPr>
          <w:rFonts w:ascii="Calibri" w:hAnsi="Calibri" w:cs="Calibri"/>
          <w:color w:val="000000" w:themeColor="text1"/>
        </w:rPr>
        <w:t>Gunyanara</w:t>
      </w:r>
      <w:r w:rsidR="006455E4" w:rsidRPr="004C641A">
        <w:rPr>
          <w:rFonts w:ascii="Calibri" w:hAnsi="Calibri" w:cs="Calibri"/>
          <w:color w:val="000000" w:themeColor="text1"/>
        </w:rPr>
        <w:t xml:space="preserve"> </w:t>
      </w:r>
      <w:r w:rsidR="001133E3">
        <w:rPr>
          <w:rFonts w:ascii="Calibri" w:hAnsi="Calibri" w:cs="Calibri"/>
          <w:color w:val="000000" w:themeColor="text1"/>
        </w:rPr>
        <w:t>c</w:t>
      </w:r>
      <w:r w:rsidR="00DD7B3B" w:rsidRPr="004C641A">
        <w:rPr>
          <w:rFonts w:ascii="Calibri" w:hAnsi="Calibri" w:cs="Calibri"/>
          <w:color w:val="000000" w:themeColor="text1"/>
        </w:rPr>
        <w:t>ommunity</w:t>
      </w:r>
      <w:r w:rsidR="006455E4" w:rsidRPr="004C641A">
        <w:rPr>
          <w:rFonts w:ascii="Calibri" w:hAnsi="Calibri" w:cs="Calibri"/>
          <w:color w:val="000000" w:themeColor="text1"/>
        </w:rPr>
        <w:t xml:space="preserve"> (located near Nhulunbuy) and surrounding areas, ha</w:t>
      </w:r>
      <w:r w:rsidRPr="004C641A">
        <w:rPr>
          <w:rFonts w:ascii="Calibri" w:hAnsi="Calibri" w:cs="Calibri"/>
          <w:color w:val="000000" w:themeColor="text1"/>
        </w:rPr>
        <w:t>d</w:t>
      </w:r>
      <w:r w:rsidR="006455E4" w:rsidRPr="004C641A">
        <w:rPr>
          <w:rFonts w:ascii="Calibri" w:hAnsi="Calibri" w:cs="Calibri"/>
          <w:color w:val="000000" w:themeColor="text1"/>
        </w:rPr>
        <w:t xml:space="preserve"> been pursuing a </w:t>
      </w:r>
      <w:r w:rsidR="00DD7B3B" w:rsidRPr="004C641A">
        <w:rPr>
          <w:rFonts w:ascii="Calibri" w:hAnsi="Calibri" w:cs="Calibri"/>
          <w:color w:val="000000" w:themeColor="text1"/>
        </w:rPr>
        <w:t>Township Lease</w:t>
      </w:r>
      <w:r w:rsidR="006455E4" w:rsidRPr="004C641A">
        <w:rPr>
          <w:rFonts w:ascii="Calibri" w:hAnsi="Calibri" w:cs="Calibri"/>
          <w:color w:val="000000" w:themeColor="text1"/>
        </w:rPr>
        <w:t xml:space="preserve"> for </w:t>
      </w:r>
      <w:r w:rsidR="00492DE6">
        <w:rPr>
          <w:rFonts w:ascii="Calibri" w:hAnsi="Calibri" w:cs="Calibri"/>
          <w:color w:val="000000" w:themeColor="text1"/>
        </w:rPr>
        <w:t>Gunyanara</w:t>
      </w:r>
      <w:r w:rsidR="001133E3">
        <w:rPr>
          <w:rFonts w:ascii="Calibri" w:hAnsi="Calibri" w:cs="Calibri"/>
          <w:color w:val="000000" w:themeColor="text1"/>
        </w:rPr>
        <w:t>.</w:t>
      </w:r>
      <w:r w:rsidR="00004644">
        <w:rPr>
          <w:rFonts w:ascii="Calibri" w:hAnsi="Calibri" w:cs="Calibri"/>
          <w:color w:val="000000" w:themeColor="text1"/>
        </w:rPr>
        <w:t xml:space="preserve"> </w:t>
      </w:r>
      <w:r w:rsidR="001133E3">
        <w:rPr>
          <w:rFonts w:ascii="Calibri" w:hAnsi="Calibri" w:cs="Calibri"/>
          <w:color w:val="000000" w:themeColor="text1"/>
        </w:rPr>
        <w:t xml:space="preserve">The </w:t>
      </w:r>
      <w:r w:rsidR="006455E4" w:rsidRPr="004C641A">
        <w:rPr>
          <w:rFonts w:ascii="Calibri" w:hAnsi="Calibri" w:cs="Calibri"/>
          <w:color w:val="000000" w:themeColor="text1"/>
        </w:rPr>
        <w:t xml:space="preserve">Gumatj clan wanted to hold and administer the </w:t>
      </w:r>
      <w:r w:rsidR="001133E3">
        <w:rPr>
          <w:rFonts w:ascii="Calibri" w:hAnsi="Calibri" w:cs="Calibri"/>
          <w:color w:val="000000" w:themeColor="text1"/>
        </w:rPr>
        <w:t>t</w:t>
      </w:r>
      <w:r w:rsidR="00DD7B3B" w:rsidRPr="004C641A">
        <w:rPr>
          <w:rFonts w:ascii="Calibri" w:hAnsi="Calibri" w:cs="Calibri"/>
          <w:color w:val="000000" w:themeColor="text1"/>
        </w:rPr>
        <w:t xml:space="preserve">ownship </w:t>
      </w:r>
      <w:r w:rsidR="001133E3">
        <w:rPr>
          <w:rFonts w:ascii="Calibri" w:hAnsi="Calibri" w:cs="Calibri"/>
          <w:color w:val="000000" w:themeColor="text1"/>
        </w:rPr>
        <w:t>l</w:t>
      </w:r>
      <w:r w:rsidR="00DD7B3B" w:rsidRPr="004C641A">
        <w:rPr>
          <w:rFonts w:ascii="Calibri" w:hAnsi="Calibri" w:cs="Calibri"/>
          <w:color w:val="000000" w:themeColor="text1"/>
        </w:rPr>
        <w:t>ease</w:t>
      </w:r>
      <w:r w:rsidR="006455E4" w:rsidRPr="004C641A">
        <w:rPr>
          <w:rFonts w:ascii="Calibri" w:hAnsi="Calibri" w:cs="Calibri"/>
          <w:color w:val="000000" w:themeColor="text1"/>
        </w:rPr>
        <w:t xml:space="preserve"> and be directly responsible for decisions on their land, and have the ability to directly engage</w:t>
      </w:r>
      <w:r w:rsidR="00835331">
        <w:rPr>
          <w:rFonts w:ascii="Calibri" w:hAnsi="Calibri" w:cs="Calibri"/>
          <w:color w:val="000000" w:themeColor="text1"/>
        </w:rPr>
        <w:t xml:space="preserve">, </w:t>
      </w:r>
      <w:r w:rsidR="006455E4" w:rsidRPr="004C641A">
        <w:rPr>
          <w:rFonts w:ascii="Calibri" w:hAnsi="Calibri" w:cs="Calibri"/>
          <w:color w:val="000000" w:themeColor="text1"/>
        </w:rPr>
        <w:t>and partner</w:t>
      </w:r>
      <w:r w:rsidR="0047025F">
        <w:rPr>
          <w:rFonts w:ascii="Calibri" w:hAnsi="Calibri" w:cs="Calibri"/>
          <w:color w:val="000000" w:themeColor="text1"/>
        </w:rPr>
        <w:t>,</w:t>
      </w:r>
      <w:r w:rsidR="006455E4" w:rsidRPr="004C641A">
        <w:rPr>
          <w:rFonts w:ascii="Calibri" w:hAnsi="Calibri" w:cs="Calibri"/>
          <w:color w:val="000000" w:themeColor="text1"/>
        </w:rPr>
        <w:t xml:space="preserve"> with people and organisations seeking to utilise their land.</w:t>
      </w:r>
    </w:p>
    <w:p w14:paraId="06D4E016" w14:textId="44C4AD9C" w:rsidR="00746DBB" w:rsidRPr="004C641A" w:rsidRDefault="006455E4" w:rsidP="006F15B6">
      <w:pPr>
        <w:pBdr>
          <w:top w:val="single" w:sz="4" w:space="1" w:color="auto"/>
          <w:left w:val="single" w:sz="4" w:space="4" w:color="auto"/>
          <w:bottom w:val="single" w:sz="4" w:space="1" w:color="auto"/>
          <w:right w:val="single" w:sz="4" w:space="4" w:color="auto"/>
        </w:pBdr>
        <w:rPr>
          <w:rFonts w:ascii="Calibri" w:eastAsiaTheme="minorHAnsi" w:hAnsi="Calibri" w:cs="Calibri"/>
          <w:color w:val="000000" w:themeColor="text1"/>
          <w:sz w:val="22"/>
          <w:szCs w:val="22"/>
          <w:lang w:eastAsia="zh-CN" w:bidi="th-TH"/>
        </w:rPr>
      </w:pPr>
      <w:r w:rsidRPr="004C641A">
        <w:rPr>
          <w:rFonts w:ascii="Calibri" w:eastAsiaTheme="minorHAnsi" w:hAnsi="Calibri" w:cs="Calibri"/>
          <w:color w:val="000000" w:themeColor="text1"/>
          <w:sz w:val="22"/>
          <w:szCs w:val="22"/>
          <w:lang w:eastAsia="zh-CN" w:bidi="th-TH"/>
        </w:rPr>
        <w:t xml:space="preserve">On 18 October 2017, </w:t>
      </w:r>
      <w:r w:rsidR="00A03BEA" w:rsidRPr="004C641A">
        <w:rPr>
          <w:rFonts w:ascii="Calibri" w:eastAsiaTheme="minorHAnsi" w:hAnsi="Calibri" w:cs="Calibri"/>
          <w:color w:val="000000" w:themeColor="text1"/>
          <w:sz w:val="22"/>
          <w:szCs w:val="22"/>
          <w:lang w:eastAsia="zh-CN" w:bidi="th-TH"/>
        </w:rPr>
        <w:t>Ng</w:t>
      </w:r>
      <w:r w:rsidRPr="004C641A">
        <w:rPr>
          <w:rFonts w:ascii="Calibri" w:eastAsiaTheme="minorHAnsi" w:hAnsi="Calibri" w:cs="Calibri"/>
          <w:color w:val="000000" w:themeColor="text1"/>
          <w:sz w:val="22"/>
          <w:szCs w:val="22"/>
          <w:lang w:eastAsia="zh-CN" w:bidi="th-TH"/>
        </w:rPr>
        <w:t xml:space="preserve">arrariyal Aboriginal Corporation was approved by the </w:t>
      </w:r>
      <w:r w:rsidR="00D563C5" w:rsidRPr="004C641A">
        <w:rPr>
          <w:rFonts w:ascii="Calibri" w:eastAsiaTheme="minorHAnsi" w:hAnsi="Calibri" w:cs="Calibri"/>
          <w:color w:val="000000" w:themeColor="text1"/>
          <w:sz w:val="22"/>
          <w:szCs w:val="22"/>
          <w:lang w:eastAsia="zh-CN" w:bidi="th-TH"/>
        </w:rPr>
        <w:t>F</w:t>
      </w:r>
      <w:r w:rsidRPr="004C641A">
        <w:rPr>
          <w:rFonts w:ascii="Calibri" w:eastAsiaTheme="minorHAnsi" w:hAnsi="Calibri" w:cs="Calibri"/>
          <w:color w:val="000000" w:themeColor="text1"/>
          <w:sz w:val="22"/>
          <w:szCs w:val="22"/>
          <w:lang w:eastAsia="zh-CN" w:bidi="th-TH"/>
        </w:rPr>
        <w:t xml:space="preserve">ederal Minister for Indigenous Affairs as a Commonwealth approved entity under </w:t>
      </w:r>
      <w:r w:rsidR="001E4790" w:rsidRPr="004C641A">
        <w:rPr>
          <w:rFonts w:ascii="Calibri" w:eastAsiaTheme="minorHAnsi" w:hAnsi="Calibri" w:cs="Calibri"/>
          <w:color w:val="000000" w:themeColor="text1"/>
          <w:sz w:val="22"/>
          <w:szCs w:val="22"/>
          <w:lang w:eastAsia="zh-CN" w:bidi="th-TH"/>
        </w:rPr>
        <w:t>the Land Rights Act</w:t>
      </w:r>
      <w:r w:rsidRPr="004C641A">
        <w:rPr>
          <w:rFonts w:ascii="Calibri" w:eastAsiaTheme="minorHAnsi" w:hAnsi="Calibri" w:cs="Calibri"/>
          <w:color w:val="000000" w:themeColor="text1"/>
          <w:sz w:val="22"/>
          <w:szCs w:val="22"/>
          <w:lang w:eastAsia="zh-CN" w:bidi="th-TH"/>
        </w:rPr>
        <w:t xml:space="preserve">, which enables it to hold a </w:t>
      </w:r>
      <w:r w:rsidR="001133E3">
        <w:rPr>
          <w:rFonts w:ascii="Calibri" w:eastAsiaTheme="minorHAnsi" w:hAnsi="Calibri" w:cs="Calibri"/>
          <w:color w:val="000000" w:themeColor="text1"/>
          <w:sz w:val="22"/>
          <w:szCs w:val="22"/>
          <w:lang w:eastAsia="zh-CN" w:bidi="th-TH"/>
        </w:rPr>
        <w:t>t</w:t>
      </w:r>
      <w:r w:rsidR="00DD7B3B" w:rsidRPr="004C641A">
        <w:rPr>
          <w:rFonts w:ascii="Calibri" w:eastAsiaTheme="minorHAnsi" w:hAnsi="Calibri" w:cs="Calibri"/>
          <w:color w:val="000000" w:themeColor="text1"/>
          <w:sz w:val="22"/>
          <w:szCs w:val="22"/>
          <w:lang w:eastAsia="zh-CN" w:bidi="th-TH"/>
        </w:rPr>
        <w:t xml:space="preserve">ownship </w:t>
      </w:r>
      <w:r w:rsidR="001133E3">
        <w:rPr>
          <w:rFonts w:ascii="Calibri" w:eastAsiaTheme="minorHAnsi" w:hAnsi="Calibri" w:cs="Calibri"/>
          <w:color w:val="000000" w:themeColor="text1"/>
          <w:sz w:val="22"/>
          <w:szCs w:val="22"/>
          <w:lang w:eastAsia="zh-CN" w:bidi="th-TH"/>
        </w:rPr>
        <w:t>l</w:t>
      </w:r>
      <w:r w:rsidR="00DD7B3B" w:rsidRPr="004C641A">
        <w:rPr>
          <w:rFonts w:ascii="Calibri" w:eastAsiaTheme="minorHAnsi" w:hAnsi="Calibri" w:cs="Calibri"/>
          <w:color w:val="000000" w:themeColor="text1"/>
          <w:sz w:val="22"/>
          <w:szCs w:val="22"/>
          <w:lang w:eastAsia="zh-CN" w:bidi="th-TH"/>
        </w:rPr>
        <w:t>ease</w:t>
      </w:r>
      <w:r w:rsidRPr="004C641A">
        <w:rPr>
          <w:rFonts w:ascii="Calibri" w:eastAsiaTheme="minorHAnsi" w:hAnsi="Calibri" w:cs="Calibri"/>
          <w:color w:val="000000" w:themeColor="text1"/>
          <w:sz w:val="22"/>
          <w:szCs w:val="22"/>
          <w:lang w:eastAsia="zh-CN" w:bidi="th-TH"/>
        </w:rPr>
        <w:t>.</w:t>
      </w:r>
      <w:r w:rsidR="00DC4E05">
        <w:rPr>
          <w:rFonts w:ascii="Calibri" w:eastAsiaTheme="minorHAnsi" w:hAnsi="Calibri" w:cs="Calibri"/>
          <w:color w:val="000000" w:themeColor="text1"/>
          <w:sz w:val="22"/>
          <w:szCs w:val="22"/>
          <w:lang w:eastAsia="zh-CN" w:bidi="th-TH"/>
        </w:rPr>
        <w:t xml:space="preserve"> </w:t>
      </w:r>
      <w:r w:rsidRPr="004C641A">
        <w:rPr>
          <w:rFonts w:ascii="Calibri" w:eastAsiaTheme="minorHAnsi" w:hAnsi="Calibri" w:cs="Calibri"/>
          <w:color w:val="000000" w:themeColor="text1"/>
          <w:sz w:val="22"/>
          <w:szCs w:val="22"/>
          <w:lang w:eastAsia="zh-CN" w:bidi="th-TH"/>
        </w:rPr>
        <w:t xml:space="preserve">On 24 October 2017, the </w:t>
      </w:r>
      <w:r w:rsidR="00492DE6">
        <w:rPr>
          <w:rFonts w:ascii="Calibri" w:eastAsiaTheme="minorHAnsi" w:hAnsi="Calibri" w:cs="Calibri"/>
          <w:color w:val="000000" w:themeColor="text1"/>
          <w:sz w:val="22"/>
          <w:szCs w:val="22"/>
          <w:lang w:eastAsia="zh-CN" w:bidi="th-TH"/>
        </w:rPr>
        <w:t>Gunyanara</w:t>
      </w:r>
      <w:r w:rsidRPr="004C641A">
        <w:rPr>
          <w:rFonts w:ascii="Calibri" w:eastAsiaTheme="minorHAnsi" w:hAnsi="Calibri" w:cs="Calibri"/>
          <w:color w:val="000000" w:themeColor="text1"/>
          <w:sz w:val="22"/>
          <w:szCs w:val="22"/>
          <w:lang w:eastAsia="zh-CN" w:bidi="th-TH"/>
        </w:rPr>
        <w:t xml:space="preserve"> </w:t>
      </w:r>
      <w:r w:rsidR="00DD7B3B" w:rsidRPr="004C641A">
        <w:rPr>
          <w:rFonts w:ascii="Calibri" w:eastAsiaTheme="minorHAnsi" w:hAnsi="Calibri" w:cs="Calibri"/>
          <w:color w:val="000000" w:themeColor="text1"/>
          <w:sz w:val="22"/>
          <w:szCs w:val="22"/>
          <w:lang w:eastAsia="zh-CN" w:bidi="th-TH"/>
        </w:rPr>
        <w:t>Township Lease</w:t>
      </w:r>
      <w:r w:rsidRPr="004C641A">
        <w:rPr>
          <w:rFonts w:ascii="Calibri" w:eastAsiaTheme="minorHAnsi" w:hAnsi="Calibri" w:cs="Calibri"/>
          <w:color w:val="000000" w:themeColor="text1"/>
          <w:sz w:val="22"/>
          <w:szCs w:val="22"/>
          <w:lang w:eastAsia="zh-CN" w:bidi="th-TH"/>
        </w:rPr>
        <w:t xml:space="preserve"> was executed with a commencement date of 1 December 2017. The </w:t>
      </w:r>
      <w:r w:rsidR="00492DE6">
        <w:rPr>
          <w:rFonts w:ascii="Calibri" w:eastAsiaTheme="minorHAnsi" w:hAnsi="Calibri" w:cs="Calibri"/>
          <w:color w:val="000000" w:themeColor="text1"/>
          <w:sz w:val="22"/>
          <w:szCs w:val="22"/>
          <w:lang w:eastAsia="zh-CN" w:bidi="th-TH"/>
        </w:rPr>
        <w:t>Gunyanara</w:t>
      </w:r>
      <w:r w:rsidRPr="004C641A">
        <w:rPr>
          <w:rFonts w:ascii="Calibri" w:eastAsiaTheme="minorHAnsi" w:hAnsi="Calibri" w:cs="Calibri"/>
          <w:color w:val="000000" w:themeColor="text1"/>
          <w:sz w:val="22"/>
          <w:szCs w:val="22"/>
          <w:lang w:eastAsia="zh-CN" w:bidi="th-TH"/>
        </w:rPr>
        <w:t xml:space="preserve"> </w:t>
      </w:r>
      <w:r w:rsidR="00DD7B3B" w:rsidRPr="004C641A">
        <w:rPr>
          <w:rFonts w:ascii="Calibri" w:eastAsiaTheme="minorHAnsi" w:hAnsi="Calibri" w:cs="Calibri"/>
          <w:color w:val="000000" w:themeColor="text1"/>
          <w:sz w:val="22"/>
          <w:szCs w:val="22"/>
          <w:lang w:eastAsia="zh-CN" w:bidi="th-TH"/>
        </w:rPr>
        <w:t>Township Lease</w:t>
      </w:r>
      <w:r w:rsidRPr="004C641A">
        <w:rPr>
          <w:rFonts w:ascii="Calibri" w:eastAsiaTheme="minorHAnsi" w:hAnsi="Calibri" w:cs="Calibri"/>
          <w:color w:val="000000" w:themeColor="text1"/>
          <w:sz w:val="22"/>
          <w:szCs w:val="22"/>
          <w:lang w:eastAsia="zh-CN" w:bidi="th-TH"/>
        </w:rPr>
        <w:t xml:space="preserve"> is significant as it is the first </w:t>
      </w:r>
      <w:r w:rsidR="00DD7B3B" w:rsidRPr="004C641A">
        <w:rPr>
          <w:rFonts w:ascii="Calibri" w:eastAsiaTheme="minorHAnsi" w:hAnsi="Calibri" w:cs="Calibri"/>
          <w:color w:val="000000" w:themeColor="text1"/>
          <w:sz w:val="22"/>
          <w:szCs w:val="22"/>
          <w:lang w:eastAsia="zh-CN" w:bidi="th-TH"/>
        </w:rPr>
        <w:t>Township Lease</w:t>
      </w:r>
      <w:r w:rsidRPr="004C641A">
        <w:rPr>
          <w:rFonts w:ascii="Calibri" w:eastAsiaTheme="minorHAnsi" w:hAnsi="Calibri" w:cs="Calibri"/>
          <w:color w:val="000000" w:themeColor="text1"/>
          <w:sz w:val="22"/>
          <w:szCs w:val="22"/>
          <w:lang w:eastAsia="zh-CN" w:bidi="th-TH"/>
        </w:rPr>
        <w:t xml:space="preserve"> held by a </w:t>
      </w:r>
      <w:r w:rsidR="00234E3F">
        <w:rPr>
          <w:rFonts w:ascii="Calibri" w:eastAsiaTheme="minorHAnsi" w:hAnsi="Calibri" w:cs="Calibri"/>
          <w:color w:val="000000" w:themeColor="text1"/>
          <w:sz w:val="22"/>
          <w:szCs w:val="22"/>
          <w:lang w:eastAsia="zh-CN" w:bidi="th-TH"/>
        </w:rPr>
        <w:t>traditional owner</w:t>
      </w:r>
      <w:r w:rsidRPr="004C641A">
        <w:rPr>
          <w:rFonts w:ascii="Calibri" w:eastAsiaTheme="minorHAnsi" w:hAnsi="Calibri" w:cs="Calibri"/>
          <w:color w:val="000000" w:themeColor="text1"/>
          <w:sz w:val="22"/>
          <w:szCs w:val="22"/>
          <w:lang w:eastAsia="zh-CN" w:bidi="th-TH"/>
        </w:rPr>
        <w:t xml:space="preserve"> corporation.</w:t>
      </w:r>
      <w:r w:rsidRPr="004C641A">
        <w:rPr>
          <w:rStyle w:val="FootnoteReference"/>
          <w:rFonts w:ascii="Calibri" w:eastAsiaTheme="minorHAnsi" w:hAnsi="Calibri" w:cs="Calibri"/>
          <w:color w:val="000000" w:themeColor="text1"/>
          <w:sz w:val="22"/>
          <w:szCs w:val="22"/>
          <w:lang w:eastAsia="zh-CN" w:bidi="th-TH"/>
        </w:rPr>
        <w:footnoteReference w:id="32"/>
      </w:r>
    </w:p>
    <w:p w14:paraId="17669792" w14:textId="4267D8E9" w:rsidR="0027762C" w:rsidRPr="004C641A" w:rsidRDefault="00C35079"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4C641A">
        <w:rPr>
          <w:rFonts w:ascii="Calibri" w:hAnsi="Calibri" w:cs="Calibri"/>
          <w:color w:val="000000" w:themeColor="text1"/>
        </w:rPr>
        <w:t xml:space="preserve">This </w:t>
      </w:r>
      <w:r w:rsidR="00C30CD9" w:rsidRPr="004C641A">
        <w:rPr>
          <w:rFonts w:ascii="Calibri" w:hAnsi="Calibri" w:cs="Calibri"/>
          <w:color w:val="000000" w:themeColor="text1"/>
        </w:rPr>
        <w:t>is refer</w:t>
      </w:r>
      <w:r w:rsidR="001133E3">
        <w:rPr>
          <w:rFonts w:ascii="Calibri" w:hAnsi="Calibri" w:cs="Calibri"/>
          <w:color w:val="000000" w:themeColor="text1"/>
        </w:rPr>
        <w:t>enced</w:t>
      </w:r>
      <w:r w:rsidR="00C30CD9" w:rsidRPr="004C641A">
        <w:rPr>
          <w:rFonts w:ascii="Calibri" w:hAnsi="Calibri" w:cs="Calibri"/>
          <w:color w:val="000000" w:themeColor="text1"/>
        </w:rPr>
        <w:t xml:space="preserve"> </w:t>
      </w:r>
      <w:r w:rsidR="00746DBB" w:rsidRPr="004C641A">
        <w:rPr>
          <w:rFonts w:ascii="Calibri" w:hAnsi="Calibri" w:cs="Calibri"/>
          <w:color w:val="000000" w:themeColor="text1"/>
        </w:rPr>
        <w:t xml:space="preserve">in the </w:t>
      </w:r>
      <w:r w:rsidR="006F019F" w:rsidRPr="004C641A">
        <w:rPr>
          <w:rFonts w:ascii="Calibri" w:hAnsi="Calibri" w:cs="Calibri"/>
          <w:color w:val="000000" w:themeColor="text1"/>
        </w:rPr>
        <w:t xml:space="preserve">2019-2020 </w:t>
      </w:r>
      <w:r w:rsidR="00746DBB" w:rsidRPr="004C641A">
        <w:rPr>
          <w:rFonts w:ascii="Calibri" w:hAnsi="Calibri" w:cs="Calibri"/>
          <w:color w:val="000000" w:themeColor="text1"/>
        </w:rPr>
        <w:t>Aboriginal Land Rights (Northern Territory) Amendment (Jabiru) Bill 2020 Explanatory Memorandum</w:t>
      </w:r>
      <w:r w:rsidR="006F019F" w:rsidRPr="004C641A">
        <w:rPr>
          <w:rStyle w:val="FootnoteReference"/>
          <w:rFonts w:ascii="Calibri" w:hAnsi="Calibri" w:cs="Calibri"/>
          <w:color w:val="000000" w:themeColor="text1"/>
        </w:rPr>
        <w:footnoteReference w:id="33"/>
      </w:r>
      <w:r w:rsidR="006F019F" w:rsidRPr="004C641A">
        <w:rPr>
          <w:rFonts w:ascii="Calibri" w:hAnsi="Calibri" w:cs="Calibri"/>
          <w:color w:val="000000" w:themeColor="text1"/>
        </w:rPr>
        <w:t>:</w:t>
      </w:r>
    </w:p>
    <w:p w14:paraId="2DEA8AFE" w14:textId="1F2F6190" w:rsidR="00934DA5" w:rsidRPr="004C641A" w:rsidRDefault="00746DBB"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4C641A">
        <w:rPr>
          <w:rFonts w:ascii="Calibri" w:hAnsi="Calibri" w:cs="Calibri"/>
          <w:i/>
          <w:iCs/>
          <w:color w:val="000000" w:themeColor="text1"/>
        </w:rPr>
        <w:t>“</w:t>
      </w:r>
      <w:r w:rsidR="00934DA5" w:rsidRPr="004C641A">
        <w:rPr>
          <w:rFonts w:ascii="Calibri" w:hAnsi="Calibri" w:cs="Calibri"/>
          <w:i/>
          <w:iCs/>
          <w:color w:val="000000" w:themeColor="text1"/>
        </w:rPr>
        <w:t xml:space="preserve">At the request of </w:t>
      </w:r>
      <w:r w:rsidR="00234E3F">
        <w:rPr>
          <w:rFonts w:ascii="Calibri" w:hAnsi="Calibri" w:cs="Calibri"/>
          <w:i/>
          <w:iCs/>
          <w:color w:val="000000" w:themeColor="text1"/>
        </w:rPr>
        <w:t>traditional owners</w:t>
      </w:r>
      <w:r w:rsidR="00934DA5" w:rsidRPr="004C641A">
        <w:rPr>
          <w:rFonts w:ascii="Calibri" w:hAnsi="Calibri" w:cs="Calibri"/>
          <w:i/>
          <w:iCs/>
          <w:color w:val="000000" w:themeColor="text1"/>
        </w:rPr>
        <w:t xml:space="preserve"> in N</w:t>
      </w:r>
      <w:r w:rsidR="00004644">
        <w:rPr>
          <w:rFonts w:ascii="Calibri" w:hAnsi="Calibri" w:cs="Calibri"/>
          <w:i/>
          <w:iCs/>
          <w:color w:val="000000" w:themeColor="text1"/>
        </w:rPr>
        <w:t xml:space="preserve">orth </w:t>
      </w:r>
      <w:r w:rsidR="002A5ADC">
        <w:rPr>
          <w:rFonts w:ascii="Calibri" w:hAnsi="Calibri" w:cs="Calibri"/>
          <w:i/>
          <w:iCs/>
          <w:color w:val="000000" w:themeColor="text1"/>
        </w:rPr>
        <w:t>E</w:t>
      </w:r>
      <w:r w:rsidR="00004644">
        <w:rPr>
          <w:rFonts w:ascii="Calibri" w:hAnsi="Calibri" w:cs="Calibri"/>
          <w:i/>
          <w:iCs/>
          <w:color w:val="000000" w:themeColor="text1"/>
        </w:rPr>
        <w:t>ast</w:t>
      </w:r>
      <w:r w:rsidR="00934DA5" w:rsidRPr="004C641A">
        <w:rPr>
          <w:rFonts w:ascii="Calibri" w:hAnsi="Calibri" w:cs="Calibri"/>
          <w:i/>
          <w:iCs/>
          <w:color w:val="000000" w:themeColor="text1"/>
        </w:rPr>
        <w:t xml:space="preserve"> Arnhem Land, the Government worked in partnership with the Gumatj people to develop a model of </w:t>
      </w:r>
      <w:r w:rsidR="00DD7B3B" w:rsidRPr="004C641A">
        <w:rPr>
          <w:rFonts w:ascii="Calibri" w:hAnsi="Calibri" w:cs="Calibri"/>
          <w:i/>
          <w:iCs/>
          <w:color w:val="000000" w:themeColor="text1"/>
        </w:rPr>
        <w:t>Township Leasing</w:t>
      </w:r>
      <w:r w:rsidR="00934DA5" w:rsidRPr="004C641A">
        <w:rPr>
          <w:rFonts w:ascii="Calibri" w:hAnsi="Calibri" w:cs="Calibri"/>
          <w:i/>
          <w:iCs/>
          <w:color w:val="000000" w:themeColor="text1"/>
        </w:rPr>
        <w:t xml:space="preserve"> that would strengthen local </w:t>
      </w:r>
      <w:r w:rsidR="00D31095">
        <w:rPr>
          <w:rFonts w:ascii="Calibri" w:hAnsi="Calibri" w:cs="Calibri"/>
          <w:i/>
          <w:iCs/>
          <w:color w:val="000000" w:themeColor="text1"/>
        </w:rPr>
        <w:t>decision making</w:t>
      </w:r>
      <w:r w:rsidR="00934DA5" w:rsidRPr="004C641A">
        <w:rPr>
          <w:rFonts w:ascii="Calibri" w:hAnsi="Calibri" w:cs="Calibri"/>
          <w:i/>
          <w:iCs/>
          <w:color w:val="000000" w:themeColor="text1"/>
        </w:rPr>
        <w:t xml:space="preserve"> and ensure that </w:t>
      </w:r>
      <w:r w:rsidR="00234E3F">
        <w:rPr>
          <w:rFonts w:ascii="Calibri" w:hAnsi="Calibri" w:cs="Calibri"/>
          <w:i/>
          <w:iCs/>
          <w:color w:val="000000" w:themeColor="text1"/>
        </w:rPr>
        <w:t>traditional owners</w:t>
      </w:r>
      <w:r w:rsidR="00934DA5" w:rsidRPr="004C641A">
        <w:rPr>
          <w:rFonts w:ascii="Calibri" w:hAnsi="Calibri" w:cs="Calibri"/>
          <w:i/>
          <w:iCs/>
          <w:color w:val="000000" w:themeColor="text1"/>
        </w:rPr>
        <w:t xml:space="preserve"> are in the driver’s seat when it comes to decisions about their land. A new </w:t>
      </w:r>
      <w:r w:rsidR="00DD7B3B" w:rsidRPr="004C641A">
        <w:rPr>
          <w:rFonts w:ascii="Calibri" w:hAnsi="Calibri" w:cs="Calibri"/>
          <w:i/>
          <w:iCs/>
          <w:color w:val="000000" w:themeColor="text1"/>
        </w:rPr>
        <w:t>Community</w:t>
      </w:r>
      <w:r w:rsidR="00934DA5" w:rsidRPr="004C641A">
        <w:rPr>
          <w:rFonts w:ascii="Calibri" w:hAnsi="Calibri" w:cs="Calibri"/>
          <w:i/>
          <w:iCs/>
          <w:color w:val="000000" w:themeColor="text1"/>
        </w:rPr>
        <w:t xml:space="preserve"> entity </w:t>
      </w:r>
      <w:r w:rsidR="00DD7B3B" w:rsidRPr="004C641A">
        <w:rPr>
          <w:rFonts w:ascii="Calibri" w:hAnsi="Calibri" w:cs="Calibri"/>
          <w:i/>
          <w:iCs/>
          <w:color w:val="000000" w:themeColor="text1"/>
        </w:rPr>
        <w:t>Township Leasing</w:t>
      </w:r>
      <w:r w:rsidR="00934DA5" w:rsidRPr="004C641A">
        <w:rPr>
          <w:rFonts w:ascii="Calibri" w:hAnsi="Calibri" w:cs="Calibri"/>
          <w:i/>
          <w:iCs/>
          <w:color w:val="000000" w:themeColor="text1"/>
        </w:rPr>
        <w:t xml:space="preserve"> model was established whereby a </w:t>
      </w:r>
      <w:r w:rsidR="00DD7B3B" w:rsidRPr="004C641A">
        <w:rPr>
          <w:rFonts w:ascii="Calibri" w:hAnsi="Calibri" w:cs="Calibri"/>
          <w:i/>
          <w:iCs/>
          <w:color w:val="000000" w:themeColor="text1"/>
        </w:rPr>
        <w:t>Township Lease</w:t>
      </w:r>
      <w:r w:rsidR="00934DA5" w:rsidRPr="004C641A">
        <w:rPr>
          <w:rFonts w:ascii="Calibri" w:hAnsi="Calibri" w:cs="Calibri"/>
          <w:i/>
          <w:iCs/>
          <w:color w:val="000000" w:themeColor="text1"/>
        </w:rPr>
        <w:t xml:space="preserve"> could be held and administered by a </w:t>
      </w:r>
      <w:r w:rsidR="000B031E" w:rsidRPr="004C641A">
        <w:rPr>
          <w:rFonts w:ascii="Calibri" w:hAnsi="Calibri" w:cs="Calibri"/>
          <w:i/>
          <w:iCs/>
          <w:color w:val="000000" w:themeColor="text1"/>
        </w:rPr>
        <w:t>community</w:t>
      </w:r>
      <w:r w:rsidR="00934DA5" w:rsidRPr="004C641A">
        <w:rPr>
          <w:rFonts w:ascii="Calibri" w:hAnsi="Calibri" w:cs="Calibri"/>
          <w:i/>
          <w:iCs/>
          <w:color w:val="000000" w:themeColor="text1"/>
        </w:rPr>
        <w:t xml:space="preserve"> entity. In 2016, the first </w:t>
      </w:r>
      <w:r w:rsidR="00DD7B3B" w:rsidRPr="004C641A">
        <w:rPr>
          <w:rFonts w:ascii="Calibri" w:hAnsi="Calibri" w:cs="Calibri"/>
          <w:i/>
          <w:iCs/>
          <w:color w:val="000000" w:themeColor="text1"/>
        </w:rPr>
        <w:t>Community</w:t>
      </w:r>
      <w:r w:rsidR="00934DA5" w:rsidRPr="004C641A">
        <w:rPr>
          <w:rFonts w:ascii="Calibri" w:hAnsi="Calibri" w:cs="Calibri"/>
          <w:i/>
          <w:iCs/>
          <w:color w:val="000000" w:themeColor="text1"/>
        </w:rPr>
        <w:t xml:space="preserve"> entity </w:t>
      </w:r>
      <w:r w:rsidR="00DD7B3B" w:rsidRPr="004C641A">
        <w:rPr>
          <w:rFonts w:ascii="Calibri" w:hAnsi="Calibri" w:cs="Calibri"/>
          <w:i/>
          <w:iCs/>
          <w:color w:val="000000" w:themeColor="text1"/>
        </w:rPr>
        <w:t>Township Lease</w:t>
      </w:r>
      <w:r w:rsidR="00934DA5" w:rsidRPr="004C641A">
        <w:rPr>
          <w:rFonts w:ascii="Calibri" w:hAnsi="Calibri" w:cs="Calibri"/>
          <w:i/>
          <w:iCs/>
          <w:color w:val="000000" w:themeColor="text1"/>
        </w:rPr>
        <w:t xml:space="preserve"> was established in the town of </w:t>
      </w:r>
      <w:r w:rsidR="00492DE6">
        <w:rPr>
          <w:rFonts w:ascii="Calibri" w:hAnsi="Calibri" w:cs="Calibri"/>
          <w:i/>
          <w:iCs/>
          <w:color w:val="000000" w:themeColor="text1"/>
        </w:rPr>
        <w:t>Gunyanara</w:t>
      </w:r>
      <w:r w:rsidR="00934DA5" w:rsidRPr="004C641A">
        <w:rPr>
          <w:rFonts w:ascii="Calibri" w:hAnsi="Calibri" w:cs="Calibri"/>
          <w:i/>
          <w:iCs/>
          <w:color w:val="000000" w:themeColor="text1"/>
        </w:rPr>
        <w:t>, North East Arnhem Land</w:t>
      </w:r>
      <w:r w:rsidR="00934DA5" w:rsidRPr="004C641A">
        <w:rPr>
          <w:rFonts w:ascii="Calibri" w:hAnsi="Calibri" w:cs="Calibri"/>
          <w:color w:val="000000" w:themeColor="text1"/>
        </w:rPr>
        <w:t>.</w:t>
      </w:r>
      <w:r w:rsidRPr="004C641A">
        <w:rPr>
          <w:rFonts w:ascii="Calibri" w:hAnsi="Calibri" w:cs="Calibri"/>
          <w:color w:val="000000" w:themeColor="text1"/>
        </w:rPr>
        <w:t>”</w:t>
      </w:r>
    </w:p>
    <w:p w14:paraId="0FA55C65" w14:textId="65ADCBE3" w:rsidR="00F24A82" w:rsidRPr="004C641A" w:rsidRDefault="003B4FEC" w:rsidP="006F15B6">
      <w:pPr>
        <w:pStyle w:val="CCSNormalText"/>
        <w:pBdr>
          <w:top w:val="single" w:sz="4" w:space="1" w:color="auto"/>
          <w:left w:val="single" w:sz="4" w:space="4" w:color="auto"/>
          <w:bottom w:val="single" w:sz="4" w:space="1" w:color="auto"/>
          <w:right w:val="single" w:sz="4" w:space="4" w:color="auto"/>
        </w:pBdr>
        <w:spacing w:after="60"/>
        <w:rPr>
          <w:rFonts w:ascii="Calibri" w:hAnsi="Calibri" w:cs="Calibri"/>
          <w:color w:val="000000" w:themeColor="text1"/>
        </w:rPr>
      </w:pPr>
      <w:r>
        <w:rPr>
          <w:rFonts w:ascii="Calibri" w:hAnsi="Calibri" w:cs="Calibri"/>
          <w:color w:val="000000" w:themeColor="text1"/>
        </w:rPr>
        <w:t>At the time the evaluation was carried out, t</w:t>
      </w:r>
      <w:r w:rsidR="00F73929" w:rsidRPr="004C641A">
        <w:rPr>
          <w:rFonts w:ascii="Calibri" w:hAnsi="Calibri" w:cs="Calibri"/>
          <w:color w:val="000000" w:themeColor="text1"/>
        </w:rPr>
        <w:t xml:space="preserve">he </w:t>
      </w:r>
      <w:r w:rsidR="00492DE6">
        <w:rPr>
          <w:rFonts w:ascii="Calibri" w:hAnsi="Calibri" w:cs="Calibri"/>
          <w:color w:val="000000" w:themeColor="text1"/>
        </w:rPr>
        <w:t>Gunyanara</w:t>
      </w:r>
      <w:r w:rsidR="00F73929" w:rsidRPr="004C641A">
        <w:rPr>
          <w:rFonts w:ascii="Calibri" w:hAnsi="Calibri" w:cs="Calibri"/>
          <w:color w:val="000000" w:themeColor="text1"/>
        </w:rPr>
        <w:t xml:space="preserve"> Township Lease is the only </w:t>
      </w:r>
      <w:r w:rsidR="001133E3">
        <w:rPr>
          <w:rFonts w:ascii="Calibri" w:hAnsi="Calibri" w:cs="Calibri"/>
          <w:color w:val="000000" w:themeColor="text1"/>
        </w:rPr>
        <w:t>c</w:t>
      </w:r>
      <w:r w:rsidR="00F73929" w:rsidRPr="004C641A">
        <w:rPr>
          <w:rFonts w:ascii="Calibri" w:hAnsi="Calibri" w:cs="Calibri"/>
          <w:color w:val="000000" w:themeColor="text1"/>
        </w:rPr>
        <w:t xml:space="preserve">ommunity </w:t>
      </w:r>
      <w:r w:rsidR="001133E3">
        <w:rPr>
          <w:rFonts w:ascii="Calibri" w:hAnsi="Calibri" w:cs="Calibri"/>
          <w:color w:val="000000" w:themeColor="text1"/>
        </w:rPr>
        <w:t>e</w:t>
      </w:r>
      <w:r w:rsidR="00F73929" w:rsidRPr="004C641A">
        <w:rPr>
          <w:rFonts w:ascii="Calibri" w:hAnsi="Calibri" w:cs="Calibri"/>
          <w:color w:val="000000" w:themeColor="text1"/>
        </w:rPr>
        <w:t xml:space="preserve">ntity </w:t>
      </w:r>
      <w:r w:rsidR="001133E3">
        <w:rPr>
          <w:rFonts w:ascii="Calibri" w:hAnsi="Calibri" w:cs="Calibri"/>
          <w:color w:val="000000" w:themeColor="text1"/>
        </w:rPr>
        <w:t>lease</w:t>
      </w:r>
      <w:r w:rsidR="00F73929" w:rsidRPr="004C641A">
        <w:rPr>
          <w:rFonts w:ascii="Calibri" w:hAnsi="Calibri" w:cs="Calibri"/>
          <w:color w:val="000000" w:themeColor="text1"/>
        </w:rPr>
        <w:t xml:space="preserve"> in operation and is being used as a prototype for other </w:t>
      </w:r>
      <w:r w:rsidR="00004644">
        <w:rPr>
          <w:rFonts w:ascii="Calibri" w:hAnsi="Calibri" w:cs="Calibri"/>
          <w:color w:val="000000" w:themeColor="text1"/>
        </w:rPr>
        <w:t>c</w:t>
      </w:r>
      <w:r w:rsidR="00F73929" w:rsidRPr="004C641A">
        <w:rPr>
          <w:rFonts w:ascii="Calibri" w:hAnsi="Calibri" w:cs="Calibri"/>
          <w:color w:val="000000" w:themeColor="text1"/>
        </w:rPr>
        <w:t>ommunities interested in the Community Entity model.</w:t>
      </w:r>
      <w:r>
        <w:rPr>
          <w:rFonts w:ascii="Calibri" w:hAnsi="Calibri" w:cs="Calibri"/>
          <w:color w:val="000000" w:themeColor="text1"/>
        </w:rPr>
        <w:t xml:space="preserve"> We note that t</w:t>
      </w:r>
      <w:r w:rsidRPr="00355AC4">
        <w:rPr>
          <w:rFonts w:ascii="Calibri" w:hAnsi="Calibri" w:cs="Calibri"/>
          <w:color w:val="000000" w:themeColor="text1"/>
        </w:rPr>
        <w:t xml:space="preserve">he Jabiru </w:t>
      </w:r>
      <w:r w:rsidR="00004644">
        <w:rPr>
          <w:rFonts w:ascii="Calibri" w:hAnsi="Calibri" w:cs="Calibri"/>
          <w:color w:val="000000" w:themeColor="text1"/>
        </w:rPr>
        <w:t>t</w:t>
      </w:r>
      <w:r w:rsidRPr="00355AC4">
        <w:rPr>
          <w:rFonts w:ascii="Calibri" w:hAnsi="Calibri" w:cs="Calibri"/>
          <w:color w:val="000000" w:themeColor="text1"/>
        </w:rPr>
        <w:t xml:space="preserve">ownship </w:t>
      </w:r>
      <w:r w:rsidR="00004644">
        <w:rPr>
          <w:rFonts w:ascii="Calibri" w:hAnsi="Calibri" w:cs="Calibri"/>
          <w:color w:val="000000" w:themeColor="text1"/>
        </w:rPr>
        <w:t>l</w:t>
      </w:r>
      <w:r w:rsidRPr="00355AC4">
        <w:rPr>
          <w:rFonts w:ascii="Calibri" w:hAnsi="Calibri" w:cs="Calibri"/>
          <w:color w:val="000000" w:themeColor="text1"/>
        </w:rPr>
        <w:t>ease (held by the Gundjeihmi Aboriginal Corporation</w:t>
      </w:r>
      <w:r>
        <w:rPr>
          <w:rFonts w:ascii="Calibri" w:hAnsi="Calibri" w:cs="Calibri"/>
          <w:color w:val="000000" w:themeColor="text1"/>
        </w:rPr>
        <w:t>)</w:t>
      </w:r>
      <w:r w:rsidRPr="00355AC4">
        <w:rPr>
          <w:rFonts w:ascii="Calibri" w:hAnsi="Calibri" w:cs="Calibri"/>
          <w:color w:val="000000" w:themeColor="text1"/>
        </w:rPr>
        <w:t xml:space="preserve"> commenced on </w:t>
      </w:r>
      <w:r w:rsidR="000B031E" w:rsidRPr="00355AC4">
        <w:rPr>
          <w:rFonts w:ascii="Calibri" w:hAnsi="Calibri" w:cs="Calibri"/>
          <w:color w:val="000000" w:themeColor="text1"/>
        </w:rPr>
        <w:t>1 July 2021</w:t>
      </w:r>
      <w:r w:rsidR="000B031E">
        <w:rPr>
          <w:rFonts w:ascii="Calibri" w:hAnsi="Calibri" w:cs="Calibri"/>
          <w:color w:val="000000" w:themeColor="text1"/>
        </w:rPr>
        <w:t xml:space="preserve"> but</w:t>
      </w:r>
      <w:r>
        <w:rPr>
          <w:rFonts w:ascii="Calibri" w:hAnsi="Calibri" w:cs="Calibri"/>
          <w:color w:val="000000" w:themeColor="text1"/>
        </w:rPr>
        <w:t xml:space="preserve"> is outside of the Scope of Works for this project.</w:t>
      </w:r>
    </w:p>
    <w:p w14:paraId="2B64D5E7" w14:textId="591E88AB" w:rsidR="00F72AC6" w:rsidRDefault="00F72AC6" w:rsidP="002B7914">
      <w:pPr>
        <w:pStyle w:val="CCSNormalText"/>
        <w:spacing w:before="240" w:after="60"/>
        <w:rPr>
          <w:rFonts w:ascii="Calibri" w:hAnsi="Calibri" w:cs="Calibri"/>
          <w:color w:val="000000" w:themeColor="text1"/>
        </w:rPr>
      </w:pPr>
      <w:r>
        <w:rPr>
          <w:rFonts w:ascii="Calibri" w:hAnsi="Calibri" w:cs="Calibri"/>
          <w:color w:val="000000" w:themeColor="text1"/>
        </w:rPr>
        <w:t xml:space="preserve">In the case of the </w:t>
      </w:r>
      <w:r w:rsidR="00492DE6">
        <w:rPr>
          <w:rFonts w:ascii="Calibri" w:hAnsi="Calibri" w:cs="Calibri"/>
          <w:color w:val="000000" w:themeColor="text1"/>
        </w:rPr>
        <w:t>Gunyanara</w:t>
      </w:r>
      <w:r>
        <w:rPr>
          <w:rFonts w:ascii="Calibri" w:hAnsi="Calibri" w:cs="Calibri"/>
          <w:color w:val="000000" w:themeColor="text1"/>
        </w:rPr>
        <w:t xml:space="preserve"> township lease,</w:t>
      </w:r>
      <w:r w:rsidRPr="009A13D2">
        <w:rPr>
          <w:rStyle w:val="FootnoteReference"/>
          <w:rFonts w:ascii="Calibri" w:hAnsi="Calibri" w:cs="Calibri"/>
          <w:color w:val="000000" w:themeColor="text1"/>
        </w:rPr>
        <w:footnoteReference w:id="34"/>
      </w:r>
      <w:r w:rsidRPr="009A13D2">
        <w:rPr>
          <w:rFonts w:ascii="Calibri" w:hAnsi="Calibri" w:cs="Calibri"/>
          <w:color w:val="000000" w:themeColor="text1"/>
        </w:rPr>
        <w:t xml:space="preserve"> “</w:t>
      </w:r>
      <w:r w:rsidRPr="009A13D2">
        <w:rPr>
          <w:rFonts w:ascii="Calibri" w:hAnsi="Calibri" w:cs="Calibri"/>
          <w:i/>
          <w:iCs/>
          <w:color w:val="000000" w:themeColor="text1"/>
        </w:rPr>
        <w:t xml:space="preserve">Rental income from subleases will be directed to Community and economic development which will improve the prosperity and wellbeing of Aboriginal residents of the </w:t>
      </w:r>
      <w:r w:rsidR="00492DE6">
        <w:rPr>
          <w:rFonts w:ascii="Calibri" w:hAnsi="Calibri" w:cs="Calibri"/>
          <w:i/>
          <w:iCs/>
          <w:color w:val="000000" w:themeColor="text1"/>
        </w:rPr>
        <w:t>Gunyanara</w:t>
      </w:r>
      <w:r w:rsidRPr="009A13D2">
        <w:rPr>
          <w:rFonts w:ascii="Calibri" w:hAnsi="Calibri" w:cs="Calibri"/>
          <w:i/>
          <w:iCs/>
          <w:color w:val="000000" w:themeColor="text1"/>
        </w:rPr>
        <w:t xml:space="preserve"> Community</w:t>
      </w:r>
      <w:r w:rsidRPr="009A13D2">
        <w:rPr>
          <w:rFonts w:ascii="Calibri" w:hAnsi="Calibri" w:cs="Calibri"/>
          <w:color w:val="000000" w:themeColor="text1"/>
        </w:rPr>
        <w:t>”</w:t>
      </w:r>
      <w:r>
        <w:rPr>
          <w:rFonts w:ascii="Calibri" w:hAnsi="Calibri" w:cs="Calibri"/>
          <w:color w:val="000000" w:themeColor="text1"/>
        </w:rPr>
        <w:t>.</w:t>
      </w:r>
    </w:p>
    <w:p w14:paraId="40AAEF09" w14:textId="09EB8548" w:rsidR="00F72AC6" w:rsidRPr="00F72AC6" w:rsidRDefault="00F72AC6" w:rsidP="00F72AC6">
      <w:pPr>
        <w:pStyle w:val="CCSNormalText"/>
        <w:spacing w:after="60"/>
        <w:rPr>
          <w:rFonts w:ascii="Calibri" w:hAnsi="Calibri" w:cs="Calibri"/>
          <w:color w:val="000000" w:themeColor="text1"/>
        </w:rPr>
      </w:pPr>
      <w:r>
        <w:rPr>
          <w:rFonts w:ascii="Calibri" w:hAnsi="Calibri" w:cs="Calibri"/>
          <w:b/>
          <w:bCs/>
          <w:i/>
          <w:iCs/>
          <w:color w:val="000000" w:themeColor="text1"/>
          <w:sz w:val="20"/>
          <w:szCs w:val="20"/>
        </w:rPr>
        <w:br w:type="page"/>
      </w:r>
    </w:p>
    <w:p w14:paraId="6313B3BF" w14:textId="65B464D1" w:rsidR="00B04245" w:rsidRPr="009218CE" w:rsidRDefault="00E3586F" w:rsidP="002B7914">
      <w:pPr>
        <w:pStyle w:val="CCSNormalText"/>
        <w:spacing w:before="120"/>
        <w:outlineLvl w:val="2"/>
        <w:rPr>
          <w:rFonts w:ascii="Calibri" w:hAnsi="Calibri" w:cs="Calibri"/>
          <w:b/>
          <w:bCs/>
          <w:i/>
          <w:iCs/>
          <w:color w:val="000000" w:themeColor="text1"/>
        </w:rPr>
      </w:pPr>
      <w:r w:rsidRPr="009218CE">
        <w:rPr>
          <w:rFonts w:ascii="Calibri" w:hAnsi="Calibri" w:cs="Calibri"/>
          <w:b/>
          <w:bCs/>
          <w:i/>
          <w:iCs/>
          <w:color w:val="000000" w:themeColor="text1"/>
        </w:rPr>
        <w:lastRenderedPageBreak/>
        <w:t xml:space="preserve">Description of </w:t>
      </w:r>
      <w:r w:rsidR="00492DE6" w:rsidRPr="009218CE">
        <w:rPr>
          <w:rFonts w:ascii="Calibri" w:hAnsi="Calibri" w:cs="Calibri"/>
          <w:b/>
          <w:bCs/>
          <w:i/>
          <w:iCs/>
          <w:color w:val="000000" w:themeColor="text1"/>
        </w:rPr>
        <w:t>Gunyanara</w:t>
      </w:r>
      <w:r w:rsidRPr="009218CE">
        <w:rPr>
          <w:rFonts w:ascii="Calibri" w:hAnsi="Calibri" w:cs="Calibri"/>
          <w:b/>
          <w:bCs/>
          <w:i/>
          <w:iCs/>
          <w:color w:val="000000" w:themeColor="text1"/>
        </w:rPr>
        <w:t xml:space="preserve"> Township Lease Structure</w:t>
      </w:r>
      <w:r w:rsidR="00B04245" w:rsidRPr="009218CE">
        <w:rPr>
          <w:rFonts w:ascii="Calibri" w:hAnsi="Calibri" w:cs="Calibri"/>
          <w:b/>
          <w:bCs/>
          <w:i/>
          <w:iCs/>
          <w:color w:val="000000" w:themeColor="text1"/>
        </w:rPr>
        <w:t xml:space="preserve"> </w:t>
      </w:r>
      <w:r w:rsidRPr="009218CE">
        <w:rPr>
          <w:rStyle w:val="FootnoteReference"/>
          <w:rFonts w:ascii="Calibri" w:hAnsi="Calibri" w:cs="Calibri"/>
          <w:color w:val="000000" w:themeColor="text1"/>
        </w:rPr>
        <w:footnoteReference w:id="35"/>
      </w:r>
    </w:p>
    <w:p w14:paraId="5FFC891F" w14:textId="77777777" w:rsidR="009218CE" w:rsidRPr="009218CE" w:rsidRDefault="009218CE" w:rsidP="002B7914">
      <w:pPr>
        <w:pStyle w:val="CCSNormalText"/>
        <w:spacing w:after="60"/>
        <w:outlineLvl w:val="3"/>
        <w:rPr>
          <w:rFonts w:ascii="Calibri" w:hAnsi="Calibri" w:cs="Calibri"/>
          <w:i/>
          <w:color w:val="000000" w:themeColor="text1"/>
        </w:rPr>
      </w:pPr>
      <w:r w:rsidRPr="009218CE">
        <w:rPr>
          <w:rFonts w:ascii="Calibri" w:hAnsi="Calibri" w:cs="Calibri"/>
          <w:i/>
          <w:color w:val="000000" w:themeColor="text1"/>
        </w:rPr>
        <w:t>Aboriginal land</w:t>
      </w:r>
    </w:p>
    <w:p w14:paraId="76255DB9" w14:textId="77777777" w:rsidR="00A43789" w:rsidRPr="009218CE" w:rsidRDefault="00A43789" w:rsidP="009218CE">
      <w:pPr>
        <w:pStyle w:val="CCSNormalText"/>
        <w:numPr>
          <w:ilvl w:val="0"/>
          <w:numId w:val="42"/>
        </w:numPr>
        <w:spacing w:after="60"/>
        <w:rPr>
          <w:rFonts w:ascii="Calibri" w:hAnsi="Calibri" w:cs="Calibri"/>
          <w:color w:val="000000" w:themeColor="text1"/>
        </w:rPr>
      </w:pPr>
      <w:r w:rsidRPr="009218CE">
        <w:rPr>
          <w:rFonts w:ascii="Calibri" w:hAnsi="Calibri" w:cs="Calibri"/>
          <w:color w:val="000000" w:themeColor="text1"/>
        </w:rPr>
        <w:t>The Arnhem Land Aboriginal Land Trust holds Aboriginal land on behalf of traditional Aboriginal owners, including the land on which the Gunya</w:t>
      </w:r>
      <w:r w:rsidR="009218CE" w:rsidRPr="009218CE">
        <w:rPr>
          <w:rFonts w:ascii="Calibri" w:hAnsi="Calibri" w:cs="Calibri"/>
          <w:color w:val="000000" w:themeColor="text1"/>
        </w:rPr>
        <w:t>n</w:t>
      </w:r>
      <w:r w:rsidRPr="009218CE">
        <w:rPr>
          <w:rFonts w:ascii="Calibri" w:hAnsi="Calibri" w:cs="Calibri"/>
          <w:color w:val="000000" w:themeColor="text1"/>
        </w:rPr>
        <w:t>ara community is situated</w:t>
      </w:r>
    </w:p>
    <w:p w14:paraId="12897EE4" w14:textId="77777777" w:rsidR="009218CE" w:rsidRPr="009218CE" w:rsidRDefault="009218CE" w:rsidP="002B7914">
      <w:pPr>
        <w:pStyle w:val="CCSNormalText"/>
        <w:spacing w:after="60"/>
        <w:outlineLvl w:val="3"/>
        <w:rPr>
          <w:rFonts w:ascii="Calibri" w:hAnsi="Calibri" w:cs="Calibri"/>
          <w:i/>
          <w:color w:val="000000" w:themeColor="text1"/>
        </w:rPr>
      </w:pPr>
      <w:r w:rsidRPr="009218CE">
        <w:rPr>
          <w:rFonts w:ascii="Calibri" w:hAnsi="Calibri" w:cs="Calibri"/>
          <w:i/>
          <w:color w:val="000000" w:themeColor="text1"/>
        </w:rPr>
        <w:t>Township Lease</w:t>
      </w:r>
    </w:p>
    <w:p w14:paraId="3FD5ADE5" w14:textId="77777777" w:rsidR="009218CE" w:rsidRPr="009218CE" w:rsidRDefault="009218CE" w:rsidP="009218CE">
      <w:pPr>
        <w:pStyle w:val="CCSNormalText"/>
        <w:numPr>
          <w:ilvl w:val="0"/>
          <w:numId w:val="42"/>
        </w:numPr>
        <w:spacing w:after="60"/>
        <w:rPr>
          <w:rFonts w:ascii="Calibri" w:hAnsi="Calibri" w:cs="Calibri"/>
          <w:color w:val="000000" w:themeColor="text1"/>
        </w:rPr>
      </w:pPr>
      <w:r w:rsidRPr="009218CE">
        <w:rPr>
          <w:rFonts w:ascii="Calibri" w:hAnsi="Calibri" w:cs="Calibri"/>
          <w:color w:val="000000" w:themeColor="text1"/>
        </w:rPr>
        <w:t>The Arnhem Land Aboriginal Land Trust, directed by the Northern Land Council, grants a 99 year township lease under section 19A of the Land Rights Act to Narrariyal Aboriginal Corporation, an approved entity under section 3AAA of the Land Rights Act</w:t>
      </w:r>
    </w:p>
    <w:p w14:paraId="037D0575" w14:textId="77777777" w:rsidR="009218CE" w:rsidRPr="009218CE" w:rsidRDefault="009218CE" w:rsidP="002B7914">
      <w:pPr>
        <w:pStyle w:val="CCSNormalText"/>
        <w:spacing w:after="60"/>
        <w:outlineLvl w:val="3"/>
        <w:rPr>
          <w:rFonts w:ascii="Calibri" w:hAnsi="Calibri" w:cs="Calibri"/>
          <w:color w:val="000000" w:themeColor="text1"/>
        </w:rPr>
      </w:pPr>
      <w:r w:rsidRPr="009218CE">
        <w:rPr>
          <w:rFonts w:ascii="Calibri" w:hAnsi="Calibri" w:cs="Calibri"/>
          <w:i/>
          <w:color w:val="000000" w:themeColor="text1"/>
        </w:rPr>
        <w:t>Subleases and licences</w:t>
      </w:r>
    </w:p>
    <w:p w14:paraId="6E47161E" w14:textId="77777777" w:rsidR="009218CE" w:rsidRPr="009218CE" w:rsidRDefault="009218CE" w:rsidP="009218CE">
      <w:pPr>
        <w:pStyle w:val="CCSNormalText"/>
        <w:numPr>
          <w:ilvl w:val="0"/>
          <w:numId w:val="42"/>
        </w:numPr>
        <w:spacing w:after="60"/>
        <w:rPr>
          <w:rFonts w:ascii="Calibri" w:hAnsi="Calibri" w:cs="Calibri"/>
          <w:color w:val="000000" w:themeColor="text1"/>
        </w:rPr>
      </w:pPr>
      <w:r w:rsidRPr="009218CE">
        <w:rPr>
          <w:rFonts w:ascii="Calibri" w:hAnsi="Calibri" w:cs="Calibri"/>
          <w:color w:val="000000" w:themeColor="text1"/>
        </w:rPr>
        <w:t>Following commencement of the township lease, Narrariyal decides who can get a new sublease or licence in the township lease area, and how land is used based on the rules set out in the lease, its constitution and the master plan.</w:t>
      </w:r>
    </w:p>
    <w:p w14:paraId="38287B14" w14:textId="77777777" w:rsidR="009218CE" w:rsidRPr="009218CE" w:rsidRDefault="009218CE" w:rsidP="009218CE">
      <w:pPr>
        <w:pStyle w:val="CCSNormalText"/>
        <w:numPr>
          <w:ilvl w:val="0"/>
          <w:numId w:val="42"/>
        </w:numPr>
        <w:spacing w:after="60"/>
        <w:rPr>
          <w:rFonts w:ascii="Calibri" w:hAnsi="Calibri" w:cs="Calibri"/>
          <w:color w:val="000000" w:themeColor="text1"/>
        </w:rPr>
      </w:pPr>
      <w:r w:rsidRPr="009218CE">
        <w:rPr>
          <w:rFonts w:ascii="Calibri" w:hAnsi="Calibri" w:cs="Calibri"/>
          <w:color w:val="000000" w:themeColor="text1"/>
        </w:rPr>
        <w:t>Any existing section 19 leases or licences become subleases or sublicences on the same terms and conditions.</w:t>
      </w:r>
    </w:p>
    <w:p w14:paraId="0406839D" w14:textId="77777777" w:rsidR="009218CE" w:rsidRPr="009218CE" w:rsidRDefault="009218CE" w:rsidP="009218CE">
      <w:pPr>
        <w:pStyle w:val="CCSNormalText"/>
        <w:numPr>
          <w:ilvl w:val="0"/>
          <w:numId w:val="42"/>
        </w:numPr>
        <w:spacing w:after="60"/>
        <w:rPr>
          <w:rFonts w:ascii="Calibri" w:hAnsi="Calibri" w:cs="Calibri"/>
          <w:color w:val="000000" w:themeColor="text1"/>
        </w:rPr>
      </w:pPr>
      <w:r w:rsidRPr="009218CE">
        <w:rPr>
          <w:rFonts w:ascii="Calibri" w:hAnsi="Calibri" w:cs="Calibri"/>
          <w:color w:val="000000" w:themeColor="text1"/>
        </w:rPr>
        <w:t>Narrariyal assumes responsibility for all property management functions previously undertaken by the Land Council such as lease compliance and rent collection.</w:t>
      </w:r>
    </w:p>
    <w:p w14:paraId="4BE69969" w14:textId="5374E3CA" w:rsidR="00B00803" w:rsidRDefault="00E04133" w:rsidP="002B7914">
      <w:pPr>
        <w:pStyle w:val="CCSNormalText"/>
        <w:spacing w:before="240"/>
        <w:jc w:val="both"/>
        <w:rPr>
          <w:rFonts w:ascii="Calibri" w:hAnsi="Calibri" w:cs="Calibri"/>
          <w:color w:val="000000" w:themeColor="text1"/>
        </w:rPr>
      </w:pPr>
      <w:bookmarkStart w:id="32" w:name="_Ref518096753"/>
      <w:bookmarkStart w:id="33" w:name="_Toc12006264"/>
      <w:bookmarkStart w:id="34" w:name="_Toc519048244"/>
      <w:r w:rsidRPr="009A13D2">
        <w:rPr>
          <w:rFonts w:ascii="Calibri" w:hAnsi="Calibri" w:cs="Calibri"/>
          <w:b/>
          <w:bCs/>
          <w:color w:val="000000" w:themeColor="text1"/>
        </w:rPr>
        <w:t>The Transition Model</w:t>
      </w:r>
      <w:r w:rsidRPr="009A13D2">
        <w:rPr>
          <w:rFonts w:ascii="Calibri" w:hAnsi="Calibri" w:cs="Calibri"/>
          <w:color w:val="000000" w:themeColor="text1"/>
        </w:rPr>
        <w:t xml:space="preserve"> is a </w:t>
      </w:r>
      <w:r w:rsidR="008B3E14">
        <w:rPr>
          <w:rFonts w:ascii="Calibri" w:hAnsi="Calibri" w:cs="Calibri"/>
          <w:color w:val="000000" w:themeColor="text1"/>
        </w:rPr>
        <w:t>m</w:t>
      </w:r>
      <w:r w:rsidRPr="009A13D2">
        <w:rPr>
          <w:rFonts w:ascii="Calibri" w:hAnsi="Calibri" w:cs="Calibri"/>
          <w:color w:val="000000" w:themeColor="text1"/>
        </w:rPr>
        <w:t xml:space="preserve">odel whereby </w:t>
      </w:r>
      <w:r w:rsidR="00B03479" w:rsidRPr="009A13D2">
        <w:rPr>
          <w:rFonts w:ascii="Calibri" w:hAnsi="Calibri" w:cs="Calibri"/>
          <w:color w:val="000000" w:themeColor="text1"/>
        </w:rPr>
        <w:t>the T</w:t>
      </w:r>
      <w:r w:rsidRPr="009A13D2">
        <w:rPr>
          <w:rFonts w:ascii="Calibri" w:hAnsi="Calibri" w:cs="Calibri"/>
          <w:color w:val="000000" w:themeColor="text1"/>
        </w:rPr>
        <w:t xml:space="preserve">ownship </w:t>
      </w:r>
      <w:r w:rsidR="00B03479" w:rsidRPr="009A13D2">
        <w:rPr>
          <w:rFonts w:ascii="Calibri" w:hAnsi="Calibri" w:cs="Calibri"/>
          <w:color w:val="000000" w:themeColor="text1"/>
        </w:rPr>
        <w:t>Lease is m</w:t>
      </w:r>
      <w:r w:rsidRPr="009A13D2">
        <w:rPr>
          <w:rFonts w:ascii="Calibri" w:hAnsi="Calibri" w:cs="Calibri"/>
          <w:color w:val="000000" w:themeColor="text1"/>
        </w:rPr>
        <w:t xml:space="preserve">anaged as per the Executive Director Model for an interim period until transitioned to a Community Entity </w:t>
      </w:r>
      <w:r w:rsidR="00440BE3">
        <w:rPr>
          <w:rFonts w:ascii="Calibri" w:hAnsi="Calibri" w:cs="Calibri"/>
          <w:color w:val="000000" w:themeColor="text1"/>
        </w:rPr>
        <w:t>M</w:t>
      </w:r>
      <w:r w:rsidRPr="009A13D2">
        <w:rPr>
          <w:rFonts w:ascii="Calibri" w:hAnsi="Calibri" w:cs="Calibri"/>
          <w:color w:val="000000" w:themeColor="text1"/>
        </w:rPr>
        <w:t>odel.</w:t>
      </w:r>
      <w:r w:rsidR="00DC4E05">
        <w:rPr>
          <w:rFonts w:ascii="Calibri" w:hAnsi="Calibri" w:cs="Calibri"/>
          <w:color w:val="000000" w:themeColor="text1"/>
        </w:rPr>
        <w:t xml:space="preserve"> </w:t>
      </w:r>
      <w:r w:rsidR="00B03479" w:rsidRPr="009A13D2">
        <w:rPr>
          <w:rFonts w:ascii="Calibri" w:hAnsi="Calibri" w:cs="Calibri"/>
          <w:color w:val="000000" w:themeColor="text1"/>
        </w:rPr>
        <w:t>Importantly</w:t>
      </w:r>
      <w:r w:rsidRPr="009A13D2">
        <w:rPr>
          <w:rFonts w:ascii="Calibri" w:hAnsi="Calibri" w:cs="Calibri"/>
          <w:color w:val="000000" w:themeColor="text1"/>
        </w:rPr>
        <w:t xml:space="preserve"> the lease agreement requires </w:t>
      </w:r>
      <w:r w:rsidR="004024FF" w:rsidRPr="009A13D2">
        <w:rPr>
          <w:rFonts w:ascii="Calibri" w:hAnsi="Calibri" w:cs="Calibri"/>
          <w:color w:val="000000" w:themeColor="text1"/>
        </w:rPr>
        <w:t xml:space="preserve">the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 to implement a capacity building program to improve the capacity and capability of the </w:t>
      </w:r>
      <w:r w:rsidR="00D603CC">
        <w:rPr>
          <w:rFonts w:ascii="Calibri" w:hAnsi="Calibri" w:cs="Calibri"/>
          <w:color w:val="000000" w:themeColor="text1"/>
        </w:rPr>
        <w:t>c</w:t>
      </w:r>
      <w:r w:rsidRPr="009A13D2">
        <w:rPr>
          <w:rFonts w:ascii="Calibri" w:hAnsi="Calibri" w:cs="Calibri"/>
          <w:color w:val="000000" w:themeColor="text1"/>
        </w:rPr>
        <w:t xml:space="preserve">ommunity </w:t>
      </w:r>
      <w:r w:rsidR="00D603CC">
        <w:rPr>
          <w:rFonts w:ascii="Calibri" w:hAnsi="Calibri" w:cs="Calibri"/>
          <w:color w:val="000000" w:themeColor="text1"/>
        </w:rPr>
        <w:t>e</w:t>
      </w:r>
      <w:r w:rsidRPr="009A13D2">
        <w:rPr>
          <w:rFonts w:ascii="Calibri" w:hAnsi="Calibri" w:cs="Calibri"/>
          <w:color w:val="000000" w:themeColor="text1"/>
        </w:rPr>
        <w:t xml:space="preserve">ntity </w:t>
      </w:r>
      <w:r w:rsidR="00D603CC">
        <w:rPr>
          <w:rFonts w:ascii="Calibri" w:hAnsi="Calibri" w:cs="Calibri"/>
          <w:color w:val="000000" w:themeColor="text1"/>
        </w:rPr>
        <w:t>so that it can</w:t>
      </w:r>
      <w:r w:rsidRPr="009A13D2">
        <w:rPr>
          <w:rFonts w:ascii="Calibri" w:hAnsi="Calibri" w:cs="Calibri"/>
          <w:color w:val="000000" w:themeColor="text1"/>
        </w:rPr>
        <w:t xml:space="preserve"> assume, after a transition period, the role of the head lessor.</w:t>
      </w:r>
      <w:r w:rsidR="00DC4E05">
        <w:rPr>
          <w:rFonts w:ascii="Calibri" w:hAnsi="Calibri" w:cs="Calibri"/>
          <w:color w:val="000000" w:themeColor="text1"/>
        </w:rPr>
        <w:t xml:space="preserve"> </w:t>
      </w:r>
    </w:p>
    <w:p w14:paraId="292F75F0" w14:textId="39BE5945" w:rsidR="00EC4204" w:rsidRPr="009A13D2" w:rsidRDefault="002839EF" w:rsidP="00145EE3">
      <w:pPr>
        <w:pStyle w:val="CCSNormalText"/>
        <w:spacing w:before="120"/>
        <w:jc w:val="both"/>
        <w:rPr>
          <w:rFonts w:ascii="Calibri" w:hAnsi="Calibri" w:cs="Calibri"/>
          <w:color w:val="000000" w:themeColor="text1"/>
        </w:rPr>
      </w:pPr>
      <w:r>
        <w:rPr>
          <w:rFonts w:ascii="Calibri" w:hAnsi="Calibri" w:cs="Calibri"/>
          <w:color w:val="000000" w:themeColor="text1"/>
        </w:rPr>
        <w:t xml:space="preserve">The </w:t>
      </w:r>
      <w:r w:rsidRPr="009F3DD2">
        <w:rPr>
          <w:rFonts w:ascii="Calibri" w:hAnsi="Calibri" w:cs="Calibri"/>
          <w:color w:val="000000" w:themeColor="text1"/>
        </w:rPr>
        <w:t>Mutitjulu</w:t>
      </w:r>
      <w:r>
        <w:rPr>
          <w:rFonts w:ascii="Calibri" w:hAnsi="Calibri" w:cs="Calibri"/>
          <w:color w:val="000000" w:themeColor="text1"/>
        </w:rPr>
        <w:t xml:space="preserve"> Lease use</w:t>
      </w:r>
      <w:r w:rsidR="00D603CC">
        <w:rPr>
          <w:rFonts w:ascii="Calibri" w:hAnsi="Calibri" w:cs="Calibri"/>
          <w:color w:val="000000" w:themeColor="text1"/>
        </w:rPr>
        <w:t>s</w:t>
      </w:r>
      <w:r>
        <w:rPr>
          <w:rFonts w:ascii="Calibri" w:hAnsi="Calibri" w:cs="Calibri"/>
          <w:color w:val="000000" w:themeColor="text1"/>
        </w:rPr>
        <w:t xml:space="preserve"> this model</w:t>
      </w:r>
      <w:r>
        <w:rPr>
          <w:rStyle w:val="FootnoteReference"/>
          <w:rFonts w:ascii="Calibri" w:hAnsi="Calibri" w:cs="Calibri"/>
          <w:color w:val="000000" w:themeColor="text1"/>
        </w:rPr>
        <w:footnoteReference w:id="36"/>
      </w:r>
      <w:r>
        <w:rPr>
          <w:rFonts w:ascii="Calibri" w:hAnsi="Calibri" w:cs="Calibri"/>
          <w:color w:val="000000" w:themeColor="text1"/>
        </w:rPr>
        <w:t>:</w:t>
      </w:r>
    </w:p>
    <w:p w14:paraId="52628E00" w14:textId="6F4EBEED" w:rsidR="00D634B3" w:rsidRPr="00B00803" w:rsidRDefault="00115A43" w:rsidP="006F15B6">
      <w:pPr>
        <w:pStyle w:val="CCSNormalText"/>
        <w:pBdr>
          <w:top w:val="single" w:sz="4" w:space="1" w:color="auto"/>
          <w:left w:val="single" w:sz="4" w:space="4" w:color="auto"/>
          <w:bottom w:val="single" w:sz="4" w:space="1" w:color="auto"/>
          <w:right w:val="single" w:sz="4" w:space="4" w:color="auto"/>
        </w:pBdr>
        <w:spacing w:before="120"/>
        <w:jc w:val="both"/>
        <w:rPr>
          <w:rFonts w:ascii="Calibri" w:hAnsi="Calibri" w:cs="Calibri"/>
          <w:i/>
          <w:iCs/>
          <w:color w:val="000000" w:themeColor="text1"/>
        </w:rPr>
      </w:pPr>
      <w:r>
        <w:rPr>
          <w:rFonts w:ascii="Calibri" w:hAnsi="Calibri" w:cs="Calibri"/>
          <w:i/>
          <w:iCs/>
          <w:color w:val="000000" w:themeColor="text1"/>
        </w:rPr>
        <w:t>“</w:t>
      </w:r>
      <w:r w:rsidR="002839EF" w:rsidRPr="00B00803">
        <w:rPr>
          <w:rFonts w:ascii="Calibri" w:hAnsi="Calibri" w:cs="Calibri"/>
          <w:i/>
          <w:iCs/>
          <w:color w:val="000000" w:themeColor="text1"/>
        </w:rPr>
        <w:t>CLC</w:t>
      </w:r>
      <w:r w:rsidR="00D634B3" w:rsidRPr="00B00803">
        <w:rPr>
          <w:rFonts w:ascii="Calibri" w:hAnsi="Calibri" w:cs="Calibri"/>
          <w:i/>
          <w:iCs/>
          <w:color w:val="000000" w:themeColor="text1"/>
        </w:rPr>
        <w:t xml:space="preserve"> has given the green light for an innovative township lease that puts </w:t>
      </w:r>
      <w:r w:rsidR="00234E3F">
        <w:rPr>
          <w:rFonts w:ascii="Calibri" w:hAnsi="Calibri" w:cs="Calibri"/>
          <w:i/>
          <w:iCs/>
          <w:color w:val="000000" w:themeColor="text1"/>
        </w:rPr>
        <w:t>traditional owners</w:t>
      </w:r>
      <w:r w:rsidR="00D634B3" w:rsidRPr="00B00803">
        <w:rPr>
          <w:rFonts w:ascii="Calibri" w:hAnsi="Calibri" w:cs="Calibri"/>
          <w:i/>
          <w:iCs/>
          <w:color w:val="000000" w:themeColor="text1"/>
        </w:rPr>
        <w:t xml:space="preserve"> and residents of the Mutitjulu community </w:t>
      </w:r>
      <w:r w:rsidR="002839EF" w:rsidRPr="00B00803">
        <w:rPr>
          <w:rFonts w:ascii="Calibri" w:hAnsi="Calibri" w:cs="Calibri"/>
          <w:i/>
          <w:iCs/>
          <w:color w:val="000000" w:themeColor="text1"/>
        </w:rPr>
        <w:t>fi</w:t>
      </w:r>
      <w:r w:rsidR="00D634B3" w:rsidRPr="00B00803">
        <w:rPr>
          <w:rFonts w:ascii="Calibri" w:hAnsi="Calibri" w:cs="Calibri"/>
          <w:i/>
          <w:iCs/>
          <w:color w:val="000000" w:themeColor="text1"/>
        </w:rPr>
        <w:t>rmly in control of their future</w:t>
      </w:r>
      <w:r w:rsidR="002839EF" w:rsidRPr="00B00803">
        <w:rPr>
          <w:rFonts w:ascii="Calibri" w:hAnsi="Calibri" w:cs="Calibri"/>
          <w:i/>
          <w:iCs/>
          <w:color w:val="000000" w:themeColor="text1"/>
        </w:rPr>
        <w:t xml:space="preserve">… </w:t>
      </w:r>
      <w:r w:rsidR="00D634B3" w:rsidRPr="00B00803">
        <w:rPr>
          <w:rFonts w:ascii="Calibri" w:hAnsi="Calibri" w:cs="Calibri"/>
          <w:i/>
          <w:iCs/>
          <w:color w:val="000000" w:themeColor="text1"/>
        </w:rPr>
        <w:t>Initially the sublease will be held by the Executive Director who must consult with a committee of residents and traditional owners before making any land use decisions in Mutitjulu.</w:t>
      </w:r>
      <w:r w:rsidR="00DC4E05">
        <w:rPr>
          <w:rFonts w:ascii="Calibri" w:hAnsi="Calibri" w:cs="Calibri"/>
          <w:i/>
          <w:iCs/>
          <w:color w:val="000000" w:themeColor="text1"/>
        </w:rPr>
        <w:t xml:space="preserve"> </w:t>
      </w:r>
      <w:r w:rsidR="00D634B3" w:rsidRPr="00B00803">
        <w:rPr>
          <w:rFonts w:ascii="Calibri" w:hAnsi="Calibri" w:cs="Calibri"/>
          <w:i/>
          <w:iCs/>
          <w:color w:val="000000" w:themeColor="text1"/>
        </w:rPr>
        <w:t xml:space="preserve">Once traditional owners and residents have built their capacity and established a new corporation the sublease will be transferred. </w:t>
      </w:r>
    </w:p>
    <w:p w14:paraId="5DB5945A" w14:textId="05861958" w:rsidR="004C303F" w:rsidRPr="00B00803" w:rsidRDefault="00D634B3" w:rsidP="006F15B6">
      <w:pPr>
        <w:pStyle w:val="CCSNormalText"/>
        <w:pBdr>
          <w:top w:val="single" w:sz="4" w:space="1" w:color="auto"/>
          <w:left w:val="single" w:sz="4" w:space="4" w:color="auto"/>
          <w:bottom w:val="single" w:sz="4" w:space="1" w:color="auto"/>
          <w:right w:val="single" w:sz="4" w:space="4" w:color="auto"/>
        </w:pBdr>
        <w:spacing w:before="120"/>
        <w:jc w:val="both"/>
        <w:rPr>
          <w:rFonts w:ascii="Calibri" w:hAnsi="Calibri" w:cs="Calibri"/>
          <w:i/>
          <w:iCs/>
          <w:color w:val="000000" w:themeColor="text1"/>
        </w:rPr>
      </w:pPr>
      <w:r w:rsidRPr="00B00803">
        <w:rPr>
          <w:rFonts w:ascii="Calibri" w:hAnsi="Calibri" w:cs="Calibri"/>
          <w:i/>
          <w:iCs/>
          <w:color w:val="000000" w:themeColor="text1"/>
        </w:rPr>
        <w:t xml:space="preserve">The </w:t>
      </w:r>
      <w:r w:rsidR="00493C49" w:rsidRPr="00B00803">
        <w:rPr>
          <w:rFonts w:ascii="Calibri" w:hAnsi="Calibri" w:cs="Calibri"/>
          <w:i/>
          <w:iCs/>
          <w:color w:val="000000" w:themeColor="text1"/>
        </w:rPr>
        <w:t xml:space="preserve">Executive Director </w:t>
      </w:r>
      <w:r w:rsidRPr="00B00803">
        <w:rPr>
          <w:rFonts w:ascii="Calibri" w:hAnsi="Calibri" w:cs="Calibri"/>
          <w:i/>
          <w:iCs/>
          <w:color w:val="000000" w:themeColor="text1"/>
        </w:rPr>
        <w:t xml:space="preserve">must transfer the sublease to a new community corporation when the CLC is </w:t>
      </w:r>
      <w:r w:rsidR="00493C49" w:rsidRPr="00B00803">
        <w:rPr>
          <w:rFonts w:ascii="Calibri" w:hAnsi="Calibri" w:cs="Calibri"/>
          <w:i/>
          <w:iCs/>
          <w:color w:val="000000" w:themeColor="text1"/>
        </w:rPr>
        <w:t>satisfied</w:t>
      </w:r>
      <w:r w:rsidRPr="00B00803">
        <w:rPr>
          <w:rFonts w:ascii="Calibri" w:hAnsi="Calibri" w:cs="Calibri"/>
          <w:i/>
          <w:iCs/>
          <w:color w:val="000000" w:themeColor="text1"/>
        </w:rPr>
        <w:t xml:space="preserve"> that the </w:t>
      </w:r>
      <w:r w:rsidR="00493C49" w:rsidRPr="00B00803">
        <w:rPr>
          <w:rFonts w:ascii="Calibri" w:hAnsi="Calibri" w:cs="Calibri"/>
          <w:i/>
          <w:iCs/>
          <w:color w:val="000000" w:themeColor="text1"/>
        </w:rPr>
        <w:t>C</w:t>
      </w:r>
      <w:r w:rsidRPr="00B00803">
        <w:rPr>
          <w:rFonts w:ascii="Calibri" w:hAnsi="Calibri" w:cs="Calibri"/>
          <w:i/>
          <w:iCs/>
          <w:color w:val="000000" w:themeColor="text1"/>
        </w:rPr>
        <w:t>orporation has the capacity to manage the sublease.</w:t>
      </w:r>
      <w:r w:rsidR="00DC4E05">
        <w:rPr>
          <w:rFonts w:ascii="Calibri" w:hAnsi="Calibri" w:cs="Calibri"/>
          <w:i/>
          <w:iCs/>
          <w:color w:val="000000" w:themeColor="text1"/>
        </w:rPr>
        <w:t xml:space="preserve"> </w:t>
      </w:r>
      <w:r w:rsidRPr="00B00803">
        <w:rPr>
          <w:rFonts w:ascii="Calibri" w:hAnsi="Calibri" w:cs="Calibri"/>
          <w:i/>
          <w:iCs/>
          <w:color w:val="000000" w:themeColor="text1"/>
        </w:rPr>
        <w:t xml:space="preserve">This can happen at any time, and the sublease can be transferred back to the </w:t>
      </w:r>
      <w:r w:rsidR="00493C49" w:rsidRPr="00B00803">
        <w:rPr>
          <w:rFonts w:ascii="Calibri" w:hAnsi="Calibri" w:cs="Calibri"/>
          <w:i/>
          <w:iCs/>
          <w:color w:val="000000" w:themeColor="text1"/>
        </w:rPr>
        <w:t xml:space="preserve">Executive Director </w:t>
      </w:r>
      <w:r w:rsidRPr="00B00803">
        <w:rPr>
          <w:rFonts w:ascii="Calibri" w:hAnsi="Calibri" w:cs="Calibri"/>
          <w:i/>
          <w:iCs/>
          <w:color w:val="000000" w:themeColor="text1"/>
        </w:rPr>
        <w:t>if the corporation runs into trouble.</w:t>
      </w:r>
      <w:r w:rsidR="00115A43">
        <w:rPr>
          <w:rFonts w:ascii="Calibri" w:hAnsi="Calibri" w:cs="Calibri"/>
          <w:i/>
          <w:iCs/>
          <w:color w:val="000000" w:themeColor="text1"/>
        </w:rPr>
        <w:t>”</w:t>
      </w:r>
      <w:r w:rsidRPr="00B00803">
        <w:rPr>
          <w:rFonts w:ascii="Calibri" w:hAnsi="Calibri" w:cs="Calibri"/>
          <w:i/>
          <w:iCs/>
          <w:color w:val="000000" w:themeColor="text1"/>
        </w:rPr>
        <w:t xml:space="preserve"> </w:t>
      </w:r>
    </w:p>
    <w:p w14:paraId="52B2DAED" w14:textId="7D2CB499" w:rsidR="002B7914" w:rsidRDefault="000D7DD1" w:rsidP="00D227FA">
      <w:pPr>
        <w:pStyle w:val="CCSNormalText"/>
        <w:spacing w:before="120"/>
        <w:jc w:val="both"/>
        <w:rPr>
          <w:rFonts w:ascii="Calibri" w:hAnsi="Calibri" w:cs="Calibri"/>
          <w:color w:val="000000" w:themeColor="text1"/>
        </w:rPr>
      </w:pPr>
      <w:r>
        <w:rPr>
          <w:rFonts w:ascii="Calibri" w:hAnsi="Calibri" w:cs="Calibri"/>
          <w:color w:val="000000" w:themeColor="text1"/>
        </w:rPr>
        <w:t xml:space="preserve">The </w:t>
      </w:r>
      <w:r w:rsidR="005F19A3" w:rsidRPr="004C303F">
        <w:rPr>
          <w:rFonts w:ascii="Calibri" w:hAnsi="Calibri" w:cs="Calibri"/>
          <w:color w:val="000000" w:themeColor="text1"/>
        </w:rPr>
        <w:t xml:space="preserve">risk </w:t>
      </w:r>
      <w:r>
        <w:rPr>
          <w:rFonts w:ascii="Calibri" w:hAnsi="Calibri" w:cs="Calibri"/>
          <w:color w:val="000000" w:themeColor="text1"/>
        </w:rPr>
        <w:t>is that the</w:t>
      </w:r>
      <w:r w:rsidR="005F19A3" w:rsidRPr="004C303F">
        <w:rPr>
          <w:rFonts w:ascii="Calibri" w:hAnsi="Calibri" w:cs="Calibri"/>
          <w:color w:val="000000" w:themeColor="text1"/>
        </w:rPr>
        <w:t xml:space="preserve"> </w:t>
      </w:r>
      <w:r w:rsidR="009E4796">
        <w:rPr>
          <w:rFonts w:ascii="Calibri" w:hAnsi="Calibri" w:cs="Calibri"/>
          <w:color w:val="000000" w:themeColor="text1"/>
        </w:rPr>
        <w:t>capacity threshold</w:t>
      </w:r>
      <w:r w:rsidR="005F19A3" w:rsidRPr="004C303F">
        <w:rPr>
          <w:rFonts w:ascii="Calibri" w:hAnsi="Calibri" w:cs="Calibri"/>
          <w:color w:val="000000" w:themeColor="text1"/>
        </w:rPr>
        <w:t xml:space="preserve"> </w:t>
      </w:r>
      <w:r w:rsidR="00D227FA">
        <w:rPr>
          <w:rFonts w:ascii="Calibri" w:hAnsi="Calibri" w:cs="Calibri"/>
          <w:color w:val="000000" w:themeColor="text1"/>
        </w:rPr>
        <w:t xml:space="preserve">is </w:t>
      </w:r>
      <w:r w:rsidR="009E4796">
        <w:rPr>
          <w:rFonts w:ascii="Calibri" w:hAnsi="Calibri" w:cs="Calibri"/>
          <w:color w:val="000000" w:themeColor="text1"/>
        </w:rPr>
        <w:t>not met,</w:t>
      </w:r>
      <w:r w:rsidR="00D227FA">
        <w:rPr>
          <w:rFonts w:ascii="Calibri" w:hAnsi="Calibri" w:cs="Calibri"/>
          <w:color w:val="000000" w:themeColor="text1"/>
        </w:rPr>
        <w:t xml:space="preserve"> and </w:t>
      </w:r>
      <w:r w:rsidR="00AF049D">
        <w:rPr>
          <w:rFonts w:ascii="Calibri" w:hAnsi="Calibri" w:cs="Calibri"/>
          <w:color w:val="000000" w:themeColor="text1"/>
        </w:rPr>
        <w:t xml:space="preserve">the lease continues to be held by the </w:t>
      </w:r>
      <w:r w:rsidR="002360EE">
        <w:rPr>
          <w:rFonts w:ascii="Calibri" w:hAnsi="Calibri" w:cs="Calibri"/>
          <w:color w:val="000000" w:themeColor="text1"/>
        </w:rPr>
        <w:t xml:space="preserve">Executive Director </w:t>
      </w:r>
      <w:r w:rsidR="00AF049D">
        <w:rPr>
          <w:rFonts w:ascii="Calibri" w:hAnsi="Calibri" w:cs="Calibri"/>
          <w:color w:val="000000" w:themeColor="text1"/>
        </w:rPr>
        <w:t>indefinitely</w:t>
      </w:r>
      <w:r w:rsidR="005F19A3" w:rsidRPr="004C303F">
        <w:rPr>
          <w:rFonts w:ascii="Calibri" w:hAnsi="Calibri" w:cs="Calibri"/>
          <w:color w:val="000000" w:themeColor="text1"/>
        </w:rPr>
        <w:t>.</w:t>
      </w:r>
    </w:p>
    <w:p w14:paraId="37193E87" w14:textId="77777777" w:rsidR="002B7914" w:rsidRDefault="002B7914">
      <w:pPr>
        <w:rPr>
          <w:rFonts w:ascii="Calibri" w:eastAsiaTheme="minorHAnsi" w:hAnsi="Calibri" w:cs="Calibri"/>
          <w:color w:val="000000" w:themeColor="text1"/>
          <w:sz w:val="22"/>
          <w:szCs w:val="22"/>
          <w:lang w:eastAsia="zh-CN" w:bidi="th-TH"/>
        </w:rPr>
      </w:pPr>
      <w:r>
        <w:rPr>
          <w:rFonts w:ascii="Calibri" w:hAnsi="Calibri" w:cs="Calibri"/>
          <w:color w:val="000000" w:themeColor="text1"/>
        </w:rPr>
        <w:br w:type="page"/>
      </w:r>
    </w:p>
    <w:p w14:paraId="61AC9ED7" w14:textId="1475A3E9" w:rsidR="008B5F61" w:rsidRPr="009A13D2" w:rsidRDefault="008B5F61" w:rsidP="008B5F61">
      <w:pPr>
        <w:pStyle w:val="Heading1"/>
        <w:rPr>
          <w:rFonts w:ascii="Calibri" w:hAnsi="Calibri" w:cs="Calibri"/>
        </w:rPr>
      </w:pPr>
      <w:bookmarkStart w:id="35" w:name="_Toc139007208"/>
      <w:r w:rsidRPr="009A13D2">
        <w:rPr>
          <w:rFonts w:ascii="Calibri" w:hAnsi="Calibri" w:cs="Calibri"/>
        </w:rPr>
        <w:lastRenderedPageBreak/>
        <w:t>Overview of the Evaluation</w:t>
      </w:r>
      <w:bookmarkEnd w:id="35"/>
    </w:p>
    <w:p w14:paraId="3E7DD9BE" w14:textId="76B8B133" w:rsidR="0033521C" w:rsidRPr="009A13D2" w:rsidRDefault="00011FEB" w:rsidP="005D5E21">
      <w:pPr>
        <w:pStyle w:val="Heading2"/>
        <w:jc w:val="left"/>
        <w:rPr>
          <w:rFonts w:ascii="Calibri" w:hAnsi="Calibri" w:cs="Calibri"/>
        </w:rPr>
      </w:pPr>
      <w:bookmarkStart w:id="36" w:name="_Toc12006251"/>
      <w:bookmarkStart w:id="37" w:name="_Toc139007209"/>
      <w:r w:rsidRPr="009A13D2">
        <w:rPr>
          <w:rFonts w:ascii="Calibri" w:hAnsi="Calibri" w:cs="Calibri"/>
        </w:rPr>
        <w:t xml:space="preserve">Evaluation </w:t>
      </w:r>
      <w:r w:rsidR="0033521C" w:rsidRPr="009A13D2">
        <w:rPr>
          <w:rFonts w:ascii="Calibri" w:hAnsi="Calibri" w:cs="Calibri"/>
        </w:rPr>
        <w:t>Method</w:t>
      </w:r>
      <w:bookmarkEnd w:id="36"/>
      <w:bookmarkEnd w:id="37"/>
    </w:p>
    <w:p w14:paraId="1B32B832" w14:textId="01013A05" w:rsidR="00767973" w:rsidRPr="009A13D2" w:rsidRDefault="00767973" w:rsidP="00875666">
      <w:pPr>
        <w:pStyle w:val="Heading3"/>
        <w:rPr>
          <w:rFonts w:ascii="Calibri" w:hAnsi="Calibri" w:cs="Calibri"/>
        </w:rPr>
      </w:pPr>
      <w:r w:rsidRPr="009A13D2">
        <w:rPr>
          <w:rFonts w:ascii="Calibri" w:hAnsi="Calibri" w:cs="Calibri"/>
        </w:rPr>
        <w:t>Ethical Approach</w:t>
      </w:r>
      <w:r w:rsidR="00295C60" w:rsidRPr="009A13D2">
        <w:rPr>
          <w:rFonts w:ascii="Calibri" w:hAnsi="Calibri" w:cs="Calibri"/>
        </w:rPr>
        <w:t xml:space="preserve"> and Cultural Sensitivity</w:t>
      </w:r>
    </w:p>
    <w:p w14:paraId="55BE6CDB" w14:textId="3CFA431C" w:rsidR="003F20C9" w:rsidRPr="009A13D2" w:rsidRDefault="005852CB"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evaluation </w:t>
      </w:r>
      <w:r w:rsidR="00490E72">
        <w:rPr>
          <w:rFonts w:ascii="Calibri" w:hAnsi="Calibri" w:cs="Calibri"/>
          <w:color w:val="000000" w:themeColor="text1"/>
        </w:rPr>
        <w:t>wa</w:t>
      </w:r>
      <w:r w:rsidRPr="009A13D2">
        <w:rPr>
          <w:rFonts w:ascii="Calibri" w:hAnsi="Calibri" w:cs="Calibri"/>
          <w:color w:val="000000" w:themeColor="text1"/>
        </w:rPr>
        <w:t>s guided by the Indigenous Advancement Strategy Evaluation Framework</w:t>
      </w:r>
      <w:r w:rsidR="008C6E0E">
        <w:rPr>
          <w:rStyle w:val="FootnoteReference"/>
          <w:rFonts w:ascii="Calibri" w:hAnsi="Calibri" w:cs="Calibri"/>
          <w:color w:val="000000" w:themeColor="text1"/>
        </w:rPr>
        <w:footnoteReference w:id="37"/>
      </w:r>
      <w:r w:rsidRPr="009A13D2">
        <w:rPr>
          <w:rFonts w:ascii="Calibri" w:hAnsi="Calibri" w:cs="Calibri"/>
          <w:color w:val="000000" w:themeColor="text1"/>
        </w:rPr>
        <w:t xml:space="preserve"> </w:t>
      </w:r>
      <w:r w:rsidR="00174D9A">
        <w:rPr>
          <w:rFonts w:ascii="Calibri" w:hAnsi="Calibri" w:cs="Calibri"/>
          <w:color w:val="000000" w:themeColor="text1"/>
        </w:rPr>
        <w:t xml:space="preserve">that </w:t>
      </w:r>
      <w:r w:rsidRPr="009A13D2">
        <w:rPr>
          <w:rFonts w:ascii="Calibri" w:hAnsi="Calibri" w:cs="Calibri"/>
          <w:color w:val="000000" w:themeColor="text1"/>
        </w:rPr>
        <w:t xml:space="preserve">aims to generate high quality and ethical evidence to inform </w:t>
      </w:r>
      <w:r w:rsidR="00D31095">
        <w:rPr>
          <w:rFonts w:ascii="Calibri" w:hAnsi="Calibri" w:cs="Calibri"/>
          <w:color w:val="000000" w:themeColor="text1"/>
        </w:rPr>
        <w:t>decision making</w:t>
      </w:r>
      <w:r w:rsidRPr="009A13D2">
        <w:rPr>
          <w:rFonts w:ascii="Calibri" w:hAnsi="Calibri" w:cs="Calibri"/>
          <w:color w:val="000000" w:themeColor="text1"/>
        </w:rPr>
        <w:t xml:space="preserve"> on Commonwealth-funded policies and programs affecting Indigenous Australians. The </w:t>
      </w:r>
      <w:r w:rsidR="00166E3B" w:rsidRPr="009A13D2">
        <w:rPr>
          <w:rFonts w:ascii="Calibri" w:hAnsi="Calibri" w:cs="Calibri"/>
          <w:color w:val="000000" w:themeColor="text1"/>
        </w:rPr>
        <w:t>Indigenous Advancement Strategy</w:t>
      </w:r>
      <w:r w:rsidRPr="009A13D2">
        <w:rPr>
          <w:rFonts w:ascii="Calibri" w:hAnsi="Calibri" w:cs="Calibri"/>
          <w:color w:val="000000" w:themeColor="text1"/>
        </w:rPr>
        <w:t xml:space="preserve"> Evaluation Framework holds the Commonwealth to the highest standards of ethical evaluation practice. </w:t>
      </w:r>
    </w:p>
    <w:p w14:paraId="55A73D4D" w14:textId="67ED4E7A" w:rsidR="008D7FD7" w:rsidRPr="009A13D2" w:rsidRDefault="008D7FD7"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Yaran’s team </w:t>
      </w:r>
      <w:r w:rsidR="00490E72">
        <w:rPr>
          <w:rFonts w:ascii="Calibri" w:hAnsi="Calibri" w:cs="Calibri"/>
          <w:color w:val="000000" w:themeColor="text1"/>
        </w:rPr>
        <w:t>wa</w:t>
      </w:r>
      <w:r w:rsidRPr="009A13D2">
        <w:rPr>
          <w:rFonts w:ascii="Calibri" w:hAnsi="Calibri" w:cs="Calibri"/>
          <w:color w:val="000000" w:themeColor="text1"/>
        </w:rPr>
        <w:t xml:space="preserve">s committed to ensuring ethical and appropriate consultation </w:t>
      </w:r>
      <w:r w:rsidR="00C05DC4" w:rsidRPr="009A13D2">
        <w:rPr>
          <w:rFonts w:ascii="Calibri" w:hAnsi="Calibri" w:cs="Calibri"/>
          <w:color w:val="000000" w:themeColor="text1"/>
        </w:rPr>
        <w:t xml:space="preserve">is </w:t>
      </w:r>
      <w:r w:rsidR="00C00F21" w:rsidRPr="009A13D2">
        <w:rPr>
          <w:rFonts w:ascii="Calibri" w:hAnsi="Calibri" w:cs="Calibri"/>
          <w:color w:val="000000" w:themeColor="text1"/>
        </w:rPr>
        <w:t>undertaken on</w:t>
      </w:r>
      <w:r w:rsidRPr="009A13D2">
        <w:rPr>
          <w:rFonts w:ascii="Calibri" w:hAnsi="Calibri" w:cs="Calibri"/>
          <w:color w:val="000000" w:themeColor="text1"/>
        </w:rPr>
        <w:t xml:space="preserve"> </w:t>
      </w:r>
      <w:r w:rsidR="00C00F21" w:rsidRPr="009A13D2">
        <w:rPr>
          <w:rFonts w:ascii="Calibri" w:hAnsi="Calibri" w:cs="Calibri"/>
          <w:color w:val="000000" w:themeColor="text1"/>
        </w:rPr>
        <w:t>all</w:t>
      </w:r>
      <w:r w:rsidRPr="009A13D2">
        <w:rPr>
          <w:rFonts w:ascii="Calibri" w:hAnsi="Calibri" w:cs="Calibri"/>
          <w:color w:val="000000" w:themeColor="text1"/>
        </w:rPr>
        <w:t xml:space="preserve"> projects</w:t>
      </w:r>
      <w:r w:rsidR="00C00F21" w:rsidRPr="009A13D2">
        <w:rPr>
          <w:rFonts w:ascii="Calibri" w:hAnsi="Calibri" w:cs="Calibri"/>
          <w:color w:val="000000" w:themeColor="text1"/>
        </w:rPr>
        <w:t xml:space="preserve">. </w:t>
      </w:r>
      <w:r w:rsidR="00AF7932" w:rsidRPr="009A13D2">
        <w:rPr>
          <w:rFonts w:ascii="Calibri" w:hAnsi="Calibri" w:cs="Calibri"/>
          <w:color w:val="000000" w:themeColor="text1"/>
        </w:rPr>
        <w:t>Accordingly,</w:t>
      </w:r>
      <w:r w:rsidR="00917D77" w:rsidRPr="009A13D2">
        <w:rPr>
          <w:rFonts w:ascii="Calibri" w:hAnsi="Calibri" w:cs="Calibri"/>
          <w:color w:val="000000" w:themeColor="text1"/>
        </w:rPr>
        <w:t xml:space="preserve"> </w:t>
      </w:r>
      <w:r w:rsidRPr="009A13D2">
        <w:rPr>
          <w:rFonts w:ascii="Calibri" w:hAnsi="Calibri" w:cs="Calibri"/>
          <w:color w:val="000000" w:themeColor="text1"/>
        </w:rPr>
        <w:t xml:space="preserve">any projects </w:t>
      </w:r>
      <w:r w:rsidR="00917D77" w:rsidRPr="009A13D2">
        <w:rPr>
          <w:rFonts w:ascii="Calibri" w:hAnsi="Calibri" w:cs="Calibri"/>
          <w:color w:val="000000" w:themeColor="text1"/>
        </w:rPr>
        <w:t>Yaran</w:t>
      </w:r>
      <w:r w:rsidRPr="009A13D2">
        <w:rPr>
          <w:rFonts w:ascii="Calibri" w:hAnsi="Calibri" w:cs="Calibri"/>
          <w:color w:val="000000" w:themeColor="text1"/>
        </w:rPr>
        <w:t xml:space="preserve"> undertakes are planned, ethical and culturally appropriate and take place with Aboriginal groups, </w:t>
      </w:r>
      <w:r w:rsidR="00AF049D">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 xml:space="preserve"> and individuals who have traditional, cultural, </w:t>
      </w:r>
      <w:r w:rsidR="003249D1" w:rsidRPr="009A13D2">
        <w:rPr>
          <w:rFonts w:ascii="Calibri" w:hAnsi="Calibri" w:cs="Calibri"/>
          <w:color w:val="000000" w:themeColor="text1"/>
        </w:rPr>
        <w:t>social,</w:t>
      </w:r>
      <w:r w:rsidRPr="009A13D2">
        <w:rPr>
          <w:rFonts w:ascii="Calibri" w:hAnsi="Calibri" w:cs="Calibri"/>
          <w:color w:val="000000" w:themeColor="text1"/>
        </w:rPr>
        <w:t xml:space="preserve"> or physical </w:t>
      </w:r>
      <w:r w:rsidR="00AF049D">
        <w:rPr>
          <w:rFonts w:ascii="Calibri" w:hAnsi="Calibri" w:cs="Calibri"/>
          <w:color w:val="000000" w:themeColor="text1"/>
        </w:rPr>
        <w:t>c</w:t>
      </w:r>
      <w:r w:rsidR="00DD7B3B" w:rsidRPr="009A13D2">
        <w:rPr>
          <w:rFonts w:ascii="Calibri" w:hAnsi="Calibri" w:cs="Calibri"/>
          <w:color w:val="000000" w:themeColor="text1"/>
        </w:rPr>
        <w:t>ommunity</w:t>
      </w:r>
      <w:r w:rsidRPr="009A13D2">
        <w:rPr>
          <w:rFonts w:ascii="Calibri" w:hAnsi="Calibri" w:cs="Calibri"/>
          <w:color w:val="000000" w:themeColor="text1"/>
        </w:rPr>
        <w:t xml:space="preserve"> connection with the land on which it operates.</w:t>
      </w:r>
    </w:p>
    <w:p w14:paraId="0BE789D1" w14:textId="36CD2579" w:rsidR="008D7FD7" w:rsidRPr="009A13D2" w:rsidRDefault="008D7FD7"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Yaran were required to submit this project to the Australian Institute of Aboriginal and Torres Strait Islander Studies (AIATSIS) for single ethical review. AIATSIS reviewed Yaran’s proposed method of consultation and engagement with Aboriginal </w:t>
      </w:r>
      <w:r w:rsidR="00AF049D">
        <w:rPr>
          <w:rFonts w:ascii="Calibri" w:hAnsi="Calibri" w:cs="Calibri"/>
          <w:color w:val="000000" w:themeColor="text1"/>
        </w:rPr>
        <w:t>c</w:t>
      </w:r>
      <w:r w:rsidRPr="009A13D2">
        <w:rPr>
          <w:rFonts w:ascii="Calibri" w:hAnsi="Calibri" w:cs="Calibri"/>
          <w:color w:val="000000" w:themeColor="text1"/>
        </w:rPr>
        <w:t xml:space="preserve">ommunities and granted ethical approval of this </w:t>
      </w:r>
      <w:r w:rsidR="003A66E7">
        <w:rPr>
          <w:rFonts w:ascii="Calibri" w:hAnsi="Calibri" w:cs="Calibri"/>
          <w:color w:val="000000" w:themeColor="text1"/>
        </w:rPr>
        <w:t xml:space="preserve">evaluation </w:t>
      </w:r>
      <w:r w:rsidRPr="009A13D2">
        <w:rPr>
          <w:rFonts w:ascii="Calibri" w:hAnsi="Calibri" w:cs="Calibri"/>
          <w:color w:val="000000" w:themeColor="text1"/>
        </w:rPr>
        <w:t>project.</w:t>
      </w:r>
    </w:p>
    <w:p w14:paraId="24D0F1F2" w14:textId="47D69BD2" w:rsidR="00295C60" w:rsidRPr="009A13D2" w:rsidRDefault="00295C60" w:rsidP="005D5E21">
      <w:pPr>
        <w:pStyle w:val="CCSNormalText"/>
        <w:spacing w:before="120"/>
        <w:rPr>
          <w:rFonts w:ascii="Calibri" w:hAnsi="Calibri" w:cs="Calibri"/>
          <w:color w:val="000000" w:themeColor="text1"/>
        </w:rPr>
      </w:pPr>
      <w:r w:rsidRPr="009A13D2">
        <w:rPr>
          <w:rFonts w:ascii="Calibri" w:hAnsi="Calibri" w:cs="Calibri"/>
          <w:color w:val="000000" w:themeColor="text1"/>
        </w:rPr>
        <w:t>In addition to the ethical clearance</w:t>
      </w:r>
      <w:r w:rsidR="00A57991" w:rsidRPr="009A13D2">
        <w:rPr>
          <w:rFonts w:ascii="Calibri" w:hAnsi="Calibri" w:cs="Calibri"/>
          <w:color w:val="000000" w:themeColor="text1"/>
        </w:rPr>
        <w:t>,</w:t>
      </w:r>
      <w:r w:rsidRPr="009A13D2">
        <w:rPr>
          <w:rFonts w:ascii="Calibri" w:hAnsi="Calibri" w:cs="Calibri"/>
          <w:color w:val="000000" w:themeColor="text1"/>
        </w:rPr>
        <w:t xml:space="preserve"> Yaran took practical steps to increase the cultural sensitivity of the evaluation consistent with the principles of the </w:t>
      </w:r>
      <w:r w:rsidR="00166E3B" w:rsidRPr="009A13D2">
        <w:rPr>
          <w:rFonts w:ascii="Calibri" w:hAnsi="Calibri" w:cs="Calibri"/>
          <w:color w:val="000000" w:themeColor="text1"/>
        </w:rPr>
        <w:t>Indigenous Advancement Strategy</w:t>
      </w:r>
      <w:r w:rsidRPr="009A13D2">
        <w:rPr>
          <w:rFonts w:ascii="Calibri" w:hAnsi="Calibri" w:cs="Calibri"/>
          <w:color w:val="000000" w:themeColor="text1"/>
        </w:rPr>
        <w:t xml:space="preserve"> evaluation framework. </w:t>
      </w:r>
      <w:r w:rsidR="003249D1">
        <w:rPr>
          <w:rFonts w:ascii="Calibri" w:hAnsi="Calibri" w:cs="Calibri"/>
          <w:color w:val="000000" w:themeColor="text1"/>
        </w:rPr>
        <w:t>Richard (</w:t>
      </w:r>
      <w:r w:rsidRPr="009A13D2">
        <w:rPr>
          <w:rFonts w:ascii="Calibri" w:hAnsi="Calibri" w:cs="Calibri"/>
          <w:color w:val="000000" w:themeColor="text1"/>
        </w:rPr>
        <w:t>Rick</w:t>
      </w:r>
      <w:r w:rsidR="003249D1">
        <w:rPr>
          <w:rFonts w:ascii="Calibri" w:hAnsi="Calibri" w:cs="Calibri"/>
          <w:color w:val="000000" w:themeColor="text1"/>
        </w:rPr>
        <w:t>)</w:t>
      </w:r>
      <w:r w:rsidRPr="009A13D2">
        <w:rPr>
          <w:rFonts w:ascii="Calibri" w:hAnsi="Calibri" w:cs="Calibri"/>
          <w:color w:val="000000" w:themeColor="text1"/>
        </w:rPr>
        <w:t xml:space="preserve"> Callaghan, Project Director is an </w:t>
      </w:r>
      <w:r w:rsidR="006A3DB6" w:rsidRPr="009A13D2">
        <w:rPr>
          <w:rFonts w:ascii="Calibri" w:hAnsi="Calibri" w:cs="Calibri"/>
          <w:color w:val="000000" w:themeColor="text1"/>
        </w:rPr>
        <w:t>Indigenous</w:t>
      </w:r>
      <w:r w:rsidRPr="009A13D2">
        <w:rPr>
          <w:rFonts w:ascii="Calibri" w:hAnsi="Calibri" w:cs="Calibri"/>
          <w:color w:val="000000" w:themeColor="text1"/>
        </w:rPr>
        <w:t xml:space="preserve"> man, and he</w:t>
      </w:r>
      <w:r w:rsidR="006A3DB6" w:rsidRPr="009A13D2">
        <w:rPr>
          <w:rFonts w:ascii="Calibri" w:hAnsi="Calibri" w:cs="Calibri"/>
          <w:color w:val="000000" w:themeColor="text1"/>
        </w:rPr>
        <w:t>:</w:t>
      </w:r>
    </w:p>
    <w:p w14:paraId="7EDEA308" w14:textId="0F249930" w:rsidR="00295C60" w:rsidRPr="009A13D2" w:rsidRDefault="00B9524B" w:rsidP="005D5E21">
      <w:pPr>
        <w:pStyle w:val="CCSNormalText"/>
        <w:numPr>
          <w:ilvl w:val="0"/>
          <w:numId w:val="11"/>
        </w:numPr>
        <w:spacing w:before="40" w:after="40"/>
        <w:ind w:left="357" w:hanging="357"/>
        <w:rPr>
          <w:rFonts w:ascii="Calibri" w:hAnsi="Calibri" w:cs="Calibri"/>
          <w:color w:val="000000" w:themeColor="text1"/>
        </w:rPr>
      </w:pPr>
      <w:r w:rsidRPr="009A13D2">
        <w:rPr>
          <w:rFonts w:ascii="Calibri" w:hAnsi="Calibri" w:cs="Calibri"/>
          <w:color w:val="000000" w:themeColor="text1"/>
        </w:rPr>
        <w:t>Reviewed all documents (including methodologies, interview guides, reports) prior to use or submission to the client</w:t>
      </w:r>
      <w:r w:rsidR="00747F0C" w:rsidRPr="009A13D2">
        <w:rPr>
          <w:rFonts w:ascii="Calibri" w:hAnsi="Calibri" w:cs="Calibri"/>
          <w:color w:val="000000" w:themeColor="text1"/>
        </w:rPr>
        <w:t>.</w:t>
      </w:r>
    </w:p>
    <w:p w14:paraId="3E216D1B" w14:textId="46D3E4F3" w:rsidR="00295C60" w:rsidRPr="009A13D2" w:rsidRDefault="00B9524B" w:rsidP="005D5E21">
      <w:pPr>
        <w:pStyle w:val="CCSNormalText"/>
        <w:numPr>
          <w:ilvl w:val="0"/>
          <w:numId w:val="11"/>
        </w:numPr>
        <w:spacing w:before="40" w:after="40"/>
        <w:ind w:left="357" w:hanging="357"/>
        <w:rPr>
          <w:rFonts w:ascii="Calibri" w:hAnsi="Calibri" w:cs="Calibri"/>
          <w:color w:val="000000" w:themeColor="text1"/>
        </w:rPr>
      </w:pPr>
      <w:r w:rsidRPr="009A13D2">
        <w:rPr>
          <w:rFonts w:ascii="Calibri" w:hAnsi="Calibri" w:cs="Calibri"/>
          <w:color w:val="000000" w:themeColor="text1"/>
        </w:rPr>
        <w:t>Ensured that non-I</w:t>
      </w:r>
      <w:r w:rsidR="00295C60" w:rsidRPr="009A13D2">
        <w:rPr>
          <w:rFonts w:ascii="Calibri" w:hAnsi="Calibri" w:cs="Calibri"/>
          <w:color w:val="000000" w:themeColor="text1"/>
        </w:rPr>
        <w:t>ndigenous evaluators involved in the project were knowledgeable about culturally sensitive evaluation</w:t>
      </w:r>
      <w:r w:rsidR="00747F0C" w:rsidRPr="009A13D2">
        <w:rPr>
          <w:rFonts w:ascii="Calibri" w:hAnsi="Calibri" w:cs="Calibri"/>
          <w:color w:val="000000" w:themeColor="text1"/>
        </w:rPr>
        <w:t>.</w:t>
      </w:r>
    </w:p>
    <w:p w14:paraId="3B4EF45B" w14:textId="1B182451" w:rsidR="00295C60" w:rsidRPr="009A13D2" w:rsidRDefault="00B9524B" w:rsidP="005D5E21">
      <w:pPr>
        <w:pStyle w:val="CCSNormalText"/>
        <w:numPr>
          <w:ilvl w:val="0"/>
          <w:numId w:val="11"/>
        </w:numPr>
        <w:spacing w:before="40" w:after="40"/>
        <w:ind w:left="357" w:hanging="357"/>
        <w:rPr>
          <w:rFonts w:ascii="Calibri" w:hAnsi="Calibri" w:cs="Calibri"/>
          <w:color w:val="000000" w:themeColor="text1"/>
        </w:rPr>
      </w:pPr>
      <w:r w:rsidRPr="009A13D2">
        <w:rPr>
          <w:rFonts w:ascii="Calibri" w:hAnsi="Calibri" w:cs="Calibri"/>
          <w:color w:val="000000" w:themeColor="text1"/>
        </w:rPr>
        <w:t xml:space="preserve">Attended all </w:t>
      </w:r>
      <w:r w:rsidR="00747F0C" w:rsidRPr="009A13D2">
        <w:rPr>
          <w:rFonts w:ascii="Calibri" w:hAnsi="Calibri" w:cs="Calibri"/>
          <w:color w:val="000000" w:themeColor="text1"/>
        </w:rPr>
        <w:t>C</w:t>
      </w:r>
      <w:r w:rsidRPr="009A13D2">
        <w:rPr>
          <w:rFonts w:ascii="Calibri" w:hAnsi="Calibri" w:cs="Calibri"/>
          <w:color w:val="000000" w:themeColor="text1"/>
        </w:rPr>
        <w:t xml:space="preserve">ommunity consultations and </w:t>
      </w:r>
      <w:r w:rsidR="00747F0C" w:rsidRPr="009A13D2">
        <w:rPr>
          <w:rFonts w:ascii="Calibri" w:hAnsi="Calibri" w:cs="Calibri"/>
          <w:color w:val="000000" w:themeColor="text1"/>
        </w:rPr>
        <w:t>most</w:t>
      </w:r>
      <w:r w:rsidR="00295C60" w:rsidRPr="009A13D2">
        <w:rPr>
          <w:rFonts w:ascii="Calibri" w:hAnsi="Calibri" w:cs="Calibri"/>
          <w:color w:val="000000" w:themeColor="text1"/>
        </w:rPr>
        <w:t xml:space="preserve"> of the interviews to ensure</w:t>
      </w:r>
      <w:r w:rsidRPr="009A13D2">
        <w:rPr>
          <w:rFonts w:ascii="Calibri" w:hAnsi="Calibri" w:cs="Calibri"/>
          <w:color w:val="000000" w:themeColor="text1"/>
        </w:rPr>
        <w:t xml:space="preserve"> that the opinions of indigenous </w:t>
      </w:r>
      <w:r w:rsidR="00295C60" w:rsidRPr="009A13D2">
        <w:rPr>
          <w:rFonts w:ascii="Calibri" w:hAnsi="Calibri" w:cs="Calibri"/>
          <w:color w:val="000000" w:themeColor="text1"/>
        </w:rPr>
        <w:t>stakeholders were portrayed with a high level of accuracy</w:t>
      </w:r>
      <w:r w:rsidR="00D45F0A" w:rsidRPr="009A13D2">
        <w:rPr>
          <w:rFonts w:ascii="Calibri" w:hAnsi="Calibri" w:cs="Calibri"/>
          <w:color w:val="000000" w:themeColor="text1"/>
        </w:rPr>
        <w:t>.</w:t>
      </w:r>
    </w:p>
    <w:p w14:paraId="6EE67167" w14:textId="380D0A77" w:rsidR="00767973" w:rsidRPr="009A13D2" w:rsidRDefault="00767973" w:rsidP="00875666">
      <w:pPr>
        <w:pStyle w:val="Heading3"/>
        <w:rPr>
          <w:rFonts w:ascii="Calibri" w:hAnsi="Calibri" w:cs="Calibri"/>
        </w:rPr>
      </w:pPr>
      <w:r w:rsidRPr="009A13D2">
        <w:rPr>
          <w:rFonts w:ascii="Calibri" w:hAnsi="Calibri" w:cs="Calibri"/>
        </w:rPr>
        <w:t>Overview</w:t>
      </w:r>
    </w:p>
    <w:p w14:paraId="456FB4C8" w14:textId="516BD7E0" w:rsidR="0029189C" w:rsidRPr="009A13D2" w:rsidRDefault="0029189C"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intent of </w:t>
      </w:r>
      <w:r w:rsidR="00AF049D">
        <w:rPr>
          <w:rFonts w:ascii="Calibri" w:hAnsi="Calibri" w:cs="Calibri"/>
          <w:color w:val="000000" w:themeColor="text1"/>
        </w:rPr>
        <w:t>t</w:t>
      </w:r>
      <w:r w:rsidRPr="009A13D2">
        <w:rPr>
          <w:rFonts w:ascii="Calibri" w:hAnsi="Calibri" w:cs="Calibri"/>
          <w:color w:val="000000" w:themeColor="text1"/>
        </w:rPr>
        <w:t xml:space="preserve">ownship </w:t>
      </w:r>
      <w:r w:rsidR="00AF049D">
        <w:rPr>
          <w:rFonts w:ascii="Calibri" w:hAnsi="Calibri" w:cs="Calibri"/>
          <w:color w:val="000000" w:themeColor="text1"/>
        </w:rPr>
        <w:t>l</w:t>
      </w:r>
      <w:r w:rsidRPr="009A13D2">
        <w:rPr>
          <w:rFonts w:ascii="Calibri" w:hAnsi="Calibri" w:cs="Calibri"/>
          <w:color w:val="000000" w:themeColor="text1"/>
        </w:rPr>
        <w:t xml:space="preserve">easing was to provide a framework and establish processes that would enable </w:t>
      </w:r>
      <w:r w:rsidR="00AF049D">
        <w:rPr>
          <w:rFonts w:ascii="Calibri" w:hAnsi="Calibri" w:cs="Calibri"/>
          <w:color w:val="000000" w:themeColor="text1"/>
        </w:rPr>
        <w:t>c</w:t>
      </w:r>
      <w:r w:rsidRPr="009A13D2">
        <w:rPr>
          <w:rFonts w:ascii="Calibri" w:hAnsi="Calibri" w:cs="Calibri"/>
          <w:color w:val="000000" w:themeColor="text1"/>
        </w:rPr>
        <w:t xml:space="preserve">ommunities to make land tenure decisions within a well-defined and inclusive structure. In turn, this was expected to create a sustainable environment that fostered social, economic and cultural well-being benefits for Indigenous people and </w:t>
      </w:r>
      <w:r w:rsidR="00AF049D">
        <w:rPr>
          <w:rFonts w:ascii="Calibri" w:hAnsi="Calibri" w:cs="Calibri"/>
          <w:color w:val="000000" w:themeColor="text1"/>
        </w:rPr>
        <w:t>c</w:t>
      </w:r>
      <w:r w:rsidRPr="009A13D2">
        <w:rPr>
          <w:rFonts w:ascii="Calibri" w:hAnsi="Calibri" w:cs="Calibri"/>
          <w:color w:val="000000" w:themeColor="text1"/>
        </w:rPr>
        <w:t>ommunities in the Northern Territory. This evaluation explores the extent to which this potential has been realised.</w:t>
      </w:r>
    </w:p>
    <w:p w14:paraId="69773B37" w14:textId="256D9BA5" w:rsidR="0029189C" w:rsidRPr="009A13D2" w:rsidRDefault="0029189C"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This evaluation considers the status of the </w:t>
      </w:r>
      <w:r w:rsidR="00AF049D">
        <w:rPr>
          <w:rFonts w:ascii="Calibri" w:hAnsi="Calibri" w:cs="Calibri"/>
          <w:color w:val="000000" w:themeColor="text1"/>
        </w:rPr>
        <w:t>c</w:t>
      </w:r>
      <w:r w:rsidRPr="009A13D2">
        <w:rPr>
          <w:rFonts w:ascii="Calibri" w:hAnsi="Calibri" w:cs="Calibri"/>
          <w:color w:val="000000" w:themeColor="text1"/>
        </w:rPr>
        <w:t xml:space="preserve">ommunities that did take up </w:t>
      </w:r>
      <w:r w:rsidR="00004644">
        <w:rPr>
          <w:rFonts w:ascii="Calibri" w:hAnsi="Calibri" w:cs="Calibri"/>
          <w:color w:val="000000" w:themeColor="text1"/>
        </w:rPr>
        <w:t>t</w:t>
      </w:r>
      <w:r w:rsidRPr="009A13D2">
        <w:rPr>
          <w:rFonts w:ascii="Calibri" w:hAnsi="Calibri" w:cs="Calibri"/>
          <w:color w:val="000000" w:themeColor="text1"/>
        </w:rPr>
        <w:t xml:space="preserve">ownship </w:t>
      </w:r>
      <w:r w:rsidR="00AF049D">
        <w:rPr>
          <w:rFonts w:ascii="Calibri" w:hAnsi="Calibri" w:cs="Calibri"/>
          <w:color w:val="000000" w:themeColor="text1"/>
        </w:rPr>
        <w:t>l</w:t>
      </w:r>
      <w:r w:rsidRPr="009A13D2">
        <w:rPr>
          <w:rFonts w:ascii="Calibri" w:hAnsi="Calibri" w:cs="Calibri"/>
          <w:color w:val="000000" w:themeColor="text1"/>
        </w:rPr>
        <w:t xml:space="preserve">eases </w:t>
      </w:r>
      <w:r w:rsidR="00290B53">
        <w:rPr>
          <w:rFonts w:ascii="Calibri" w:hAnsi="Calibri" w:cs="Calibri"/>
          <w:color w:val="000000" w:themeColor="text1"/>
        </w:rPr>
        <w:t xml:space="preserve">prior to </w:t>
      </w:r>
      <w:r w:rsidR="00096A73">
        <w:rPr>
          <w:rFonts w:ascii="Calibri" w:hAnsi="Calibri" w:cs="Calibri"/>
          <w:color w:val="000000" w:themeColor="text1"/>
        </w:rPr>
        <w:t>31</w:t>
      </w:r>
      <w:r w:rsidR="00096A73" w:rsidRPr="003244B0">
        <w:rPr>
          <w:rFonts w:ascii="Calibri" w:hAnsi="Calibri" w:cs="Calibri"/>
          <w:color w:val="000000" w:themeColor="text1"/>
          <w:vertAlign w:val="superscript"/>
        </w:rPr>
        <w:t>st</w:t>
      </w:r>
      <w:r w:rsidR="00096A73">
        <w:rPr>
          <w:rFonts w:ascii="Calibri" w:hAnsi="Calibri" w:cs="Calibri"/>
          <w:color w:val="000000" w:themeColor="text1"/>
        </w:rPr>
        <w:t xml:space="preserve"> May 2021</w:t>
      </w:r>
      <w:r w:rsidR="00290B53">
        <w:rPr>
          <w:rFonts w:ascii="Calibri" w:hAnsi="Calibri" w:cs="Calibri"/>
          <w:color w:val="000000" w:themeColor="text1"/>
        </w:rPr>
        <w:t xml:space="preserve"> </w:t>
      </w:r>
      <w:r w:rsidRPr="009A13D2">
        <w:rPr>
          <w:rFonts w:ascii="Calibri" w:hAnsi="Calibri" w:cs="Calibri"/>
          <w:color w:val="000000" w:themeColor="text1"/>
        </w:rPr>
        <w:t>and how they have performed against initial expectations.</w:t>
      </w:r>
      <w:r w:rsidR="00DC4E05">
        <w:rPr>
          <w:rFonts w:ascii="Calibri" w:hAnsi="Calibri" w:cs="Calibri"/>
          <w:color w:val="000000" w:themeColor="text1"/>
        </w:rPr>
        <w:t xml:space="preserve"> </w:t>
      </w:r>
      <w:r w:rsidRPr="009A13D2">
        <w:rPr>
          <w:rFonts w:ascii="Calibri" w:hAnsi="Calibri" w:cs="Calibri"/>
          <w:color w:val="000000" w:themeColor="text1"/>
        </w:rPr>
        <w:t xml:space="preserve">The terms of reference do not extend to consider why </w:t>
      </w:r>
      <w:r w:rsidR="00495B7C">
        <w:rPr>
          <w:rFonts w:ascii="Calibri" w:hAnsi="Calibri" w:cs="Calibri"/>
          <w:color w:val="000000" w:themeColor="text1"/>
        </w:rPr>
        <w:t>c</w:t>
      </w:r>
      <w:r w:rsidRPr="009A13D2">
        <w:rPr>
          <w:rFonts w:ascii="Calibri" w:hAnsi="Calibri" w:cs="Calibri"/>
          <w:color w:val="000000" w:themeColor="text1"/>
        </w:rPr>
        <w:t xml:space="preserve">ommunities haven’t pursued </w:t>
      </w:r>
      <w:r w:rsidR="00495B7C">
        <w:rPr>
          <w:rFonts w:ascii="Calibri" w:hAnsi="Calibri" w:cs="Calibri"/>
          <w:color w:val="000000" w:themeColor="text1"/>
        </w:rPr>
        <w:t>t</w:t>
      </w:r>
      <w:r w:rsidRPr="009A13D2">
        <w:rPr>
          <w:rFonts w:ascii="Calibri" w:hAnsi="Calibri" w:cs="Calibri"/>
          <w:color w:val="000000" w:themeColor="text1"/>
        </w:rPr>
        <w:t xml:space="preserve">ownship </w:t>
      </w:r>
      <w:r w:rsidR="00495B7C">
        <w:rPr>
          <w:rFonts w:ascii="Calibri" w:hAnsi="Calibri" w:cs="Calibri"/>
          <w:color w:val="000000" w:themeColor="text1"/>
        </w:rPr>
        <w:t>l</w:t>
      </w:r>
      <w:r w:rsidRPr="009A13D2">
        <w:rPr>
          <w:rFonts w:ascii="Calibri" w:hAnsi="Calibri" w:cs="Calibri"/>
          <w:color w:val="000000" w:themeColor="text1"/>
        </w:rPr>
        <w:t>easing.</w:t>
      </w:r>
    </w:p>
    <w:p w14:paraId="1E278FAA" w14:textId="78F8D1B2" w:rsidR="0029189C" w:rsidRPr="009A13D2" w:rsidRDefault="0029189C"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In examining the benefits of </w:t>
      </w:r>
      <w:r w:rsidR="00AF049D">
        <w:rPr>
          <w:rFonts w:ascii="Calibri" w:hAnsi="Calibri" w:cs="Calibri"/>
          <w:color w:val="000000" w:themeColor="text1"/>
        </w:rPr>
        <w:t>t</w:t>
      </w:r>
      <w:r w:rsidRPr="009A13D2">
        <w:rPr>
          <w:rFonts w:ascii="Calibri" w:hAnsi="Calibri" w:cs="Calibri"/>
          <w:color w:val="000000" w:themeColor="text1"/>
        </w:rPr>
        <w:t xml:space="preserve">ownship </w:t>
      </w:r>
      <w:r w:rsidR="00AF049D">
        <w:rPr>
          <w:rFonts w:ascii="Calibri" w:hAnsi="Calibri" w:cs="Calibri"/>
          <w:color w:val="000000" w:themeColor="text1"/>
        </w:rPr>
        <w:t>l</w:t>
      </w:r>
      <w:r w:rsidRPr="009A13D2">
        <w:rPr>
          <w:rFonts w:ascii="Calibri" w:hAnsi="Calibri" w:cs="Calibri"/>
          <w:color w:val="000000" w:themeColor="text1"/>
        </w:rPr>
        <w:t xml:space="preserve">easing, the methodology involves examining the direct benefits of the initiative to a specific </w:t>
      </w:r>
      <w:r w:rsidR="00AF049D">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but also the broader Northern Territory scale benefits. </w:t>
      </w:r>
      <w:r w:rsidR="00747996" w:rsidRPr="009A13D2">
        <w:rPr>
          <w:rFonts w:ascii="Calibri" w:hAnsi="Calibri" w:cs="Calibri"/>
          <w:color w:val="000000" w:themeColor="text1"/>
        </w:rPr>
        <w:t>For</w:t>
      </w:r>
      <w:r w:rsidRPr="009A13D2">
        <w:rPr>
          <w:rFonts w:ascii="Calibri" w:hAnsi="Calibri" w:cs="Calibri"/>
          <w:color w:val="000000" w:themeColor="text1"/>
        </w:rPr>
        <w:t xml:space="preserve"> this </w:t>
      </w:r>
      <w:r w:rsidR="002B380D">
        <w:rPr>
          <w:rFonts w:ascii="Calibri" w:hAnsi="Calibri" w:cs="Calibri"/>
          <w:color w:val="000000" w:themeColor="text1"/>
        </w:rPr>
        <w:t>e</w:t>
      </w:r>
      <w:r w:rsidR="003249D1" w:rsidRPr="009A13D2">
        <w:rPr>
          <w:rFonts w:ascii="Calibri" w:hAnsi="Calibri" w:cs="Calibri"/>
          <w:color w:val="000000" w:themeColor="text1"/>
        </w:rPr>
        <w:t>valuation,</w:t>
      </w:r>
      <w:r w:rsidRPr="009A13D2">
        <w:rPr>
          <w:rFonts w:ascii="Calibri" w:hAnsi="Calibri" w:cs="Calibri"/>
          <w:color w:val="000000" w:themeColor="text1"/>
        </w:rPr>
        <w:t xml:space="preserve"> we have described this as:</w:t>
      </w:r>
    </w:p>
    <w:p w14:paraId="6EBF28B3" w14:textId="0A9F9BB9" w:rsidR="0029189C" w:rsidRPr="009A13D2" w:rsidRDefault="0029189C" w:rsidP="009A191C">
      <w:pPr>
        <w:pStyle w:val="CCSNormalText"/>
        <w:numPr>
          <w:ilvl w:val="0"/>
          <w:numId w:val="19"/>
        </w:numPr>
        <w:spacing w:before="120"/>
        <w:rPr>
          <w:rFonts w:ascii="Calibri" w:hAnsi="Calibri" w:cs="Calibri"/>
          <w:color w:val="000000" w:themeColor="text1"/>
        </w:rPr>
      </w:pPr>
      <w:r w:rsidRPr="009A13D2">
        <w:rPr>
          <w:rFonts w:ascii="Calibri" w:hAnsi="Calibri" w:cs="Calibri"/>
          <w:b/>
          <w:bCs/>
          <w:color w:val="000000" w:themeColor="text1"/>
        </w:rPr>
        <w:t>Direct benefits</w:t>
      </w:r>
      <w:r w:rsidRPr="009A13D2">
        <w:rPr>
          <w:rFonts w:ascii="Calibri" w:hAnsi="Calibri" w:cs="Calibri"/>
          <w:color w:val="000000" w:themeColor="text1"/>
        </w:rPr>
        <w:t xml:space="preserve"> are gained when a </w:t>
      </w:r>
      <w:r w:rsidR="00AF049D">
        <w:rPr>
          <w:rFonts w:ascii="Calibri" w:hAnsi="Calibri" w:cs="Calibri"/>
          <w:color w:val="000000" w:themeColor="text1"/>
        </w:rPr>
        <w:t>c</w:t>
      </w:r>
      <w:r w:rsidRPr="009A13D2">
        <w:rPr>
          <w:rFonts w:ascii="Calibri" w:hAnsi="Calibri" w:cs="Calibri"/>
          <w:color w:val="000000" w:themeColor="text1"/>
        </w:rPr>
        <w:t xml:space="preserve">ommunity signs a </w:t>
      </w:r>
      <w:r w:rsidR="00AF049D">
        <w:rPr>
          <w:rFonts w:ascii="Calibri" w:hAnsi="Calibri" w:cs="Calibri"/>
          <w:color w:val="000000" w:themeColor="text1"/>
        </w:rPr>
        <w:t>t</w:t>
      </w:r>
      <w:r w:rsidRPr="009A13D2">
        <w:rPr>
          <w:rFonts w:ascii="Calibri" w:hAnsi="Calibri" w:cs="Calibri"/>
          <w:color w:val="000000" w:themeColor="text1"/>
        </w:rPr>
        <w:t xml:space="preserve">ownship </w:t>
      </w:r>
      <w:r w:rsidR="00AF049D">
        <w:rPr>
          <w:rFonts w:ascii="Calibri" w:hAnsi="Calibri" w:cs="Calibri"/>
          <w:color w:val="000000" w:themeColor="text1"/>
        </w:rPr>
        <w:t>l</w:t>
      </w:r>
      <w:r w:rsidRPr="009A13D2">
        <w:rPr>
          <w:rFonts w:ascii="Calibri" w:hAnsi="Calibri" w:cs="Calibri"/>
          <w:color w:val="000000" w:themeColor="text1"/>
        </w:rPr>
        <w:t>ease</w:t>
      </w:r>
      <w:r w:rsidR="00AF049D">
        <w:rPr>
          <w:rFonts w:ascii="Calibri" w:hAnsi="Calibri" w:cs="Calibri"/>
          <w:color w:val="000000" w:themeColor="text1"/>
        </w:rPr>
        <w:t>.</w:t>
      </w:r>
    </w:p>
    <w:p w14:paraId="368940DB" w14:textId="7262B109" w:rsidR="0029189C" w:rsidRPr="009A13D2" w:rsidRDefault="0029189C" w:rsidP="009A191C">
      <w:pPr>
        <w:pStyle w:val="CCSNormalText"/>
        <w:numPr>
          <w:ilvl w:val="0"/>
          <w:numId w:val="19"/>
        </w:numPr>
        <w:spacing w:before="120"/>
        <w:rPr>
          <w:rFonts w:ascii="Calibri" w:hAnsi="Calibri" w:cs="Calibri"/>
          <w:color w:val="000000" w:themeColor="text1"/>
        </w:rPr>
      </w:pPr>
      <w:r w:rsidRPr="009A13D2">
        <w:rPr>
          <w:rFonts w:ascii="Calibri" w:hAnsi="Calibri" w:cs="Calibri"/>
          <w:b/>
          <w:bCs/>
          <w:color w:val="000000" w:themeColor="text1"/>
        </w:rPr>
        <w:t>Broader Benefit</w:t>
      </w:r>
      <w:r w:rsidR="00AF049D">
        <w:rPr>
          <w:rFonts w:ascii="Calibri" w:hAnsi="Calibri" w:cs="Calibri"/>
          <w:b/>
          <w:bCs/>
          <w:color w:val="000000" w:themeColor="text1"/>
        </w:rPr>
        <w:t>s</w:t>
      </w:r>
      <w:r w:rsidRPr="009A13D2">
        <w:rPr>
          <w:rFonts w:ascii="Calibri" w:hAnsi="Calibri" w:cs="Calibri"/>
          <w:color w:val="000000" w:themeColor="text1"/>
        </w:rPr>
        <w:t xml:space="preserve"> </w:t>
      </w:r>
      <w:r w:rsidR="00AF049D">
        <w:rPr>
          <w:rFonts w:ascii="Calibri" w:hAnsi="Calibri" w:cs="Calibri"/>
          <w:color w:val="000000" w:themeColor="text1"/>
        </w:rPr>
        <w:t>are those</w:t>
      </w:r>
      <w:r w:rsidRPr="009A13D2">
        <w:rPr>
          <w:rFonts w:ascii="Calibri" w:hAnsi="Calibri" w:cs="Calibri"/>
          <w:color w:val="000000" w:themeColor="text1"/>
        </w:rPr>
        <w:t xml:space="preserve"> where </w:t>
      </w:r>
      <w:r w:rsidR="00AF049D">
        <w:rPr>
          <w:rFonts w:ascii="Calibri" w:hAnsi="Calibri" w:cs="Calibri"/>
          <w:color w:val="000000" w:themeColor="text1"/>
        </w:rPr>
        <w:t>t</w:t>
      </w:r>
      <w:r w:rsidRPr="009A13D2">
        <w:rPr>
          <w:rFonts w:ascii="Calibri" w:hAnsi="Calibri" w:cs="Calibri"/>
          <w:color w:val="000000" w:themeColor="text1"/>
        </w:rPr>
        <w:t xml:space="preserve">ownship </w:t>
      </w:r>
      <w:r w:rsidR="00AF049D">
        <w:rPr>
          <w:rFonts w:ascii="Calibri" w:hAnsi="Calibri" w:cs="Calibri"/>
          <w:color w:val="000000" w:themeColor="text1"/>
        </w:rPr>
        <w:t>l</w:t>
      </w:r>
      <w:r w:rsidRPr="009A13D2">
        <w:rPr>
          <w:rFonts w:ascii="Calibri" w:hAnsi="Calibri" w:cs="Calibri"/>
          <w:color w:val="000000" w:themeColor="text1"/>
        </w:rPr>
        <w:t xml:space="preserve">easing was found to be a significant contributing factor or a direct catalyst for change that has led to social, cultural and economic benefits for the </w:t>
      </w:r>
      <w:r w:rsidR="00AF049D">
        <w:rPr>
          <w:rFonts w:ascii="Calibri" w:hAnsi="Calibri" w:cs="Calibri"/>
          <w:color w:val="000000" w:themeColor="text1"/>
        </w:rPr>
        <w:t>c</w:t>
      </w:r>
      <w:r w:rsidR="000D5760">
        <w:rPr>
          <w:rFonts w:ascii="Calibri" w:hAnsi="Calibri" w:cs="Calibri"/>
          <w:color w:val="000000" w:themeColor="text1"/>
        </w:rPr>
        <w:t>ommunities</w:t>
      </w:r>
      <w:r w:rsidRPr="009A13D2">
        <w:rPr>
          <w:rFonts w:ascii="Calibri" w:hAnsi="Calibri" w:cs="Calibri"/>
          <w:color w:val="000000" w:themeColor="text1"/>
        </w:rPr>
        <w:t xml:space="preserve"> across the Northern Territory that have not entered into a </w:t>
      </w:r>
      <w:r w:rsidR="00AF049D">
        <w:rPr>
          <w:rFonts w:ascii="Calibri" w:hAnsi="Calibri" w:cs="Calibri"/>
          <w:color w:val="000000" w:themeColor="text1"/>
        </w:rPr>
        <w:t>t</w:t>
      </w:r>
      <w:r w:rsidRPr="009A13D2">
        <w:rPr>
          <w:rFonts w:ascii="Calibri" w:hAnsi="Calibri" w:cs="Calibri"/>
          <w:color w:val="000000" w:themeColor="text1"/>
        </w:rPr>
        <w:t xml:space="preserve">ownship </w:t>
      </w:r>
      <w:r w:rsidR="00AF049D">
        <w:rPr>
          <w:rFonts w:ascii="Calibri" w:hAnsi="Calibri" w:cs="Calibri"/>
          <w:color w:val="000000" w:themeColor="text1"/>
        </w:rPr>
        <w:t>l</w:t>
      </w:r>
      <w:r w:rsidRPr="009A13D2">
        <w:rPr>
          <w:rFonts w:ascii="Calibri" w:hAnsi="Calibri" w:cs="Calibri"/>
          <w:color w:val="000000" w:themeColor="text1"/>
        </w:rPr>
        <w:t xml:space="preserve">ease. </w:t>
      </w:r>
    </w:p>
    <w:p w14:paraId="4A89E5B4" w14:textId="15E89F33" w:rsidR="0029189C" w:rsidRPr="009A13D2" w:rsidRDefault="0029189C" w:rsidP="005D5E21">
      <w:pPr>
        <w:pStyle w:val="CCSNormalText"/>
        <w:spacing w:before="120"/>
        <w:rPr>
          <w:rFonts w:ascii="Calibri" w:hAnsi="Calibri" w:cs="Calibri"/>
          <w:color w:val="000000" w:themeColor="text1"/>
        </w:rPr>
      </w:pPr>
      <w:r w:rsidRPr="009A13D2">
        <w:rPr>
          <w:rFonts w:ascii="Calibri" w:hAnsi="Calibri" w:cs="Calibri"/>
          <w:color w:val="000000" w:themeColor="text1"/>
        </w:rPr>
        <w:lastRenderedPageBreak/>
        <w:t xml:space="preserve">Our assessment of direct benefits </w:t>
      </w:r>
      <w:r w:rsidR="00490E72">
        <w:rPr>
          <w:rFonts w:ascii="Calibri" w:hAnsi="Calibri" w:cs="Calibri"/>
          <w:color w:val="000000" w:themeColor="text1"/>
        </w:rPr>
        <w:t>wa</w:t>
      </w:r>
      <w:r w:rsidRPr="009A13D2">
        <w:rPr>
          <w:rFonts w:ascii="Calibri" w:hAnsi="Calibri" w:cs="Calibri"/>
          <w:color w:val="000000" w:themeColor="text1"/>
        </w:rPr>
        <w:t xml:space="preserve">s largely based on stakeholder interviews and review of available documentation as there was insufficient data available to isolate and quantify the benefits arising from the change in land tenure only. For example, an increase in rental income from Northern Territory Government </w:t>
      </w:r>
      <w:r w:rsidR="00AF049D">
        <w:rPr>
          <w:rFonts w:ascii="Calibri" w:hAnsi="Calibri" w:cs="Calibri"/>
          <w:color w:val="000000" w:themeColor="text1"/>
        </w:rPr>
        <w:t>a</w:t>
      </w:r>
      <w:r w:rsidRPr="009A13D2">
        <w:rPr>
          <w:rFonts w:ascii="Calibri" w:hAnsi="Calibri" w:cs="Calibri"/>
          <w:color w:val="000000" w:themeColor="text1"/>
        </w:rPr>
        <w:t xml:space="preserve">gencies concurrent with the introduction of a </w:t>
      </w:r>
      <w:r w:rsidR="00AF049D">
        <w:rPr>
          <w:rFonts w:ascii="Calibri" w:hAnsi="Calibri" w:cs="Calibri"/>
          <w:color w:val="000000" w:themeColor="text1"/>
        </w:rPr>
        <w:t>t</w:t>
      </w:r>
      <w:r w:rsidRPr="009A13D2">
        <w:rPr>
          <w:rFonts w:ascii="Calibri" w:hAnsi="Calibri" w:cs="Calibri"/>
          <w:color w:val="000000" w:themeColor="text1"/>
        </w:rPr>
        <w:t xml:space="preserve">ownship </w:t>
      </w:r>
      <w:r w:rsidR="00AF049D">
        <w:rPr>
          <w:rFonts w:ascii="Calibri" w:hAnsi="Calibri" w:cs="Calibri"/>
          <w:color w:val="000000" w:themeColor="text1"/>
        </w:rPr>
        <w:t>l</w:t>
      </w:r>
      <w:r w:rsidRPr="009A13D2">
        <w:rPr>
          <w:rFonts w:ascii="Calibri" w:hAnsi="Calibri" w:cs="Calibri"/>
          <w:color w:val="000000" w:themeColor="text1"/>
        </w:rPr>
        <w:t xml:space="preserve">ease was the result of other contributing factors as well as the signing of a 99-year lease. This is illustrated by the fact that the Northern Territory Government </w:t>
      </w:r>
      <w:r w:rsidR="00AF049D">
        <w:rPr>
          <w:rFonts w:ascii="Calibri" w:hAnsi="Calibri" w:cs="Calibri"/>
          <w:color w:val="000000" w:themeColor="text1"/>
        </w:rPr>
        <w:t>a</w:t>
      </w:r>
      <w:r w:rsidRPr="009A13D2">
        <w:rPr>
          <w:rFonts w:ascii="Calibri" w:hAnsi="Calibri" w:cs="Calibri"/>
          <w:color w:val="000000" w:themeColor="text1"/>
        </w:rPr>
        <w:t xml:space="preserve">gencies also commenced paying market rents in </w:t>
      </w:r>
      <w:r w:rsidR="00AF049D">
        <w:rPr>
          <w:rFonts w:ascii="Calibri" w:hAnsi="Calibri" w:cs="Calibri"/>
          <w:color w:val="000000" w:themeColor="text1"/>
        </w:rPr>
        <w:t>c</w:t>
      </w:r>
      <w:r w:rsidR="000D5760">
        <w:rPr>
          <w:rFonts w:ascii="Calibri" w:hAnsi="Calibri" w:cs="Calibri"/>
          <w:color w:val="000000" w:themeColor="text1"/>
        </w:rPr>
        <w:t>ommunities</w:t>
      </w:r>
      <w:r w:rsidRPr="009A13D2">
        <w:rPr>
          <w:rFonts w:ascii="Calibri" w:hAnsi="Calibri" w:cs="Calibri"/>
          <w:color w:val="000000" w:themeColor="text1"/>
        </w:rPr>
        <w:t xml:space="preserve"> without a </w:t>
      </w:r>
      <w:r w:rsidR="00AF049D">
        <w:rPr>
          <w:rFonts w:ascii="Calibri" w:hAnsi="Calibri" w:cs="Calibri"/>
          <w:color w:val="000000" w:themeColor="text1"/>
        </w:rPr>
        <w:t>t</w:t>
      </w:r>
      <w:r w:rsidRPr="009A13D2">
        <w:rPr>
          <w:rFonts w:ascii="Calibri" w:hAnsi="Calibri" w:cs="Calibri"/>
          <w:color w:val="000000" w:themeColor="text1"/>
        </w:rPr>
        <w:t xml:space="preserve">ownship </w:t>
      </w:r>
      <w:r w:rsidR="00AF049D">
        <w:rPr>
          <w:rFonts w:ascii="Calibri" w:hAnsi="Calibri" w:cs="Calibri"/>
          <w:color w:val="000000" w:themeColor="text1"/>
        </w:rPr>
        <w:t>l</w:t>
      </w:r>
      <w:r w:rsidRPr="009A13D2">
        <w:rPr>
          <w:rFonts w:ascii="Calibri" w:hAnsi="Calibri" w:cs="Calibri"/>
          <w:color w:val="000000" w:themeColor="text1"/>
        </w:rPr>
        <w:t>ease in place.</w:t>
      </w:r>
    </w:p>
    <w:p w14:paraId="2A778645" w14:textId="7C9181D0" w:rsidR="005852CB" w:rsidRPr="009A13D2" w:rsidRDefault="00802F8F"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purpose of the evaluation </w:t>
      </w:r>
      <w:r w:rsidR="00490E72">
        <w:rPr>
          <w:rFonts w:ascii="Calibri" w:hAnsi="Calibri" w:cs="Calibri"/>
          <w:color w:val="000000" w:themeColor="text1"/>
        </w:rPr>
        <w:t>wa</w:t>
      </w:r>
      <w:r w:rsidRPr="009A13D2">
        <w:rPr>
          <w:rFonts w:ascii="Calibri" w:hAnsi="Calibri" w:cs="Calibri"/>
          <w:color w:val="000000" w:themeColor="text1"/>
        </w:rPr>
        <w:t xml:space="preserve">s to understand how </w:t>
      </w:r>
      <w:r w:rsidR="00AF049D">
        <w:rPr>
          <w:rFonts w:ascii="Calibri" w:hAnsi="Calibri" w:cs="Calibri"/>
          <w:color w:val="000000" w:themeColor="text1"/>
        </w:rPr>
        <w:t>t</w:t>
      </w:r>
      <w:r w:rsidRPr="009A13D2">
        <w:rPr>
          <w:rFonts w:ascii="Calibri" w:hAnsi="Calibri" w:cs="Calibri"/>
          <w:color w:val="000000" w:themeColor="text1"/>
        </w:rPr>
        <w:t xml:space="preserve">ownship </w:t>
      </w:r>
      <w:r w:rsidR="00AF049D">
        <w:rPr>
          <w:rFonts w:ascii="Calibri" w:hAnsi="Calibri" w:cs="Calibri"/>
          <w:color w:val="000000" w:themeColor="text1"/>
        </w:rPr>
        <w:t>l</w:t>
      </w:r>
      <w:r w:rsidRPr="009A13D2">
        <w:rPr>
          <w:rFonts w:ascii="Calibri" w:hAnsi="Calibri" w:cs="Calibri"/>
          <w:color w:val="000000" w:themeColor="text1"/>
        </w:rPr>
        <w:t xml:space="preserve">eases impact on the lives of </w:t>
      </w:r>
      <w:r w:rsidR="00D45F0A" w:rsidRPr="009A13D2">
        <w:rPr>
          <w:rFonts w:ascii="Calibri" w:hAnsi="Calibri" w:cs="Calibri"/>
          <w:color w:val="000000" w:themeColor="text1"/>
        </w:rPr>
        <w:t>Indigenous</w:t>
      </w:r>
      <w:r w:rsidRPr="009A13D2">
        <w:rPr>
          <w:rFonts w:ascii="Calibri" w:hAnsi="Calibri" w:cs="Calibri"/>
          <w:color w:val="000000" w:themeColor="text1"/>
        </w:rPr>
        <w:t xml:space="preserve"> people and their </w:t>
      </w:r>
      <w:r w:rsidR="00AF049D">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 xml:space="preserve"> in the Northern Territory. The evaluation will be used to inform a post-commencement report on </w:t>
      </w:r>
      <w:r w:rsidR="00AF049D">
        <w:rPr>
          <w:rFonts w:ascii="Calibri" w:hAnsi="Calibri" w:cs="Calibri"/>
          <w:color w:val="000000" w:themeColor="text1"/>
        </w:rPr>
        <w:t>t</w:t>
      </w:r>
      <w:r w:rsidR="005058CB">
        <w:rPr>
          <w:rFonts w:ascii="Calibri" w:hAnsi="Calibri" w:cs="Calibri"/>
          <w:color w:val="000000" w:themeColor="text1"/>
        </w:rPr>
        <w:t xml:space="preserve">ownship </w:t>
      </w:r>
      <w:r w:rsidR="00AF049D">
        <w:rPr>
          <w:rFonts w:ascii="Calibri" w:hAnsi="Calibri" w:cs="Calibri"/>
          <w:color w:val="000000" w:themeColor="text1"/>
        </w:rPr>
        <w:t>l</w:t>
      </w:r>
      <w:r w:rsidR="005058CB">
        <w:rPr>
          <w:rFonts w:ascii="Calibri" w:hAnsi="Calibri" w:cs="Calibri"/>
          <w:color w:val="000000" w:themeColor="text1"/>
        </w:rPr>
        <w:t>easing</w:t>
      </w:r>
      <w:r w:rsidRPr="009A13D2">
        <w:rPr>
          <w:rFonts w:ascii="Calibri" w:hAnsi="Calibri" w:cs="Calibri"/>
          <w:color w:val="000000" w:themeColor="text1"/>
        </w:rPr>
        <w:t xml:space="preserve"> under the White Paper.</w:t>
      </w:r>
      <w:r w:rsidR="00E17FBA" w:rsidRPr="009A13D2">
        <w:rPr>
          <w:rFonts w:ascii="Calibri" w:hAnsi="Calibri" w:cs="Calibri"/>
          <w:color w:val="000000" w:themeColor="text1"/>
        </w:rPr>
        <w:t xml:space="preserve"> </w:t>
      </w:r>
      <w:r w:rsidR="00B9409E" w:rsidRPr="009A13D2">
        <w:rPr>
          <w:rFonts w:ascii="Calibri" w:hAnsi="Calibri" w:cs="Calibri"/>
          <w:color w:val="000000" w:themeColor="text1"/>
        </w:rPr>
        <w:t>Other potential users of the evaluation include</w:t>
      </w:r>
      <w:r w:rsidR="00004644">
        <w:rPr>
          <w:rFonts w:ascii="Calibri" w:hAnsi="Calibri" w:cs="Calibri"/>
          <w:color w:val="000000" w:themeColor="text1"/>
        </w:rPr>
        <w:t xml:space="preserve"> </w:t>
      </w:r>
      <w:r w:rsidR="00AF049D">
        <w:rPr>
          <w:rFonts w:ascii="Calibri" w:hAnsi="Calibri" w:cs="Calibri"/>
          <w:color w:val="000000" w:themeColor="text1"/>
        </w:rPr>
        <w:t>c</w:t>
      </w:r>
      <w:r w:rsidR="00AF6DA6" w:rsidRPr="009A13D2">
        <w:rPr>
          <w:rFonts w:ascii="Calibri" w:hAnsi="Calibri" w:cs="Calibri"/>
          <w:color w:val="000000" w:themeColor="text1"/>
        </w:rPr>
        <w:t>ommunities</w:t>
      </w:r>
      <w:r w:rsidR="00D60325" w:rsidRPr="009A13D2">
        <w:rPr>
          <w:rFonts w:ascii="Calibri" w:hAnsi="Calibri" w:cs="Calibri"/>
          <w:color w:val="000000" w:themeColor="text1"/>
        </w:rPr>
        <w:t>,</w:t>
      </w:r>
      <w:r w:rsidR="00AF6DA6" w:rsidRPr="009A13D2">
        <w:rPr>
          <w:rFonts w:ascii="Calibri" w:hAnsi="Calibri" w:cs="Calibri"/>
          <w:color w:val="000000" w:themeColor="text1"/>
        </w:rPr>
        <w:t xml:space="preserve"> </w:t>
      </w:r>
      <w:r w:rsidR="00B81C59" w:rsidRPr="009A13D2">
        <w:rPr>
          <w:rFonts w:ascii="Calibri" w:hAnsi="Calibri" w:cs="Calibri"/>
          <w:color w:val="000000" w:themeColor="text1"/>
        </w:rPr>
        <w:t>Office of Northern Australia</w:t>
      </w:r>
      <w:r w:rsidR="00C147A8" w:rsidRPr="009A13D2">
        <w:rPr>
          <w:rFonts w:ascii="Calibri" w:hAnsi="Calibri" w:cs="Calibri"/>
          <w:color w:val="000000" w:themeColor="text1"/>
        </w:rPr>
        <w:t>,</w:t>
      </w:r>
      <w:r w:rsidR="00D60325" w:rsidRPr="009A13D2">
        <w:rPr>
          <w:rFonts w:ascii="Calibri" w:hAnsi="Calibri" w:cs="Calibri"/>
          <w:color w:val="000000" w:themeColor="text1"/>
        </w:rPr>
        <w:t xml:space="preserve"> </w:t>
      </w:r>
      <w:r w:rsidR="005852CB" w:rsidRPr="009A13D2">
        <w:rPr>
          <w:rFonts w:ascii="Calibri" w:hAnsi="Calibri" w:cs="Calibri"/>
          <w:color w:val="000000" w:themeColor="text1"/>
        </w:rPr>
        <w:t xml:space="preserve">the NIAA </w:t>
      </w:r>
      <w:r w:rsidR="00D21CC0" w:rsidRPr="009A13D2">
        <w:rPr>
          <w:rFonts w:ascii="Calibri" w:hAnsi="Calibri" w:cs="Calibri"/>
          <w:color w:val="000000" w:themeColor="text1"/>
        </w:rPr>
        <w:t xml:space="preserve">Land Branch </w:t>
      </w:r>
      <w:r w:rsidR="009F5792">
        <w:rPr>
          <w:rFonts w:ascii="Calibri" w:hAnsi="Calibri" w:cs="Calibri"/>
          <w:color w:val="000000" w:themeColor="text1"/>
        </w:rPr>
        <w:t>and Policy</w:t>
      </w:r>
      <w:r w:rsidR="00416499">
        <w:rPr>
          <w:rFonts w:ascii="Calibri" w:hAnsi="Calibri" w:cs="Calibri"/>
          <w:color w:val="000000" w:themeColor="text1"/>
        </w:rPr>
        <w:t>,</w:t>
      </w:r>
      <w:r w:rsidR="009F5792">
        <w:rPr>
          <w:rFonts w:ascii="Calibri" w:hAnsi="Calibri" w:cs="Calibri"/>
          <w:color w:val="000000" w:themeColor="text1"/>
        </w:rPr>
        <w:t xml:space="preserve"> </w:t>
      </w:r>
      <w:r w:rsidR="00416499">
        <w:rPr>
          <w:rFonts w:ascii="Calibri" w:hAnsi="Calibri" w:cs="Calibri"/>
          <w:color w:val="000000" w:themeColor="text1"/>
        </w:rPr>
        <w:t xml:space="preserve">Analysis </w:t>
      </w:r>
      <w:r w:rsidR="009F5792">
        <w:rPr>
          <w:rFonts w:ascii="Calibri" w:hAnsi="Calibri" w:cs="Calibri"/>
          <w:color w:val="000000" w:themeColor="text1"/>
        </w:rPr>
        <w:t xml:space="preserve">&amp; Evaluation Branch </w:t>
      </w:r>
      <w:r w:rsidR="00C147A8" w:rsidRPr="009A13D2">
        <w:rPr>
          <w:rFonts w:ascii="Calibri" w:hAnsi="Calibri" w:cs="Calibri"/>
          <w:color w:val="000000" w:themeColor="text1"/>
        </w:rPr>
        <w:t xml:space="preserve">and </w:t>
      </w:r>
      <w:r w:rsidR="00DA491E" w:rsidRPr="009A13D2">
        <w:rPr>
          <w:rFonts w:ascii="Calibri" w:hAnsi="Calibri" w:cs="Calibri"/>
          <w:color w:val="000000" w:themeColor="text1"/>
        </w:rPr>
        <w:t>the OTL</w:t>
      </w:r>
      <w:r w:rsidR="005852CB" w:rsidRPr="009A13D2">
        <w:rPr>
          <w:rFonts w:ascii="Calibri" w:hAnsi="Calibri" w:cs="Calibri"/>
          <w:color w:val="000000" w:themeColor="text1"/>
        </w:rPr>
        <w:t>.</w:t>
      </w:r>
    </w:p>
    <w:p w14:paraId="049326B2" w14:textId="6B40DCDC" w:rsidR="007574AA" w:rsidRPr="009A13D2" w:rsidRDefault="00011FEB" w:rsidP="00875666">
      <w:pPr>
        <w:pStyle w:val="Heading3"/>
        <w:rPr>
          <w:rFonts w:ascii="Calibri" w:hAnsi="Calibri" w:cs="Calibri"/>
        </w:rPr>
      </w:pPr>
      <w:r w:rsidRPr="009A13D2">
        <w:rPr>
          <w:rFonts w:ascii="Calibri" w:hAnsi="Calibri" w:cs="Calibri"/>
        </w:rPr>
        <w:t xml:space="preserve">Mixed Method Approach </w:t>
      </w:r>
    </w:p>
    <w:p w14:paraId="182EE599" w14:textId="752DF4FB" w:rsidR="00C85A92" w:rsidRPr="009A13D2" w:rsidRDefault="0033521C"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evaluation </w:t>
      </w:r>
      <w:r w:rsidR="00850508" w:rsidRPr="009A13D2">
        <w:rPr>
          <w:rFonts w:ascii="Calibri" w:hAnsi="Calibri" w:cs="Calibri"/>
          <w:color w:val="000000" w:themeColor="text1"/>
        </w:rPr>
        <w:t>use</w:t>
      </w:r>
      <w:r w:rsidR="00490E72">
        <w:rPr>
          <w:rFonts w:ascii="Calibri" w:hAnsi="Calibri" w:cs="Calibri"/>
          <w:color w:val="000000" w:themeColor="text1"/>
        </w:rPr>
        <w:t>d</w:t>
      </w:r>
      <w:r w:rsidRPr="009A13D2">
        <w:rPr>
          <w:rFonts w:ascii="Calibri" w:hAnsi="Calibri" w:cs="Calibri"/>
          <w:color w:val="000000" w:themeColor="text1"/>
        </w:rPr>
        <w:t xml:space="preserve"> a mix</w:t>
      </w:r>
      <w:r w:rsidR="00FD3D8A">
        <w:rPr>
          <w:rFonts w:ascii="Calibri" w:hAnsi="Calibri" w:cs="Calibri"/>
          <w:color w:val="000000" w:themeColor="text1"/>
        </w:rPr>
        <w:t>ed</w:t>
      </w:r>
      <w:r w:rsidRPr="009A13D2">
        <w:rPr>
          <w:rFonts w:ascii="Calibri" w:hAnsi="Calibri" w:cs="Calibri"/>
          <w:color w:val="000000" w:themeColor="text1"/>
        </w:rPr>
        <w:t>-methods approach working within a theory-based evaluation framework. A theory-based framework is applicable when it is difficult or not possible to measure actual</w:t>
      </w:r>
      <w:r w:rsidR="00495B7C">
        <w:rPr>
          <w:rFonts w:ascii="Calibri" w:hAnsi="Calibri" w:cs="Calibri"/>
          <w:color w:val="000000" w:themeColor="text1"/>
        </w:rPr>
        <w:t xml:space="preserve"> </w:t>
      </w:r>
      <w:r w:rsidRPr="009A13D2">
        <w:rPr>
          <w:rFonts w:ascii="Calibri" w:hAnsi="Calibri" w:cs="Calibri"/>
          <w:color w:val="000000" w:themeColor="text1"/>
        </w:rPr>
        <w:t xml:space="preserve">long-term outcomes. This approach is </w:t>
      </w:r>
      <w:r w:rsidR="00936324" w:rsidRPr="009A13D2">
        <w:rPr>
          <w:rFonts w:ascii="Calibri" w:hAnsi="Calibri" w:cs="Calibri"/>
          <w:color w:val="000000" w:themeColor="text1"/>
        </w:rPr>
        <w:t xml:space="preserve">required for this </w:t>
      </w:r>
      <w:r w:rsidR="00853163">
        <w:rPr>
          <w:rFonts w:ascii="Calibri" w:hAnsi="Calibri" w:cs="Calibri"/>
          <w:color w:val="000000" w:themeColor="text1"/>
        </w:rPr>
        <w:t>e</w:t>
      </w:r>
      <w:r w:rsidR="00936324" w:rsidRPr="009A13D2">
        <w:rPr>
          <w:rFonts w:ascii="Calibri" w:hAnsi="Calibri" w:cs="Calibri"/>
          <w:color w:val="000000" w:themeColor="text1"/>
        </w:rPr>
        <w:t xml:space="preserve">valuation </w:t>
      </w:r>
      <w:r w:rsidR="00C85A92" w:rsidRPr="009A13D2">
        <w:rPr>
          <w:rFonts w:ascii="Calibri" w:hAnsi="Calibri" w:cs="Calibri"/>
          <w:color w:val="000000" w:themeColor="text1"/>
        </w:rPr>
        <w:t>on the following basis:</w:t>
      </w:r>
    </w:p>
    <w:p w14:paraId="3966C8A7" w14:textId="3C5C2A96" w:rsidR="004420F0" w:rsidRPr="009A13D2" w:rsidRDefault="00C85A92" w:rsidP="005D5E21">
      <w:pPr>
        <w:pStyle w:val="CCSNormalText"/>
        <w:numPr>
          <w:ilvl w:val="0"/>
          <w:numId w:val="11"/>
        </w:numPr>
        <w:spacing w:before="40" w:after="40"/>
        <w:ind w:left="357" w:hanging="357"/>
        <w:rPr>
          <w:rFonts w:ascii="Calibri" w:hAnsi="Calibri" w:cs="Calibri"/>
          <w:color w:val="000000" w:themeColor="text1"/>
        </w:rPr>
      </w:pPr>
      <w:r w:rsidRPr="009A13D2">
        <w:rPr>
          <w:rFonts w:ascii="Calibri" w:hAnsi="Calibri" w:cs="Calibri"/>
          <w:color w:val="000000" w:themeColor="text1"/>
        </w:rPr>
        <w:t xml:space="preserve">For the earlier </w:t>
      </w:r>
      <w:r w:rsidR="002438A8">
        <w:rPr>
          <w:rFonts w:ascii="Calibri" w:hAnsi="Calibri" w:cs="Calibri"/>
          <w:color w:val="000000" w:themeColor="text1"/>
        </w:rPr>
        <w:t>t</w:t>
      </w:r>
      <w:r w:rsidRPr="009A13D2">
        <w:rPr>
          <w:rFonts w:ascii="Calibri" w:hAnsi="Calibri" w:cs="Calibri"/>
          <w:color w:val="000000" w:themeColor="text1"/>
        </w:rPr>
        <w:t xml:space="preserve">ownship </w:t>
      </w:r>
      <w:r w:rsidR="002438A8">
        <w:rPr>
          <w:rFonts w:ascii="Calibri" w:hAnsi="Calibri" w:cs="Calibri"/>
          <w:color w:val="000000" w:themeColor="text1"/>
        </w:rPr>
        <w:t>l</w:t>
      </w:r>
      <w:r w:rsidRPr="009A13D2">
        <w:rPr>
          <w:rFonts w:ascii="Calibri" w:hAnsi="Calibri" w:cs="Calibri"/>
          <w:color w:val="000000" w:themeColor="text1"/>
        </w:rPr>
        <w:t>eases</w:t>
      </w:r>
      <w:r w:rsidR="008E6E5D" w:rsidRPr="009A13D2">
        <w:rPr>
          <w:rFonts w:ascii="Calibri" w:hAnsi="Calibri" w:cs="Calibri"/>
          <w:color w:val="000000" w:themeColor="text1"/>
        </w:rPr>
        <w:t xml:space="preserve"> as, wh</w:t>
      </w:r>
      <w:r w:rsidRPr="009A13D2">
        <w:rPr>
          <w:rFonts w:ascii="Calibri" w:hAnsi="Calibri" w:cs="Calibri"/>
          <w:color w:val="000000" w:themeColor="text1"/>
        </w:rPr>
        <w:t>il</w:t>
      </w:r>
      <w:r w:rsidR="008E6E5D" w:rsidRPr="009A13D2">
        <w:rPr>
          <w:rFonts w:ascii="Calibri" w:hAnsi="Calibri" w:cs="Calibri"/>
          <w:color w:val="000000" w:themeColor="text1"/>
        </w:rPr>
        <w:t>st</w:t>
      </w:r>
      <w:r w:rsidRPr="009A13D2">
        <w:rPr>
          <w:rFonts w:ascii="Calibri" w:hAnsi="Calibri" w:cs="Calibri"/>
          <w:color w:val="000000" w:themeColor="text1"/>
        </w:rPr>
        <w:t xml:space="preserve"> there has been sufficient time for the medium </w:t>
      </w:r>
      <w:r w:rsidR="00495B7C" w:rsidRPr="009A13D2">
        <w:rPr>
          <w:rFonts w:ascii="Calibri" w:hAnsi="Calibri" w:cs="Calibri"/>
          <w:color w:val="000000" w:themeColor="text1"/>
        </w:rPr>
        <w:t>and long</w:t>
      </w:r>
      <w:r w:rsidRPr="009A13D2">
        <w:rPr>
          <w:rFonts w:ascii="Calibri" w:hAnsi="Calibri" w:cs="Calibri"/>
          <w:color w:val="000000" w:themeColor="text1"/>
        </w:rPr>
        <w:t>-term benefits to be observable, there are data limitations</w:t>
      </w:r>
      <w:r w:rsidR="00DB3318" w:rsidRPr="009A13D2">
        <w:rPr>
          <w:rFonts w:ascii="Calibri" w:hAnsi="Calibri" w:cs="Calibri"/>
          <w:color w:val="000000" w:themeColor="text1"/>
        </w:rPr>
        <w:t>.</w:t>
      </w:r>
    </w:p>
    <w:p w14:paraId="7F22E8F0" w14:textId="7C1C1D28" w:rsidR="00DB3318" w:rsidRPr="009A13D2" w:rsidRDefault="004420F0" w:rsidP="005D5E21">
      <w:pPr>
        <w:pStyle w:val="CCSNormalText"/>
        <w:numPr>
          <w:ilvl w:val="0"/>
          <w:numId w:val="11"/>
        </w:numPr>
        <w:spacing w:before="40" w:after="40"/>
        <w:ind w:left="357" w:hanging="357"/>
        <w:rPr>
          <w:rFonts w:ascii="Calibri" w:hAnsi="Calibri" w:cs="Calibri"/>
          <w:color w:val="000000" w:themeColor="text1"/>
        </w:rPr>
      </w:pPr>
      <w:r w:rsidRPr="009A13D2">
        <w:rPr>
          <w:rFonts w:ascii="Calibri" w:hAnsi="Calibri" w:cs="Calibri"/>
          <w:color w:val="000000" w:themeColor="text1"/>
        </w:rPr>
        <w:t xml:space="preserve">For the more recent </w:t>
      </w:r>
      <w:r w:rsidR="002438A8">
        <w:rPr>
          <w:rFonts w:ascii="Calibri" w:hAnsi="Calibri" w:cs="Calibri"/>
          <w:color w:val="000000" w:themeColor="text1"/>
        </w:rPr>
        <w:t>t</w:t>
      </w:r>
      <w:r w:rsidRPr="009A13D2">
        <w:rPr>
          <w:rFonts w:ascii="Calibri" w:hAnsi="Calibri" w:cs="Calibri"/>
          <w:color w:val="000000" w:themeColor="text1"/>
        </w:rPr>
        <w:t xml:space="preserve">ownship </w:t>
      </w:r>
      <w:r w:rsidR="002438A8">
        <w:rPr>
          <w:rFonts w:ascii="Calibri" w:hAnsi="Calibri" w:cs="Calibri"/>
          <w:color w:val="000000" w:themeColor="text1"/>
        </w:rPr>
        <w:t>l</w:t>
      </w:r>
      <w:r w:rsidRPr="009A13D2">
        <w:rPr>
          <w:rFonts w:ascii="Calibri" w:hAnsi="Calibri" w:cs="Calibri"/>
          <w:color w:val="000000" w:themeColor="text1"/>
        </w:rPr>
        <w:t>eases as it is unlikely that sufficient time has elapsed for measurable medium to longer term outcomes to emerge.</w:t>
      </w:r>
    </w:p>
    <w:p w14:paraId="7DB16BD3" w14:textId="7A6D366A" w:rsidR="0033521C" w:rsidRPr="009A13D2" w:rsidRDefault="00DB3318" w:rsidP="005D5E21">
      <w:pPr>
        <w:pStyle w:val="CCSNormalText"/>
        <w:spacing w:before="40" w:after="40"/>
        <w:rPr>
          <w:rFonts w:ascii="Calibri" w:hAnsi="Calibri" w:cs="Calibri"/>
          <w:color w:val="000000" w:themeColor="text1"/>
        </w:rPr>
      </w:pPr>
      <w:r w:rsidRPr="009A13D2">
        <w:rPr>
          <w:rFonts w:ascii="Calibri" w:hAnsi="Calibri" w:cs="Calibri"/>
          <w:color w:val="000000" w:themeColor="text1"/>
        </w:rPr>
        <w:t>Accordingly, the evaluation need</w:t>
      </w:r>
      <w:r w:rsidR="00490E72">
        <w:rPr>
          <w:rFonts w:ascii="Calibri" w:hAnsi="Calibri" w:cs="Calibri"/>
          <w:color w:val="000000" w:themeColor="text1"/>
        </w:rPr>
        <w:t>ed</w:t>
      </w:r>
      <w:r w:rsidRPr="009A13D2">
        <w:rPr>
          <w:rFonts w:ascii="Calibri" w:hAnsi="Calibri" w:cs="Calibri"/>
          <w:color w:val="000000" w:themeColor="text1"/>
        </w:rPr>
        <w:t xml:space="preserve"> to consider the extent to which outcomes </w:t>
      </w:r>
      <w:r w:rsidR="004420F0" w:rsidRPr="009A13D2">
        <w:rPr>
          <w:rFonts w:ascii="Calibri" w:hAnsi="Calibri" w:cs="Calibri"/>
          <w:color w:val="000000" w:themeColor="text1"/>
        </w:rPr>
        <w:t xml:space="preserve">have been achieved and then apply </w:t>
      </w:r>
      <w:r w:rsidRPr="009A13D2">
        <w:rPr>
          <w:rFonts w:ascii="Calibri" w:hAnsi="Calibri" w:cs="Calibri"/>
          <w:color w:val="000000" w:themeColor="text1"/>
        </w:rPr>
        <w:t xml:space="preserve">the </w:t>
      </w:r>
      <w:r w:rsidR="004420F0" w:rsidRPr="009A13D2">
        <w:rPr>
          <w:rFonts w:ascii="Calibri" w:hAnsi="Calibri" w:cs="Calibri"/>
          <w:b/>
          <w:bCs/>
          <w:color w:val="000000" w:themeColor="text1"/>
        </w:rPr>
        <w:t>theory of change</w:t>
      </w:r>
      <w:r w:rsidR="004420F0" w:rsidRPr="009A13D2">
        <w:rPr>
          <w:rFonts w:ascii="Calibri" w:hAnsi="Calibri" w:cs="Calibri"/>
          <w:color w:val="000000" w:themeColor="text1"/>
        </w:rPr>
        <w:t xml:space="preserve"> (testing the underlying assumptions) to assess the potential for longer term </w:t>
      </w:r>
      <w:r w:rsidRPr="009A13D2">
        <w:rPr>
          <w:rFonts w:ascii="Calibri" w:hAnsi="Calibri" w:cs="Calibri"/>
          <w:color w:val="000000" w:themeColor="text1"/>
        </w:rPr>
        <w:t>benefits</w:t>
      </w:r>
      <w:r w:rsidR="00315A05" w:rsidRPr="009A13D2">
        <w:rPr>
          <w:rFonts w:ascii="Calibri" w:hAnsi="Calibri" w:cs="Calibri"/>
          <w:color w:val="000000" w:themeColor="text1"/>
        </w:rPr>
        <w:t>.</w:t>
      </w:r>
      <w:r w:rsidR="00DC4E05">
        <w:rPr>
          <w:rFonts w:ascii="Calibri" w:hAnsi="Calibri" w:cs="Calibri"/>
          <w:color w:val="000000" w:themeColor="text1"/>
        </w:rPr>
        <w:t xml:space="preserve"> </w:t>
      </w:r>
      <w:r w:rsidR="00C85A92" w:rsidRPr="009A13D2">
        <w:rPr>
          <w:rFonts w:ascii="Calibri" w:hAnsi="Calibri" w:cs="Calibri"/>
          <w:color w:val="000000" w:themeColor="text1"/>
        </w:rPr>
        <w:t xml:space="preserve">Further, a theory-based approach </w:t>
      </w:r>
      <w:r w:rsidR="00490E72">
        <w:rPr>
          <w:rFonts w:ascii="Calibri" w:hAnsi="Calibri" w:cs="Calibri"/>
          <w:color w:val="000000" w:themeColor="text1"/>
        </w:rPr>
        <w:t>wa</w:t>
      </w:r>
      <w:r w:rsidR="00C85A92" w:rsidRPr="009A13D2">
        <w:rPr>
          <w:rFonts w:ascii="Calibri" w:hAnsi="Calibri" w:cs="Calibri"/>
          <w:color w:val="000000" w:themeColor="text1"/>
        </w:rPr>
        <w:t xml:space="preserve">s necessary to assess the contributory effects of </w:t>
      </w:r>
      <w:r w:rsidR="002438A8">
        <w:rPr>
          <w:rFonts w:ascii="Calibri" w:hAnsi="Calibri" w:cs="Calibri"/>
          <w:color w:val="000000" w:themeColor="text1"/>
        </w:rPr>
        <w:t>t</w:t>
      </w:r>
      <w:r w:rsidR="00C85A92" w:rsidRPr="009A13D2">
        <w:rPr>
          <w:rFonts w:ascii="Calibri" w:hAnsi="Calibri" w:cs="Calibri"/>
          <w:color w:val="000000" w:themeColor="text1"/>
        </w:rPr>
        <w:t xml:space="preserve">ownship </w:t>
      </w:r>
      <w:r w:rsidR="002438A8">
        <w:rPr>
          <w:rFonts w:ascii="Calibri" w:hAnsi="Calibri" w:cs="Calibri"/>
          <w:color w:val="000000" w:themeColor="text1"/>
        </w:rPr>
        <w:t>l</w:t>
      </w:r>
      <w:r w:rsidR="00C85A92" w:rsidRPr="009A13D2">
        <w:rPr>
          <w:rFonts w:ascii="Calibri" w:hAnsi="Calibri" w:cs="Calibri"/>
          <w:color w:val="000000" w:themeColor="text1"/>
        </w:rPr>
        <w:t>eases to any observed changes in outcome indicators.</w:t>
      </w:r>
    </w:p>
    <w:p w14:paraId="2DDC2FCB" w14:textId="46A7D356" w:rsidR="007574AA" w:rsidRPr="009A13D2" w:rsidRDefault="003D441E"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methodology included drawing upon a </w:t>
      </w:r>
      <w:r w:rsidR="00CB6AC9">
        <w:rPr>
          <w:rFonts w:ascii="Calibri" w:hAnsi="Calibri" w:cs="Calibri"/>
          <w:color w:val="000000" w:themeColor="text1"/>
        </w:rPr>
        <w:t>P</w:t>
      </w:r>
      <w:r w:rsidRPr="009A13D2">
        <w:rPr>
          <w:rFonts w:ascii="Calibri" w:hAnsi="Calibri" w:cs="Calibri"/>
          <w:color w:val="000000" w:themeColor="text1"/>
        </w:rPr>
        <w:t xml:space="preserve">rogram </w:t>
      </w:r>
      <w:r w:rsidR="00CB6AC9">
        <w:rPr>
          <w:rFonts w:ascii="Calibri" w:hAnsi="Calibri" w:cs="Calibri"/>
          <w:color w:val="000000" w:themeColor="text1"/>
        </w:rPr>
        <w:t>L</w:t>
      </w:r>
      <w:r w:rsidRPr="009A13D2">
        <w:rPr>
          <w:rFonts w:ascii="Calibri" w:hAnsi="Calibri" w:cs="Calibri"/>
          <w:color w:val="000000" w:themeColor="text1"/>
        </w:rPr>
        <w:t xml:space="preserve">ogic with a focus on medium term outcomes, that is the outcomes realised since </w:t>
      </w:r>
      <w:r w:rsidR="00004644">
        <w:rPr>
          <w:rFonts w:ascii="Calibri" w:hAnsi="Calibri" w:cs="Calibri"/>
          <w:color w:val="000000" w:themeColor="text1"/>
        </w:rPr>
        <w:t>t</w:t>
      </w:r>
      <w:r w:rsidR="00460042" w:rsidRPr="009A13D2">
        <w:rPr>
          <w:rFonts w:ascii="Calibri" w:hAnsi="Calibri" w:cs="Calibri"/>
          <w:color w:val="000000" w:themeColor="text1"/>
        </w:rPr>
        <w:t xml:space="preserve">ownship </w:t>
      </w:r>
      <w:r w:rsidR="00004644">
        <w:rPr>
          <w:rFonts w:ascii="Calibri" w:hAnsi="Calibri" w:cs="Calibri"/>
          <w:color w:val="000000" w:themeColor="text1"/>
        </w:rPr>
        <w:t>l</w:t>
      </w:r>
      <w:r w:rsidR="00460042" w:rsidRPr="009A13D2">
        <w:rPr>
          <w:rFonts w:ascii="Calibri" w:hAnsi="Calibri" w:cs="Calibri"/>
          <w:color w:val="000000" w:themeColor="text1"/>
        </w:rPr>
        <w:t>easing</w:t>
      </w:r>
      <w:r w:rsidRPr="009A13D2">
        <w:rPr>
          <w:rFonts w:ascii="Calibri" w:hAnsi="Calibri" w:cs="Calibri"/>
          <w:color w:val="000000" w:themeColor="text1"/>
        </w:rPr>
        <w:t xml:space="preserve"> was introduced. </w:t>
      </w:r>
    </w:p>
    <w:p w14:paraId="1A8267AE" w14:textId="2B7C928B" w:rsidR="0033521C" w:rsidRPr="009A13D2" w:rsidRDefault="0033521C" w:rsidP="005D5E21">
      <w:pPr>
        <w:pStyle w:val="CCSNormalText"/>
        <w:spacing w:before="120"/>
        <w:rPr>
          <w:rFonts w:ascii="Calibri" w:hAnsi="Calibri" w:cs="Calibri"/>
          <w:color w:val="000000" w:themeColor="text1"/>
        </w:rPr>
      </w:pPr>
      <w:r w:rsidRPr="009A13D2">
        <w:rPr>
          <w:rFonts w:ascii="Calibri" w:hAnsi="Calibri" w:cs="Calibri"/>
          <w:color w:val="000000" w:themeColor="text1"/>
        </w:rPr>
        <w:t>The specific methods that use</w:t>
      </w:r>
      <w:r w:rsidR="00011FEB" w:rsidRPr="009A13D2">
        <w:rPr>
          <w:rFonts w:ascii="Calibri" w:hAnsi="Calibri" w:cs="Calibri"/>
          <w:color w:val="000000" w:themeColor="text1"/>
        </w:rPr>
        <w:t>d</w:t>
      </w:r>
      <w:r w:rsidRPr="009A13D2">
        <w:rPr>
          <w:rFonts w:ascii="Calibri" w:hAnsi="Calibri" w:cs="Calibri"/>
          <w:color w:val="000000" w:themeColor="text1"/>
        </w:rPr>
        <w:t xml:space="preserve"> during the evaluation are described in the remainder of this section. </w:t>
      </w:r>
    </w:p>
    <w:p w14:paraId="17D03297" w14:textId="7D582D02" w:rsidR="0033521C" w:rsidRPr="009A13D2" w:rsidRDefault="005058CB" w:rsidP="00875666">
      <w:pPr>
        <w:pStyle w:val="Heading3"/>
        <w:rPr>
          <w:rFonts w:ascii="Calibri" w:hAnsi="Calibri" w:cs="Calibri"/>
        </w:rPr>
      </w:pPr>
      <w:r>
        <w:rPr>
          <w:rFonts w:ascii="Calibri" w:hAnsi="Calibri" w:cs="Calibri"/>
        </w:rPr>
        <w:t>Township Leasing</w:t>
      </w:r>
      <w:r w:rsidR="0033521C" w:rsidRPr="009A13D2">
        <w:rPr>
          <w:rFonts w:ascii="Calibri" w:hAnsi="Calibri" w:cs="Calibri"/>
        </w:rPr>
        <w:t xml:space="preserve"> Logic Model</w:t>
      </w:r>
    </w:p>
    <w:p w14:paraId="3617C089" w14:textId="7A40647D" w:rsidR="000D6E67" w:rsidRPr="009A13D2" w:rsidRDefault="00CB5FD8" w:rsidP="005D5E21">
      <w:pPr>
        <w:pStyle w:val="CCSNormalText"/>
        <w:spacing w:before="120"/>
        <w:rPr>
          <w:rFonts w:ascii="Calibri" w:hAnsi="Calibri" w:cs="Calibri"/>
          <w:color w:val="000000" w:themeColor="text1"/>
        </w:rPr>
      </w:pPr>
      <w:r>
        <w:rPr>
          <w:rFonts w:ascii="Calibri" w:hAnsi="Calibri" w:cs="Calibri"/>
          <w:color w:val="000000" w:themeColor="text1"/>
        </w:rPr>
        <w:t xml:space="preserve">The </w:t>
      </w:r>
      <w:r w:rsidR="005058CB">
        <w:rPr>
          <w:rFonts w:ascii="Calibri" w:hAnsi="Calibri" w:cs="Calibri"/>
          <w:color w:val="000000" w:themeColor="text1"/>
        </w:rPr>
        <w:t>Township Leasing</w:t>
      </w:r>
      <w:r w:rsidR="0033521C" w:rsidRPr="009A13D2">
        <w:rPr>
          <w:rFonts w:ascii="Calibri" w:hAnsi="Calibri" w:cs="Calibri"/>
          <w:color w:val="000000" w:themeColor="text1"/>
        </w:rPr>
        <w:t xml:space="preserve"> Logic Model is a representation of how </w:t>
      </w:r>
      <w:r w:rsidR="002438A8">
        <w:rPr>
          <w:rFonts w:ascii="Calibri" w:hAnsi="Calibri" w:cs="Calibri"/>
          <w:color w:val="000000" w:themeColor="text1"/>
        </w:rPr>
        <w:t>t</w:t>
      </w:r>
      <w:r w:rsidR="00FC245A" w:rsidRPr="009A13D2">
        <w:rPr>
          <w:rFonts w:ascii="Calibri" w:hAnsi="Calibri" w:cs="Calibri"/>
          <w:color w:val="000000" w:themeColor="text1"/>
        </w:rPr>
        <w:t xml:space="preserve">ownship </w:t>
      </w:r>
      <w:r w:rsidR="002438A8">
        <w:rPr>
          <w:rFonts w:ascii="Calibri" w:hAnsi="Calibri" w:cs="Calibri"/>
          <w:color w:val="000000" w:themeColor="text1"/>
        </w:rPr>
        <w:t>l</w:t>
      </w:r>
      <w:r w:rsidR="00FC245A" w:rsidRPr="009A13D2">
        <w:rPr>
          <w:rFonts w:ascii="Calibri" w:hAnsi="Calibri" w:cs="Calibri"/>
          <w:color w:val="000000" w:themeColor="text1"/>
        </w:rPr>
        <w:t>easing</w:t>
      </w:r>
      <w:r w:rsidR="0033521C" w:rsidRPr="009A13D2">
        <w:rPr>
          <w:rFonts w:ascii="Calibri" w:hAnsi="Calibri" w:cs="Calibri"/>
          <w:color w:val="000000" w:themeColor="text1"/>
        </w:rPr>
        <w:t xml:space="preserve"> is expected to operate in order to achieve its outcomes. </w:t>
      </w:r>
      <w:r w:rsidR="00E87AF0" w:rsidRPr="009A13D2">
        <w:rPr>
          <w:rFonts w:ascii="Calibri" w:hAnsi="Calibri" w:cs="Calibri"/>
          <w:color w:val="000000" w:themeColor="text1"/>
          <w:lang w:val="en-US"/>
        </w:rPr>
        <w:t xml:space="preserve">The Logic Model was originally developed by Social Ventures Australia for </w:t>
      </w:r>
      <w:r w:rsidR="000D6E67" w:rsidRPr="009A13D2">
        <w:rPr>
          <w:rFonts w:ascii="Calibri" w:hAnsi="Calibri" w:cs="Calibri"/>
          <w:color w:val="000000" w:themeColor="text1"/>
          <w:lang w:val="en-US"/>
        </w:rPr>
        <w:t xml:space="preserve">NIAA. </w:t>
      </w:r>
      <w:r w:rsidR="006C01C1">
        <w:rPr>
          <w:rFonts w:ascii="Calibri" w:hAnsi="Calibri" w:cs="Calibri"/>
          <w:color w:val="000000" w:themeColor="text1"/>
          <w:lang w:val="en-US"/>
        </w:rPr>
        <w:t xml:space="preserve">Figure </w:t>
      </w:r>
      <w:r w:rsidR="009A281E">
        <w:rPr>
          <w:rFonts w:ascii="Calibri" w:hAnsi="Calibri" w:cs="Calibri"/>
          <w:color w:val="000000" w:themeColor="text1"/>
          <w:lang w:val="en-US"/>
        </w:rPr>
        <w:t>1</w:t>
      </w:r>
      <w:r w:rsidR="006C01C1">
        <w:rPr>
          <w:rFonts w:ascii="Calibri" w:hAnsi="Calibri" w:cs="Calibri"/>
          <w:color w:val="000000" w:themeColor="text1"/>
          <w:lang w:val="en-US"/>
        </w:rPr>
        <w:t xml:space="preserve"> shows an</w:t>
      </w:r>
      <w:r w:rsidR="00E87AF0" w:rsidRPr="009A13D2">
        <w:rPr>
          <w:rFonts w:ascii="Calibri" w:hAnsi="Calibri" w:cs="Calibri"/>
          <w:color w:val="000000" w:themeColor="text1"/>
          <w:lang w:val="en-US"/>
        </w:rPr>
        <w:t xml:space="preserve"> updated version </w:t>
      </w:r>
      <w:r w:rsidR="00A137C9">
        <w:rPr>
          <w:rFonts w:ascii="Calibri" w:hAnsi="Calibri" w:cs="Calibri"/>
          <w:color w:val="000000" w:themeColor="text1"/>
          <w:lang w:val="en-US"/>
        </w:rPr>
        <w:t>prepared</w:t>
      </w:r>
      <w:r w:rsidR="00A137C9" w:rsidRPr="009A13D2">
        <w:rPr>
          <w:rFonts w:ascii="Calibri" w:hAnsi="Calibri" w:cs="Calibri"/>
          <w:color w:val="000000" w:themeColor="text1"/>
          <w:lang w:val="en-US"/>
        </w:rPr>
        <w:t xml:space="preserve"> </w:t>
      </w:r>
      <w:r w:rsidR="00E87AF0" w:rsidRPr="009A13D2">
        <w:rPr>
          <w:rFonts w:ascii="Calibri" w:hAnsi="Calibri" w:cs="Calibri"/>
          <w:color w:val="000000" w:themeColor="text1"/>
          <w:lang w:val="en-US"/>
        </w:rPr>
        <w:t xml:space="preserve">by Yaran </w:t>
      </w:r>
      <w:r w:rsidR="00A137C9">
        <w:rPr>
          <w:rFonts w:ascii="Calibri" w:hAnsi="Calibri" w:cs="Calibri"/>
          <w:color w:val="000000" w:themeColor="text1"/>
          <w:lang w:val="en-US"/>
        </w:rPr>
        <w:t xml:space="preserve">based on consultations with the </w:t>
      </w:r>
      <w:r w:rsidR="00E87AF0" w:rsidRPr="009A13D2">
        <w:rPr>
          <w:rFonts w:ascii="Calibri" w:hAnsi="Calibri" w:cs="Calibri"/>
          <w:color w:val="000000" w:themeColor="text1"/>
          <w:lang w:val="en-US"/>
        </w:rPr>
        <w:t xml:space="preserve">Township Leasing </w:t>
      </w:r>
      <w:r w:rsidR="00E87AF0" w:rsidRPr="009A13D2">
        <w:rPr>
          <w:rFonts w:ascii="Calibri" w:hAnsi="Calibri" w:cs="Calibri"/>
          <w:color w:val="000000" w:themeColor="text1"/>
        </w:rPr>
        <w:t>Evaluation Advisory Group</w:t>
      </w:r>
      <w:r w:rsidR="00E87AF0" w:rsidRPr="009A13D2">
        <w:rPr>
          <w:rFonts w:ascii="Calibri" w:hAnsi="Calibri" w:cs="Calibri"/>
          <w:color w:val="000000" w:themeColor="text1"/>
          <w:lang w:val="en-US"/>
        </w:rPr>
        <w:t xml:space="preserve"> </w:t>
      </w:r>
      <w:r w:rsidR="00B33023">
        <w:rPr>
          <w:rFonts w:ascii="Calibri" w:hAnsi="Calibri" w:cs="Calibri"/>
          <w:color w:val="000000" w:themeColor="text1"/>
          <w:lang w:val="en-US"/>
        </w:rPr>
        <w:t xml:space="preserve">– </w:t>
      </w:r>
      <w:r w:rsidR="002438A8">
        <w:rPr>
          <w:rFonts w:ascii="Calibri" w:hAnsi="Calibri" w:cs="Calibri"/>
          <w:color w:val="000000" w:themeColor="text1"/>
          <w:lang w:val="en-US"/>
        </w:rPr>
        <w:t>(</w:t>
      </w:r>
      <w:r w:rsidR="00B33023">
        <w:rPr>
          <w:rFonts w:ascii="Calibri" w:hAnsi="Calibri" w:cs="Calibri"/>
          <w:color w:val="000000" w:themeColor="text1"/>
          <w:lang w:val="en-US"/>
        </w:rPr>
        <w:t>Refer Appendix One for the members of this Group</w:t>
      </w:r>
      <w:r w:rsidR="002438A8">
        <w:rPr>
          <w:rFonts w:ascii="Calibri" w:hAnsi="Calibri" w:cs="Calibri"/>
          <w:color w:val="000000" w:themeColor="text1"/>
          <w:lang w:val="en-US"/>
        </w:rPr>
        <w:t>)</w:t>
      </w:r>
      <w:r w:rsidR="00E87AF0" w:rsidRPr="009A13D2">
        <w:rPr>
          <w:rFonts w:ascii="Calibri" w:hAnsi="Calibri" w:cs="Calibri"/>
          <w:color w:val="000000" w:themeColor="text1"/>
          <w:lang w:val="en-US"/>
        </w:rPr>
        <w:t>.</w:t>
      </w:r>
      <w:r w:rsidR="000D6E67" w:rsidRPr="009A13D2">
        <w:rPr>
          <w:rFonts w:ascii="Calibri" w:hAnsi="Calibri" w:cs="Calibri"/>
          <w:color w:val="000000" w:themeColor="text1"/>
          <w:lang w:val="en-US"/>
        </w:rPr>
        <w:t xml:space="preserve"> </w:t>
      </w:r>
      <w:r w:rsidR="00233F03" w:rsidRPr="009A13D2">
        <w:rPr>
          <w:rFonts w:ascii="Calibri" w:hAnsi="Calibri" w:cs="Calibri"/>
          <w:color w:val="000000" w:themeColor="text1"/>
        </w:rPr>
        <w:t xml:space="preserve">The two core components of the revised Verified Logic Model as presented and accepted as Milestone 2 </w:t>
      </w:r>
      <w:r w:rsidR="00B33023">
        <w:rPr>
          <w:rFonts w:ascii="Calibri" w:hAnsi="Calibri" w:cs="Calibri"/>
          <w:color w:val="000000" w:themeColor="text1"/>
        </w:rPr>
        <w:t xml:space="preserve">for this project </w:t>
      </w:r>
      <w:r w:rsidR="00233F03" w:rsidRPr="009A13D2">
        <w:rPr>
          <w:rFonts w:ascii="Calibri" w:hAnsi="Calibri" w:cs="Calibri"/>
          <w:color w:val="000000" w:themeColor="text1"/>
        </w:rPr>
        <w:t xml:space="preserve">are </w:t>
      </w:r>
      <w:r w:rsidR="000D6E67" w:rsidRPr="009A13D2">
        <w:rPr>
          <w:rFonts w:ascii="Calibri" w:hAnsi="Calibri" w:cs="Calibri"/>
          <w:color w:val="000000" w:themeColor="text1"/>
        </w:rPr>
        <w:t>set out below</w:t>
      </w:r>
      <w:r w:rsidR="002438A8">
        <w:rPr>
          <w:rFonts w:ascii="Calibri" w:hAnsi="Calibri" w:cs="Calibri"/>
          <w:color w:val="000000" w:themeColor="text1"/>
        </w:rPr>
        <w:t>.</w:t>
      </w:r>
    </w:p>
    <w:p w14:paraId="54E6383F" w14:textId="2F63747E" w:rsidR="00011FEB" w:rsidRPr="009A13D2" w:rsidRDefault="0033521C" w:rsidP="005D5E21">
      <w:pPr>
        <w:pStyle w:val="CCSNormalText"/>
        <w:spacing w:before="120"/>
        <w:rPr>
          <w:rFonts w:ascii="Calibri" w:hAnsi="Calibri" w:cs="Calibri"/>
          <w:b/>
          <w:bCs/>
          <w:i/>
          <w:iCs/>
          <w:color w:val="000000" w:themeColor="text1"/>
          <w:sz w:val="20"/>
          <w:szCs w:val="20"/>
        </w:rPr>
      </w:pPr>
      <w:r w:rsidRPr="009A13D2">
        <w:rPr>
          <w:rFonts w:ascii="Calibri" w:hAnsi="Calibri" w:cs="Calibri"/>
          <w:b/>
          <w:bCs/>
          <w:color w:val="000000" w:themeColor="text1"/>
        </w:rPr>
        <w:t>Operational component:</w:t>
      </w:r>
      <w:r w:rsidRPr="009A13D2">
        <w:rPr>
          <w:rFonts w:ascii="Calibri" w:hAnsi="Calibri" w:cs="Calibri"/>
          <w:color w:val="000000" w:themeColor="text1"/>
        </w:rPr>
        <w:t xml:space="preserve"> identifies the inputs, participants, activities and outputs. Here the </w:t>
      </w:r>
      <w:r w:rsidR="00853163">
        <w:rPr>
          <w:rFonts w:ascii="Calibri" w:hAnsi="Calibri" w:cs="Calibri"/>
          <w:color w:val="000000" w:themeColor="text1"/>
        </w:rPr>
        <w:t>e</w:t>
      </w:r>
      <w:r w:rsidRPr="009A13D2">
        <w:rPr>
          <w:rFonts w:ascii="Calibri" w:hAnsi="Calibri" w:cs="Calibri"/>
          <w:color w:val="000000" w:themeColor="text1"/>
        </w:rPr>
        <w:t xml:space="preserve">valuation is focused on the implementation of </w:t>
      </w:r>
      <w:r w:rsidR="002438A8">
        <w:rPr>
          <w:rFonts w:ascii="Calibri" w:hAnsi="Calibri" w:cs="Calibri"/>
          <w:color w:val="000000" w:themeColor="text1"/>
        </w:rPr>
        <w:t>t</w:t>
      </w:r>
      <w:r w:rsidR="00FC245A" w:rsidRPr="009A13D2">
        <w:rPr>
          <w:rFonts w:ascii="Calibri" w:hAnsi="Calibri" w:cs="Calibri"/>
          <w:color w:val="000000" w:themeColor="text1"/>
        </w:rPr>
        <w:t xml:space="preserve">ownship </w:t>
      </w:r>
      <w:r w:rsidR="002438A8">
        <w:rPr>
          <w:rFonts w:ascii="Calibri" w:hAnsi="Calibri" w:cs="Calibri"/>
          <w:color w:val="000000" w:themeColor="text1"/>
        </w:rPr>
        <w:t>l</w:t>
      </w:r>
      <w:r w:rsidR="00FC245A" w:rsidRPr="009A13D2">
        <w:rPr>
          <w:rFonts w:ascii="Calibri" w:hAnsi="Calibri" w:cs="Calibri"/>
          <w:color w:val="000000" w:themeColor="text1"/>
        </w:rPr>
        <w:t>easing</w:t>
      </w:r>
      <w:r w:rsidRPr="009A13D2">
        <w:rPr>
          <w:rFonts w:ascii="Calibri" w:hAnsi="Calibri" w:cs="Calibri"/>
          <w:color w:val="000000" w:themeColor="text1"/>
        </w:rPr>
        <w:t xml:space="preserve"> and the extent to which </w:t>
      </w:r>
      <w:r w:rsidR="002438A8">
        <w:rPr>
          <w:rFonts w:ascii="Calibri" w:hAnsi="Calibri" w:cs="Calibri"/>
          <w:color w:val="000000" w:themeColor="text1"/>
        </w:rPr>
        <w:t>t</w:t>
      </w:r>
      <w:r w:rsidR="00FC245A" w:rsidRPr="009A13D2">
        <w:rPr>
          <w:rFonts w:ascii="Calibri" w:hAnsi="Calibri" w:cs="Calibri"/>
          <w:color w:val="000000" w:themeColor="text1"/>
        </w:rPr>
        <w:t xml:space="preserve">ownship </w:t>
      </w:r>
      <w:r w:rsidR="002438A8">
        <w:rPr>
          <w:rFonts w:ascii="Calibri" w:hAnsi="Calibri" w:cs="Calibri"/>
          <w:color w:val="000000" w:themeColor="text1"/>
        </w:rPr>
        <w:t>l</w:t>
      </w:r>
      <w:r w:rsidR="00FC245A" w:rsidRPr="009A13D2">
        <w:rPr>
          <w:rFonts w:ascii="Calibri" w:hAnsi="Calibri" w:cs="Calibri"/>
          <w:color w:val="000000" w:themeColor="text1"/>
        </w:rPr>
        <w:t>easing</w:t>
      </w:r>
      <w:r w:rsidRPr="009A13D2">
        <w:rPr>
          <w:rFonts w:ascii="Calibri" w:hAnsi="Calibri" w:cs="Calibri"/>
          <w:color w:val="000000" w:themeColor="text1"/>
        </w:rPr>
        <w:t xml:space="preserve"> is operating as expected.</w:t>
      </w:r>
    </w:p>
    <w:p w14:paraId="3045BC44" w14:textId="77777777" w:rsidR="00B00803" w:rsidRDefault="00B00803">
      <w:pPr>
        <w:rPr>
          <w:rFonts w:ascii="Calibri" w:eastAsiaTheme="minorHAnsi" w:hAnsi="Calibri" w:cs="Calibri"/>
          <w:b/>
          <w:bCs/>
          <w:i/>
          <w:iCs/>
          <w:color w:val="000000" w:themeColor="text1"/>
          <w:sz w:val="20"/>
          <w:szCs w:val="20"/>
          <w:lang w:eastAsia="zh-CN" w:bidi="th-TH"/>
        </w:rPr>
      </w:pPr>
      <w:r>
        <w:rPr>
          <w:rFonts w:ascii="Calibri" w:hAnsi="Calibri" w:cs="Calibri"/>
          <w:b/>
          <w:bCs/>
          <w:i/>
          <w:iCs/>
          <w:color w:val="000000" w:themeColor="text1"/>
          <w:sz w:val="20"/>
          <w:szCs w:val="20"/>
        </w:rPr>
        <w:br w:type="page"/>
      </w:r>
    </w:p>
    <w:p w14:paraId="0A2B5EDD" w14:textId="4C840757" w:rsidR="00E43E4D" w:rsidRDefault="00A91CD6" w:rsidP="005D5E21">
      <w:pPr>
        <w:pStyle w:val="CCSNormalText"/>
        <w:spacing w:before="120"/>
        <w:rPr>
          <w:rFonts w:ascii="Calibri" w:hAnsi="Calibri" w:cs="Calibri"/>
          <w:b/>
          <w:bCs/>
          <w:i/>
          <w:iCs/>
          <w:color w:val="000000" w:themeColor="text1"/>
          <w:sz w:val="20"/>
          <w:szCs w:val="20"/>
        </w:rPr>
      </w:pPr>
      <w:r>
        <w:rPr>
          <w:rFonts w:ascii="Calibri" w:hAnsi="Calibri" w:cs="Calibri"/>
          <w:b/>
          <w:bCs/>
          <w:i/>
          <w:iCs/>
          <w:color w:val="000000" w:themeColor="text1"/>
          <w:sz w:val="20"/>
          <w:szCs w:val="20"/>
        </w:rPr>
        <w:lastRenderedPageBreak/>
        <w:t xml:space="preserve">Figure </w:t>
      </w:r>
      <w:r w:rsidR="009A281E">
        <w:rPr>
          <w:rFonts w:ascii="Calibri" w:hAnsi="Calibri" w:cs="Calibri"/>
          <w:b/>
          <w:bCs/>
          <w:i/>
          <w:iCs/>
          <w:color w:val="000000" w:themeColor="text1"/>
          <w:sz w:val="20"/>
          <w:szCs w:val="20"/>
        </w:rPr>
        <w:t>1</w:t>
      </w:r>
      <w:r w:rsidR="00E43E4D" w:rsidRPr="009A13D2">
        <w:rPr>
          <w:rFonts w:ascii="Calibri" w:hAnsi="Calibri" w:cs="Calibri"/>
          <w:b/>
          <w:bCs/>
          <w:i/>
          <w:iCs/>
          <w:color w:val="000000" w:themeColor="text1"/>
          <w:sz w:val="20"/>
          <w:szCs w:val="20"/>
        </w:rPr>
        <w:t>: Extract of Updated Logic Model 20 August 2019</w:t>
      </w:r>
      <w:r w:rsidR="00B00803">
        <w:rPr>
          <w:rFonts w:ascii="Calibri" w:hAnsi="Calibri" w:cs="Calibri"/>
          <w:b/>
          <w:bCs/>
          <w:i/>
          <w:iCs/>
          <w:color w:val="000000" w:themeColor="text1"/>
          <w:sz w:val="20"/>
          <w:szCs w:val="20"/>
        </w:rPr>
        <w:t xml:space="preserve"> – Activities and Outputs</w:t>
      </w:r>
    </w:p>
    <w:p w14:paraId="05E8B47D" w14:textId="37F47E11" w:rsidR="00CE330B" w:rsidRDefault="00C17CBF" w:rsidP="002B7914">
      <w:pPr>
        <w:spacing w:after="240"/>
        <w:outlineLvl w:val="3"/>
        <w:rPr>
          <w:rFonts w:ascii="Calibri" w:eastAsia="Calibri" w:hAnsi="Calibri"/>
          <w:b/>
          <w:bCs/>
          <w:iCs/>
          <w:sz w:val="22"/>
          <w:szCs w:val="22"/>
          <w:lang w:eastAsia="en-US"/>
        </w:rPr>
      </w:pPr>
      <w:r w:rsidRPr="00C17CBF">
        <w:rPr>
          <w:rFonts w:ascii="Calibri" w:eastAsia="Calibri" w:hAnsi="Calibri"/>
          <w:b/>
          <w:bCs/>
          <w:iCs/>
          <w:sz w:val="22"/>
          <w:szCs w:val="22"/>
          <w:lang w:eastAsia="en-US"/>
        </w:rPr>
        <w:t>Activities and Outputs</w:t>
      </w:r>
    </w:p>
    <w:tbl>
      <w:tblPr>
        <w:tblStyle w:val="TableGrid1"/>
        <w:tblW w:w="0" w:type="auto"/>
        <w:tblLook w:val="0620" w:firstRow="1" w:lastRow="0" w:firstColumn="0" w:lastColumn="0" w:noHBand="1" w:noVBand="1"/>
      </w:tblPr>
      <w:tblGrid>
        <w:gridCol w:w="2254"/>
        <w:gridCol w:w="2254"/>
        <w:gridCol w:w="2254"/>
        <w:gridCol w:w="2254"/>
      </w:tblGrid>
      <w:tr w:rsidR="00CE330B" w:rsidRPr="00CE330B" w14:paraId="2EC5CE09" w14:textId="77777777" w:rsidTr="005F4031">
        <w:trPr>
          <w:tblHeader/>
        </w:trPr>
        <w:tc>
          <w:tcPr>
            <w:tcW w:w="2254" w:type="dxa"/>
          </w:tcPr>
          <w:p w14:paraId="4B60C001" w14:textId="77777777" w:rsidR="00CE330B" w:rsidRPr="00CE330B" w:rsidRDefault="00CE330B" w:rsidP="00C17CBF">
            <w:pPr>
              <w:spacing w:before="60" w:after="60"/>
              <w:jc w:val="center"/>
              <w:rPr>
                <w:rFonts w:ascii="Calibri" w:eastAsia="Calibri" w:hAnsi="Calibri"/>
                <w:sz w:val="20"/>
                <w:szCs w:val="20"/>
                <w:lang w:eastAsia="en-US"/>
              </w:rPr>
            </w:pPr>
            <w:r w:rsidRPr="00CE330B">
              <w:rPr>
                <w:rFonts w:ascii="Calibri" w:eastAsia="Calibri" w:hAnsi="Calibri"/>
                <w:b/>
                <w:bCs/>
                <w:sz w:val="20"/>
                <w:szCs w:val="20"/>
                <w:lang w:eastAsia="en-US"/>
              </w:rPr>
              <w:t>INPUTS</w:t>
            </w:r>
          </w:p>
        </w:tc>
        <w:tc>
          <w:tcPr>
            <w:tcW w:w="2254" w:type="dxa"/>
          </w:tcPr>
          <w:p w14:paraId="59B2C0BA" w14:textId="77777777" w:rsidR="00CE330B" w:rsidRPr="00CE330B" w:rsidRDefault="00CE330B" w:rsidP="00C17CBF">
            <w:pPr>
              <w:spacing w:before="60" w:after="60"/>
              <w:jc w:val="center"/>
              <w:rPr>
                <w:rFonts w:ascii="Calibri" w:eastAsia="Calibri" w:hAnsi="Calibri"/>
                <w:b/>
                <w:bCs/>
                <w:sz w:val="20"/>
                <w:szCs w:val="20"/>
                <w:lang w:eastAsia="en-US"/>
              </w:rPr>
            </w:pPr>
            <w:r w:rsidRPr="00CE330B">
              <w:rPr>
                <w:rFonts w:ascii="Calibri" w:eastAsia="Calibri" w:hAnsi="Calibri"/>
                <w:b/>
                <w:bCs/>
                <w:sz w:val="20"/>
                <w:szCs w:val="20"/>
                <w:lang w:eastAsia="en-US"/>
              </w:rPr>
              <w:t>PARTICIPATION</w:t>
            </w:r>
          </w:p>
        </w:tc>
        <w:tc>
          <w:tcPr>
            <w:tcW w:w="2254" w:type="dxa"/>
          </w:tcPr>
          <w:p w14:paraId="39987BA8" w14:textId="77777777" w:rsidR="00CE330B" w:rsidRPr="00CE330B" w:rsidRDefault="00CE330B" w:rsidP="00C17CBF">
            <w:pPr>
              <w:spacing w:before="60" w:after="60"/>
              <w:jc w:val="center"/>
              <w:rPr>
                <w:rFonts w:ascii="Calibri" w:eastAsia="Calibri" w:hAnsi="Calibri"/>
                <w:b/>
                <w:bCs/>
                <w:sz w:val="20"/>
                <w:szCs w:val="20"/>
                <w:lang w:eastAsia="en-US"/>
              </w:rPr>
            </w:pPr>
            <w:r w:rsidRPr="00CE330B">
              <w:rPr>
                <w:rFonts w:ascii="Calibri" w:eastAsia="Calibri" w:hAnsi="Calibri"/>
                <w:b/>
                <w:bCs/>
                <w:sz w:val="20"/>
                <w:szCs w:val="20"/>
                <w:lang w:eastAsia="en-US"/>
              </w:rPr>
              <w:t>COMMONWEALTH ACTIVITIES AND OUTPUTS</w:t>
            </w:r>
          </w:p>
        </w:tc>
        <w:tc>
          <w:tcPr>
            <w:tcW w:w="2254" w:type="dxa"/>
          </w:tcPr>
          <w:p w14:paraId="29CCBEF0" w14:textId="77777777" w:rsidR="00CE330B" w:rsidRPr="00CE330B" w:rsidRDefault="00CE330B" w:rsidP="00C17CBF">
            <w:pPr>
              <w:spacing w:before="60" w:after="60"/>
              <w:jc w:val="center"/>
              <w:rPr>
                <w:rFonts w:ascii="Calibri" w:eastAsia="Calibri" w:hAnsi="Calibri"/>
                <w:b/>
                <w:bCs/>
                <w:sz w:val="20"/>
                <w:szCs w:val="20"/>
                <w:lang w:eastAsia="en-US"/>
              </w:rPr>
            </w:pPr>
            <w:r w:rsidRPr="00CE330B">
              <w:rPr>
                <w:rFonts w:ascii="Calibri" w:eastAsia="Calibri" w:hAnsi="Calibri"/>
                <w:b/>
                <w:bCs/>
                <w:sz w:val="20"/>
                <w:szCs w:val="20"/>
                <w:lang w:eastAsia="en-US"/>
              </w:rPr>
              <w:t>PARTICIPANT ACTIVITIES AND OUTPUTS</w:t>
            </w:r>
          </w:p>
        </w:tc>
      </w:tr>
      <w:tr w:rsidR="00CE330B" w:rsidRPr="00CE330B" w14:paraId="70234B1F" w14:textId="77777777" w:rsidTr="005F4031">
        <w:trPr>
          <w:tblHeader/>
        </w:trPr>
        <w:tc>
          <w:tcPr>
            <w:tcW w:w="2254" w:type="dxa"/>
          </w:tcPr>
          <w:p w14:paraId="757E08BB" w14:textId="77777777" w:rsidR="00CE330B" w:rsidRPr="00CE330B" w:rsidRDefault="00CE330B" w:rsidP="00C17CBF">
            <w:pPr>
              <w:spacing w:before="60" w:after="60"/>
              <w:rPr>
                <w:rFonts w:ascii="Calibri" w:eastAsia="Calibri" w:hAnsi="Calibri"/>
                <w:sz w:val="20"/>
                <w:szCs w:val="20"/>
                <w:lang w:eastAsia="en-US"/>
              </w:rPr>
            </w:pPr>
            <w:r w:rsidRPr="00CE330B">
              <w:rPr>
                <w:rFonts w:ascii="Calibri" w:eastAsia="Calibri" w:hAnsi="Calibri"/>
                <w:b/>
                <w:bCs/>
                <w:sz w:val="20"/>
                <w:szCs w:val="20"/>
                <w:lang w:eastAsia="en-US"/>
              </w:rPr>
              <w:t xml:space="preserve">Policy change </w:t>
            </w:r>
            <w:r w:rsidRPr="00CE330B">
              <w:rPr>
                <w:rFonts w:ascii="Calibri" w:eastAsia="Calibri" w:hAnsi="Calibri"/>
                <w:sz w:val="20"/>
                <w:szCs w:val="20"/>
                <w:lang w:eastAsia="en-US"/>
              </w:rPr>
              <w:t>to provide option for Township Leases to be held by local Aboriginal corporations.</w:t>
            </w:r>
          </w:p>
          <w:p w14:paraId="7F21E97D" w14:textId="77777777" w:rsidR="00CE330B" w:rsidRPr="00CE330B" w:rsidRDefault="00CE330B" w:rsidP="00CE330B">
            <w:pPr>
              <w:numPr>
                <w:ilvl w:val="0"/>
                <w:numId w:val="43"/>
              </w:numPr>
              <w:ind w:left="171" w:hanging="171"/>
              <w:contextualSpacing/>
              <w:rPr>
                <w:rFonts w:ascii="Calibri" w:eastAsia="Calibri" w:hAnsi="Calibri"/>
                <w:sz w:val="20"/>
                <w:szCs w:val="20"/>
                <w:lang w:eastAsia="en-US"/>
              </w:rPr>
            </w:pPr>
            <w:r w:rsidRPr="00CE330B">
              <w:rPr>
                <w:rFonts w:ascii="Calibri" w:eastAsia="Calibri" w:hAnsi="Calibri"/>
                <w:sz w:val="20"/>
                <w:szCs w:val="20"/>
                <w:lang w:eastAsia="en-US"/>
              </w:rPr>
              <w:t>Lease terms contain provision for direct lease to Aboriginal corporation (a ‘Community Entity’), or transfer to a Community Entity after a transitional lease to EDTL.</w:t>
            </w:r>
          </w:p>
          <w:p w14:paraId="53074E7B" w14:textId="77777777" w:rsidR="00CE330B" w:rsidRPr="00CE330B" w:rsidRDefault="00CE330B" w:rsidP="00CE330B">
            <w:pPr>
              <w:rPr>
                <w:rFonts w:ascii="Calibri" w:eastAsia="Calibri" w:hAnsi="Calibri"/>
                <w:sz w:val="20"/>
                <w:szCs w:val="20"/>
                <w:lang w:eastAsia="en-US"/>
              </w:rPr>
            </w:pPr>
          </w:p>
          <w:p w14:paraId="5A5A9814" w14:textId="77777777" w:rsidR="00CE330B" w:rsidRPr="00CE330B" w:rsidRDefault="00CE330B" w:rsidP="00CE330B">
            <w:pPr>
              <w:spacing w:after="60"/>
              <w:rPr>
                <w:rFonts w:ascii="Calibri" w:eastAsia="Calibri" w:hAnsi="Calibri"/>
                <w:sz w:val="20"/>
                <w:szCs w:val="20"/>
                <w:lang w:eastAsia="en-US"/>
              </w:rPr>
            </w:pPr>
            <w:r w:rsidRPr="00CE330B">
              <w:rPr>
                <w:rFonts w:ascii="Calibri" w:eastAsia="Calibri" w:hAnsi="Calibri"/>
                <w:sz w:val="20"/>
                <w:szCs w:val="20"/>
                <w:lang w:eastAsia="en-US"/>
              </w:rPr>
              <w:t>$17 million to support Land Administration and Township Leasing in NT. 3 strands:</w:t>
            </w:r>
          </w:p>
          <w:p w14:paraId="60891779" w14:textId="77777777" w:rsidR="00CE330B" w:rsidRPr="00CE330B" w:rsidRDefault="00CE330B" w:rsidP="00CE330B">
            <w:pPr>
              <w:numPr>
                <w:ilvl w:val="0"/>
                <w:numId w:val="43"/>
              </w:numPr>
              <w:spacing w:after="60"/>
              <w:ind w:left="171" w:hanging="171"/>
              <w:rPr>
                <w:rFonts w:ascii="Calibri" w:eastAsia="Calibri" w:hAnsi="Calibri"/>
                <w:sz w:val="20"/>
                <w:szCs w:val="20"/>
                <w:lang w:eastAsia="en-US"/>
              </w:rPr>
            </w:pPr>
            <w:r w:rsidRPr="00CE330B">
              <w:rPr>
                <w:rFonts w:ascii="Calibri" w:eastAsia="Calibri" w:hAnsi="Calibri"/>
                <w:sz w:val="20"/>
                <w:szCs w:val="20"/>
                <w:lang w:eastAsia="en-US"/>
              </w:rPr>
              <w:t>Economic Development Fund for communities entering Township Leases</w:t>
            </w:r>
          </w:p>
          <w:p w14:paraId="06565F7E" w14:textId="77777777" w:rsidR="00CE330B" w:rsidRPr="00CE330B" w:rsidRDefault="00CE330B" w:rsidP="00CE330B">
            <w:pPr>
              <w:numPr>
                <w:ilvl w:val="0"/>
                <w:numId w:val="43"/>
              </w:numPr>
              <w:spacing w:after="60"/>
              <w:ind w:left="171" w:hanging="171"/>
              <w:rPr>
                <w:rFonts w:ascii="Calibri" w:eastAsia="Calibri" w:hAnsi="Calibri"/>
                <w:sz w:val="20"/>
                <w:szCs w:val="20"/>
                <w:lang w:eastAsia="en-US"/>
              </w:rPr>
            </w:pPr>
            <w:r w:rsidRPr="00CE330B">
              <w:rPr>
                <w:rFonts w:ascii="Calibri" w:eastAsia="Calibri" w:hAnsi="Calibri"/>
                <w:sz w:val="20"/>
                <w:szCs w:val="20"/>
                <w:lang w:eastAsia="en-US"/>
              </w:rPr>
              <w:t>Independent legal representation for Traditional Owners, as required</w:t>
            </w:r>
          </w:p>
          <w:p w14:paraId="3A9A12C8" w14:textId="77777777" w:rsidR="00CE330B" w:rsidRPr="00CE330B" w:rsidRDefault="00CE330B" w:rsidP="00CE330B">
            <w:pPr>
              <w:numPr>
                <w:ilvl w:val="0"/>
                <w:numId w:val="43"/>
              </w:numPr>
              <w:ind w:left="171" w:hanging="171"/>
              <w:contextualSpacing/>
              <w:rPr>
                <w:rFonts w:ascii="Calibri" w:eastAsia="Calibri" w:hAnsi="Calibri"/>
                <w:sz w:val="20"/>
                <w:szCs w:val="20"/>
                <w:lang w:eastAsia="en-US"/>
              </w:rPr>
            </w:pPr>
            <w:r w:rsidRPr="00CE330B">
              <w:rPr>
                <w:rFonts w:ascii="Calibri" w:eastAsia="Calibri" w:hAnsi="Calibri"/>
                <w:sz w:val="20"/>
                <w:szCs w:val="20"/>
                <w:lang w:eastAsia="en-US"/>
              </w:rPr>
              <w:t>Funding for NT Government to develop Community Land Use Plans</w:t>
            </w:r>
          </w:p>
        </w:tc>
        <w:tc>
          <w:tcPr>
            <w:tcW w:w="2254" w:type="dxa"/>
          </w:tcPr>
          <w:p w14:paraId="43CF4A5D" w14:textId="77777777" w:rsidR="00CE330B" w:rsidRPr="00CE330B" w:rsidRDefault="00CE330B" w:rsidP="00C17CBF">
            <w:pPr>
              <w:spacing w:before="60" w:after="60"/>
              <w:rPr>
                <w:rFonts w:ascii="Calibri" w:eastAsia="Calibri" w:hAnsi="Calibri"/>
                <w:sz w:val="20"/>
                <w:szCs w:val="20"/>
                <w:lang w:eastAsia="en-US"/>
              </w:rPr>
            </w:pPr>
            <w:r w:rsidRPr="00CE330B">
              <w:rPr>
                <w:rFonts w:ascii="Calibri" w:eastAsia="Calibri" w:hAnsi="Calibri"/>
                <w:b/>
                <w:bCs/>
                <w:sz w:val="20"/>
                <w:szCs w:val="20"/>
                <w:lang w:eastAsia="en-US"/>
              </w:rPr>
              <w:t xml:space="preserve">Primary beneficiaries: </w:t>
            </w:r>
            <w:r w:rsidRPr="00CE330B">
              <w:rPr>
                <w:rFonts w:ascii="Calibri" w:eastAsia="Calibri" w:hAnsi="Calibri"/>
                <w:sz w:val="20"/>
                <w:szCs w:val="20"/>
                <w:lang w:eastAsia="en-US"/>
              </w:rPr>
              <w:t>Traditional Owners, representative organisations (including Land Councils) and communities on Aboriginal Land in the Northern Territory.</w:t>
            </w:r>
          </w:p>
          <w:p w14:paraId="0264A51C" w14:textId="77777777" w:rsidR="00CE330B" w:rsidRPr="00CE330B" w:rsidRDefault="00CE330B" w:rsidP="00CE330B">
            <w:pPr>
              <w:rPr>
                <w:rFonts w:ascii="Calibri" w:eastAsia="Calibri" w:hAnsi="Calibri"/>
                <w:sz w:val="20"/>
                <w:szCs w:val="20"/>
                <w:lang w:eastAsia="en-US"/>
              </w:rPr>
            </w:pPr>
          </w:p>
          <w:p w14:paraId="6A1ED60C" w14:textId="77777777" w:rsidR="00CE330B" w:rsidRPr="00CE330B" w:rsidRDefault="00CE330B" w:rsidP="00CE330B">
            <w:pPr>
              <w:rPr>
                <w:rFonts w:ascii="Calibri" w:eastAsia="Calibri" w:hAnsi="Calibri"/>
                <w:sz w:val="20"/>
                <w:szCs w:val="20"/>
                <w:lang w:eastAsia="en-US"/>
              </w:rPr>
            </w:pPr>
            <w:r w:rsidRPr="00CE330B">
              <w:rPr>
                <w:rFonts w:ascii="Calibri" w:eastAsia="Calibri" w:hAnsi="Calibri"/>
                <w:b/>
                <w:sz w:val="20"/>
                <w:szCs w:val="20"/>
                <w:lang w:eastAsia="en-US"/>
              </w:rPr>
              <w:t>Secondary beneficiaries</w:t>
            </w:r>
            <w:r w:rsidRPr="00CE330B">
              <w:rPr>
                <w:rFonts w:ascii="Calibri" w:eastAsia="Calibri" w:hAnsi="Calibri"/>
                <w:sz w:val="20"/>
                <w:szCs w:val="20"/>
                <w:lang w:eastAsia="en-US"/>
              </w:rPr>
              <w:t>: Government, investors and businesses in the Northern Territory.</w:t>
            </w:r>
          </w:p>
        </w:tc>
        <w:tc>
          <w:tcPr>
            <w:tcW w:w="2254" w:type="dxa"/>
          </w:tcPr>
          <w:p w14:paraId="3C067104" w14:textId="13165F05" w:rsidR="00CE330B" w:rsidRDefault="00CE330B" w:rsidP="00C17CBF">
            <w:pPr>
              <w:spacing w:before="60"/>
              <w:rPr>
                <w:rFonts w:ascii="Calibri" w:eastAsia="Calibri" w:hAnsi="Calibri"/>
                <w:sz w:val="20"/>
                <w:szCs w:val="20"/>
                <w:lang w:eastAsia="en-US"/>
              </w:rPr>
            </w:pPr>
            <w:r w:rsidRPr="00CE330B">
              <w:rPr>
                <w:rFonts w:ascii="Calibri" w:eastAsia="Calibri" w:hAnsi="Calibri"/>
                <w:sz w:val="20"/>
                <w:szCs w:val="20"/>
                <w:lang w:eastAsia="en-US"/>
              </w:rPr>
              <w:t>Leading township lease negotiations with Traditional Owners and their representative organisations (PM&amp;C)</w:t>
            </w:r>
            <w:r w:rsidR="00C17CBF">
              <w:rPr>
                <w:rFonts w:ascii="Calibri" w:eastAsia="Calibri" w:hAnsi="Calibri"/>
                <w:sz w:val="20"/>
                <w:szCs w:val="20"/>
                <w:lang w:eastAsia="en-US"/>
              </w:rPr>
              <w:t>.</w:t>
            </w:r>
          </w:p>
          <w:p w14:paraId="36336263" w14:textId="77777777" w:rsidR="00C17CBF" w:rsidRPr="00CE330B" w:rsidRDefault="00C17CBF" w:rsidP="00C17CBF">
            <w:pPr>
              <w:contextualSpacing/>
              <w:rPr>
                <w:rFonts w:ascii="Calibri" w:eastAsia="Calibri" w:hAnsi="Calibri"/>
                <w:sz w:val="20"/>
                <w:szCs w:val="20"/>
                <w:lang w:eastAsia="en-US"/>
              </w:rPr>
            </w:pPr>
          </w:p>
          <w:p w14:paraId="5E2A6B16" w14:textId="583DEBA3" w:rsidR="00CE330B" w:rsidRDefault="00CE330B" w:rsidP="00C17CBF">
            <w:pPr>
              <w:contextualSpacing/>
              <w:rPr>
                <w:rFonts w:ascii="Calibri" w:eastAsia="Calibri" w:hAnsi="Calibri"/>
                <w:sz w:val="20"/>
                <w:szCs w:val="20"/>
                <w:lang w:eastAsia="en-US"/>
              </w:rPr>
            </w:pPr>
            <w:r w:rsidRPr="00CE330B">
              <w:rPr>
                <w:rFonts w:ascii="Calibri" w:eastAsia="Calibri" w:hAnsi="Calibri"/>
                <w:sz w:val="20"/>
                <w:szCs w:val="20"/>
                <w:lang w:eastAsia="en-US"/>
              </w:rPr>
              <w:t>Administering grants and funding arrangements (PM&amp;C)</w:t>
            </w:r>
            <w:r w:rsidR="00C17CBF">
              <w:rPr>
                <w:rFonts w:ascii="Calibri" w:eastAsia="Calibri" w:hAnsi="Calibri"/>
                <w:sz w:val="20"/>
                <w:szCs w:val="20"/>
                <w:lang w:eastAsia="en-US"/>
              </w:rPr>
              <w:t>.</w:t>
            </w:r>
          </w:p>
          <w:p w14:paraId="24D2BD58" w14:textId="77777777" w:rsidR="00C17CBF" w:rsidRPr="00CE330B" w:rsidRDefault="00C17CBF" w:rsidP="00C17CBF">
            <w:pPr>
              <w:contextualSpacing/>
              <w:rPr>
                <w:rFonts w:ascii="Calibri" w:eastAsia="Calibri" w:hAnsi="Calibri"/>
                <w:sz w:val="20"/>
                <w:szCs w:val="20"/>
                <w:lang w:eastAsia="en-US"/>
              </w:rPr>
            </w:pPr>
          </w:p>
          <w:p w14:paraId="1C5B1385" w14:textId="724C6311" w:rsidR="00CE330B" w:rsidRDefault="00CE330B" w:rsidP="00C17CBF">
            <w:pPr>
              <w:contextualSpacing/>
              <w:rPr>
                <w:rFonts w:ascii="Calibri" w:eastAsia="Calibri" w:hAnsi="Calibri"/>
                <w:sz w:val="20"/>
                <w:szCs w:val="20"/>
                <w:lang w:eastAsia="en-US"/>
              </w:rPr>
            </w:pPr>
            <w:r w:rsidRPr="00CE330B">
              <w:rPr>
                <w:rFonts w:ascii="Calibri" w:eastAsia="Calibri" w:hAnsi="Calibri"/>
                <w:sz w:val="20"/>
                <w:szCs w:val="20"/>
                <w:lang w:eastAsia="en-US"/>
              </w:rPr>
              <w:t>Holding and administering township leases and transitional community entity township leases (EDTL)</w:t>
            </w:r>
            <w:r w:rsidR="00C17CBF">
              <w:rPr>
                <w:rFonts w:ascii="Calibri" w:eastAsia="Calibri" w:hAnsi="Calibri"/>
                <w:sz w:val="20"/>
                <w:szCs w:val="20"/>
                <w:lang w:eastAsia="en-US"/>
              </w:rPr>
              <w:t>.</w:t>
            </w:r>
          </w:p>
          <w:p w14:paraId="08A5B199" w14:textId="77777777" w:rsidR="00C17CBF" w:rsidRPr="00CE330B" w:rsidRDefault="00C17CBF" w:rsidP="00C17CBF">
            <w:pPr>
              <w:contextualSpacing/>
              <w:rPr>
                <w:rFonts w:ascii="Calibri" w:eastAsia="Calibri" w:hAnsi="Calibri"/>
                <w:sz w:val="20"/>
                <w:szCs w:val="20"/>
                <w:lang w:eastAsia="en-US"/>
              </w:rPr>
            </w:pPr>
          </w:p>
          <w:p w14:paraId="6D0897B3" w14:textId="7DF53990" w:rsidR="00CE330B" w:rsidRPr="00CE330B" w:rsidRDefault="00CE330B" w:rsidP="00C17CBF">
            <w:pPr>
              <w:contextualSpacing/>
              <w:rPr>
                <w:rFonts w:ascii="Calibri" w:eastAsia="Calibri" w:hAnsi="Calibri"/>
                <w:sz w:val="20"/>
                <w:szCs w:val="20"/>
                <w:lang w:eastAsia="en-US"/>
              </w:rPr>
            </w:pPr>
            <w:r w:rsidRPr="00CE330B">
              <w:rPr>
                <w:rFonts w:ascii="Calibri" w:eastAsia="Calibri" w:hAnsi="Calibri"/>
                <w:sz w:val="20"/>
                <w:szCs w:val="20"/>
                <w:lang w:eastAsia="en-US"/>
              </w:rPr>
              <w:t>Providing information, coordination support and monitoring outcomes (ONA)</w:t>
            </w:r>
            <w:r w:rsidR="00C17CBF">
              <w:rPr>
                <w:rFonts w:ascii="Calibri" w:eastAsia="Calibri" w:hAnsi="Calibri"/>
                <w:sz w:val="20"/>
                <w:szCs w:val="20"/>
                <w:lang w:eastAsia="en-US"/>
              </w:rPr>
              <w:t>.</w:t>
            </w:r>
          </w:p>
        </w:tc>
        <w:tc>
          <w:tcPr>
            <w:tcW w:w="2254" w:type="dxa"/>
          </w:tcPr>
          <w:p w14:paraId="7DB0ABAE" w14:textId="7361B705" w:rsidR="00CE330B" w:rsidRDefault="00CE330B" w:rsidP="00C17CBF">
            <w:pPr>
              <w:spacing w:before="60"/>
              <w:rPr>
                <w:rFonts w:ascii="Calibri" w:eastAsia="Calibri" w:hAnsi="Calibri"/>
                <w:sz w:val="20"/>
                <w:szCs w:val="20"/>
                <w:lang w:eastAsia="en-US"/>
              </w:rPr>
            </w:pPr>
            <w:r w:rsidRPr="00CE330B">
              <w:rPr>
                <w:rFonts w:ascii="Calibri" w:eastAsia="Calibri" w:hAnsi="Calibri"/>
                <w:sz w:val="20"/>
                <w:szCs w:val="20"/>
                <w:lang w:eastAsia="en-US"/>
              </w:rPr>
              <w:t>Traditional Owners, through Aboriginal organisations, Land Councils and other advisors, negotiate townsh</w:t>
            </w:r>
            <w:r w:rsidR="00C17CBF">
              <w:rPr>
                <w:rFonts w:ascii="Calibri" w:eastAsia="Calibri" w:hAnsi="Calibri"/>
                <w:sz w:val="20"/>
                <w:szCs w:val="20"/>
                <w:lang w:eastAsia="en-US"/>
              </w:rPr>
              <w:t>ip leases with the Commonwealth.</w:t>
            </w:r>
          </w:p>
          <w:p w14:paraId="06B73F4B" w14:textId="77777777" w:rsidR="00C17CBF" w:rsidRPr="00CE330B" w:rsidRDefault="00C17CBF" w:rsidP="00C17CBF">
            <w:pPr>
              <w:spacing w:before="60"/>
              <w:rPr>
                <w:rFonts w:ascii="Calibri" w:eastAsia="Calibri" w:hAnsi="Calibri"/>
                <w:sz w:val="20"/>
                <w:szCs w:val="20"/>
                <w:lang w:eastAsia="en-US"/>
              </w:rPr>
            </w:pPr>
          </w:p>
          <w:p w14:paraId="7DB72393" w14:textId="31F8DC4F" w:rsidR="00CE330B" w:rsidRDefault="00CE330B" w:rsidP="00C17CBF">
            <w:pPr>
              <w:rPr>
                <w:rFonts w:ascii="Calibri" w:eastAsia="Calibri" w:hAnsi="Calibri"/>
                <w:sz w:val="20"/>
                <w:szCs w:val="20"/>
                <w:lang w:eastAsia="en-US"/>
              </w:rPr>
            </w:pPr>
            <w:r w:rsidRPr="00CE330B">
              <w:rPr>
                <w:rFonts w:ascii="Calibri" w:eastAsia="Calibri" w:hAnsi="Calibri"/>
                <w:sz w:val="20"/>
                <w:szCs w:val="20"/>
                <w:lang w:eastAsia="en-US"/>
              </w:rPr>
              <w:t>NT Government provides advice on Territory laws &amp; planning requirements in Township Lease communities</w:t>
            </w:r>
            <w:r w:rsidR="00C17CBF">
              <w:rPr>
                <w:rFonts w:ascii="Calibri" w:eastAsia="Calibri" w:hAnsi="Calibri"/>
                <w:sz w:val="20"/>
                <w:szCs w:val="20"/>
                <w:lang w:eastAsia="en-US"/>
              </w:rPr>
              <w:t>.</w:t>
            </w:r>
          </w:p>
          <w:p w14:paraId="33288B4E" w14:textId="77777777" w:rsidR="00C17CBF" w:rsidRPr="00CE330B" w:rsidRDefault="00C17CBF" w:rsidP="00C17CBF">
            <w:pPr>
              <w:rPr>
                <w:rFonts w:ascii="Calibri" w:eastAsia="Calibri" w:hAnsi="Calibri"/>
                <w:sz w:val="20"/>
                <w:szCs w:val="20"/>
                <w:lang w:eastAsia="en-US"/>
              </w:rPr>
            </w:pPr>
          </w:p>
          <w:p w14:paraId="75DCB7DC" w14:textId="36748648" w:rsidR="00CE330B" w:rsidRDefault="00CE330B" w:rsidP="00C17CBF">
            <w:pPr>
              <w:rPr>
                <w:rFonts w:ascii="Calibri" w:eastAsia="Calibri" w:hAnsi="Calibri"/>
                <w:sz w:val="20"/>
                <w:szCs w:val="20"/>
                <w:lang w:eastAsia="en-US"/>
              </w:rPr>
            </w:pPr>
            <w:r w:rsidRPr="00CE330B">
              <w:rPr>
                <w:rFonts w:ascii="Calibri" w:eastAsia="Calibri" w:hAnsi="Calibri"/>
                <w:sz w:val="20"/>
                <w:szCs w:val="20"/>
                <w:lang w:eastAsia="en-US"/>
              </w:rPr>
              <w:t>Township Lease Working Group oversees progress on township leasing in the NT</w:t>
            </w:r>
            <w:r w:rsidR="00C17CBF">
              <w:rPr>
                <w:rFonts w:ascii="Calibri" w:eastAsia="Calibri" w:hAnsi="Calibri"/>
                <w:sz w:val="20"/>
                <w:szCs w:val="20"/>
                <w:lang w:eastAsia="en-US"/>
              </w:rPr>
              <w:t>.</w:t>
            </w:r>
          </w:p>
          <w:p w14:paraId="2F5055BE" w14:textId="77777777" w:rsidR="00C17CBF" w:rsidRPr="00CE330B" w:rsidRDefault="00C17CBF" w:rsidP="00C17CBF">
            <w:pPr>
              <w:rPr>
                <w:rFonts w:ascii="Calibri" w:eastAsia="Calibri" w:hAnsi="Calibri"/>
                <w:sz w:val="20"/>
                <w:szCs w:val="20"/>
                <w:lang w:eastAsia="en-US"/>
              </w:rPr>
            </w:pPr>
          </w:p>
          <w:p w14:paraId="2F865DB2" w14:textId="696EE5AF" w:rsidR="00CE330B" w:rsidRDefault="00CE330B" w:rsidP="00C17CBF">
            <w:pPr>
              <w:rPr>
                <w:rFonts w:ascii="Calibri" w:eastAsia="Calibri" w:hAnsi="Calibri"/>
                <w:sz w:val="20"/>
                <w:szCs w:val="20"/>
                <w:lang w:eastAsia="en-US"/>
              </w:rPr>
            </w:pPr>
            <w:r w:rsidRPr="00CE330B">
              <w:rPr>
                <w:rFonts w:ascii="Calibri" w:eastAsia="Calibri" w:hAnsi="Calibri"/>
                <w:sz w:val="20"/>
                <w:szCs w:val="20"/>
                <w:lang w:eastAsia="en-US"/>
              </w:rPr>
              <w:t>Local Aboriginal corporations negotiate and hold community entity township leases</w:t>
            </w:r>
            <w:r w:rsidR="00C17CBF">
              <w:rPr>
                <w:rFonts w:ascii="Calibri" w:eastAsia="Calibri" w:hAnsi="Calibri"/>
                <w:sz w:val="20"/>
                <w:szCs w:val="20"/>
                <w:lang w:eastAsia="en-US"/>
              </w:rPr>
              <w:t>.</w:t>
            </w:r>
          </w:p>
          <w:p w14:paraId="5E6E62C2" w14:textId="77777777" w:rsidR="00C17CBF" w:rsidRPr="00CE330B" w:rsidRDefault="00C17CBF" w:rsidP="00C17CBF">
            <w:pPr>
              <w:rPr>
                <w:rFonts w:ascii="Calibri" w:eastAsia="Calibri" w:hAnsi="Calibri"/>
                <w:sz w:val="20"/>
                <w:szCs w:val="20"/>
                <w:lang w:eastAsia="en-US"/>
              </w:rPr>
            </w:pPr>
          </w:p>
          <w:p w14:paraId="50C5495C" w14:textId="3640B831" w:rsidR="00CE330B" w:rsidRDefault="00CE330B" w:rsidP="00C17CBF">
            <w:pPr>
              <w:rPr>
                <w:rFonts w:ascii="Calibri" w:eastAsia="Calibri" w:hAnsi="Calibri"/>
                <w:sz w:val="20"/>
                <w:szCs w:val="20"/>
                <w:lang w:eastAsia="en-US"/>
              </w:rPr>
            </w:pPr>
            <w:r w:rsidRPr="00CE330B">
              <w:rPr>
                <w:rFonts w:ascii="Calibri" w:eastAsia="Calibri" w:hAnsi="Calibri"/>
                <w:sz w:val="20"/>
                <w:szCs w:val="20"/>
                <w:lang w:eastAsia="en-US"/>
              </w:rPr>
              <w:t>Land Councils continue to perform statutory functions, including ensuring informed consent and approving the grant of Township Leases.</w:t>
            </w:r>
          </w:p>
          <w:p w14:paraId="6BE6FED9" w14:textId="77777777" w:rsidR="00C17CBF" w:rsidRPr="00CE330B" w:rsidRDefault="00C17CBF" w:rsidP="00C17CBF">
            <w:pPr>
              <w:rPr>
                <w:rFonts w:ascii="Calibri" w:eastAsia="Calibri" w:hAnsi="Calibri"/>
                <w:sz w:val="20"/>
                <w:szCs w:val="20"/>
                <w:lang w:eastAsia="en-US"/>
              </w:rPr>
            </w:pPr>
          </w:p>
          <w:p w14:paraId="3B9C2424" w14:textId="06541F31" w:rsidR="00CE330B" w:rsidRPr="00CE330B" w:rsidRDefault="00CE330B" w:rsidP="00C17CBF">
            <w:pPr>
              <w:spacing w:after="60"/>
              <w:rPr>
                <w:rFonts w:ascii="Calibri" w:eastAsia="Calibri" w:hAnsi="Calibri"/>
                <w:sz w:val="20"/>
                <w:szCs w:val="20"/>
                <w:lang w:eastAsia="en-US"/>
              </w:rPr>
            </w:pPr>
            <w:r w:rsidRPr="00CE330B">
              <w:rPr>
                <w:rFonts w:ascii="Calibri" w:eastAsia="Calibri" w:hAnsi="Calibri"/>
                <w:sz w:val="20"/>
                <w:szCs w:val="20"/>
                <w:lang w:eastAsia="en-US"/>
              </w:rPr>
              <w:t>NT Government prepares Community Land Use Plans</w:t>
            </w:r>
            <w:r w:rsidR="00C17CBF">
              <w:rPr>
                <w:rFonts w:ascii="Calibri" w:eastAsia="Calibri" w:hAnsi="Calibri"/>
                <w:sz w:val="20"/>
                <w:szCs w:val="20"/>
                <w:lang w:eastAsia="en-US"/>
              </w:rPr>
              <w:t>.</w:t>
            </w:r>
          </w:p>
        </w:tc>
      </w:tr>
    </w:tbl>
    <w:p w14:paraId="4FB37678" w14:textId="38A183CC" w:rsidR="0033521C" w:rsidRPr="009A13D2" w:rsidRDefault="0033521C" w:rsidP="002B7914">
      <w:pPr>
        <w:pStyle w:val="CCSNormalText"/>
        <w:spacing w:before="240"/>
        <w:rPr>
          <w:rFonts w:ascii="Calibri" w:hAnsi="Calibri" w:cs="Calibri"/>
          <w:color w:val="000000" w:themeColor="text1"/>
        </w:rPr>
      </w:pPr>
      <w:r w:rsidRPr="009A13D2">
        <w:rPr>
          <w:rFonts w:ascii="Calibri" w:hAnsi="Calibri" w:cs="Calibri"/>
          <w:b/>
          <w:bCs/>
          <w:color w:val="000000" w:themeColor="text1"/>
        </w:rPr>
        <w:t>Outcomes:</w:t>
      </w:r>
      <w:r w:rsidRPr="009A13D2">
        <w:rPr>
          <w:rFonts w:ascii="Calibri" w:hAnsi="Calibri" w:cs="Calibri"/>
          <w:color w:val="000000" w:themeColor="text1"/>
        </w:rPr>
        <w:t xml:space="preserve"> identify the expected short term, medium term and longer-term outcomes. Here the evaluation is focused on the extent to which the outcomes have been achieved and/or the extent to which </w:t>
      </w:r>
      <w:r w:rsidR="002438A8">
        <w:rPr>
          <w:rFonts w:ascii="Calibri" w:hAnsi="Calibri" w:cs="Calibri"/>
          <w:color w:val="000000" w:themeColor="text1"/>
        </w:rPr>
        <w:t>t</w:t>
      </w:r>
      <w:r w:rsidR="00FC245A" w:rsidRPr="009A13D2">
        <w:rPr>
          <w:rFonts w:ascii="Calibri" w:hAnsi="Calibri" w:cs="Calibri"/>
          <w:color w:val="000000" w:themeColor="text1"/>
        </w:rPr>
        <w:t xml:space="preserve">ownship </w:t>
      </w:r>
      <w:r w:rsidR="002438A8">
        <w:rPr>
          <w:rFonts w:ascii="Calibri" w:hAnsi="Calibri" w:cs="Calibri"/>
          <w:color w:val="000000" w:themeColor="text1"/>
        </w:rPr>
        <w:t>l</w:t>
      </w:r>
      <w:r w:rsidR="00FC245A" w:rsidRPr="009A13D2">
        <w:rPr>
          <w:rFonts w:ascii="Calibri" w:hAnsi="Calibri" w:cs="Calibri"/>
          <w:color w:val="000000" w:themeColor="text1"/>
        </w:rPr>
        <w:t>easing</w:t>
      </w:r>
      <w:r w:rsidRPr="009A13D2">
        <w:rPr>
          <w:rFonts w:ascii="Calibri" w:hAnsi="Calibri" w:cs="Calibri"/>
          <w:color w:val="000000" w:themeColor="text1"/>
        </w:rPr>
        <w:t xml:space="preserve"> is tracking towards achieving the expected outcomes. </w:t>
      </w:r>
    </w:p>
    <w:p w14:paraId="14D01EF9" w14:textId="31718EC9" w:rsidR="00882583" w:rsidRDefault="00A91CD6" w:rsidP="002B7914">
      <w:pPr>
        <w:pStyle w:val="CCSNormalText"/>
        <w:spacing w:before="240"/>
        <w:rPr>
          <w:rFonts w:ascii="Calibri" w:hAnsi="Calibri" w:cs="Calibri"/>
          <w:b/>
          <w:bCs/>
          <w:i/>
          <w:iCs/>
          <w:color w:val="000000" w:themeColor="text1"/>
          <w:sz w:val="20"/>
          <w:szCs w:val="20"/>
        </w:rPr>
      </w:pPr>
      <w:r>
        <w:rPr>
          <w:rFonts w:ascii="Calibri" w:hAnsi="Calibri" w:cs="Calibri"/>
          <w:b/>
          <w:i/>
          <w:color w:val="000000" w:themeColor="text1"/>
          <w:sz w:val="20"/>
          <w:szCs w:val="20"/>
        </w:rPr>
        <w:t xml:space="preserve">Figure </w:t>
      </w:r>
      <w:r w:rsidR="00F85647">
        <w:rPr>
          <w:rFonts w:ascii="Calibri" w:hAnsi="Calibri" w:cs="Calibri"/>
          <w:b/>
          <w:i/>
          <w:color w:val="000000" w:themeColor="text1"/>
          <w:sz w:val="20"/>
          <w:szCs w:val="20"/>
        </w:rPr>
        <w:t>2</w:t>
      </w:r>
      <w:r w:rsidR="00B00803">
        <w:rPr>
          <w:rFonts w:ascii="Calibri" w:hAnsi="Calibri" w:cs="Calibri"/>
          <w:b/>
          <w:i/>
          <w:color w:val="000000" w:themeColor="text1"/>
          <w:sz w:val="20"/>
          <w:szCs w:val="20"/>
        </w:rPr>
        <w:t xml:space="preserve"> (next Page): </w:t>
      </w:r>
      <w:r w:rsidR="00B00803" w:rsidRPr="009A13D2">
        <w:rPr>
          <w:rFonts w:ascii="Calibri" w:hAnsi="Calibri" w:cs="Calibri"/>
          <w:b/>
          <w:bCs/>
          <w:i/>
          <w:iCs/>
          <w:color w:val="000000" w:themeColor="text1"/>
          <w:sz w:val="20"/>
          <w:szCs w:val="20"/>
        </w:rPr>
        <w:t>Extract of Updated Logic Model 20 August 2019</w:t>
      </w:r>
      <w:r w:rsidR="00B00803">
        <w:rPr>
          <w:rFonts w:ascii="Calibri" w:hAnsi="Calibri" w:cs="Calibri"/>
          <w:b/>
          <w:bCs/>
          <w:i/>
          <w:iCs/>
          <w:color w:val="000000" w:themeColor="text1"/>
          <w:sz w:val="20"/>
          <w:szCs w:val="20"/>
        </w:rPr>
        <w:t xml:space="preserve"> </w:t>
      </w:r>
      <w:r w:rsidR="005F4031">
        <w:rPr>
          <w:rFonts w:ascii="Calibri" w:hAnsi="Calibri" w:cs="Calibri"/>
          <w:b/>
          <w:bCs/>
          <w:i/>
          <w:iCs/>
          <w:color w:val="000000" w:themeColor="text1"/>
          <w:sz w:val="20"/>
          <w:szCs w:val="20"/>
        </w:rPr>
        <w:t>–</w:t>
      </w:r>
      <w:r w:rsidR="00B00803">
        <w:rPr>
          <w:rFonts w:ascii="Calibri" w:hAnsi="Calibri" w:cs="Calibri"/>
          <w:b/>
          <w:bCs/>
          <w:i/>
          <w:iCs/>
          <w:color w:val="000000" w:themeColor="text1"/>
          <w:sz w:val="20"/>
          <w:szCs w:val="20"/>
        </w:rPr>
        <w:t xml:space="preserve"> Outcomes</w:t>
      </w:r>
    </w:p>
    <w:p w14:paraId="2DE5F56F" w14:textId="4751843E" w:rsidR="005F4031" w:rsidRPr="005F4031" w:rsidRDefault="005F4031" w:rsidP="002B7914">
      <w:pPr>
        <w:pStyle w:val="CCSNormalText"/>
        <w:spacing w:before="240"/>
        <w:rPr>
          <w:rFonts w:ascii="Calibri" w:hAnsi="Calibri" w:cs="Calibri"/>
          <w:b/>
          <w:i/>
          <w:color w:val="000000" w:themeColor="text1"/>
          <w:sz w:val="20"/>
          <w:szCs w:val="20"/>
        </w:rPr>
      </w:pPr>
      <w:r w:rsidRPr="005F4031">
        <w:rPr>
          <w:rFonts w:ascii="Calibri" w:hAnsi="Calibri" w:cs="Calibri"/>
          <w:b/>
          <w:i/>
          <w:color w:val="000000" w:themeColor="text1"/>
          <w:sz w:val="20"/>
          <w:szCs w:val="20"/>
        </w:rPr>
        <w:t>Note: Accessible version of Figure 2 is available at Appendix D.</w:t>
      </w:r>
    </w:p>
    <w:p w14:paraId="72FB57A1" w14:textId="77777777" w:rsidR="00882583" w:rsidRDefault="00882583" w:rsidP="005D5E21">
      <w:pPr>
        <w:pStyle w:val="CCSNormalText"/>
        <w:spacing w:before="120"/>
        <w:rPr>
          <w:rFonts w:ascii="Calibri" w:hAnsi="Calibri" w:cs="Calibri"/>
          <w:color w:val="000000" w:themeColor="text1"/>
        </w:rPr>
      </w:pPr>
    </w:p>
    <w:p w14:paraId="6EBEE80B" w14:textId="607E93DC" w:rsidR="00B00803" w:rsidRPr="009A13D2" w:rsidRDefault="00B00803" w:rsidP="005D5E21">
      <w:pPr>
        <w:pStyle w:val="CCSNormalText"/>
        <w:spacing w:before="120"/>
        <w:rPr>
          <w:rFonts w:ascii="Calibri" w:hAnsi="Calibri" w:cs="Calibri"/>
          <w:color w:val="000000" w:themeColor="text1"/>
        </w:rPr>
        <w:sectPr w:rsidR="00B00803" w:rsidRPr="009A13D2" w:rsidSect="00DE0E7D">
          <w:headerReference w:type="default" r:id="rId20"/>
          <w:footerReference w:type="default" r:id="rId21"/>
          <w:headerReference w:type="first" r:id="rId22"/>
          <w:footerReference w:type="first" r:id="rId23"/>
          <w:pgSz w:w="11906" w:h="16838"/>
          <w:pgMar w:top="1538" w:right="1440" w:bottom="1142" w:left="1440" w:header="708" w:footer="708" w:gutter="0"/>
          <w:pgNumType w:start="1"/>
          <w:cols w:space="708"/>
          <w:docGrid w:linePitch="360"/>
        </w:sectPr>
      </w:pPr>
    </w:p>
    <w:p w14:paraId="032590B0" w14:textId="456A9919" w:rsidR="008E3128" w:rsidRPr="009A13D2" w:rsidRDefault="00233F03" w:rsidP="005D5E21">
      <w:pPr>
        <w:pStyle w:val="CCSNormalText"/>
        <w:spacing w:before="120"/>
        <w:rPr>
          <w:rFonts w:ascii="Calibri" w:hAnsi="Calibri" w:cs="Calibri"/>
          <w:color w:val="000000" w:themeColor="text1"/>
        </w:rPr>
        <w:sectPr w:rsidR="008E3128" w:rsidRPr="009A13D2" w:rsidSect="008E3128">
          <w:footerReference w:type="first" r:id="rId24"/>
          <w:pgSz w:w="16838" w:h="11906" w:orient="landscape"/>
          <w:pgMar w:top="1440" w:right="1368" w:bottom="1440" w:left="1538" w:header="708" w:footer="708" w:gutter="0"/>
          <w:cols w:space="708"/>
          <w:docGrid w:linePitch="360"/>
        </w:sectPr>
      </w:pPr>
      <w:r w:rsidRPr="009A13D2">
        <w:rPr>
          <w:rFonts w:ascii="Calibri" w:hAnsi="Calibri" w:cs="Calibri"/>
          <w:noProof/>
          <w:color w:val="000000" w:themeColor="text1"/>
          <w:lang w:eastAsia="en-AU" w:bidi="ar-SA"/>
        </w:rPr>
        <w:lastRenderedPageBreak/>
        <w:drawing>
          <wp:inline distT="0" distB="0" distL="0" distR="0" wp14:anchorId="2F7A223E" wp14:editId="02C296E9">
            <wp:extent cx="8605615" cy="5749707"/>
            <wp:effectExtent l="0" t="0" r="5080" b="3810"/>
            <wp:docPr id="97" name="Picture 97" descr="See Appendix D for an accessible version of this table." title="Outcom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rotWithShape="1">
                    <a:blip r:embed="rId25" cstate="print">
                      <a:extLst>
                        <a:ext uri="{28A0092B-C50C-407E-A947-70E740481C1C}">
                          <a14:useLocalDpi xmlns:a14="http://schemas.microsoft.com/office/drawing/2010/main" val="0"/>
                        </a:ext>
                      </a:extLst>
                    </a:blip>
                    <a:srcRect l="4921" t="6809" r="18284" b="3117"/>
                    <a:stretch/>
                  </pic:blipFill>
                  <pic:spPr bwMode="auto">
                    <a:xfrm>
                      <a:off x="0" y="0"/>
                      <a:ext cx="8645185" cy="5776145"/>
                    </a:xfrm>
                    <a:prstGeom prst="rect">
                      <a:avLst/>
                    </a:prstGeom>
                    <a:ln>
                      <a:noFill/>
                    </a:ln>
                    <a:extLst>
                      <a:ext uri="{53640926-AAD7-44D8-BBD7-CCE9431645EC}">
                        <a14:shadowObscured xmlns:a14="http://schemas.microsoft.com/office/drawing/2010/main"/>
                      </a:ext>
                    </a:extLst>
                  </pic:spPr>
                </pic:pic>
              </a:graphicData>
            </a:graphic>
          </wp:inline>
        </w:drawing>
      </w:r>
    </w:p>
    <w:p w14:paraId="280257D2" w14:textId="35D4F465" w:rsidR="0033521C" w:rsidRPr="009A13D2" w:rsidRDefault="0033521C" w:rsidP="00875666">
      <w:pPr>
        <w:pStyle w:val="Heading3"/>
        <w:rPr>
          <w:rFonts w:ascii="Calibri" w:hAnsi="Calibri" w:cs="Calibri"/>
        </w:rPr>
      </w:pPr>
      <w:bookmarkStart w:id="38" w:name="_Toc10614167"/>
      <w:r w:rsidRPr="009A13D2">
        <w:rPr>
          <w:rFonts w:ascii="Calibri" w:hAnsi="Calibri" w:cs="Calibri"/>
        </w:rPr>
        <w:lastRenderedPageBreak/>
        <w:t>Measuring and assessing effectiveness</w:t>
      </w:r>
      <w:bookmarkEnd w:id="38"/>
    </w:p>
    <w:p w14:paraId="7CEFE448" w14:textId="4ACD7938" w:rsidR="0033521C" w:rsidRPr="009A13D2" w:rsidRDefault="0033521C" w:rsidP="005D5E21">
      <w:pPr>
        <w:pStyle w:val="CCSNormalText"/>
        <w:spacing w:before="120"/>
        <w:rPr>
          <w:rFonts w:ascii="Calibri" w:hAnsi="Calibri" w:cs="Calibri"/>
          <w:color w:val="000000" w:themeColor="text1"/>
        </w:rPr>
      </w:pPr>
      <w:r w:rsidRPr="00F72AC6">
        <w:rPr>
          <w:rFonts w:ascii="Calibri" w:hAnsi="Calibri" w:cs="Calibri"/>
          <w:color w:val="000000" w:themeColor="text1"/>
        </w:rPr>
        <w:t xml:space="preserve">The effectiveness of the initiative </w:t>
      </w:r>
      <w:r w:rsidR="00490E72">
        <w:rPr>
          <w:rFonts w:ascii="Calibri" w:hAnsi="Calibri" w:cs="Calibri"/>
          <w:color w:val="000000" w:themeColor="text1"/>
        </w:rPr>
        <w:t>wa</w:t>
      </w:r>
      <w:r w:rsidR="00011FEB" w:rsidRPr="00F72AC6">
        <w:rPr>
          <w:rFonts w:ascii="Calibri" w:hAnsi="Calibri" w:cs="Calibri"/>
          <w:color w:val="000000" w:themeColor="text1"/>
        </w:rPr>
        <w:t>s</w:t>
      </w:r>
      <w:r w:rsidRPr="00F72AC6">
        <w:rPr>
          <w:rFonts w:ascii="Calibri" w:hAnsi="Calibri" w:cs="Calibri"/>
          <w:color w:val="000000" w:themeColor="text1"/>
        </w:rPr>
        <w:t xml:space="preserve"> assessed by analysing the extent to which the expected outcomes have been achieved – short term outcomes for all leases, and medium, and long-term outcomes for the earlier lease</w:t>
      </w:r>
      <w:r w:rsidR="00B13FEE" w:rsidRPr="00F72AC6">
        <w:rPr>
          <w:rFonts w:ascii="Calibri" w:hAnsi="Calibri" w:cs="Calibri"/>
          <w:color w:val="000000" w:themeColor="text1"/>
        </w:rPr>
        <w:t>s</w:t>
      </w:r>
      <w:r w:rsidRPr="00F72AC6">
        <w:rPr>
          <w:rFonts w:ascii="Calibri" w:hAnsi="Calibri" w:cs="Calibri"/>
          <w:color w:val="000000" w:themeColor="text1"/>
        </w:rPr>
        <w:t xml:space="preserve">. </w:t>
      </w:r>
      <w:r w:rsidR="00BB19A1" w:rsidRPr="00F72AC6">
        <w:rPr>
          <w:rFonts w:ascii="Calibri" w:hAnsi="Calibri" w:cs="Calibri"/>
          <w:color w:val="000000" w:themeColor="text1"/>
        </w:rPr>
        <w:t xml:space="preserve">Measuring outcomes </w:t>
      </w:r>
      <w:r w:rsidRPr="00F72AC6">
        <w:rPr>
          <w:rFonts w:ascii="Calibri" w:hAnsi="Calibri" w:cs="Calibri"/>
          <w:color w:val="000000" w:themeColor="text1"/>
        </w:rPr>
        <w:t>requires:</w:t>
      </w:r>
    </w:p>
    <w:p w14:paraId="1A15ABEC" w14:textId="1578CEFB" w:rsidR="0033521C" w:rsidRPr="009A13D2" w:rsidRDefault="0033521C" w:rsidP="005D5E21">
      <w:pPr>
        <w:pStyle w:val="CCSNormalText"/>
        <w:numPr>
          <w:ilvl w:val="0"/>
          <w:numId w:val="11"/>
        </w:numPr>
        <w:spacing w:before="40" w:after="40"/>
        <w:ind w:left="357" w:hanging="357"/>
        <w:rPr>
          <w:rFonts w:ascii="Calibri" w:hAnsi="Calibri" w:cs="Calibri"/>
          <w:color w:val="000000" w:themeColor="text1"/>
        </w:rPr>
      </w:pPr>
      <w:r w:rsidRPr="009A13D2">
        <w:rPr>
          <w:rFonts w:ascii="Calibri" w:hAnsi="Calibri" w:cs="Calibri"/>
          <w:color w:val="000000" w:themeColor="text1"/>
        </w:rPr>
        <w:t xml:space="preserve">Developing (qualitative and/or quantitative) indicators for each expected </w:t>
      </w:r>
      <w:r w:rsidR="000B031E" w:rsidRPr="009A13D2">
        <w:rPr>
          <w:rFonts w:ascii="Calibri" w:hAnsi="Calibri" w:cs="Calibri"/>
          <w:color w:val="000000" w:themeColor="text1"/>
        </w:rPr>
        <w:t>outcome</w:t>
      </w:r>
      <w:r w:rsidR="007A4DFD">
        <w:rPr>
          <w:rFonts w:ascii="Calibri" w:hAnsi="Calibri" w:cs="Calibri"/>
          <w:color w:val="000000" w:themeColor="text1"/>
        </w:rPr>
        <w:t>.</w:t>
      </w:r>
    </w:p>
    <w:p w14:paraId="4C7149AF" w14:textId="56A9386B" w:rsidR="0033521C" w:rsidRPr="009A13D2" w:rsidRDefault="0033521C" w:rsidP="005D5E21">
      <w:pPr>
        <w:pStyle w:val="CCSNormalText"/>
        <w:numPr>
          <w:ilvl w:val="0"/>
          <w:numId w:val="11"/>
        </w:numPr>
        <w:spacing w:before="40" w:after="40"/>
        <w:ind w:left="357" w:hanging="357"/>
        <w:rPr>
          <w:rFonts w:ascii="Calibri" w:hAnsi="Calibri" w:cs="Calibri"/>
          <w:color w:val="000000" w:themeColor="text1"/>
        </w:rPr>
      </w:pPr>
      <w:r w:rsidRPr="009A13D2">
        <w:rPr>
          <w:rFonts w:ascii="Calibri" w:hAnsi="Calibri" w:cs="Calibri"/>
          <w:color w:val="000000" w:themeColor="text1"/>
        </w:rPr>
        <w:t>Developing data collection instruments for primary data</w:t>
      </w:r>
      <w:r w:rsidR="007A4DFD">
        <w:rPr>
          <w:rFonts w:ascii="Calibri" w:hAnsi="Calibri" w:cs="Calibri"/>
          <w:color w:val="000000" w:themeColor="text1"/>
        </w:rPr>
        <w:t>,</w:t>
      </w:r>
      <w:r w:rsidRPr="009A13D2">
        <w:rPr>
          <w:rFonts w:ascii="Calibri" w:hAnsi="Calibri" w:cs="Calibri"/>
          <w:color w:val="000000" w:themeColor="text1"/>
        </w:rPr>
        <w:t xml:space="preserve"> and</w:t>
      </w:r>
    </w:p>
    <w:p w14:paraId="3124AD52" w14:textId="77777777" w:rsidR="0033521C" w:rsidRPr="009A13D2" w:rsidRDefault="0033521C" w:rsidP="005D5E21">
      <w:pPr>
        <w:pStyle w:val="CCSNormalText"/>
        <w:numPr>
          <w:ilvl w:val="0"/>
          <w:numId w:val="11"/>
        </w:numPr>
        <w:spacing w:before="40" w:after="40"/>
        <w:ind w:left="357" w:hanging="357"/>
        <w:rPr>
          <w:rFonts w:ascii="Calibri" w:hAnsi="Calibri" w:cs="Calibri"/>
          <w:color w:val="000000" w:themeColor="text1"/>
        </w:rPr>
      </w:pPr>
      <w:r w:rsidRPr="009A13D2">
        <w:rPr>
          <w:rFonts w:ascii="Calibri" w:hAnsi="Calibri" w:cs="Calibri"/>
          <w:color w:val="000000" w:themeColor="text1"/>
        </w:rPr>
        <w:t>Collation of relevant secondary data from existing sources.</w:t>
      </w:r>
    </w:p>
    <w:p w14:paraId="2A5A549C" w14:textId="47B024CC" w:rsidR="009E1B40" w:rsidRPr="009A13D2" w:rsidRDefault="0033521C"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outcome indicators </w:t>
      </w:r>
      <w:r w:rsidR="00490E72">
        <w:rPr>
          <w:rFonts w:ascii="Calibri" w:hAnsi="Calibri" w:cs="Calibri"/>
          <w:color w:val="000000" w:themeColor="text1"/>
        </w:rPr>
        <w:t>we</w:t>
      </w:r>
      <w:r w:rsidRPr="009A13D2">
        <w:rPr>
          <w:rFonts w:ascii="Calibri" w:hAnsi="Calibri" w:cs="Calibri"/>
          <w:color w:val="000000" w:themeColor="text1"/>
        </w:rPr>
        <w:t>re either categorical or quantitative in nature</w:t>
      </w:r>
      <w:r w:rsidR="009E1B40" w:rsidRPr="009A13D2">
        <w:rPr>
          <w:rFonts w:ascii="Calibri" w:hAnsi="Calibri" w:cs="Calibri"/>
          <w:color w:val="000000" w:themeColor="text1"/>
        </w:rPr>
        <w:t xml:space="preserve"> where:</w:t>
      </w:r>
    </w:p>
    <w:p w14:paraId="51E2B13B" w14:textId="77777777" w:rsidR="0093487B" w:rsidRPr="009A13D2" w:rsidRDefault="009E1B40" w:rsidP="009A191C">
      <w:pPr>
        <w:pStyle w:val="CCSNormalText"/>
        <w:numPr>
          <w:ilvl w:val="0"/>
          <w:numId w:val="30"/>
        </w:numPr>
        <w:spacing w:before="120"/>
        <w:rPr>
          <w:rFonts w:ascii="Calibri" w:hAnsi="Calibri" w:cs="Calibri"/>
          <w:color w:val="000000" w:themeColor="text1"/>
        </w:rPr>
      </w:pPr>
      <w:r w:rsidRPr="009A13D2">
        <w:rPr>
          <w:rFonts w:ascii="Calibri" w:hAnsi="Calibri" w:cs="Calibri"/>
          <w:b/>
          <w:bCs/>
          <w:color w:val="000000" w:themeColor="text1"/>
        </w:rPr>
        <w:t>C</w:t>
      </w:r>
      <w:r w:rsidR="0033521C" w:rsidRPr="009A13D2">
        <w:rPr>
          <w:rFonts w:ascii="Calibri" w:hAnsi="Calibri" w:cs="Calibri"/>
          <w:b/>
          <w:bCs/>
          <w:color w:val="000000" w:themeColor="text1"/>
        </w:rPr>
        <w:t>ategorical indicators</w:t>
      </w:r>
      <w:r w:rsidR="009D3DDA" w:rsidRPr="009A13D2">
        <w:rPr>
          <w:rFonts w:ascii="Calibri" w:hAnsi="Calibri" w:cs="Calibri"/>
          <w:b/>
          <w:bCs/>
          <w:color w:val="000000" w:themeColor="text1"/>
        </w:rPr>
        <w:t xml:space="preserve"> -</w:t>
      </w:r>
      <w:r w:rsidR="009D3DDA" w:rsidRPr="009A13D2">
        <w:rPr>
          <w:rFonts w:ascii="Calibri" w:hAnsi="Calibri" w:cs="Calibri"/>
          <w:color w:val="000000" w:themeColor="text1"/>
        </w:rPr>
        <w:t xml:space="preserve"> W</w:t>
      </w:r>
      <w:r w:rsidR="0033521C" w:rsidRPr="009A13D2">
        <w:rPr>
          <w:rFonts w:ascii="Calibri" w:hAnsi="Calibri" w:cs="Calibri"/>
          <w:color w:val="000000" w:themeColor="text1"/>
        </w:rPr>
        <w:t xml:space="preserve">hile it is necessary for the evaluation to assess </w:t>
      </w:r>
      <w:r w:rsidR="00756E10" w:rsidRPr="009A13D2">
        <w:rPr>
          <w:rFonts w:ascii="Calibri" w:hAnsi="Calibri" w:cs="Calibri"/>
          <w:color w:val="000000" w:themeColor="text1"/>
        </w:rPr>
        <w:t>whether</w:t>
      </w:r>
      <w:r w:rsidR="0033521C" w:rsidRPr="009A13D2">
        <w:rPr>
          <w:rFonts w:ascii="Calibri" w:hAnsi="Calibri" w:cs="Calibri"/>
          <w:color w:val="000000" w:themeColor="text1"/>
        </w:rPr>
        <w:t xml:space="preserve"> the attribute in question has been achieved, </w:t>
      </w:r>
      <w:r w:rsidR="0033521C" w:rsidRPr="009A13D2">
        <w:rPr>
          <w:rFonts w:ascii="Calibri" w:hAnsi="Calibri" w:cs="Calibri"/>
          <w:b/>
          <w:bCs/>
          <w:color w:val="000000" w:themeColor="text1"/>
        </w:rPr>
        <w:t>this is not sufficient to establish the success of the initiative</w:t>
      </w:r>
      <w:r w:rsidR="0033521C" w:rsidRPr="009A13D2">
        <w:rPr>
          <w:rFonts w:ascii="Calibri" w:hAnsi="Calibri" w:cs="Calibri"/>
          <w:color w:val="000000" w:themeColor="text1"/>
        </w:rPr>
        <w:t xml:space="preserve">. </w:t>
      </w:r>
    </w:p>
    <w:p w14:paraId="67E9E198" w14:textId="2448A244" w:rsidR="0033521C" w:rsidRPr="009A13D2" w:rsidRDefault="0033521C" w:rsidP="005D5E21">
      <w:pPr>
        <w:pStyle w:val="CCSNormalText"/>
        <w:spacing w:before="120"/>
        <w:ind w:left="360"/>
        <w:rPr>
          <w:rFonts w:ascii="Calibri" w:hAnsi="Calibri" w:cs="Calibri"/>
          <w:color w:val="000000" w:themeColor="text1"/>
        </w:rPr>
      </w:pPr>
      <w:r w:rsidRPr="009A13D2">
        <w:rPr>
          <w:rFonts w:ascii="Calibri" w:hAnsi="Calibri" w:cs="Calibri"/>
          <w:color w:val="000000" w:themeColor="text1"/>
        </w:rPr>
        <w:t>For example, the short-term outcome ‘</w:t>
      </w:r>
      <w:r w:rsidR="00234E3F">
        <w:rPr>
          <w:rFonts w:ascii="Calibri" w:hAnsi="Calibri" w:cs="Calibri"/>
          <w:i/>
          <w:iCs/>
          <w:color w:val="000000" w:themeColor="text1"/>
        </w:rPr>
        <w:t>traditional owners</w:t>
      </w:r>
      <w:r w:rsidRPr="009A13D2">
        <w:rPr>
          <w:rFonts w:ascii="Calibri" w:hAnsi="Calibri" w:cs="Calibri"/>
          <w:i/>
          <w:iCs/>
          <w:color w:val="000000" w:themeColor="text1"/>
        </w:rPr>
        <w:t xml:space="preserve"> have expanded options for </w:t>
      </w:r>
      <w:r w:rsidR="00B46F8C">
        <w:rPr>
          <w:rFonts w:ascii="Calibri" w:hAnsi="Calibri" w:cs="Calibri"/>
          <w:i/>
          <w:iCs/>
          <w:color w:val="000000" w:themeColor="text1"/>
        </w:rPr>
        <w:t>t</w:t>
      </w:r>
      <w:r w:rsidRPr="009A13D2">
        <w:rPr>
          <w:rFonts w:ascii="Calibri" w:hAnsi="Calibri" w:cs="Calibri"/>
          <w:i/>
          <w:iCs/>
          <w:color w:val="000000" w:themeColor="text1"/>
        </w:rPr>
        <w:t xml:space="preserve">ownship </w:t>
      </w:r>
      <w:r w:rsidR="00B46F8C">
        <w:rPr>
          <w:rFonts w:ascii="Calibri" w:hAnsi="Calibri" w:cs="Calibri"/>
          <w:i/>
          <w:iCs/>
          <w:color w:val="000000" w:themeColor="text1"/>
        </w:rPr>
        <w:t>l</w:t>
      </w:r>
      <w:r w:rsidRPr="009A13D2">
        <w:rPr>
          <w:rFonts w:ascii="Calibri" w:hAnsi="Calibri" w:cs="Calibri"/>
          <w:i/>
          <w:iCs/>
          <w:color w:val="000000" w:themeColor="text1"/>
        </w:rPr>
        <w:t>easing</w:t>
      </w:r>
      <w:r w:rsidRPr="009A13D2">
        <w:rPr>
          <w:rFonts w:ascii="Calibri" w:hAnsi="Calibri" w:cs="Calibri"/>
          <w:color w:val="000000" w:themeColor="text1"/>
        </w:rPr>
        <w:t xml:space="preserve">’ is categorical in nature and thus the evaluation needs to establish </w:t>
      </w:r>
      <w:r w:rsidR="00C4767A" w:rsidRPr="009A13D2">
        <w:rPr>
          <w:rFonts w:ascii="Calibri" w:hAnsi="Calibri" w:cs="Calibri"/>
          <w:color w:val="000000" w:themeColor="text1"/>
        </w:rPr>
        <w:t>whether</w:t>
      </w:r>
      <w:r w:rsidR="00E93F75" w:rsidRPr="009A13D2">
        <w:rPr>
          <w:rFonts w:ascii="Calibri" w:hAnsi="Calibri" w:cs="Calibri"/>
          <w:color w:val="000000" w:themeColor="text1"/>
        </w:rPr>
        <w:t>,</w:t>
      </w:r>
      <w:r w:rsidRPr="009A13D2">
        <w:rPr>
          <w:rFonts w:ascii="Calibri" w:hAnsi="Calibri" w:cs="Calibri"/>
          <w:color w:val="000000" w:themeColor="text1"/>
        </w:rPr>
        <w:t xml:space="preserve"> </w:t>
      </w:r>
      <w:r w:rsidR="00CC59EB" w:rsidRPr="009A13D2">
        <w:rPr>
          <w:rFonts w:ascii="Calibri" w:hAnsi="Calibri" w:cs="Calibri"/>
          <w:color w:val="000000" w:themeColor="text1"/>
        </w:rPr>
        <w:t>or not</w:t>
      </w:r>
      <w:r w:rsidR="00E93F75" w:rsidRPr="009A13D2">
        <w:rPr>
          <w:rFonts w:ascii="Calibri" w:hAnsi="Calibri" w:cs="Calibri"/>
          <w:color w:val="000000" w:themeColor="text1"/>
        </w:rPr>
        <w:t>,</w:t>
      </w:r>
      <w:r w:rsidR="00CC59EB" w:rsidRPr="009A13D2">
        <w:rPr>
          <w:rFonts w:ascii="Calibri" w:hAnsi="Calibri" w:cs="Calibri"/>
          <w:color w:val="000000" w:themeColor="text1"/>
        </w:rPr>
        <w:t xml:space="preserve"> </w:t>
      </w:r>
      <w:r w:rsidRPr="009A13D2">
        <w:rPr>
          <w:rFonts w:ascii="Calibri" w:hAnsi="Calibri" w:cs="Calibri"/>
          <w:color w:val="000000" w:themeColor="text1"/>
        </w:rPr>
        <w:t xml:space="preserve">the </w:t>
      </w:r>
      <w:r w:rsidR="00234E3F">
        <w:rPr>
          <w:rFonts w:ascii="Calibri" w:hAnsi="Calibri" w:cs="Calibri"/>
          <w:color w:val="000000" w:themeColor="text1"/>
        </w:rPr>
        <w:t>traditional owners</w:t>
      </w:r>
      <w:r w:rsidRPr="009A13D2">
        <w:rPr>
          <w:rFonts w:ascii="Calibri" w:hAnsi="Calibri" w:cs="Calibri"/>
          <w:color w:val="000000" w:themeColor="text1"/>
        </w:rPr>
        <w:t xml:space="preserve"> ha</w:t>
      </w:r>
      <w:r w:rsidR="00E93F75" w:rsidRPr="009A13D2">
        <w:rPr>
          <w:rFonts w:ascii="Calibri" w:hAnsi="Calibri" w:cs="Calibri"/>
          <w:color w:val="000000" w:themeColor="text1"/>
        </w:rPr>
        <w:t>ve</w:t>
      </w:r>
      <w:r w:rsidRPr="009A13D2">
        <w:rPr>
          <w:rFonts w:ascii="Calibri" w:hAnsi="Calibri" w:cs="Calibri"/>
          <w:color w:val="000000" w:themeColor="text1"/>
        </w:rPr>
        <w:t xml:space="preserve"> expanded options</w:t>
      </w:r>
      <w:r w:rsidR="00E93F75" w:rsidRPr="009A13D2">
        <w:rPr>
          <w:rFonts w:ascii="Calibri" w:hAnsi="Calibri" w:cs="Calibri"/>
          <w:color w:val="000000" w:themeColor="text1"/>
        </w:rPr>
        <w:t xml:space="preserve">. </w:t>
      </w:r>
      <w:r w:rsidR="007F6EB7" w:rsidRPr="009A13D2">
        <w:rPr>
          <w:rFonts w:ascii="Calibri" w:hAnsi="Calibri" w:cs="Calibri"/>
          <w:color w:val="000000" w:themeColor="text1"/>
        </w:rPr>
        <w:t>However,</w:t>
      </w:r>
      <w:r w:rsidR="00796A60" w:rsidRPr="009A13D2">
        <w:rPr>
          <w:rFonts w:ascii="Calibri" w:hAnsi="Calibri" w:cs="Calibri"/>
          <w:color w:val="000000" w:themeColor="text1"/>
        </w:rPr>
        <w:t xml:space="preserve"> a</w:t>
      </w:r>
      <w:r w:rsidR="00E93F75" w:rsidRPr="009A13D2">
        <w:rPr>
          <w:rFonts w:ascii="Calibri" w:hAnsi="Calibri" w:cs="Calibri"/>
          <w:color w:val="000000" w:themeColor="text1"/>
        </w:rPr>
        <w:t xml:space="preserve"> simple Yes </w:t>
      </w:r>
      <w:r w:rsidR="00796A60" w:rsidRPr="009A13D2">
        <w:rPr>
          <w:rFonts w:ascii="Calibri" w:hAnsi="Calibri" w:cs="Calibri"/>
          <w:color w:val="000000" w:themeColor="text1"/>
        </w:rPr>
        <w:t>or No is insufficient to judge success</w:t>
      </w:r>
      <w:r w:rsidR="007F6EB7" w:rsidRPr="009A13D2">
        <w:rPr>
          <w:rFonts w:ascii="Calibri" w:hAnsi="Calibri" w:cs="Calibri"/>
          <w:color w:val="000000" w:themeColor="text1"/>
        </w:rPr>
        <w:t xml:space="preserve">. </w:t>
      </w:r>
      <w:r w:rsidR="0099645C" w:rsidRPr="009A13D2">
        <w:rPr>
          <w:rFonts w:ascii="Calibri" w:hAnsi="Calibri" w:cs="Calibri"/>
          <w:color w:val="000000" w:themeColor="text1"/>
        </w:rPr>
        <w:t>We</w:t>
      </w:r>
      <w:r w:rsidRPr="009A13D2">
        <w:rPr>
          <w:rFonts w:ascii="Calibri" w:hAnsi="Calibri" w:cs="Calibri"/>
          <w:color w:val="000000" w:themeColor="text1"/>
        </w:rPr>
        <w:t xml:space="preserve"> also need to establish the extent to which </w:t>
      </w:r>
      <w:r w:rsidR="00234E3F">
        <w:rPr>
          <w:rFonts w:ascii="Calibri" w:hAnsi="Calibri" w:cs="Calibri"/>
          <w:color w:val="000000" w:themeColor="text1"/>
        </w:rPr>
        <w:t>traditional owners</w:t>
      </w:r>
      <w:r w:rsidRPr="009A13D2">
        <w:rPr>
          <w:rFonts w:ascii="Calibri" w:hAnsi="Calibri" w:cs="Calibri"/>
          <w:color w:val="000000" w:themeColor="text1"/>
        </w:rPr>
        <w:t xml:space="preserve"> were aware of the options</w:t>
      </w:r>
      <w:r w:rsidR="00990A1E" w:rsidRPr="009A13D2">
        <w:rPr>
          <w:rFonts w:ascii="Calibri" w:hAnsi="Calibri" w:cs="Calibri"/>
          <w:color w:val="000000" w:themeColor="text1"/>
        </w:rPr>
        <w:t>,</w:t>
      </w:r>
      <w:r w:rsidRPr="009A13D2">
        <w:rPr>
          <w:rFonts w:ascii="Calibri" w:hAnsi="Calibri" w:cs="Calibri"/>
          <w:color w:val="000000" w:themeColor="text1"/>
        </w:rPr>
        <w:t xml:space="preserve"> had sufficient information to make an informed decision about the option</w:t>
      </w:r>
      <w:r w:rsidR="005D5E21" w:rsidRPr="009A13D2">
        <w:rPr>
          <w:rFonts w:ascii="Calibri" w:hAnsi="Calibri" w:cs="Calibri"/>
          <w:color w:val="000000" w:themeColor="text1"/>
        </w:rPr>
        <w:t>s</w:t>
      </w:r>
      <w:r w:rsidRPr="009A13D2">
        <w:rPr>
          <w:rFonts w:ascii="Calibri" w:hAnsi="Calibri" w:cs="Calibri"/>
          <w:color w:val="000000" w:themeColor="text1"/>
        </w:rPr>
        <w:t xml:space="preserve"> and that options were sufficiently explored to ensure that they were relevant to the </w:t>
      </w:r>
      <w:r w:rsidR="00B46F8C">
        <w:rPr>
          <w:rFonts w:ascii="Calibri" w:hAnsi="Calibri" w:cs="Calibri"/>
          <w:color w:val="000000" w:themeColor="text1"/>
        </w:rPr>
        <w:t>c</w:t>
      </w:r>
      <w:r w:rsidR="00DD7B3B" w:rsidRPr="009A13D2">
        <w:rPr>
          <w:rFonts w:ascii="Calibri" w:hAnsi="Calibri" w:cs="Calibri"/>
          <w:color w:val="000000" w:themeColor="text1"/>
        </w:rPr>
        <w:t>ommunity</w:t>
      </w:r>
      <w:r w:rsidRPr="009A13D2">
        <w:rPr>
          <w:rFonts w:ascii="Calibri" w:hAnsi="Calibri" w:cs="Calibri"/>
          <w:color w:val="000000" w:themeColor="text1"/>
        </w:rPr>
        <w:t>.</w:t>
      </w:r>
    </w:p>
    <w:p w14:paraId="12806E3F" w14:textId="531FD968" w:rsidR="0033521C" w:rsidRPr="009A13D2" w:rsidRDefault="009D3DDA" w:rsidP="009A191C">
      <w:pPr>
        <w:pStyle w:val="CCSNormalText"/>
        <w:numPr>
          <w:ilvl w:val="0"/>
          <w:numId w:val="30"/>
        </w:numPr>
        <w:spacing w:before="120"/>
        <w:rPr>
          <w:rFonts w:ascii="Calibri" w:hAnsi="Calibri" w:cs="Calibri"/>
          <w:color w:val="000000" w:themeColor="text1"/>
        </w:rPr>
      </w:pPr>
      <w:r w:rsidRPr="009A13D2">
        <w:rPr>
          <w:rFonts w:ascii="Calibri" w:hAnsi="Calibri" w:cs="Calibri"/>
          <w:b/>
          <w:bCs/>
          <w:color w:val="000000" w:themeColor="text1"/>
        </w:rPr>
        <w:t>Q</w:t>
      </w:r>
      <w:r w:rsidR="0033521C" w:rsidRPr="009A13D2">
        <w:rPr>
          <w:rFonts w:ascii="Calibri" w:hAnsi="Calibri" w:cs="Calibri"/>
          <w:b/>
          <w:bCs/>
          <w:color w:val="000000" w:themeColor="text1"/>
        </w:rPr>
        <w:t>uantitative indicators</w:t>
      </w:r>
      <w:r w:rsidRPr="009A13D2">
        <w:rPr>
          <w:rFonts w:ascii="Calibri" w:hAnsi="Calibri" w:cs="Calibri"/>
          <w:color w:val="000000" w:themeColor="text1"/>
        </w:rPr>
        <w:t xml:space="preserve"> -</w:t>
      </w:r>
      <w:r w:rsidR="0033521C" w:rsidRPr="009A13D2">
        <w:rPr>
          <w:rFonts w:ascii="Calibri" w:hAnsi="Calibri" w:cs="Calibri"/>
          <w:color w:val="000000" w:themeColor="text1"/>
        </w:rPr>
        <w:t xml:space="preserve"> ideally sufficient data is available to </w:t>
      </w:r>
      <w:r w:rsidR="0070093A" w:rsidRPr="009A13D2">
        <w:rPr>
          <w:rFonts w:ascii="Calibri" w:hAnsi="Calibri" w:cs="Calibri"/>
          <w:color w:val="000000" w:themeColor="text1"/>
        </w:rPr>
        <w:t>find</w:t>
      </w:r>
      <w:r w:rsidR="0033521C" w:rsidRPr="009A13D2">
        <w:rPr>
          <w:rFonts w:ascii="Calibri" w:hAnsi="Calibri" w:cs="Calibri"/>
          <w:color w:val="000000" w:themeColor="text1"/>
        </w:rPr>
        <w:t xml:space="preserve"> a baseline trend </w:t>
      </w:r>
      <w:r w:rsidR="0070093A" w:rsidRPr="009A13D2">
        <w:rPr>
          <w:rFonts w:ascii="Calibri" w:hAnsi="Calibri" w:cs="Calibri"/>
          <w:color w:val="000000" w:themeColor="text1"/>
        </w:rPr>
        <w:t>so</w:t>
      </w:r>
      <w:r w:rsidR="0033521C" w:rsidRPr="009A13D2">
        <w:rPr>
          <w:rFonts w:ascii="Calibri" w:hAnsi="Calibri" w:cs="Calibri"/>
          <w:color w:val="000000" w:themeColor="text1"/>
        </w:rPr>
        <w:t xml:space="preserve"> </w:t>
      </w:r>
      <w:r w:rsidR="004F52F6" w:rsidRPr="009A13D2">
        <w:rPr>
          <w:rFonts w:ascii="Calibri" w:hAnsi="Calibri" w:cs="Calibri"/>
          <w:color w:val="000000" w:themeColor="text1"/>
        </w:rPr>
        <w:t>we</w:t>
      </w:r>
      <w:r w:rsidR="0033521C" w:rsidRPr="009A13D2">
        <w:rPr>
          <w:rFonts w:ascii="Calibri" w:hAnsi="Calibri" w:cs="Calibri"/>
          <w:color w:val="000000" w:themeColor="text1"/>
        </w:rPr>
        <w:t xml:space="preserve"> can assess </w:t>
      </w:r>
      <w:r w:rsidR="00C4767A" w:rsidRPr="009A13D2">
        <w:rPr>
          <w:rFonts w:ascii="Calibri" w:hAnsi="Calibri" w:cs="Calibri"/>
          <w:b/>
          <w:bCs/>
          <w:color w:val="000000" w:themeColor="text1"/>
        </w:rPr>
        <w:t>whether</w:t>
      </w:r>
      <w:r w:rsidR="0033521C" w:rsidRPr="009A13D2">
        <w:rPr>
          <w:rFonts w:ascii="Calibri" w:hAnsi="Calibri" w:cs="Calibri"/>
          <w:b/>
          <w:bCs/>
          <w:color w:val="000000" w:themeColor="text1"/>
        </w:rPr>
        <w:t xml:space="preserve"> there has been a change in trend since the inception of a </w:t>
      </w:r>
      <w:r w:rsidR="00B46F8C">
        <w:rPr>
          <w:rFonts w:ascii="Calibri" w:hAnsi="Calibri" w:cs="Calibri"/>
          <w:b/>
          <w:bCs/>
          <w:color w:val="000000" w:themeColor="text1"/>
        </w:rPr>
        <w:t>t</w:t>
      </w:r>
      <w:r w:rsidR="0061252D" w:rsidRPr="009A13D2">
        <w:rPr>
          <w:rFonts w:ascii="Calibri" w:hAnsi="Calibri" w:cs="Calibri"/>
          <w:b/>
          <w:bCs/>
          <w:color w:val="000000" w:themeColor="text1"/>
        </w:rPr>
        <w:t xml:space="preserve">ownship </w:t>
      </w:r>
      <w:r w:rsidR="00B46F8C">
        <w:rPr>
          <w:rFonts w:ascii="Calibri" w:hAnsi="Calibri" w:cs="Calibri"/>
          <w:b/>
          <w:bCs/>
          <w:color w:val="000000" w:themeColor="text1"/>
        </w:rPr>
        <w:t>l</w:t>
      </w:r>
      <w:r w:rsidR="0033521C" w:rsidRPr="009A13D2">
        <w:rPr>
          <w:rFonts w:ascii="Calibri" w:hAnsi="Calibri" w:cs="Calibri"/>
          <w:b/>
          <w:bCs/>
          <w:color w:val="000000" w:themeColor="text1"/>
        </w:rPr>
        <w:t>ease</w:t>
      </w:r>
      <w:r w:rsidR="0033521C" w:rsidRPr="009A13D2">
        <w:rPr>
          <w:rFonts w:ascii="Calibri" w:hAnsi="Calibri" w:cs="Calibri"/>
          <w:color w:val="000000" w:themeColor="text1"/>
        </w:rPr>
        <w:t>. Where this is not possible, we consider qualitatively what changes have occurred and establish whether there are links between the change and the initiative (attribution).</w:t>
      </w:r>
    </w:p>
    <w:p w14:paraId="721868F1" w14:textId="77777777" w:rsidR="0033521C" w:rsidRPr="009A13D2" w:rsidRDefault="0033521C" w:rsidP="002B7914">
      <w:pPr>
        <w:pStyle w:val="CCSNormalText"/>
        <w:spacing w:before="120"/>
        <w:outlineLvl w:val="3"/>
        <w:rPr>
          <w:rFonts w:ascii="Calibri" w:hAnsi="Calibri" w:cs="Calibri"/>
          <w:b/>
          <w:bCs/>
          <w:color w:val="000000" w:themeColor="text1"/>
        </w:rPr>
      </w:pPr>
      <w:bookmarkStart w:id="39" w:name="_Toc10614169"/>
      <w:r w:rsidRPr="009A13D2">
        <w:rPr>
          <w:rFonts w:ascii="Calibri" w:hAnsi="Calibri" w:cs="Calibri"/>
          <w:b/>
          <w:bCs/>
          <w:color w:val="000000" w:themeColor="text1"/>
        </w:rPr>
        <w:t>Identifying and understanding the enablers and barriers</w:t>
      </w:r>
      <w:bookmarkEnd w:id="39"/>
    </w:p>
    <w:p w14:paraId="2D7ED6EB" w14:textId="6A76642D" w:rsidR="0033521C" w:rsidRPr="009A13D2" w:rsidRDefault="006A38AB" w:rsidP="005D5E21">
      <w:pPr>
        <w:pStyle w:val="CCSNormalText"/>
        <w:spacing w:before="120"/>
        <w:rPr>
          <w:rFonts w:ascii="Calibri" w:hAnsi="Calibri" w:cs="Calibri"/>
          <w:color w:val="000000" w:themeColor="text1"/>
        </w:rPr>
      </w:pPr>
      <w:r w:rsidRPr="009A13D2">
        <w:rPr>
          <w:rFonts w:ascii="Calibri" w:hAnsi="Calibri" w:cs="Calibri"/>
          <w:color w:val="000000" w:themeColor="text1"/>
        </w:rPr>
        <w:t>Any measures need to be understood within the broader context, including consideration of barriers to outcomes being achieved.</w:t>
      </w:r>
      <w:r w:rsidR="00EB461C" w:rsidRPr="009A13D2">
        <w:rPr>
          <w:rFonts w:ascii="Calibri" w:hAnsi="Calibri" w:cs="Calibri"/>
          <w:color w:val="000000" w:themeColor="text1"/>
        </w:rPr>
        <w:t xml:space="preserve"> This</w:t>
      </w:r>
      <w:r w:rsidR="0033521C" w:rsidRPr="009A13D2">
        <w:rPr>
          <w:rFonts w:ascii="Calibri" w:hAnsi="Calibri" w:cs="Calibri"/>
          <w:color w:val="000000" w:themeColor="text1"/>
        </w:rPr>
        <w:t xml:space="preserve"> is also important when assessing attribution (an element of theory-based evaluation methods). The evaluation, by focusing on barriers and enablers, also generates insights critical for future strategy development (a</w:t>
      </w:r>
      <w:r w:rsidR="00FF0EF3">
        <w:rPr>
          <w:rFonts w:ascii="Calibri" w:hAnsi="Calibri" w:cs="Calibri"/>
          <w:color w:val="000000" w:themeColor="text1"/>
        </w:rPr>
        <w:t>n</w:t>
      </w:r>
      <w:r w:rsidR="0033521C" w:rsidRPr="009A13D2">
        <w:rPr>
          <w:rFonts w:ascii="Calibri" w:hAnsi="Calibri" w:cs="Calibri"/>
          <w:color w:val="000000" w:themeColor="text1"/>
        </w:rPr>
        <w:t xml:space="preserve"> evaluation requirement).</w:t>
      </w:r>
    </w:p>
    <w:p w14:paraId="56590EEB" w14:textId="07E4587B" w:rsidR="006D416E" w:rsidRPr="009A13D2" w:rsidRDefault="006D416E" w:rsidP="002B7914">
      <w:pPr>
        <w:pStyle w:val="CCSNormalText"/>
        <w:spacing w:before="120"/>
        <w:outlineLvl w:val="3"/>
        <w:rPr>
          <w:rFonts w:ascii="Calibri" w:hAnsi="Calibri" w:cs="Calibri"/>
          <w:b/>
          <w:bCs/>
          <w:color w:val="000000" w:themeColor="text1"/>
        </w:rPr>
      </w:pPr>
      <w:bookmarkStart w:id="40" w:name="_Toc10614168"/>
      <w:r w:rsidRPr="009A13D2">
        <w:rPr>
          <w:rFonts w:ascii="Calibri" w:hAnsi="Calibri" w:cs="Calibri"/>
          <w:b/>
          <w:bCs/>
          <w:color w:val="000000" w:themeColor="text1"/>
        </w:rPr>
        <w:t xml:space="preserve">Measuring </w:t>
      </w:r>
      <w:r w:rsidR="00B46F8C">
        <w:rPr>
          <w:rFonts w:ascii="Calibri" w:hAnsi="Calibri" w:cs="Calibri"/>
          <w:b/>
          <w:bCs/>
          <w:color w:val="000000" w:themeColor="text1"/>
        </w:rPr>
        <w:t>a</w:t>
      </w:r>
      <w:r w:rsidRPr="009A13D2">
        <w:rPr>
          <w:rFonts w:ascii="Calibri" w:hAnsi="Calibri" w:cs="Calibri"/>
          <w:b/>
          <w:bCs/>
          <w:color w:val="000000" w:themeColor="text1"/>
        </w:rPr>
        <w:t>nd Assessing Efficiency</w:t>
      </w:r>
      <w:bookmarkEnd w:id="40"/>
    </w:p>
    <w:p w14:paraId="35B596CA" w14:textId="77777777" w:rsidR="00D85A99" w:rsidRDefault="006D416E"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There are two broad types of efficiency, technical </w:t>
      </w:r>
      <w:r w:rsidR="00D85A99">
        <w:rPr>
          <w:rFonts w:ascii="Calibri" w:hAnsi="Calibri" w:cs="Calibri"/>
          <w:color w:val="000000" w:themeColor="text1"/>
        </w:rPr>
        <w:t>(</w:t>
      </w:r>
      <w:r w:rsidR="00D85A99" w:rsidRPr="00D85A99">
        <w:rPr>
          <w:rFonts w:ascii="Calibri" w:hAnsi="Calibri" w:cs="Calibri"/>
          <w:color w:val="000000" w:themeColor="text1"/>
        </w:rPr>
        <w:t>achieving maximum outputs with the least cost</w:t>
      </w:r>
      <w:r w:rsidR="00D85A99">
        <w:rPr>
          <w:rFonts w:ascii="Calibri" w:hAnsi="Calibri" w:cs="Calibri"/>
          <w:color w:val="000000" w:themeColor="text1"/>
        </w:rPr>
        <w:t>)</w:t>
      </w:r>
      <w:r w:rsidR="00D85A99" w:rsidRPr="009A13D2">
        <w:rPr>
          <w:rFonts w:ascii="Calibri" w:hAnsi="Calibri" w:cs="Calibri"/>
          <w:color w:val="000000" w:themeColor="text1"/>
        </w:rPr>
        <w:t xml:space="preserve"> </w:t>
      </w:r>
      <w:r w:rsidRPr="009A13D2">
        <w:rPr>
          <w:rFonts w:ascii="Calibri" w:hAnsi="Calibri" w:cs="Calibri"/>
          <w:color w:val="000000" w:themeColor="text1"/>
        </w:rPr>
        <w:t>and allocative efficiency</w:t>
      </w:r>
      <w:r w:rsidR="00D85A99">
        <w:rPr>
          <w:rFonts w:ascii="Calibri" w:hAnsi="Calibri" w:cs="Calibri"/>
          <w:color w:val="000000" w:themeColor="text1"/>
        </w:rPr>
        <w:t xml:space="preserve"> (</w:t>
      </w:r>
      <w:r w:rsidR="00D85A99" w:rsidRPr="00D85A99">
        <w:rPr>
          <w:rFonts w:ascii="Calibri" w:hAnsi="Calibri" w:cs="Calibri"/>
          <w:color w:val="000000" w:themeColor="text1"/>
        </w:rPr>
        <w:t>combin</w:t>
      </w:r>
      <w:r w:rsidR="00D85A99">
        <w:rPr>
          <w:rFonts w:ascii="Calibri" w:hAnsi="Calibri" w:cs="Calibri"/>
          <w:color w:val="000000" w:themeColor="text1"/>
        </w:rPr>
        <w:t>ing</w:t>
      </w:r>
      <w:r w:rsidR="00D85A99" w:rsidRPr="00D85A99">
        <w:rPr>
          <w:rFonts w:ascii="Calibri" w:hAnsi="Calibri" w:cs="Calibri"/>
          <w:color w:val="000000" w:themeColor="text1"/>
        </w:rPr>
        <w:t xml:space="preserve"> different resource inputs to produce a mix of outputs</w:t>
      </w:r>
      <w:r w:rsidR="00D85A99">
        <w:rPr>
          <w:rFonts w:ascii="Calibri" w:hAnsi="Calibri" w:cs="Calibri"/>
          <w:color w:val="000000" w:themeColor="text1"/>
        </w:rPr>
        <w:t>)</w:t>
      </w:r>
      <w:r w:rsidR="00D85A99" w:rsidRPr="00D85A99">
        <w:rPr>
          <w:rFonts w:ascii="Calibri" w:hAnsi="Calibri" w:cs="Calibri"/>
          <w:color w:val="000000" w:themeColor="text1"/>
        </w:rPr>
        <w:t>.</w:t>
      </w:r>
    </w:p>
    <w:p w14:paraId="44F62639" w14:textId="4B807C94" w:rsidR="006D416E" w:rsidRPr="009A13D2" w:rsidRDefault="00364E20"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There </w:t>
      </w:r>
      <w:r w:rsidR="00490E72">
        <w:rPr>
          <w:rFonts w:ascii="Calibri" w:hAnsi="Calibri" w:cs="Calibri"/>
          <w:color w:val="000000" w:themeColor="text1"/>
        </w:rPr>
        <w:t>we</w:t>
      </w:r>
      <w:r w:rsidRPr="009A13D2">
        <w:rPr>
          <w:rFonts w:ascii="Calibri" w:hAnsi="Calibri" w:cs="Calibri"/>
          <w:color w:val="000000" w:themeColor="text1"/>
        </w:rPr>
        <w:t xml:space="preserve">re challenges to undertaking a quantitative analysis as this requires robust data for </w:t>
      </w:r>
      <w:r w:rsidR="00B46F8C">
        <w:rPr>
          <w:rFonts w:ascii="Calibri" w:hAnsi="Calibri" w:cs="Calibri"/>
          <w:color w:val="000000" w:themeColor="text1"/>
        </w:rPr>
        <w:t>c</w:t>
      </w:r>
      <w:r w:rsidRPr="009A13D2">
        <w:rPr>
          <w:rFonts w:ascii="Calibri" w:hAnsi="Calibri" w:cs="Calibri"/>
          <w:color w:val="000000" w:themeColor="text1"/>
        </w:rPr>
        <w:t xml:space="preserve">ommunities that have a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 xml:space="preserve">ease </w:t>
      </w:r>
      <w:r w:rsidR="006E468E" w:rsidRPr="009A13D2">
        <w:rPr>
          <w:rFonts w:ascii="Calibri" w:hAnsi="Calibri" w:cs="Calibri"/>
          <w:color w:val="000000" w:themeColor="text1"/>
        </w:rPr>
        <w:t xml:space="preserve">(S.19A) </w:t>
      </w:r>
      <w:r w:rsidRPr="009A13D2">
        <w:rPr>
          <w:rFonts w:ascii="Calibri" w:hAnsi="Calibri" w:cs="Calibri"/>
          <w:color w:val="000000" w:themeColor="text1"/>
        </w:rPr>
        <w:t>and those that have some alternative arrangement</w:t>
      </w:r>
      <w:r w:rsidR="006E468E" w:rsidRPr="009A13D2">
        <w:rPr>
          <w:rFonts w:ascii="Calibri" w:hAnsi="Calibri" w:cs="Calibri"/>
          <w:color w:val="000000" w:themeColor="text1"/>
        </w:rPr>
        <w:t xml:space="preserve"> (S.19)</w:t>
      </w:r>
      <w:r w:rsidRPr="009A13D2">
        <w:rPr>
          <w:rFonts w:ascii="Calibri" w:hAnsi="Calibri" w:cs="Calibri"/>
          <w:color w:val="000000" w:themeColor="text1"/>
        </w:rPr>
        <w:t xml:space="preserve">. </w:t>
      </w:r>
      <w:r w:rsidR="00435441" w:rsidRPr="009A13D2">
        <w:rPr>
          <w:rFonts w:ascii="Calibri" w:hAnsi="Calibri" w:cs="Calibri"/>
          <w:color w:val="000000" w:themeColor="text1"/>
        </w:rPr>
        <w:t xml:space="preserve">We discuss in Section </w:t>
      </w:r>
      <w:r w:rsidR="00E055BD">
        <w:rPr>
          <w:rFonts w:ascii="Calibri" w:hAnsi="Calibri" w:cs="Calibri"/>
          <w:color w:val="000000" w:themeColor="text1"/>
        </w:rPr>
        <w:t>4</w:t>
      </w:r>
      <w:r w:rsidR="00435441" w:rsidRPr="009A13D2">
        <w:rPr>
          <w:rFonts w:ascii="Calibri" w:hAnsi="Calibri" w:cs="Calibri"/>
          <w:color w:val="000000" w:themeColor="text1"/>
        </w:rPr>
        <w:t>.4 data constraints w</w:t>
      </w:r>
      <w:r w:rsidR="006D416E" w:rsidRPr="009A13D2">
        <w:rPr>
          <w:rFonts w:ascii="Calibri" w:hAnsi="Calibri" w:cs="Calibri"/>
          <w:color w:val="000000" w:themeColor="text1"/>
        </w:rPr>
        <w:t xml:space="preserve">e encountered </w:t>
      </w:r>
      <w:r w:rsidR="00B46F8C">
        <w:rPr>
          <w:rFonts w:ascii="Calibri" w:hAnsi="Calibri" w:cs="Calibri"/>
          <w:color w:val="000000" w:themeColor="text1"/>
        </w:rPr>
        <w:t xml:space="preserve">which made it difficult </w:t>
      </w:r>
      <w:r w:rsidR="006D416E" w:rsidRPr="009A13D2">
        <w:rPr>
          <w:rFonts w:ascii="Calibri" w:hAnsi="Calibri" w:cs="Calibri"/>
          <w:color w:val="000000" w:themeColor="text1"/>
        </w:rPr>
        <w:t>to</w:t>
      </w:r>
      <w:r w:rsidR="00B46F8C">
        <w:rPr>
          <w:rFonts w:ascii="Calibri" w:hAnsi="Calibri" w:cs="Calibri"/>
          <w:color w:val="000000" w:themeColor="text1"/>
        </w:rPr>
        <w:t xml:space="preserve"> complete</w:t>
      </w:r>
      <w:r w:rsidR="006D416E" w:rsidRPr="009A13D2">
        <w:rPr>
          <w:rFonts w:ascii="Calibri" w:hAnsi="Calibri" w:cs="Calibri"/>
          <w:color w:val="000000" w:themeColor="text1"/>
        </w:rPr>
        <w:t xml:space="preserve"> a full and robust evaluation of efficiency</w:t>
      </w:r>
      <w:r w:rsidR="00435441" w:rsidRPr="009A13D2">
        <w:rPr>
          <w:rFonts w:ascii="Calibri" w:hAnsi="Calibri" w:cs="Calibri"/>
          <w:color w:val="000000" w:themeColor="text1"/>
        </w:rPr>
        <w:t>.</w:t>
      </w:r>
    </w:p>
    <w:p w14:paraId="5328A1ED" w14:textId="2AE5FDDE" w:rsidR="004344FA" w:rsidRPr="009A13D2" w:rsidRDefault="004344FA" w:rsidP="005D5E21">
      <w:pPr>
        <w:pStyle w:val="Heading2"/>
        <w:jc w:val="left"/>
        <w:rPr>
          <w:rFonts w:ascii="Calibri" w:hAnsi="Calibri" w:cs="Calibri"/>
        </w:rPr>
      </w:pPr>
      <w:bookmarkStart w:id="41" w:name="_Toc12006249"/>
      <w:bookmarkStart w:id="42" w:name="_Toc139007210"/>
      <w:r w:rsidRPr="009A13D2">
        <w:rPr>
          <w:rFonts w:ascii="Calibri" w:hAnsi="Calibri" w:cs="Calibri"/>
        </w:rPr>
        <w:t>Evaluation Questions</w:t>
      </w:r>
      <w:bookmarkEnd w:id="41"/>
      <w:bookmarkEnd w:id="42"/>
    </w:p>
    <w:p w14:paraId="58D8EFC4" w14:textId="76EE37EA" w:rsidR="004344FA" w:rsidRPr="009A13D2" w:rsidRDefault="00DD7106" w:rsidP="005D5E21">
      <w:pPr>
        <w:pStyle w:val="CCSNormalText"/>
        <w:spacing w:before="120"/>
        <w:rPr>
          <w:rFonts w:ascii="Calibri" w:hAnsi="Calibri" w:cs="Calibri"/>
          <w:color w:val="000000" w:themeColor="text1"/>
        </w:rPr>
      </w:pPr>
      <w:r>
        <w:rPr>
          <w:rFonts w:ascii="Calibri" w:hAnsi="Calibri" w:cs="Calibri"/>
          <w:color w:val="000000" w:themeColor="text1"/>
        </w:rPr>
        <w:t>Consultation</w:t>
      </w:r>
      <w:r w:rsidR="00D85A99">
        <w:rPr>
          <w:rFonts w:ascii="Calibri" w:hAnsi="Calibri" w:cs="Calibri"/>
          <w:color w:val="000000" w:themeColor="text1"/>
        </w:rPr>
        <w:t xml:space="preserve"> </w:t>
      </w:r>
      <w:r w:rsidR="00B46F8C">
        <w:rPr>
          <w:rFonts w:ascii="Calibri" w:hAnsi="Calibri" w:cs="Calibri"/>
          <w:color w:val="000000" w:themeColor="text1"/>
        </w:rPr>
        <w:t>t</w:t>
      </w:r>
      <w:r w:rsidR="00D85A99">
        <w:rPr>
          <w:rFonts w:ascii="Calibri" w:hAnsi="Calibri" w:cs="Calibri"/>
          <w:color w:val="000000" w:themeColor="text1"/>
        </w:rPr>
        <w:t xml:space="preserve">ools </w:t>
      </w:r>
      <w:r>
        <w:rPr>
          <w:rFonts w:ascii="Calibri" w:hAnsi="Calibri" w:cs="Calibri"/>
          <w:color w:val="000000" w:themeColor="text1"/>
        </w:rPr>
        <w:t>comprising e</w:t>
      </w:r>
      <w:r w:rsidR="004344FA" w:rsidRPr="009A13D2">
        <w:rPr>
          <w:rFonts w:ascii="Calibri" w:hAnsi="Calibri" w:cs="Calibri"/>
          <w:color w:val="000000" w:themeColor="text1"/>
        </w:rPr>
        <w:t>valuation questions</w:t>
      </w:r>
      <w:r w:rsidR="00C50224" w:rsidRPr="00C50224">
        <w:rPr>
          <w:rFonts w:ascii="Calibri" w:hAnsi="Calibri" w:cs="Calibri"/>
          <w:color w:val="000000" w:themeColor="text1"/>
        </w:rPr>
        <w:t xml:space="preserve"> </w:t>
      </w:r>
      <w:r w:rsidR="00C50224" w:rsidRPr="009A13D2">
        <w:rPr>
          <w:rFonts w:ascii="Calibri" w:hAnsi="Calibri" w:cs="Calibri"/>
          <w:color w:val="000000" w:themeColor="text1"/>
        </w:rPr>
        <w:t>for each evaluation requirement</w:t>
      </w:r>
      <w:r w:rsidR="004344FA" w:rsidRPr="009A13D2">
        <w:rPr>
          <w:rFonts w:ascii="Calibri" w:hAnsi="Calibri" w:cs="Calibri"/>
          <w:color w:val="000000" w:themeColor="text1"/>
        </w:rPr>
        <w:t xml:space="preserve"> </w:t>
      </w:r>
      <w:r>
        <w:rPr>
          <w:rFonts w:ascii="Calibri" w:hAnsi="Calibri" w:cs="Calibri"/>
          <w:color w:val="000000" w:themeColor="text1"/>
        </w:rPr>
        <w:t xml:space="preserve">were </w:t>
      </w:r>
      <w:r w:rsidR="002D2AC4" w:rsidRPr="009A13D2">
        <w:rPr>
          <w:rFonts w:ascii="Calibri" w:hAnsi="Calibri" w:cs="Calibri"/>
          <w:color w:val="000000" w:themeColor="text1"/>
        </w:rPr>
        <w:t xml:space="preserve">submitted with our </w:t>
      </w:r>
      <w:r w:rsidR="00B46F8C">
        <w:rPr>
          <w:rFonts w:ascii="Calibri" w:hAnsi="Calibri" w:cs="Calibri"/>
          <w:color w:val="000000" w:themeColor="text1"/>
        </w:rPr>
        <w:t>e</w:t>
      </w:r>
      <w:r w:rsidR="002D2AC4" w:rsidRPr="009A13D2">
        <w:rPr>
          <w:rFonts w:ascii="Calibri" w:hAnsi="Calibri" w:cs="Calibri"/>
          <w:color w:val="000000" w:themeColor="text1"/>
        </w:rPr>
        <w:t xml:space="preserve">thics </w:t>
      </w:r>
      <w:r w:rsidR="00B46F8C">
        <w:rPr>
          <w:rFonts w:ascii="Calibri" w:hAnsi="Calibri" w:cs="Calibri"/>
          <w:color w:val="000000" w:themeColor="text1"/>
        </w:rPr>
        <w:t>a</w:t>
      </w:r>
      <w:r w:rsidR="002D2AC4" w:rsidRPr="009A13D2">
        <w:rPr>
          <w:rFonts w:ascii="Calibri" w:hAnsi="Calibri" w:cs="Calibri"/>
          <w:color w:val="000000" w:themeColor="text1"/>
        </w:rPr>
        <w:t>pplication</w:t>
      </w:r>
      <w:r w:rsidR="00C50224">
        <w:rPr>
          <w:rFonts w:ascii="Calibri" w:hAnsi="Calibri" w:cs="Calibri"/>
          <w:color w:val="000000" w:themeColor="text1"/>
        </w:rPr>
        <w:t>. These</w:t>
      </w:r>
      <w:r w:rsidR="002D2AC4" w:rsidRPr="009A13D2">
        <w:rPr>
          <w:rFonts w:ascii="Calibri" w:hAnsi="Calibri" w:cs="Calibri"/>
          <w:color w:val="000000" w:themeColor="text1"/>
        </w:rPr>
        <w:t xml:space="preserve"> </w:t>
      </w:r>
      <w:r w:rsidR="004344FA" w:rsidRPr="009A13D2">
        <w:rPr>
          <w:rFonts w:ascii="Calibri" w:hAnsi="Calibri" w:cs="Calibri"/>
          <w:color w:val="000000" w:themeColor="text1"/>
        </w:rPr>
        <w:t>were developed in conjunction with</w:t>
      </w:r>
      <w:r w:rsidR="00B46F8C">
        <w:rPr>
          <w:rFonts w:ascii="Calibri" w:hAnsi="Calibri" w:cs="Calibri"/>
          <w:color w:val="000000" w:themeColor="text1"/>
        </w:rPr>
        <w:t xml:space="preserve"> the</w:t>
      </w:r>
      <w:r w:rsidR="004344FA" w:rsidRPr="009A13D2">
        <w:rPr>
          <w:rFonts w:ascii="Calibri" w:hAnsi="Calibri" w:cs="Calibri"/>
          <w:color w:val="000000" w:themeColor="text1"/>
        </w:rPr>
        <w:t xml:space="preserve"> Evaluation Advisory Group</w:t>
      </w:r>
      <w:r w:rsidR="004344FA" w:rsidRPr="009A13D2">
        <w:rPr>
          <w:rStyle w:val="FootnoteReference"/>
          <w:rFonts w:ascii="Calibri" w:hAnsi="Calibri" w:cs="Calibri"/>
          <w:color w:val="000000" w:themeColor="text1"/>
        </w:rPr>
        <w:footnoteReference w:id="38"/>
      </w:r>
      <w:r w:rsidR="004344FA" w:rsidRPr="009A13D2">
        <w:rPr>
          <w:rFonts w:ascii="Calibri" w:hAnsi="Calibri" w:cs="Calibri"/>
          <w:color w:val="000000" w:themeColor="text1"/>
        </w:rPr>
        <w:t xml:space="preserve"> and are as follows:</w:t>
      </w:r>
    </w:p>
    <w:p w14:paraId="6C710F1A" w14:textId="77777777" w:rsidR="003E2B2A" w:rsidRDefault="003E2B2A">
      <w:pPr>
        <w:rPr>
          <w:rFonts w:ascii="Calibri" w:eastAsiaTheme="minorHAnsi" w:hAnsi="Calibri" w:cs="Calibri"/>
          <w:color w:val="000000" w:themeColor="text1"/>
          <w:sz w:val="22"/>
          <w:szCs w:val="22"/>
          <w:lang w:eastAsia="zh-CN" w:bidi="th-TH"/>
        </w:rPr>
      </w:pPr>
      <w:r>
        <w:rPr>
          <w:rFonts w:ascii="Calibri" w:hAnsi="Calibri" w:cs="Calibri"/>
          <w:color w:val="000000" w:themeColor="text1"/>
        </w:rPr>
        <w:br w:type="page"/>
      </w:r>
    </w:p>
    <w:p w14:paraId="157316E9" w14:textId="2BF8375F" w:rsidR="004344FA" w:rsidRPr="009A13D2" w:rsidRDefault="004344FA" w:rsidP="005D5E21">
      <w:pPr>
        <w:pStyle w:val="CCSNormalText"/>
        <w:numPr>
          <w:ilvl w:val="0"/>
          <w:numId w:val="5"/>
        </w:numPr>
        <w:spacing w:before="40" w:after="40"/>
        <w:ind w:hanging="357"/>
        <w:rPr>
          <w:rFonts w:ascii="Calibri" w:hAnsi="Calibri" w:cs="Calibri"/>
          <w:color w:val="000000" w:themeColor="text1"/>
        </w:rPr>
      </w:pPr>
      <w:r w:rsidRPr="009A13D2">
        <w:rPr>
          <w:rFonts w:ascii="Calibri" w:hAnsi="Calibri" w:cs="Calibri"/>
          <w:color w:val="000000" w:themeColor="text1"/>
        </w:rPr>
        <w:lastRenderedPageBreak/>
        <w:t xml:space="preserve">Establish the benefit of the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 xml:space="preserve">easing measure towards improving the social, cultural and economic wellbeing of Aboriginal and Torres Strait Islander people and </w:t>
      </w:r>
      <w:r w:rsidR="00B46F8C">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w:t>
      </w:r>
    </w:p>
    <w:p w14:paraId="7B42A0EA" w14:textId="3F7DEBA4" w:rsidR="004344FA" w:rsidRPr="009A13D2" w:rsidRDefault="004344FA" w:rsidP="005D5E21">
      <w:pPr>
        <w:pStyle w:val="CCSNormalText"/>
        <w:numPr>
          <w:ilvl w:val="1"/>
          <w:numId w:val="6"/>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Have </w:t>
      </w:r>
      <w:r w:rsidR="00B46F8C">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 xml:space="preserve"> with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eases more freely pursued their own social, economic and cultural development priorities?</w:t>
      </w:r>
    </w:p>
    <w:p w14:paraId="46241AA8" w14:textId="2ED5E9DD" w:rsidR="004344FA" w:rsidRPr="009A13D2" w:rsidRDefault="004344FA" w:rsidP="005D5E21">
      <w:pPr>
        <w:pStyle w:val="CCSNormalText"/>
        <w:numPr>
          <w:ilvl w:val="1"/>
          <w:numId w:val="6"/>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What is the extent that </w:t>
      </w:r>
      <w:r w:rsidR="00234E3F">
        <w:rPr>
          <w:rFonts w:ascii="Calibri" w:hAnsi="Calibri" w:cs="Calibri"/>
          <w:color w:val="000000" w:themeColor="text1"/>
        </w:rPr>
        <w:t>traditional owners</w:t>
      </w:r>
      <w:r w:rsidRPr="009A13D2">
        <w:rPr>
          <w:rFonts w:ascii="Calibri" w:hAnsi="Calibri" w:cs="Calibri"/>
          <w:color w:val="000000" w:themeColor="text1"/>
        </w:rPr>
        <w:t xml:space="preserve"> are able to derive income from leases?</w:t>
      </w:r>
    </w:p>
    <w:p w14:paraId="721F7D5D" w14:textId="1B3804C5" w:rsidR="004344FA" w:rsidRPr="009A13D2" w:rsidRDefault="004344FA" w:rsidP="005D5E21">
      <w:pPr>
        <w:pStyle w:val="CCSNormalText"/>
        <w:numPr>
          <w:ilvl w:val="1"/>
          <w:numId w:val="6"/>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Do </w:t>
      </w:r>
      <w:r w:rsidR="00234E3F">
        <w:rPr>
          <w:rFonts w:ascii="Calibri" w:hAnsi="Calibri" w:cs="Calibri"/>
          <w:color w:val="000000" w:themeColor="text1"/>
        </w:rPr>
        <w:t>traditional owners</w:t>
      </w:r>
      <w:r w:rsidRPr="009A13D2">
        <w:rPr>
          <w:rFonts w:ascii="Calibri" w:hAnsi="Calibri" w:cs="Calibri"/>
          <w:color w:val="000000" w:themeColor="text1"/>
        </w:rPr>
        <w:t xml:space="preserve"> have increased control and ownership over land planning and </w:t>
      </w:r>
      <w:r w:rsidR="000B031E">
        <w:rPr>
          <w:rFonts w:ascii="Calibri" w:hAnsi="Calibri" w:cs="Calibri"/>
          <w:color w:val="000000" w:themeColor="text1"/>
        </w:rPr>
        <w:t>decision-making</w:t>
      </w:r>
      <w:r w:rsidRPr="009A13D2">
        <w:rPr>
          <w:rFonts w:ascii="Calibri" w:hAnsi="Calibri" w:cs="Calibri"/>
          <w:color w:val="000000" w:themeColor="text1"/>
        </w:rPr>
        <w:t xml:space="preserve"> processes?</w:t>
      </w:r>
    </w:p>
    <w:p w14:paraId="3D194CED" w14:textId="6BD8C4F4" w:rsidR="004344FA" w:rsidRPr="009A13D2" w:rsidRDefault="004344FA" w:rsidP="005D5E21">
      <w:pPr>
        <w:pStyle w:val="CCSNormalText"/>
        <w:numPr>
          <w:ilvl w:val="1"/>
          <w:numId w:val="6"/>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What is the benefit for Aboriginal and Torres Strait residents of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 xml:space="preserve">easing </w:t>
      </w:r>
      <w:r w:rsidR="00B46F8C">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w:t>
      </w:r>
    </w:p>
    <w:p w14:paraId="0EA8E88F" w14:textId="720C82BF" w:rsidR="004344FA" w:rsidRPr="009A13D2" w:rsidRDefault="004344FA" w:rsidP="005D5E21">
      <w:pPr>
        <w:pStyle w:val="CCSNormalText"/>
        <w:numPr>
          <w:ilvl w:val="0"/>
          <w:numId w:val="5"/>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Establish the effectiveness and efficiency of the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 xml:space="preserve">easing measure in increasing certainty for investors, increased economic opportunity for Aboriginal </w:t>
      </w:r>
      <w:r w:rsidR="00B46F8C">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 and increased home ownership.</w:t>
      </w:r>
    </w:p>
    <w:p w14:paraId="00EE5BDE" w14:textId="26795BF3" w:rsidR="004344FA" w:rsidRPr="009A13D2" w:rsidRDefault="004344FA" w:rsidP="005D5E21">
      <w:pPr>
        <w:pStyle w:val="CCSNormalText"/>
        <w:numPr>
          <w:ilvl w:val="1"/>
          <w:numId w:val="8"/>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Are businesses, service providers and Government more willing to invest in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 xml:space="preserve">ease </w:t>
      </w:r>
      <w:r w:rsidR="00B46F8C">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 To what extent has this occurred?</w:t>
      </w:r>
    </w:p>
    <w:p w14:paraId="534703AD" w14:textId="18C93F0A" w:rsidR="004344FA" w:rsidRPr="009A13D2" w:rsidRDefault="004344FA" w:rsidP="005D5E21">
      <w:pPr>
        <w:pStyle w:val="CCSNormalText"/>
        <w:numPr>
          <w:ilvl w:val="1"/>
          <w:numId w:val="8"/>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Do </w:t>
      </w:r>
      <w:r w:rsidR="00234E3F">
        <w:rPr>
          <w:rFonts w:ascii="Calibri" w:hAnsi="Calibri" w:cs="Calibri"/>
          <w:color w:val="000000" w:themeColor="text1"/>
        </w:rPr>
        <w:t>traditional owners</w:t>
      </w:r>
      <w:r w:rsidRPr="009A13D2">
        <w:rPr>
          <w:rFonts w:ascii="Calibri" w:hAnsi="Calibri" w:cs="Calibri"/>
          <w:color w:val="000000" w:themeColor="text1"/>
        </w:rPr>
        <w:t xml:space="preserve"> and </w:t>
      </w:r>
      <w:r w:rsidR="00B46F8C">
        <w:rPr>
          <w:rFonts w:ascii="Calibri" w:hAnsi="Calibri" w:cs="Calibri"/>
          <w:color w:val="000000" w:themeColor="text1"/>
        </w:rPr>
        <w:t>c</w:t>
      </w:r>
      <w:r w:rsidR="00DD7B3B" w:rsidRPr="009A13D2">
        <w:rPr>
          <w:rFonts w:ascii="Calibri" w:hAnsi="Calibri" w:cs="Calibri"/>
          <w:color w:val="000000" w:themeColor="text1"/>
        </w:rPr>
        <w:t>ommunity</w:t>
      </w:r>
      <w:r w:rsidRPr="009A13D2">
        <w:rPr>
          <w:rFonts w:ascii="Calibri" w:hAnsi="Calibri" w:cs="Calibri"/>
          <w:color w:val="000000" w:themeColor="text1"/>
        </w:rPr>
        <w:t xml:space="preserve"> residents have greater capacity to leverage against their land interests? To what extent has this occurred?</w:t>
      </w:r>
    </w:p>
    <w:p w14:paraId="6664EE3F" w14:textId="77777777" w:rsidR="004344FA" w:rsidRPr="009A13D2" w:rsidRDefault="004344FA" w:rsidP="005D5E21">
      <w:pPr>
        <w:pStyle w:val="CCSNormalText"/>
        <w:numPr>
          <w:ilvl w:val="1"/>
          <w:numId w:val="8"/>
        </w:numPr>
        <w:spacing w:before="40" w:after="40"/>
        <w:ind w:hanging="357"/>
        <w:rPr>
          <w:rFonts w:ascii="Calibri" w:hAnsi="Calibri" w:cs="Calibri"/>
          <w:color w:val="000000" w:themeColor="text1"/>
        </w:rPr>
      </w:pPr>
      <w:r w:rsidRPr="009A13D2">
        <w:rPr>
          <w:rFonts w:ascii="Calibri" w:hAnsi="Calibri" w:cs="Calibri"/>
          <w:color w:val="000000" w:themeColor="text1"/>
        </w:rPr>
        <w:t>To what extent has the lease resulted in additional income and investment opportunities?</w:t>
      </w:r>
    </w:p>
    <w:p w14:paraId="4914C97E" w14:textId="2F83A52C" w:rsidR="004344FA" w:rsidRPr="009A13D2" w:rsidRDefault="004344FA" w:rsidP="005D5E21">
      <w:pPr>
        <w:pStyle w:val="CCSNormalText"/>
        <w:numPr>
          <w:ilvl w:val="1"/>
          <w:numId w:val="8"/>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What are the impacts of the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 xml:space="preserve">easing components including: the lease and governance arrangements, activities and infrastructure funded by the </w:t>
      </w:r>
      <w:r w:rsidR="00B46F8C">
        <w:rPr>
          <w:rFonts w:ascii="Calibri" w:hAnsi="Calibri" w:cs="Calibri"/>
          <w:color w:val="000000" w:themeColor="text1"/>
        </w:rPr>
        <w:t>c</w:t>
      </w:r>
      <w:r w:rsidR="00DD7B3B" w:rsidRPr="009A13D2">
        <w:rPr>
          <w:rFonts w:ascii="Calibri" w:hAnsi="Calibri" w:cs="Calibri"/>
          <w:color w:val="000000" w:themeColor="text1"/>
        </w:rPr>
        <w:t>ommunity</w:t>
      </w:r>
      <w:r w:rsidRPr="009A13D2">
        <w:rPr>
          <w:rFonts w:ascii="Calibri" w:hAnsi="Calibri" w:cs="Calibri"/>
          <w:color w:val="000000" w:themeColor="text1"/>
        </w:rPr>
        <w:t xml:space="preserve"> benefits package, use of rental payments, additional land administration support and </w:t>
      </w:r>
      <w:r w:rsidR="00B46F8C">
        <w:rPr>
          <w:rFonts w:ascii="Calibri" w:hAnsi="Calibri" w:cs="Calibri"/>
          <w:color w:val="000000" w:themeColor="text1"/>
        </w:rPr>
        <w:t>c</w:t>
      </w:r>
      <w:r w:rsidR="00DD7B3B" w:rsidRPr="009A13D2">
        <w:rPr>
          <w:rFonts w:ascii="Calibri" w:hAnsi="Calibri" w:cs="Calibri"/>
          <w:color w:val="000000" w:themeColor="text1"/>
        </w:rPr>
        <w:t>ommunity</w:t>
      </w:r>
      <w:r w:rsidRPr="009A13D2">
        <w:rPr>
          <w:rFonts w:ascii="Calibri" w:hAnsi="Calibri" w:cs="Calibri"/>
          <w:color w:val="000000" w:themeColor="text1"/>
        </w:rPr>
        <w:t xml:space="preserve"> planning?</w:t>
      </w:r>
    </w:p>
    <w:p w14:paraId="3D82C21D" w14:textId="598D4AF0" w:rsidR="004344FA" w:rsidRPr="009A13D2" w:rsidRDefault="004344FA" w:rsidP="005D5E21">
      <w:pPr>
        <w:pStyle w:val="CCSNormalText"/>
        <w:numPr>
          <w:ilvl w:val="0"/>
          <w:numId w:val="5"/>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Assess the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easing models - the Executive Director of Township Leasing (“</w:t>
      </w:r>
      <w:r w:rsidR="00460042" w:rsidRPr="009A13D2">
        <w:rPr>
          <w:rFonts w:ascii="Calibri" w:hAnsi="Calibri" w:cs="Calibri"/>
          <w:color w:val="000000" w:themeColor="text1"/>
        </w:rPr>
        <w:t>Executive Director</w:t>
      </w:r>
      <w:r w:rsidRPr="009A13D2">
        <w:rPr>
          <w:rFonts w:ascii="Calibri" w:hAnsi="Calibri" w:cs="Calibri"/>
          <w:color w:val="000000" w:themeColor="text1"/>
        </w:rPr>
        <w:t>”) model (“</w:t>
      </w:r>
      <w:r w:rsidR="00D12F2F" w:rsidRPr="009A13D2">
        <w:rPr>
          <w:rFonts w:ascii="Calibri" w:hAnsi="Calibri" w:cs="Calibri"/>
          <w:color w:val="000000" w:themeColor="text1"/>
        </w:rPr>
        <w:t>Executive Director Model</w:t>
      </w:r>
      <w:r w:rsidRPr="009A13D2">
        <w:rPr>
          <w:rFonts w:ascii="Calibri" w:hAnsi="Calibri" w:cs="Calibri"/>
          <w:color w:val="000000" w:themeColor="text1"/>
        </w:rPr>
        <w:t xml:space="preserve">”) and Community Entity Township Leases model (“Community Entity model”) in supporting uptake and implementation of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eases.</w:t>
      </w:r>
    </w:p>
    <w:p w14:paraId="5C5D961E" w14:textId="0B6335B2" w:rsidR="004344FA" w:rsidRPr="009A13D2" w:rsidRDefault="004344FA" w:rsidP="005D5E21">
      <w:pPr>
        <w:pStyle w:val="CCSNormalText"/>
        <w:numPr>
          <w:ilvl w:val="1"/>
          <w:numId w:val="9"/>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How have the models supported or impeded the uptake of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 xml:space="preserve">eases by Aboriginal </w:t>
      </w:r>
      <w:r w:rsidR="00B46F8C">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w:t>
      </w:r>
    </w:p>
    <w:p w14:paraId="0D54F6F6" w14:textId="3B349BBB" w:rsidR="004344FA" w:rsidRPr="009A13D2" w:rsidRDefault="004344FA" w:rsidP="005D5E21">
      <w:pPr>
        <w:pStyle w:val="CCSNormalText"/>
        <w:numPr>
          <w:ilvl w:val="1"/>
          <w:numId w:val="9"/>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How have the models supported or impeded the implementation of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 xml:space="preserve">eases in Aboriginal </w:t>
      </w:r>
      <w:r w:rsidR="00B46F8C">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w:t>
      </w:r>
    </w:p>
    <w:p w14:paraId="0F92EABA" w14:textId="3CF18256" w:rsidR="004344FA" w:rsidRPr="009A13D2" w:rsidRDefault="004344FA" w:rsidP="005D5E21">
      <w:pPr>
        <w:pStyle w:val="CCSNormalText"/>
        <w:numPr>
          <w:ilvl w:val="1"/>
          <w:numId w:val="9"/>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How do the outcomes of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 xml:space="preserve">eases held by </w:t>
      </w:r>
      <w:r w:rsidR="00B46F8C">
        <w:rPr>
          <w:rFonts w:ascii="Calibri" w:hAnsi="Calibri" w:cs="Calibri"/>
          <w:color w:val="000000" w:themeColor="text1"/>
        </w:rPr>
        <w:t>c</w:t>
      </w:r>
      <w:r w:rsidRPr="009A13D2">
        <w:rPr>
          <w:rFonts w:ascii="Calibri" w:hAnsi="Calibri" w:cs="Calibri"/>
          <w:color w:val="000000" w:themeColor="text1"/>
        </w:rPr>
        <w:t xml:space="preserve">ommunity </w:t>
      </w:r>
      <w:r w:rsidR="00B46F8C">
        <w:rPr>
          <w:rFonts w:ascii="Calibri" w:hAnsi="Calibri" w:cs="Calibri"/>
          <w:color w:val="000000" w:themeColor="text1"/>
        </w:rPr>
        <w:t>e</w:t>
      </w:r>
      <w:r w:rsidRPr="009A13D2">
        <w:rPr>
          <w:rFonts w:ascii="Calibri" w:hAnsi="Calibri" w:cs="Calibri"/>
          <w:color w:val="000000" w:themeColor="text1"/>
        </w:rPr>
        <w:t xml:space="preserve">ntities compare to those held by </w:t>
      </w:r>
      <w:r w:rsidR="00004644">
        <w:rPr>
          <w:rFonts w:ascii="Calibri" w:hAnsi="Calibri" w:cs="Calibri"/>
          <w:color w:val="000000" w:themeColor="text1"/>
        </w:rPr>
        <w:t xml:space="preserve">the </w:t>
      </w:r>
      <w:r w:rsidR="00460042" w:rsidRPr="009A13D2">
        <w:rPr>
          <w:rFonts w:ascii="Calibri" w:hAnsi="Calibri" w:cs="Calibri"/>
          <w:color w:val="000000" w:themeColor="text1"/>
        </w:rPr>
        <w:t>Executive Director</w:t>
      </w:r>
      <w:r w:rsidRPr="009A13D2">
        <w:rPr>
          <w:rFonts w:ascii="Calibri" w:hAnsi="Calibri" w:cs="Calibri"/>
          <w:color w:val="000000" w:themeColor="text1"/>
        </w:rPr>
        <w:t>?</w:t>
      </w:r>
    </w:p>
    <w:p w14:paraId="12438D42" w14:textId="70DDA709" w:rsidR="004344FA" w:rsidRPr="009A13D2" w:rsidRDefault="004344FA" w:rsidP="005D5E21">
      <w:pPr>
        <w:pStyle w:val="CCSNormalText"/>
        <w:numPr>
          <w:ilvl w:val="1"/>
          <w:numId w:val="9"/>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Are relevant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 xml:space="preserve">easing </w:t>
      </w:r>
      <w:r w:rsidR="00B46F8C">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 xml:space="preserve"> able to transition to a Community Entity model if desired?</w:t>
      </w:r>
    </w:p>
    <w:p w14:paraId="448ECC7B" w14:textId="6A155C30" w:rsidR="004344FA" w:rsidRPr="009A13D2" w:rsidRDefault="004344FA" w:rsidP="005D5E21">
      <w:pPr>
        <w:pStyle w:val="CCSNormalText"/>
        <w:numPr>
          <w:ilvl w:val="1"/>
          <w:numId w:val="9"/>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Do </w:t>
      </w:r>
      <w:r w:rsidR="00B46F8C">
        <w:rPr>
          <w:rFonts w:ascii="Calibri" w:hAnsi="Calibri" w:cs="Calibri"/>
          <w:color w:val="000000" w:themeColor="text1"/>
        </w:rPr>
        <w:t>c</w:t>
      </w:r>
      <w:r w:rsidRPr="009A13D2">
        <w:rPr>
          <w:rFonts w:ascii="Calibri" w:hAnsi="Calibri" w:cs="Calibri"/>
          <w:color w:val="000000" w:themeColor="text1"/>
        </w:rPr>
        <w:t xml:space="preserve">ommunity </w:t>
      </w:r>
      <w:r w:rsidR="00B46F8C">
        <w:rPr>
          <w:rFonts w:ascii="Calibri" w:hAnsi="Calibri" w:cs="Calibri"/>
          <w:color w:val="000000" w:themeColor="text1"/>
        </w:rPr>
        <w:t>e</w:t>
      </w:r>
      <w:r w:rsidRPr="009A13D2">
        <w:rPr>
          <w:rFonts w:ascii="Calibri" w:hAnsi="Calibri" w:cs="Calibri"/>
          <w:color w:val="000000" w:themeColor="text1"/>
        </w:rPr>
        <w:t>ntities have the capacity to administer their own leases? How is this decided?</w:t>
      </w:r>
    </w:p>
    <w:p w14:paraId="35476AAB" w14:textId="24D720BB" w:rsidR="004344FA" w:rsidRPr="009A13D2" w:rsidRDefault="004344FA" w:rsidP="005D5E21">
      <w:pPr>
        <w:pStyle w:val="CCSNormalText"/>
        <w:numPr>
          <w:ilvl w:val="1"/>
          <w:numId w:val="9"/>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What support do </w:t>
      </w:r>
      <w:r w:rsidR="00B46F8C">
        <w:rPr>
          <w:rFonts w:ascii="Calibri" w:hAnsi="Calibri" w:cs="Calibri"/>
          <w:color w:val="000000" w:themeColor="text1"/>
        </w:rPr>
        <w:t>c</w:t>
      </w:r>
      <w:r w:rsidRPr="009A13D2">
        <w:rPr>
          <w:rFonts w:ascii="Calibri" w:hAnsi="Calibri" w:cs="Calibri"/>
          <w:color w:val="000000" w:themeColor="text1"/>
        </w:rPr>
        <w:t xml:space="preserve">ommunity </w:t>
      </w:r>
      <w:r w:rsidR="00B46F8C">
        <w:rPr>
          <w:rFonts w:ascii="Calibri" w:hAnsi="Calibri" w:cs="Calibri"/>
          <w:color w:val="000000" w:themeColor="text1"/>
        </w:rPr>
        <w:t>e</w:t>
      </w:r>
      <w:r w:rsidRPr="009A13D2">
        <w:rPr>
          <w:rFonts w:ascii="Calibri" w:hAnsi="Calibri" w:cs="Calibri"/>
          <w:color w:val="000000" w:themeColor="text1"/>
        </w:rPr>
        <w:t>ntities need to perform their functions?</w:t>
      </w:r>
    </w:p>
    <w:p w14:paraId="0FD3EFC0" w14:textId="23DA6356" w:rsidR="004344FA" w:rsidRPr="009A13D2" w:rsidRDefault="004344FA" w:rsidP="005D5E21">
      <w:pPr>
        <w:pStyle w:val="CCSNormalText"/>
        <w:numPr>
          <w:ilvl w:val="0"/>
          <w:numId w:val="5"/>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Assess the administrative efficiency of the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ease model.</w:t>
      </w:r>
    </w:p>
    <w:p w14:paraId="50A1531E" w14:textId="77777777" w:rsidR="004344FA" w:rsidRPr="009A13D2" w:rsidRDefault="004344FA" w:rsidP="005D5E21">
      <w:pPr>
        <w:pStyle w:val="CCSNormalText"/>
        <w:numPr>
          <w:ilvl w:val="1"/>
          <w:numId w:val="10"/>
        </w:numPr>
        <w:spacing w:before="40" w:after="40"/>
        <w:ind w:hanging="357"/>
        <w:rPr>
          <w:rFonts w:ascii="Calibri" w:hAnsi="Calibri" w:cs="Calibri"/>
          <w:color w:val="000000" w:themeColor="text1"/>
        </w:rPr>
      </w:pPr>
      <w:r w:rsidRPr="009A13D2">
        <w:rPr>
          <w:rFonts w:ascii="Calibri" w:hAnsi="Calibri" w:cs="Calibri"/>
          <w:color w:val="000000" w:themeColor="text1"/>
        </w:rPr>
        <w:t>Is the OTL model administratively efficient?</w:t>
      </w:r>
    </w:p>
    <w:p w14:paraId="57FE92D8" w14:textId="77777777" w:rsidR="004344FA" w:rsidRPr="009A13D2" w:rsidRDefault="004344FA" w:rsidP="005D5E21">
      <w:pPr>
        <w:pStyle w:val="CCSNormalText"/>
        <w:numPr>
          <w:ilvl w:val="1"/>
          <w:numId w:val="10"/>
        </w:numPr>
        <w:spacing w:before="40" w:after="40"/>
        <w:ind w:hanging="357"/>
        <w:rPr>
          <w:rFonts w:ascii="Calibri" w:hAnsi="Calibri" w:cs="Calibri"/>
          <w:color w:val="000000" w:themeColor="text1"/>
        </w:rPr>
      </w:pPr>
      <w:r w:rsidRPr="009A13D2">
        <w:rPr>
          <w:rFonts w:ascii="Calibri" w:hAnsi="Calibri" w:cs="Calibri"/>
          <w:color w:val="000000" w:themeColor="text1"/>
        </w:rPr>
        <w:t>What is the cost of establishing and maintaining a sub-lease?</w:t>
      </w:r>
    </w:p>
    <w:p w14:paraId="5C54465A" w14:textId="77777777" w:rsidR="004344FA" w:rsidRPr="009A13D2" w:rsidRDefault="004344FA" w:rsidP="005D5E21">
      <w:pPr>
        <w:pStyle w:val="CCSNormalText"/>
        <w:numPr>
          <w:ilvl w:val="1"/>
          <w:numId w:val="10"/>
        </w:numPr>
        <w:spacing w:before="40" w:after="40"/>
        <w:ind w:hanging="357"/>
        <w:rPr>
          <w:rFonts w:ascii="Calibri" w:hAnsi="Calibri" w:cs="Calibri"/>
          <w:color w:val="000000" w:themeColor="text1"/>
        </w:rPr>
      </w:pPr>
      <w:r w:rsidRPr="009A13D2">
        <w:rPr>
          <w:rFonts w:ascii="Calibri" w:hAnsi="Calibri" w:cs="Calibri"/>
          <w:color w:val="000000" w:themeColor="text1"/>
        </w:rPr>
        <w:t>Is the cost of establishing and maintaining a sub-lease comparable with S.19 and other sub-lease arrangements?</w:t>
      </w:r>
    </w:p>
    <w:p w14:paraId="281BDB64" w14:textId="77777777" w:rsidR="004344FA" w:rsidRPr="009A13D2" w:rsidRDefault="004344FA" w:rsidP="005D5E21">
      <w:pPr>
        <w:pStyle w:val="CCSNormalText"/>
        <w:numPr>
          <w:ilvl w:val="0"/>
          <w:numId w:val="5"/>
        </w:numPr>
        <w:spacing w:before="40" w:after="40"/>
        <w:ind w:hanging="357"/>
        <w:rPr>
          <w:rFonts w:ascii="Calibri" w:hAnsi="Calibri" w:cs="Calibri"/>
          <w:color w:val="000000" w:themeColor="text1"/>
        </w:rPr>
      </w:pPr>
      <w:r w:rsidRPr="009A13D2">
        <w:rPr>
          <w:rFonts w:ascii="Calibri" w:hAnsi="Calibri" w:cs="Calibri"/>
          <w:color w:val="000000" w:themeColor="text1"/>
        </w:rPr>
        <w:t>To understand how the initiative could be modified or scaled in the future to achieve future impact, beyond the evaluation period.</w:t>
      </w:r>
    </w:p>
    <w:p w14:paraId="4FBC45FF" w14:textId="00B38196" w:rsidR="004344FA" w:rsidRPr="009A13D2" w:rsidRDefault="004344FA" w:rsidP="005D5E21">
      <w:pPr>
        <w:pStyle w:val="CCSNormalText"/>
        <w:numPr>
          <w:ilvl w:val="1"/>
          <w:numId w:val="7"/>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What are the preconditions for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easing to be successful?</w:t>
      </w:r>
    </w:p>
    <w:p w14:paraId="04D62A19" w14:textId="77777777" w:rsidR="004344FA" w:rsidRPr="009A13D2" w:rsidRDefault="004344FA" w:rsidP="005D5E21">
      <w:pPr>
        <w:pStyle w:val="CCSNormalText"/>
        <w:numPr>
          <w:ilvl w:val="1"/>
          <w:numId w:val="7"/>
        </w:numPr>
        <w:spacing w:before="40" w:after="40"/>
        <w:ind w:hanging="357"/>
        <w:rPr>
          <w:rFonts w:ascii="Calibri" w:hAnsi="Calibri" w:cs="Calibri"/>
          <w:color w:val="000000" w:themeColor="text1"/>
        </w:rPr>
      </w:pPr>
      <w:r w:rsidRPr="009A13D2">
        <w:rPr>
          <w:rFonts w:ascii="Calibri" w:hAnsi="Calibri" w:cs="Calibri"/>
          <w:color w:val="000000" w:themeColor="text1"/>
        </w:rPr>
        <w:t>What changes could be made to this initiative to increase its impact?</w:t>
      </w:r>
    </w:p>
    <w:p w14:paraId="2719A81F" w14:textId="7273CD1E" w:rsidR="004344FA" w:rsidRPr="009A13D2" w:rsidRDefault="004344FA" w:rsidP="005D5E21">
      <w:pPr>
        <w:pStyle w:val="CCSNormalText"/>
        <w:numPr>
          <w:ilvl w:val="1"/>
          <w:numId w:val="7"/>
        </w:numPr>
        <w:spacing w:before="40" w:after="40"/>
        <w:ind w:hanging="357"/>
        <w:rPr>
          <w:rFonts w:ascii="Calibri" w:hAnsi="Calibri" w:cs="Calibri"/>
          <w:color w:val="000000" w:themeColor="text1"/>
        </w:rPr>
      </w:pPr>
      <w:r w:rsidRPr="009A13D2">
        <w:rPr>
          <w:rFonts w:ascii="Calibri" w:hAnsi="Calibri" w:cs="Calibri"/>
          <w:color w:val="000000" w:themeColor="text1"/>
        </w:rPr>
        <w:t xml:space="preserve">To what extent is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 xml:space="preserve">easing a viable solution for other </w:t>
      </w:r>
      <w:r w:rsidR="00B46F8C">
        <w:rPr>
          <w:rFonts w:ascii="Calibri" w:hAnsi="Calibri" w:cs="Calibri"/>
          <w:color w:val="000000" w:themeColor="text1"/>
        </w:rPr>
        <w:t>c</w:t>
      </w:r>
      <w:r w:rsidR="00DD7B3B" w:rsidRPr="009A13D2">
        <w:rPr>
          <w:rFonts w:ascii="Calibri" w:hAnsi="Calibri" w:cs="Calibri"/>
          <w:color w:val="000000" w:themeColor="text1"/>
        </w:rPr>
        <w:t>ommunities</w:t>
      </w:r>
      <w:r w:rsidRPr="009A13D2">
        <w:rPr>
          <w:rFonts w:ascii="Calibri" w:hAnsi="Calibri" w:cs="Calibri"/>
          <w:color w:val="000000" w:themeColor="text1"/>
        </w:rPr>
        <w:t xml:space="preserve"> in the </w:t>
      </w:r>
      <w:r w:rsidR="004F52F6" w:rsidRPr="009A13D2">
        <w:rPr>
          <w:rFonts w:ascii="Calibri" w:hAnsi="Calibri" w:cs="Calibri"/>
          <w:color w:val="000000" w:themeColor="text1"/>
        </w:rPr>
        <w:t>NT</w:t>
      </w:r>
      <w:r w:rsidRPr="009A13D2">
        <w:rPr>
          <w:rFonts w:ascii="Calibri" w:hAnsi="Calibri" w:cs="Calibri"/>
          <w:color w:val="000000" w:themeColor="text1"/>
        </w:rPr>
        <w:t>?</w:t>
      </w:r>
    </w:p>
    <w:p w14:paraId="7A099A98" w14:textId="77777777" w:rsidR="006179E6" w:rsidRDefault="006179E6">
      <w:pPr>
        <w:rPr>
          <w:rFonts w:ascii="Calibri" w:eastAsiaTheme="majorEastAsia" w:hAnsi="Calibri" w:cs="Calibri"/>
          <w:b/>
          <w:color w:val="2F5496" w:themeColor="accent1" w:themeShade="BF"/>
          <w:sz w:val="28"/>
          <w:szCs w:val="26"/>
          <w:lang w:eastAsia="en-US"/>
        </w:rPr>
      </w:pPr>
      <w:r>
        <w:rPr>
          <w:rFonts w:ascii="Calibri" w:hAnsi="Calibri" w:cs="Calibri"/>
        </w:rPr>
        <w:br w:type="page"/>
      </w:r>
    </w:p>
    <w:p w14:paraId="365690E6" w14:textId="22683EF1" w:rsidR="008B5F61" w:rsidRPr="009A13D2" w:rsidRDefault="00A17C09" w:rsidP="005D5E21">
      <w:pPr>
        <w:pStyle w:val="Heading2"/>
        <w:jc w:val="left"/>
        <w:rPr>
          <w:rFonts w:ascii="Calibri" w:hAnsi="Calibri" w:cs="Calibri"/>
        </w:rPr>
      </w:pPr>
      <w:bookmarkStart w:id="43" w:name="_Toc139007211"/>
      <w:r>
        <w:rPr>
          <w:rFonts w:ascii="Calibri" w:hAnsi="Calibri" w:cs="Calibri"/>
        </w:rPr>
        <w:lastRenderedPageBreak/>
        <w:t>Research</w:t>
      </w:r>
      <w:r w:rsidR="0033521C" w:rsidRPr="009A13D2">
        <w:rPr>
          <w:rFonts w:ascii="Calibri" w:hAnsi="Calibri" w:cs="Calibri"/>
        </w:rPr>
        <w:t xml:space="preserve"> and Analysis</w:t>
      </w:r>
      <w:bookmarkEnd w:id="43"/>
    </w:p>
    <w:p w14:paraId="2AF7B714" w14:textId="3086A69B" w:rsidR="00BE5F23" w:rsidRPr="009A13D2" w:rsidRDefault="00BE5F23" w:rsidP="005D5E21">
      <w:pPr>
        <w:pStyle w:val="CCSNormalText"/>
        <w:spacing w:before="120"/>
        <w:rPr>
          <w:rFonts w:ascii="Calibri" w:hAnsi="Calibri" w:cs="Calibri"/>
          <w:color w:val="000000" w:themeColor="text1"/>
        </w:rPr>
      </w:pPr>
      <w:bookmarkStart w:id="44" w:name="_Toc10614170"/>
      <w:r w:rsidRPr="009A13D2">
        <w:rPr>
          <w:rFonts w:ascii="Calibri" w:hAnsi="Calibri" w:cs="Calibri"/>
          <w:color w:val="000000" w:themeColor="text1"/>
        </w:rPr>
        <w:t xml:space="preserve">Our main </w:t>
      </w:r>
      <w:r w:rsidR="00C41F82">
        <w:rPr>
          <w:rFonts w:ascii="Calibri" w:hAnsi="Calibri" w:cs="Calibri"/>
          <w:color w:val="000000" w:themeColor="text1"/>
        </w:rPr>
        <w:t>research</w:t>
      </w:r>
      <w:r w:rsidRPr="009A13D2">
        <w:rPr>
          <w:rFonts w:ascii="Calibri" w:hAnsi="Calibri" w:cs="Calibri"/>
          <w:color w:val="000000" w:themeColor="text1"/>
        </w:rPr>
        <w:t xml:space="preserve"> methods were as follows:</w:t>
      </w:r>
    </w:p>
    <w:p w14:paraId="6C948522" w14:textId="77777777" w:rsidR="00A17C09" w:rsidRPr="009A13D2" w:rsidRDefault="00A17C09" w:rsidP="002B7914">
      <w:pPr>
        <w:pStyle w:val="CCSNormalText"/>
        <w:spacing w:before="120"/>
        <w:outlineLvl w:val="2"/>
        <w:rPr>
          <w:rFonts w:ascii="Calibri" w:hAnsi="Calibri" w:cs="Calibri"/>
          <w:b/>
          <w:bCs/>
          <w:color w:val="000000" w:themeColor="text1"/>
        </w:rPr>
      </w:pPr>
      <w:r w:rsidRPr="009A13D2">
        <w:rPr>
          <w:rFonts w:ascii="Calibri" w:hAnsi="Calibri" w:cs="Calibri"/>
          <w:b/>
          <w:bCs/>
          <w:color w:val="000000" w:themeColor="text1"/>
        </w:rPr>
        <w:t xml:space="preserve">Literature Review </w:t>
      </w:r>
    </w:p>
    <w:p w14:paraId="18C46A4E" w14:textId="3CF1A707" w:rsidR="00A17C09" w:rsidRPr="009A13D2" w:rsidRDefault="00A17C09" w:rsidP="00A17C09">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A literature review, see </w:t>
      </w:r>
      <w:r w:rsidRPr="009A13D2">
        <w:rPr>
          <w:rFonts w:ascii="Calibri" w:hAnsi="Calibri" w:cs="Calibri"/>
          <w:b/>
          <w:bCs/>
          <w:color w:val="000000" w:themeColor="text1"/>
        </w:rPr>
        <w:t>Appendix B</w:t>
      </w:r>
      <w:r w:rsidRPr="009A13D2">
        <w:rPr>
          <w:rFonts w:ascii="Calibri" w:hAnsi="Calibri" w:cs="Calibri"/>
          <w:color w:val="000000" w:themeColor="text1"/>
        </w:rPr>
        <w:t xml:space="preserve">, was conducted at the outset of the evaluation. The purpose of the literature review was to draw on what is already known about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easing and to better understand the background, characteristics and outcomes. The literature review sought to contribute data to each of the evaluation requirements</w:t>
      </w:r>
      <w:r w:rsidR="00B46F8C">
        <w:rPr>
          <w:rFonts w:ascii="Calibri" w:hAnsi="Calibri" w:cs="Calibri"/>
          <w:color w:val="000000" w:themeColor="text1"/>
        </w:rPr>
        <w:t>.</w:t>
      </w:r>
    </w:p>
    <w:p w14:paraId="422EFD0A" w14:textId="348E94FD" w:rsidR="00A17C09" w:rsidRPr="009A13D2" w:rsidRDefault="00A17C09" w:rsidP="00A17C09">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Peer-reviewed journal articles; evaluations and reviews of similar programs/services; data sets produced by reliable </w:t>
      </w:r>
      <w:r>
        <w:rPr>
          <w:rFonts w:ascii="Calibri" w:hAnsi="Calibri" w:cs="Calibri"/>
          <w:color w:val="000000" w:themeColor="text1"/>
        </w:rPr>
        <w:t>Government</w:t>
      </w:r>
      <w:r w:rsidRPr="009A13D2">
        <w:rPr>
          <w:rFonts w:ascii="Calibri" w:hAnsi="Calibri" w:cs="Calibri"/>
          <w:color w:val="000000" w:themeColor="text1"/>
        </w:rPr>
        <w:t xml:space="preserve"> sources and other reports and relevant publications from reliable sources were considered in scope for inclusion in the literature review.</w:t>
      </w:r>
      <w:r w:rsidR="00DC4E05">
        <w:rPr>
          <w:rFonts w:ascii="Calibri" w:hAnsi="Calibri" w:cs="Calibri"/>
          <w:color w:val="000000" w:themeColor="text1"/>
        </w:rPr>
        <w:t xml:space="preserve"> </w:t>
      </w:r>
      <w:r w:rsidR="00851552">
        <w:rPr>
          <w:rFonts w:ascii="Calibri" w:hAnsi="Calibri" w:cs="Calibri"/>
          <w:color w:val="000000" w:themeColor="text1"/>
        </w:rPr>
        <w:t>Literature was selected through referrals f</w:t>
      </w:r>
      <w:r w:rsidR="0048110F">
        <w:rPr>
          <w:rFonts w:ascii="Calibri" w:hAnsi="Calibri" w:cs="Calibri"/>
          <w:color w:val="000000" w:themeColor="text1"/>
        </w:rPr>
        <w:t>ro</w:t>
      </w:r>
      <w:r w:rsidR="00851552">
        <w:rPr>
          <w:rFonts w:ascii="Calibri" w:hAnsi="Calibri" w:cs="Calibri"/>
          <w:color w:val="000000" w:themeColor="text1"/>
        </w:rPr>
        <w:t>m the E</w:t>
      </w:r>
      <w:r w:rsidR="00040A7C">
        <w:rPr>
          <w:rFonts w:ascii="Calibri" w:hAnsi="Calibri" w:cs="Calibri"/>
          <w:color w:val="000000" w:themeColor="text1"/>
        </w:rPr>
        <w:t xml:space="preserve">valuation Advisory Group, stakeholders </w:t>
      </w:r>
      <w:r w:rsidR="0048110F">
        <w:rPr>
          <w:rFonts w:ascii="Calibri" w:hAnsi="Calibri" w:cs="Calibri"/>
          <w:color w:val="000000" w:themeColor="text1"/>
        </w:rPr>
        <w:t>during</w:t>
      </w:r>
      <w:r w:rsidR="00040A7C">
        <w:rPr>
          <w:rFonts w:ascii="Calibri" w:hAnsi="Calibri" w:cs="Calibri"/>
          <w:color w:val="000000" w:themeColor="text1"/>
        </w:rPr>
        <w:t xml:space="preserve"> our consultation and via </w:t>
      </w:r>
      <w:r w:rsidR="00522671">
        <w:rPr>
          <w:rFonts w:ascii="Calibri" w:hAnsi="Calibri" w:cs="Calibri"/>
          <w:color w:val="000000" w:themeColor="text1"/>
        </w:rPr>
        <w:t xml:space="preserve">systematic internet searches using </w:t>
      </w:r>
      <w:r w:rsidR="00BB7F90">
        <w:rPr>
          <w:rFonts w:ascii="Calibri" w:hAnsi="Calibri" w:cs="Calibri"/>
          <w:color w:val="000000" w:themeColor="text1"/>
        </w:rPr>
        <w:t xml:space="preserve">key search terms such as </w:t>
      </w:r>
      <w:r w:rsidR="00B46F8C">
        <w:rPr>
          <w:rFonts w:ascii="Calibri" w:hAnsi="Calibri" w:cs="Calibri"/>
          <w:color w:val="000000" w:themeColor="text1"/>
        </w:rPr>
        <w:t>t</w:t>
      </w:r>
      <w:r w:rsidR="00BB7F90">
        <w:rPr>
          <w:rFonts w:ascii="Calibri" w:hAnsi="Calibri" w:cs="Calibri"/>
          <w:color w:val="000000" w:themeColor="text1"/>
        </w:rPr>
        <w:t xml:space="preserve">ownship </w:t>
      </w:r>
      <w:r w:rsidR="00B46F8C">
        <w:rPr>
          <w:rFonts w:ascii="Calibri" w:hAnsi="Calibri" w:cs="Calibri"/>
          <w:color w:val="000000" w:themeColor="text1"/>
        </w:rPr>
        <w:t>l</w:t>
      </w:r>
      <w:r w:rsidR="00BB7F90">
        <w:rPr>
          <w:rFonts w:ascii="Calibri" w:hAnsi="Calibri" w:cs="Calibri"/>
          <w:color w:val="000000" w:themeColor="text1"/>
        </w:rPr>
        <w:t xml:space="preserve">easing. </w:t>
      </w:r>
    </w:p>
    <w:p w14:paraId="49A2C6D0" w14:textId="48A8926E" w:rsidR="00BE5F23" w:rsidRPr="009A13D2" w:rsidRDefault="00BE5F23" w:rsidP="002B7914">
      <w:pPr>
        <w:pStyle w:val="CCSNormalText"/>
        <w:spacing w:before="120"/>
        <w:outlineLvl w:val="2"/>
        <w:rPr>
          <w:rFonts w:ascii="Calibri" w:hAnsi="Calibri" w:cs="Calibri"/>
          <w:b/>
          <w:bCs/>
          <w:color w:val="000000" w:themeColor="text1"/>
        </w:rPr>
      </w:pPr>
      <w:r w:rsidRPr="009A13D2">
        <w:rPr>
          <w:rFonts w:ascii="Calibri" w:hAnsi="Calibri" w:cs="Calibri"/>
          <w:b/>
          <w:bCs/>
          <w:color w:val="000000" w:themeColor="text1"/>
        </w:rPr>
        <w:t>Semi-structured interviews</w:t>
      </w:r>
      <w:r w:rsidR="00B147A9">
        <w:rPr>
          <w:rFonts w:ascii="Calibri" w:hAnsi="Calibri" w:cs="Calibri"/>
          <w:b/>
          <w:bCs/>
          <w:color w:val="000000" w:themeColor="text1"/>
        </w:rPr>
        <w:t xml:space="preserve"> and focus group meetings</w:t>
      </w:r>
    </w:p>
    <w:p w14:paraId="271FF9A9" w14:textId="211749A3" w:rsidR="008666E6" w:rsidRDefault="00BE5F23"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Primary data was collected from </w:t>
      </w:r>
      <w:r w:rsidR="004626EB" w:rsidRPr="009A13D2">
        <w:rPr>
          <w:rFonts w:ascii="Calibri" w:hAnsi="Calibri" w:cs="Calibri"/>
          <w:color w:val="000000" w:themeColor="text1"/>
        </w:rPr>
        <w:t xml:space="preserve">a broad range of stakeholders including meetings with representatives of each </w:t>
      </w:r>
      <w:r w:rsidR="00B46F8C">
        <w:rPr>
          <w:rFonts w:ascii="Calibri" w:hAnsi="Calibri" w:cs="Calibri"/>
          <w:color w:val="000000" w:themeColor="text1"/>
        </w:rPr>
        <w:t>t</w:t>
      </w:r>
      <w:r w:rsidR="004626EB" w:rsidRPr="009A13D2">
        <w:rPr>
          <w:rFonts w:ascii="Calibri" w:hAnsi="Calibri" w:cs="Calibri"/>
          <w:color w:val="000000" w:themeColor="text1"/>
        </w:rPr>
        <w:t xml:space="preserve">ownship that has a </w:t>
      </w:r>
      <w:r w:rsidR="00B46F8C">
        <w:rPr>
          <w:rFonts w:ascii="Calibri" w:hAnsi="Calibri" w:cs="Calibri"/>
          <w:color w:val="000000" w:themeColor="text1"/>
        </w:rPr>
        <w:t>t</w:t>
      </w:r>
      <w:r w:rsidR="004626EB" w:rsidRPr="009A13D2">
        <w:rPr>
          <w:rFonts w:ascii="Calibri" w:hAnsi="Calibri" w:cs="Calibri"/>
          <w:color w:val="000000" w:themeColor="text1"/>
        </w:rPr>
        <w:t xml:space="preserve">ownship </w:t>
      </w:r>
      <w:r w:rsidR="00B46F8C">
        <w:rPr>
          <w:rFonts w:ascii="Calibri" w:hAnsi="Calibri" w:cs="Calibri"/>
          <w:color w:val="000000" w:themeColor="text1"/>
        </w:rPr>
        <w:t>l</w:t>
      </w:r>
      <w:r w:rsidR="004626EB" w:rsidRPr="009A13D2">
        <w:rPr>
          <w:rFonts w:ascii="Calibri" w:hAnsi="Calibri" w:cs="Calibri"/>
          <w:color w:val="000000" w:themeColor="text1"/>
        </w:rPr>
        <w:t>ease in place</w:t>
      </w:r>
      <w:r w:rsidRPr="009A13D2">
        <w:rPr>
          <w:rFonts w:ascii="Calibri" w:hAnsi="Calibri" w:cs="Calibri"/>
          <w:color w:val="000000" w:themeColor="text1"/>
        </w:rPr>
        <w:t>. A list of stakeholders</w:t>
      </w:r>
      <w:r w:rsidR="00AA3B20" w:rsidRPr="009A13D2">
        <w:rPr>
          <w:rFonts w:ascii="Calibri" w:hAnsi="Calibri" w:cs="Calibri"/>
          <w:color w:val="000000" w:themeColor="text1"/>
        </w:rPr>
        <w:t xml:space="preserve"> </w:t>
      </w:r>
      <w:r w:rsidR="00B147A9">
        <w:rPr>
          <w:rFonts w:ascii="Calibri" w:hAnsi="Calibri" w:cs="Calibri"/>
          <w:color w:val="000000" w:themeColor="text1"/>
        </w:rPr>
        <w:t xml:space="preserve">and groups </w:t>
      </w:r>
      <w:r w:rsidRPr="009A13D2">
        <w:rPr>
          <w:rFonts w:ascii="Calibri" w:hAnsi="Calibri" w:cs="Calibri"/>
          <w:color w:val="000000" w:themeColor="text1"/>
        </w:rPr>
        <w:t>consulted</w:t>
      </w:r>
      <w:r w:rsidR="004626EB" w:rsidRPr="009A13D2">
        <w:rPr>
          <w:rFonts w:ascii="Calibri" w:hAnsi="Calibri" w:cs="Calibri"/>
          <w:color w:val="000000" w:themeColor="text1"/>
        </w:rPr>
        <w:t xml:space="preserve"> </w:t>
      </w:r>
      <w:r w:rsidRPr="009A13D2">
        <w:rPr>
          <w:rFonts w:ascii="Calibri" w:hAnsi="Calibri" w:cs="Calibri"/>
          <w:color w:val="000000" w:themeColor="text1"/>
        </w:rPr>
        <w:t xml:space="preserve">is included at </w:t>
      </w:r>
      <w:r w:rsidR="00AA3B20" w:rsidRPr="009A13D2">
        <w:rPr>
          <w:rFonts w:ascii="Calibri" w:hAnsi="Calibri" w:cs="Calibri"/>
          <w:b/>
          <w:bCs/>
          <w:color w:val="000000" w:themeColor="text1"/>
        </w:rPr>
        <w:t xml:space="preserve">Appendix </w:t>
      </w:r>
      <w:r w:rsidR="008A1B0A" w:rsidRPr="009A13D2">
        <w:rPr>
          <w:rFonts w:ascii="Calibri" w:hAnsi="Calibri" w:cs="Calibri"/>
          <w:b/>
          <w:bCs/>
          <w:color w:val="000000" w:themeColor="text1"/>
        </w:rPr>
        <w:t>A</w:t>
      </w:r>
      <w:r w:rsidRPr="009A13D2">
        <w:rPr>
          <w:rFonts w:ascii="Calibri" w:hAnsi="Calibri" w:cs="Calibri"/>
          <w:color w:val="000000" w:themeColor="text1"/>
        </w:rPr>
        <w:t>.</w:t>
      </w:r>
      <w:r w:rsidR="00FF0EF3">
        <w:rPr>
          <w:rFonts w:ascii="Calibri" w:hAnsi="Calibri" w:cs="Calibri"/>
          <w:color w:val="000000" w:themeColor="text1"/>
        </w:rPr>
        <w:t xml:space="preserve"> </w:t>
      </w:r>
      <w:r w:rsidRPr="009A13D2">
        <w:rPr>
          <w:rFonts w:ascii="Calibri" w:hAnsi="Calibri" w:cs="Calibri"/>
          <w:color w:val="000000" w:themeColor="text1"/>
        </w:rPr>
        <w:t xml:space="preserve">This method was chosen because it provided </w:t>
      </w:r>
      <w:r w:rsidR="000841FD" w:rsidRPr="009A13D2">
        <w:rPr>
          <w:rFonts w:ascii="Calibri" w:hAnsi="Calibri" w:cs="Calibri"/>
          <w:color w:val="000000" w:themeColor="text1"/>
        </w:rPr>
        <w:t>Yaran</w:t>
      </w:r>
      <w:r w:rsidRPr="009A13D2">
        <w:rPr>
          <w:rFonts w:ascii="Calibri" w:hAnsi="Calibri" w:cs="Calibri"/>
          <w:color w:val="000000" w:themeColor="text1"/>
        </w:rPr>
        <w:t xml:space="preserve"> with rich qualitative data on the </w:t>
      </w:r>
      <w:r w:rsidR="00852981" w:rsidRPr="009A13D2">
        <w:rPr>
          <w:rFonts w:ascii="Calibri" w:hAnsi="Calibri" w:cs="Calibri"/>
          <w:color w:val="000000" w:themeColor="text1"/>
        </w:rPr>
        <w:t>stakeholders’</w:t>
      </w:r>
      <w:r w:rsidR="000841FD" w:rsidRPr="009A13D2">
        <w:rPr>
          <w:rFonts w:ascii="Calibri" w:hAnsi="Calibri" w:cs="Calibri"/>
          <w:color w:val="000000" w:themeColor="text1"/>
        </w:rPr>
        <w:t xml:space="preserve"> </w:t>
      </w:r>
      <w:r w:rsidRPr="009A13D2">
        <w:rPr>
          <w:rFonts w:ascii="Calibri" w:hAnsi="Calibri" w:cs="Calibri"/>
          <w:color w:val="000000" w:themeColor="text1"/>
        </w:rPr>
        <w:t>experience</w:t>
      </w:r>
      <w:r w:rsidR="005471B4" w:rsidRPr="009A13D2">
        <w:rPr>
          <w:rFonts w:ascii="Calibri" w:hAnsi="Calibri" w:cs="Calibri"/>
          <w:color w:val="000000" w:themeColor="text1"/>
        </w:rPr>
        <w:t>s</w:t>
      </w:r>
      <w:r w:rsidRPr="009A13D2">
        <w:rPr>
          <w:rFonts w:ascii="Calibri" w:hAnsi="Calibri" w:cs="Calibri"/>
          <w:color w:val="000000" w:themeColor="text1"/>
        </w:rPr>
        <w:t>.</w:t>
      </w:r>
      <w:r w:rsidR="00DC4E05">
        <w:rPr>
          <w:rFonts w:ascii="Calibri" w:hAnsi="Calibri" w:cs="Calibri"/>
          <w:color w:val="000000" w:themeColor="text1"/>
        </w:rPr>
        <w:t xml:space="preserve"> </w:t>
      </w:r>
      <w:r w:rsidR="00AF7932" w:rsidRPr="009A13D2">
        <w:rPr>
          <w:rFonts w:ascii="Calibri" w:hAnsi="Calibri" w:cs="Calibri"/>
          <w:color w:val="000000" w:themeColor="text1"/>
        </w:rPr>
        <w:t xml:space="preserve">Consultation </w:t>
      </w:r>
      <w:r w:rsidR="00B46F8C">
        <w:rPr>
          <w:rFonts w:ascii="Calibri" w:hAnsi="Calibri" w:cs="Calibri"/>
          <w:color w:val="000000" w:themeColor="text1"/>
        </w:rPr>
        <w:t>t</w:t>
      </w:r>
      <w:r w:rsidR="00AF7932" w:rsidRPr="009A13D2">
        <w:rPr>
          <w:rFonts w:ascii="Calibri" w:hAnsi="Calibri" w:cs="Calibri"/>
          <w:color w:val="000000" w:themeColor="text1"/>
        </w:rPr>
        <w:t>ool</w:t>
      </w:r>
      <w:r w:rsidR="00852981" w:rsidRPr="009A13D2">
        <w:rPr>
          <w:rFonts w:ascii="Calibri" w:hAnsi="Calibri" w:cs="Calibri"/>
          <w:color w:val="000000" w:themeColor="text1"/>
        </w:rPr>
        <w:t>s</w:t>
      </w:r>
      <w:r w:rsidR="00AF7932" w:rsidRPr="009A13D2">
        <w:rPr>
          <w:rFonts w:ascii="Calibri" w:hAnsi="Calibri" w:cs="Calibri"/>
          <w:color w:val="000000" w:themeColor="text1"/>
        </w:rPr>
        <w:t xml:space="preserve"> </w:t>
      </w:r>
      <w:r w:rsidR="00FF0EF3">
        <w:rPr>
          <w:rFonts w:ascii="Calibri" w:hAnsi="Calibri" w:cs="Calibri"/>
          <w:color w:val="000000" w:themeColor="text1"/>
        </w:rPr>
        <w:t>(</w:t>
      </w:r>
      <w:r w:rsidR="00CC6C72">
        <w:rPr>
          <w:rFonts w:ascii="Calibri" w:hAnsi="Calibri" w:cs="Calibri"/>
          <w:color w:val="000000" w:themeColor="text1"/>
        </w:rPr>
        <w:t>R</w:t>
      </w:r>
      <w:r w:rsidR="00FF0EF3">
        <w:rPr>
          <w:rFonts w:ascii="Calibri" w:hAnsi="Calibri" w:cs="Calibri"/>
          <w:color w:val="000000" w:themeColor="text1"/>
        </w:rPr>
        <w:t xml:space="preserve">efer Section 4.2) </w:t>
      </w:r>
      <w:r w:rsidR="00F93408">
        <w:rPr>
          <w:rFonts w:ascii="Calibri" w:hAnsi="Calibri" w:cs="Calibri"/>
          <w:color w:val="000000" w:themeColor="text1"/>
        </w:rPr>
        <w:t xml:space="preserve">were </w:t>
      </w:r>
      <w:r w:rsidR="008666E6" w:rsidRPr="009A13D2">
        <w:rPr>
          <w:rFonts w:ascii="Calibri" w:hAnsi="Calibri" w:cs="Calibri"/>
          <w:color w:val="000000" w:themeColor="text1"/>
        </w:rPr>
        <w:t>structured in a manner that enabled Yaran to address the five requirements set out in the Statement of Work.</w:t>
      </w:r>
    </w:p>
    <w:p w14:paraId="04F0ADFB" w14:textId="5216A168" w:rsidR="00BB7F90" w:rsidRPr="00800A2A" w:rsidRDefault="00BB7F90" w:rsidP="002B7914">
      <w:pPr>
        <w:pStyle w:val="CCSNormalText"/>
        <w:spacing w:before="120"/>
        <w:outlineLvl w:val="2"/>
        <w:rPr>
          <w:rFonts w:ascii="Calibri" w:hAnsi="Calibri" w:cs="Calibri"/>
          <w:b/>
          <w:bCs/>
          <w:color w:val="000000" w:themeColor="text1"/>
        </w:rPr>
      </w:pPr>
      <w:r w:rsidRPr="00800A2A">
        <w:rPr>
          <w:rFonts w:ascii="Calibri" w:hAnsi="Calibri" w:cs="Calibri"/>
          <w:b/>
          <w:bCs/>
          <w:color w:val="000000" w:themeColor="text1"/>
        </w:rPr>
        <w:t>Analysis of Information</w:t>
      </w:r>
    </w:p>
    <w:p w14:paraId="6CAAE900" w14:textId="7E75B4A6" w:rsidR="00B135E7" w:rsidRPr="009A13D2" w:rsidRDefault="00F142C6"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We adopted a systematic approach to the collation and </w:t>
      </w:r>
      <w:r w:rsidR="00BD097E">
        <w:rPr>
          <w:rFonts w:ascii="Calibri" w:hAnsi="Calibri" w:cs="Calibri"/>
          <w:color w:val="000000" w:themeColor="text1"/>
        </w:rPr>
        <w:t>analysis</w:t>
      </w:r>
      <w:r w:rsidR="00BD097E" w:rsidRPr="009A13D2">
        <w:rPr>
          <w:rFonts w:ascii="Calibri" w:hAnsi="Calibri" w:cs="Calibri"/>
          <w:color w:val="000000" w:themeColor="text1"/>
        </w:rPr>
        <w:t xml:space="preserve"> </w:t>
      </w:r>
      <w:r w:rsidRPr="009A13D2">
        <w:rPr>
          <w:rFonts w:ascii="Calibri" w:hAnsi="Calibri" w:cs="Calibri"/>
          <w:color w:val="000000" w:themeColor="text1"/>
        </w:rPr>
        <w:t>of information</w:t>
      </w:r>
      <w:r w:rsidR="00BD097E">
        <w:rPr>
          <w:rFonts w:ascii="Calibri" w:hAnsi="Calibri" w:cs="Calibri"/>
          <w:color w:val="000000" w:themeColor="text1"/>
        </w:rPr>
        <w:t xml:space="preserve">, guided </w:t>
      </w:r>
      <w:r w:rsidRPr="009A13D2">
        <w:rPr>
          <w:rFonts w:ascii="Calibri" w:hAnsi="Calibri" w:cs="Calibri"/>
          <w:color w:val="000000" w:themeColor="text1"/>
        </w:rPr>
        <w:t>by the evaluation questions. To ensure the integrity, consistency and robustness of the collation of information, we used an evidentiary matrix. This evidentiary</w:t>
      </w:r>
      <w:r w:rsidR="003A6833">
        <w:rPr>
          <w:rFonts w:ascii="Calibri" w:hAnsi="Calibri" w:cs="Calibri"/>
          <w:color w:val="000000" w:themeColor="text1"/>
        </w:rPr>
        <w:t xml:space="preserve"> matrix</w:t>
      </w:r>
      <w:r w:rsidRPr="009A13D2">
        <w:rPr>
          <w:rFonts w:ascii="Calibri" w:hAnsi="Calibri" w:cs="Calibri"/>
          <w:color w:val="000000" w:themeColor="text1"/>
        </w:rPr>
        <w:t xml:space="preserve"> is a simple structural mechanism that requires each team member participating in the desktop work to match key pieces of information to the evaluation questions, to document the information source and to state the basis for the relevancy of the information to the evaluation question.</w:t>
      </w:r>
    </w:p>
    <w:p w14:paraId="00432586" w14:textId="77777777" w:rsidR="0060239B" w:rsidRPr="009A13D2" w:rsidRDefault="0060239B" w:rsidP="005D5E21">
      <w:pPr>
        <w:pStyle w:val="Heading2"/>
        <w:jc w:val="left"/>
        <w:rPr>
          <w:rFonts w:ascii="Calibri" w:hAnsi="Calibri" w:cs="Calibri"/>
        </w:rPr>
      </w:pPr>
      <w:bookmarkStart w:id="45" w:name="_Toc76982920"/>
      <w:bookmarkStart w:id="46" w:name="_Toc139007212"/>
      <w:bookmarkEnd w:id="44"/>
      <w:r w:rsidRPr="009A13D2">
        <w:rPr>
          <w:rFonts w:ascii="Calibri" w:hAnsi="Calibri" w:cs="Calibri"/>
        </w:rPr>
        <w:t>Evaluation Limitations</w:t>
      </w:r>
      <w:bookmarkEnd w:id="45"/>
      <w:bookmarkEnd w:id="46"/>
    </w:p>
    <w:p w14:paraId="2B032D65" w14:textId="04A044F6" w:rsidR="0060239B" w:rsidRPr="009A13D2" w:rsidRDefault="0060239B"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main limitations with the </w:t>
      </w:r>
      <w:r w:rsidR="00853163">
        <w:rPr>
          <w:rFonts w:ascii="Calibri" w:hAnsi="Calibri" w:cs="Calibri"/>
          <w:color w:val="000000" w:themeColor="text1"/>
        </w:rPr>
        <w:t>e</w:t>
      </w:r>
      <w:r w:rsidRPr="009A13D2">
        <w:rPr>
          <w:rFonts w:ascii="Calibri" w:hAnsi="Calibri" w:cs="Calibri"/>
          <w:color w:val="000000" w:themeColor="text1"/>
        </w:rPr>
        <w:t>valuation were as follows:</w:t>
      </w:r>
    </w:p>
    <w:p w14:paraId="1508028B" w14:textId="60F7CA55" w:rsidR="008229F1" w:rsidRPr="009A13D2" w:rsidRDefault="008229F1" w:rsidP="002B7914">
      <w:pPr>
        <w:pStyle w:val="CCSNormalText"/>
        <w:spacing w:before="120"/>
        <w:outlineLvl w:val="2"/>
        <w:rPr>
          <w:rFonts w:ascii="Calibri" w:hAnsi="Calibri" w:cs="Calibri"/>
          <w:b/>
          <w:bCs/>
          <w:color w:val="000000" w:themeColor="text1"/>
        </w:rPr>
      </w:pPr>
      <w:r w:rsidRPr="009A13D2">
        <w:rPr>
          <w:rFonts w:ascii="Calibri" w:hAnsi="Calibri" w:cs="Calibri"/>
          <w:b/>
          <w:bCs/>
          <w:color w:val="000000" w:themeColor="text1"/>
        </w:rPr>
        <w:t xml:space="preserve">Only </w:t>
      </w:r>
      <w:r w:rsidR="006C2537" w:rsidRPr="009A13D2">
        <w:rPr>
          <w:rFonts w:ascii="Calibri" w:hAnsi="Calibri" w:cs="Calibri"/>
          <w:b/>
          <w:bCs/>
          <w:color w:val="000000" w:themeColor="text1"/>
        </w:rPr>
        <w:t xml:space="preserve">Considered </w:t>
      </w:r>
      <w:r w:rsidRPr="009A13D2">
        <w:rPr>
          <w:rFonts w:ascii="Calibri" w:hAnsi="Calibri" w:cs="Calibri"/>
          <w:b/>
          <w:bCs/>
          <w:color w:val="000000" w:themeColor="text1"/>
        </w:rPr>
        <w:t xml:space="preserve">Communities </w:t>
      </w:r>
      <w:r w:rsidR="002F6C77" w:rsidRPr="009A13D2">
        <w:rPr>
          <w:rFonts w:ascii="Calibri" w:hAnsi="Calibri" w:cs="Calibri"/>
          <w:b/>
          <w:bCs/>
          <w:color w:val="000000" w:themeColor="text1"/>
        </w:rPr>
        <w:t>w</w:t>
      </w:r>
      <w:r w:rsidR="006C2537" w:rsidRPr="009A13D2">
        <w:rPr>
          <w:rFonts w:ascii="Calibri" w:hAnsi="Calibri" w:cs="Calibri"/>
          <w:b/>
          <w:bCs/>
          <w:color w:val="000000" w:themeColor="text1"/>
        </w:rPr>
        <w:t xml:space="preserve">ith </w:t>
      </w:r>
      <w:r w:rsidRPr="009A13D2">
        <w:rPr>
          <w:rFonts w:ascii="Calibri" w:hAnsi="Calibri" w:cs="Calibri"/>
          <w:b/>
          <w:bCs/>
          <w:color w:val="000000" w:themeColor="text1"/>
        </w:rPr>
        <w:t>Township Leasing</w:t>
      </w:r>
      <w:r w:rsidR="00FE48B6">
        <w:rPr>
          <w:rFonts w:ascii="Calibri" w:hAnsi="Calibri" w:cs="Calibri"/>
          <w:b/>
          <w:bCs/>
          <w:color w:val="000000" w:themeColor="text1"/>
        </w:rPr>
        <w:t xml:space="preserve"> prior to 30 June 20</w:t>
      </w:r>
      <w:r w:rsidR="008A01F2">
        <w:rPr>
          <w:rFonts w:ascii="Calibri" w:hAnsi="Calibri" w:cs="Calibri"/>
          <w:b/>
          <w:bCs/>
          <w:color w:val="000000" w:themeColor="text1"/>
        </w:rPr>
        <w:t>19</w:t>
      </w:r>
    </w:p>
    <w:p w14:paraId="33F13983" w14:textId="13824033" w:rsidR="0060239B" w:rsidRDefault="0060239B"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w:t>
      </w:r>
      <w:r w:rsidR="00853163">
        <w:rPr>
          <w:rFonts w:ascii="Calibri" w:hAnsi="Calibri" w:cs="Calibri"/>
          <w:color w:val="000000" w:themeColor="text1"/>
        </w:rPr>
        <w:t>e</w:t>
      </w:r>
      <w:r w:rsidRPr="009A13D2">
        <w:rPr>
          <w:rFonts w:ascii="Calibri" w:hAnsi="Calibri" w:cs="Calibri"/>
          <w:color w:val="000000" w:themeColor="text1"/>
        </w:rPr>
        <w:t xml:space="preserve">valuation only examined </w:t>
      </w:r>
      <w:r w:rsidR="00B46F8C">
        <w:rPr>
          <w:rFonts w:ascii="Calibri" w:hAnsi="Calibri" w:cs="Calibri"/>
          <w:color w:val="000000" w:themeColor="text1"/>
        </w:rPr>
        <w:t>c</w:t>
      </w:r>
      <w:r w:rsidR="000D5760">
        <w:rPr>
          <w:rFonts w:ascii="Calibri" w:hAnsi="Calibri" w:cs="Calibri"/>
          <w:color w:val="000000" w:themeColor="text1"/>
        </w:rPr>
        <w:t>ommunities</w:t>
      </w:r>
      <w:r w:rsidRPr="009A13D2">
        <w:rPr>
          <w:rFonts w:ascii="Calibri" w:hAnsi="Calibri" w:cs="Calibri"/>
          <w:color w:val="000000" w:themeColor="text1"/>
        </w:rPr>
        <w:t xml:space="preserve"> that took up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 xml:space="preserve">easing, with no examination of </w:t>
      </w:r>
      <w:r w:rsidR="00B46F8C">
        <w:rPr>
          <w:rFonts w:ascii="Calibri" w:hAnsi="Calibri" w:cs="Calibri"/>
          <w:color w:val="000000" w:themeColor="text1"/>
        </w:rPr>
        <w:t>c</w:t>
      </w:r>
      <w:r w:rsidR="000D5760">
        <w:rPr>
          <w:rFonts w:ascii="Calibri" w:hAnsi="Calibri" w:cs="Calibri"/>
          <w:color w:val="000000" w:themeColor="text1"/>
        </w:rPr>
        <w:t>ommunities</w:t>
      </w:r>
      <w:r w:rsidRPr="009A13D2">
        <w:rPr>
          <w:rFonts w:ascii="Calibri" w:hAnsi="Calibri" w:cs="Calibri"/>
          <w:color w:val="000000" w:themeColor="text1"/>
        </w:rPr>
        <w:t xml:space="preserve"> that may have considered it, but decided not to proceed, or those that indirectly benefited from the introduction of </w:t>
      </w:r>
      <w:r w:rsidR="00B46F8C">
        <w:rPr>
          <w:rFonts w:ascii="Calibri" w:hAnsi="Calibri" w:cs="Calibri"/>
          <w:color w:val="000000" w:themeColor="text1"/>
        </w:rPr>
        <w:t>t</w:t>
      </w:r>
      <w:r w:rsidRPr="009A13D2">
        <w:rPr>
          <w:rFonts w:ascii="Calibri" w:hAnsi="Calibri" w:cs="Calibri"/>
          <w:color w:val="000000" w:themeColor="text1"/>
        </w:rPr>
        <w:t xml:space="preserve">ownship </w:t>
      </w:r>
      <w:r w:rsidR="00B46F8C">
        <w:rPr>
          <w:rFonts w:ascii="Calibri" w:hAnsi="Calibri" w:cs="Calibri"/>
          <w:color w:val="000000" w:themeColor="text1"/>
        </w:rPr>
        <w:t>l</w:t>
      </w:r>
      <w:r w:rsidRPr="009A13D2">
        <w:rPr>
          <w:rFonts w:ascii="Calibri" w:hAnsi="Calibri" w:cs="Calibri"/>
          <w:color w:val="000000" w:themeColor="text1"/>
        </w:rPr>
        <w:t xml:space="preserve">easing. </w:t>
      </w:r>
      <w:r w:rsidR="00FE48B6">
        <w:rPr>
          <w:rFonts w:ascii="Calibri" w:hAnsi="Calibri" w:cs="Calibri"/>
          <w:color w:val="000000" w:themeColor="text1"/>
        </w:rPr>
        <w:t>Accordingly</w:t>
      </w:r>
      <w:r w:rsidR="008A01F2">
        <w:rPr>
          <w:rFonts w:ascii="Calibri" w:hAnsi="Calibri" w:cs="Calibri"/>
          <w:color w:val="000000" w:themeColor="text1"/>
        </w:rPr>
        <w:t>,</w:t>
      </w:r>
      <w:r w:rsidRPr="009A13D2">
        <w:rPr>
          <w:rFonts w:ascii="Calibri" w:hAnsi="Calibri" w:cs="Calibri"/>
          <w:color w:val="000000" w:themeColor="text1"/>
        </w:rPr>
        <w:t xml:space="preserve"> we </w:t>
      </w:r>
      <w:r w:rsidR="00321F8C" w:rsidRPr="009A13D2">
        <w:rPr>
          <w:rFonts w:ascii="Calibri" w:hAnsi="Calibri" w:cs="Calibri"/>
          <w:color w:val="000000" w:themeColor="text1"/>
        </w:rPr>
        <w:t>could</w:t>
      </w:r>
      <w:r w:rsidR="00FE48B6">
        <w:rPr>
          <w:rFonts w:ascii="Calibri" w:hAnsi="Calibri" w:cs="Calibri"/>
          <w:color w:val="000000" w:themeColor="text1"/>
        </w:rPr>
        <w:t xml:space="preserve"> not</w:t>
      </w:r>
      <w:r w:rsidRPr="009A13D2">
        <w:rPr>
          <w:rFonts w:ascii="Calibri" w:hAnsi="Calibri" w:cs="Calibri"/>
          <w:color w:val="000000" w:themeColor="text1"/>
        </w:rPr>
        <w:t xml:space="preserve"> directly interrogate what the barriers to entering </w:t>
      </w:r>
      <w:r w:rsidR="003B4FEC">
        <w:rPr>
          <w:rFonts w:ascii="Calibri" w:hAnsi="Calibri" w:cs="Calibri"/>
          <w:color w:val="000000" w:themeColor="text1"/>
        </w:rPr>
        <w:t>t</w:t>
      </w:r>
      <w:r w:rsidRPr="009A13D2">
        <w:rPr>
          <w:rFonts w:ascii="Calibri" w:hAnsi="Calibri" w:cs="Calibri"/>
          <w:color w:val="000000" w:themeColor="text1"/>
        </w:rPr>
        <w:t xml:space="preserve">ownship </w:t>
      </w:r>
      <w:r w:rsidR="003B4FEC">
        <w:rPr>
          <w:rFonts w:ascii="Calibri" w:hAnsi="Calibri" w:cs="Calibri"/>
          <w:color w:val="000000" w:themeColor="text1"/>
        </w:rPr>
        <w:t>l</w:t>
      </w:r>
      <w:r w:rsidRPr="009A13D2">
        <w:rPr>
          <w:rFonts w:ascii="Calibri" w:hAnsi="Calibri" w:cs="Calibri"/>
          <w:color w:val="000000" w:themeColor="text1"/>
        </w:rPr>
        <w:t xml:space="preserve">easing may have been for these </w:t>
      </w:r>
      <w:r w:rsidR="003B4FEC">
        <w:rPr>
          <w:rFonts w:ascii="Calibri" w:hAnsi="Calibri" w:cs="Calibri"/>
          <w:color w:val="000000" w:themeColor="text1"/>
        </w:rPr>
        <w:t>c</w:t>
      </w:r>
      <w:r w:rsidR="000D5760">
        <w:rPr>
          <w:rFonts w:ascii="Calibri" w:hAnsi="Calibri" w:cs="Calibri"/>
          <w:color w:val="000000" w:themeColor="text1"/>
        </w:rPr>
        <w:t>ommunities</w:t>
      </w:r>
      <w:r w:rsidRPr="009A13D2">
        <w:rPr>
          <w:rFonts w:ascii="Calibri" w:hAnsi="Calibri" w:cs="Calibri"/>
          <w:color w:val="000000" w:themeColor="text1"/>
        </w:rPr>
        <w:t xml:space="preserve">, nor the downstream impact of other </w:t>
      </w:r>
      <w:r w:rsidR="003B4FEC">
        <w:rPr>
          <w:rFonts w:ascii="Calibri" w:hAnsi="Calibri" w:cs="Calibri"/>
          <w:color w:val="000000" w:themeColor="text1"/>
        </w:rPr>
        <w:t>c</w:t>
      </w:r>
      <w:r w:rsidR="000D5760">
        <w:rPr>
          <w:rFonts w:ascii="Calibri" w:hAnsi="Calibri" w:cs="Calibri"/>
          <w:color w:val="000000" w:themeColor="text1"/>
        </w:rPr>
        <w:t>ommunities</w:t>
      </w:r>
      <w:r w:rsidRPr="009A13D2">
        <w:rPr>
          <w:rFonts w:ascii="Calibri" w:hAnsi="Calibri" w:cs="Calibri"/>
          <w:color w:val="000000" w:themeColor="text1"/>
        </w:rPr>
        <w:t xml:space="preserve"> having entered into </w:t>
      </w:r>
      <w:r w:rsidR="003B4FEC">
        <w:rPr>
          <w:rFonts w:ascii="Calibri" w:hAnsi="Calibri" w:cs="Calibri"/>
          <w:color w:val="000000" w:themeColor="text1"/>
        </w:rPr>
        <w:t>t</w:t>
      </w:r>
      <w:r w:rsidR="00460042" w:rsidRPr="009A13D2">
        <w:rPr>
          <w:rFonts w:ascii="Calibri" w:hAnsi="Calibri" w:cs="Calibri"/>
          <w:color w:val="000000" w:themeColor="text1"/>
        </w:rPr>
        <w:t xml:space="preserve">ownship </w:t>
      </w:r>
      <w:r w:rsidR="003B4FEC">
        <w:rPr>
          <w:rFonts w:ascii="Calibri" w:hAnsi="Calibri" w:cs="Calibri"/>
          <w:color w:val="000000" w:themeColor="text1"/>
        </w:rPr>
        <w:t>l</w:t>
      </w:r>
      <w:r w:rsidR="00460042" w:rsidRPr="009A13D2">
        <w:rPr>
          <w:rFonts w:ascii="Calibri" w:hAnsi="Calibri" w:cs="Calibri"/>
          <w:color w:val="000000" w:themeColor="text1"/>
        </w:rPr>
        <w:t>ease</w:t>
      </w:r>
      <w:r w:rsidRPr="009A13D2">
        <w:rPr>
          <w:rFonts w:ascii="Calibri" w:hAnsi="Calibri" w:cs="Calibri"/>
          <w:color w:val="000000" w:themeColor="text1"/>
        </w:rPr>
        <w:t>s on them.</w:t>
      </w:r>
    </w:p>
    <w:p w14:paraId="44B4449A" w14:textId="76CA67B6" w:rsidR="00E607D3" w:rsidRPr="00D65AD2" w:rsidRDefault="008A01F2" w:rsidP="005D5E21">
      <w:pPr>
        <w:pStyle w:val="CCSNormalText"/>
        <w:spacing w:before="120"/>
        <w:rPr>
          <w:rFonts w:asciiTheme="minorHAnsi" w:hAnsiTheme="minorHAnsi" w:cs="Calibri"/>
          <w:b/>
          <w:bCs/>
          <w:color w:val="000000" w:themeColor="text1"/>
        </w:rPr>
      </w:pPr>
      <w:r w:rsidRPr="00D65AD2">
        <w:rPr>
          <w:rFonts w:asciiTheme="minorHAnsi" w:hAnsiTheme="minorHAnsi" w:cs="Calibri"/>
          <w:color w:val="000000" w:themeColor="text1"/>
        </w:rPr>
        <w:t>We note that there are now two township leases in operation usin</w:t>
      </w:r>
      <w:r w:rsidR="000676DB" w:rsidRPr="00D65AD2">
        <w:rPr>
          <w:rFonts w:asciiTheme="minorHAnsi" w:hAnsiTheme="minorHAnsi" w:cs="Calibri"/>
          <w:color w:val="000000" w:themeColor="text1"/>
        </w:rPr>
        <w:t xml:space="preserve">g the </w:t>
      </w:r>
      <w:r w:rsidRPr="00D65AD2">
        <w:rPr>
          <w:rFonts w:asciiTheme="minorHAnsi" w:hAnsiTheme="minorHAnsi" w:cs="Calibri"/>
          <w:color w:val="000000" w:themeColor="text1"/>
        </w:rPr>
        <w:t xml:space="preserve">Community Entity </w:t>
      </w:r>
      <w:r w:rsidR="000676DB" w:rsidRPr="00D65AD2">
        <w:rPr>
          <w:rFonts w:asciiTheme="minorHAnsi" w:hAnsiTheme="minorHAnsi" w:cs="Calibri"/>
          <w:color w:val="000000" w:themeColor="text1"/>
        </w:rPr>
        <w:t>model.</w:t>
      </w:r>
      <w:r w:rsidR="00DC4E05">
        <w:rPr>
          <w:rFonts w:asciiTheme="minorHAnsi" w:hAnsiTheme="minorHAnsi" w:cs="Calibri"/>
          <w:color w:val="000000" w:themeColor="text1"/>
        </w:rPr>
        <w:t xml:space="preserve"> </w:t>
      </w:r>
      <w:r w:rsidR="000676DB" w:rsidRPr="00D65AD2">
        <w:rPr>
          <w:rFonts w:asciiTheme="minorHAnsi" w:hAnsiTheme="minorHAnsi" w:cs="Calibri"/>
          <w:color w:val="000000" w:themeColor="text1"/>
        </w:rPr>
        <w:t>T</w:t>
      </w:r>
      <w:r w:rsidRPr="00D65AD2">
        <w:rPr>
          <w:rFonts w:asciiTheme="minorHAnsi" w:hAnsiTheme="minorHAnsi" w:cs="Calibri"/>
          <w:color w:val="000000" w:themeColor="text1"/>
        </w:rPr>
        <w:t xml:space="preserve">he Jabiru </w:t>
      </w:r>
      <w:r w:rsidR="000676DB" w:rsidRPr="00D65AD2">
        <w:rPr>
          <w:rFonts w:asciiTheme="minorHAnsi" w:hAnsiTheme="minorHAnsi" w:cs="Calibri"/>
          <w:color w:val="000000" w:themeColor="text1"/>
        </w:rPr>
        <w:t>T</w:t>
      </w:r>
      <w:r w:rsidRPr="00D65AD2">
        <w:rPr>
          <w:rFonts w:asciiTheme="minorHAnsi" w:hAnsiTheme="minorHAnsi" w:cs="Calibri"/>
          <w:color w:val="000000" w:themeColor="text1"/>
        </w:rPr>
        <w:t xml:space="preserve">ownship </w:t>
      </w:r>
      <w:r w:rsidR="000676DB" w:rsidRPr="00D65AD2">
        <w:rPr>
          <w:rFonts w:asciiTheme="minorHAnsi" w:hAnsiTheme="minorHAnsi" w:cs="Calibri"/>
          <w:color w:val="000000" w:themeColor="text1"/>
        </w:rPr>
        <w:t>L</w:t>
      </w:r>
      <w:r w:rsidRPr="00D65AD2">
        <w:rPr>
          <w:rFonts w:asciiTheme="minorHAnsi" w:hAnsiTheme="minorHAnsi" w:cs="Calibri"/>
          <w:color w:val="000000" w:themeColor="text1"/>
        </w:rPr>
        <w:t>ease (held by the Gundjeihmi Aboriginal Corporation</w:t>
      </w:r>
      <w:r w:rsidR="003D0E5F" w:rsidRPr="00D65AD2">
        <w:rPr>
          <w:rFonts w:asciiTheme="minorHAnsi" w:hAnsiTheme="minorHAnsi" w:cs="Calibri"/>
          <w:color w:val="000000" w:themeColor="text1"/>
        </w:rPr>
        <w:t xml:space="preserve"> Jabiru Town</w:t>
      </w:r>
      <w:r w:rsidR="003B4FEC" w:rsidRPr="00D65AD2">
        <w:rPr>
          <w:rFonts w:asciiTheme="minorHAnsi" w:hAnsiTheme="minorHAnsi" w:cs="Calibri"/>
          <w:color w:val="000000" w:themeColor="text1"/>
        </w:rPr>
        <w:t>)</w:t>
      </w:r>
      <w:r w:rsidRPr="00D65AD2">
        <w:rPr>
          <w:rFonts w:asciiTheme="minorHAnsi" w:hAnsiTheme="minorHAnsi" w:cs="Calibri"/>
          <w:color w:val="000000" w:themeColor="text1"/>
        </w:rPr>
        <w:t xml:space="preserve"> commenced on 1 July 2021</w:t>
      </w:r>
      <w:r w:rsidR="00E607D3" w:rsidRPr="00D65AD2">
        <w:rPr>
          <w:rFonts w:asciiTheme="minorHAnsi" w:hAnsiTheme="minorHAnsi" w:cs="Calibri"/>
          <w:color w:val="000000" w:themeColor="text1"/>
        </w:rPr>
        <w:t xml:space="preserve"> </w:t>
      </w:r>
      <w:r w:rsidR="003B4FEC" w:rsidRPr="00D65AD2">
        <w:rPr>
          <w:rFonts w:asciiTheme="minorHAnsi" w:hAnsiTheme="minorHAnsi" w:cs="Calibri"/>
          <w:color w:val="000000" w:themeColor="text1"/>
        </w:rPr>
        <w:t>but is</w:t>
      </w:r>
      <w:r w:rsidR="00E607D3" w:rsidRPr="00D65AD2">
        <w:rPr>
          <w:rFonts w:asciiTheme="minorHAnsi" w:hAnsiTheme="minorHAnsi" w:cs="Calibri"/>
          <w:color w:val="000000" w:themeColor="text1"/>
        </w:rPr>
        <w:t xml:space="preserve"> outside of the Scope of Works for this project.</w:t>
      </w:r>
    </w:p>
    <w:p w14:paraId="30C75AB0" w14:textId="77777777" w:rsidR="00E607D3" w:rsidRDefault="00E607D3">
      <w:pPr>
        <w:rPr>
          <w:rFonts w:ascii="Calibri" w:eastAsiaTheme="minorHAnsi" w:hAnsi="Calibri" w:cs="Calibri"/>
          <w:b/>
          <w:bCs/>
          <w:color w:val="000000" w:themeColor="text1"/>
          <w:sz w:val="22"/>
          <w:szCs w:val="22"/>
          <w:lang w:eastAsia="zh-CN" w:bidi="th-TH"/>
        </w:rPr>
      </w:pPr>
      <w:r>
        <w:rPr>
          <w:rFonts w:ascii="Calibri" w:hAnsi="Calibri" w:cs="Calibri"/>
          <w:b/>
          <w:bCs/>
          <w:color w:val="000000" w:themeColor="text1"/>
        </w:rPr>
        <w:br w:type="page"/>
      </w:r>
    </w:p>
    <w:p w14:paraId="634EBF64" w14:textId="28F49AB3" w:rsidR="006C2537" w:rsidRPr="009A13D2" w:rsidRDefault="006C2537" w:rsidP="002B7914">
      <w:pPr>
        <w:pStyle w:val="CCSNormalText"/>
        <w:spacing w:before="120"/>
        <w:outlineLvl w:val="2"/>
        <w:rPr>
          <w:rFonts w:ascii="Calibri" w:hAnsi="Calibri" w:cs="Calibri"/>
          <w:b/>
          <w:bCs/>
          <w:color w:val="000000" w:themeColor="text1"/>
        </w:rPr>
      </w:pPr>
      <w:r w:rsidRPr="009A13D2">
        <w:rPr>
          <w:rFonts w:ascii="Calibri" w:hAnsi="Calibri" w:cs="Calibri"/>
          <w:b/>
          <w:bCs/>
          <w:color w:val="000000" w:themeColor="text1"/>
        </w:rPr>
        <w:lastRenderedPageBreak/>
        <w:t xml:space="preserve">Difficulty in </w:t>
      </w:r>
      <w:r w:rsidR="00BA1189" w:rsidRPr="009A13D2">
        <w:rPr>
          <w:rFonts w:ascii="Calibri" w:hAnsi="Calibri" w:cs="Calibri"/>
          <w:b/>
          <w:bCs/>
          <w:color w:val="000000" w:themeColor="text1"/>
        </w:rPr>
        <w:t>Separating Impact of Land Tenure from Incentives</w:t>
      </w:r>
    </w:p>
    <w:p w14:paraId="483812D5" w14:textId="0C26ADA6" w:rsidR="0060239B" w:rsidRPr="009A13D2" w:rsidRDefault="0060239B"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A significant challenge in assessing direct benefits is that it is not just the </w:t>
      </w:r>
      <w:r w:rsidR="00364B10">
        <w:rPr>
          <w:rFonts w:ascii="Calibri" w:hAnsi="Calibri" w:cs="Calibri"/>
          <w:color w:val="000000" w:themeColor="text1"/>
        </w:rPr>
        <w:t>t</w:t>
      </w:r>
      <w:r w:rsidRPr="009A13D2">
        <w:rPr>
          <w:rFonts w:ascii="Calibri" w:hAnsi="Calibri" w:cs="Calibri"/>
          <w:color w:val="000000" w:themeColor="text1"/>
        </w:rPr>
        <w:t xml:space="preserve">ownship </w:t>
      </w:r>
      <w:r w:rsidR="00364B10">
        <w:rPr>
          <w:rFonts w:ascii="Calibri" w:hAnsi="Calibri" w:cs="Calibri"/>
          <w:color w:val="000000" w:themeColor="text1"/>
        </w:rPr>
        <w:t>l</w:t>
      </w:r>
      <w:r w:rsidRPr="009A13D2">
        <w:rPr>
          <w:rFonts w:ascii="Calibri" w:hAnsi="Calibri" w:cs="Calibri"/>
          <w:color w:val="000000" w:themeColor="text1"/>
        </w:rPr>
        <w:t xml:space="preserve">easing </w:t>
      </w:r>
      <w:r w:rsidR="00364B10">
        <w:rPr>
          <w:rFonts w:ascii="Calibri" w:hAnsi="Calibri" w:cs="Calibri"/>
          <w:color w:val="000000" w:themeColor="text1"/>
        </w:rPr>
        <w:t>m</w:t>
      </w:r>
      <w:r w:rsidRPr="009A13D2">
        <w:rPr>
          <w:rFonts w:ascii="Calibri" w:hAnsi="Calibri" w:cs="Calibri"/>
          <w:color w:val="000000" w:themeColor="text1"/>
        </w:rPr>
        <w:t xml:space="preserve">easure that </w:t>
      </w:r>
      <w:r w:rsidR="00364B10">
        <w:rPr>
          <w:rFonts w:ascii="Calibri" w:hAnsi="Calibri" w:cs="Calibri"/>
          <w:color w:val="000000" w:themeColor="text1"/>
        </w:rPr>
        <w:t>c</w:t>
      </w:r>
      <w:r w:rsidRPr="009A13D2">
        <w:rPr>
          <w:rFonts w:ascii="Calibri" w:hAnsi="Calibri" w:cs="Calibri"/>
          <w:color w:val="000000" w:themeColor="text1"/>
        </w:rPr>
        <w:t xml:space="preserve">ommunities have signed up to. Rather, substantial </w:t>
      </w:r>
      <w:r w:rsidR="00364B10">
        <w:rPr>
          <w:rFonts w:ascii="Calibri" w:hAnsi="Calibri" w:cs="Calibri"/>
          <w:color w:val="000000" w:themeColor="text1"/>
        </w:rPr>
        <w:t xml:space="preserve">financial </w:t>
      </w:r>
      <w:r w:rsidRPr="009A13D2">
        <w:rPr>
          <w:rFonts w:ascii="Calibri" w:hAnsi="Calibri" w:cs="Calibri"/>
          <w:color w:val="000000" w:themeColor="text1"/>
        </w:rPr>
        <w:t xml:space="preserve">incentives were also provided which means that it is more difficult to isolate the benefits of </w:t>
      </w:r>
      <w:r w:rsidR="003B4FEC">
        <w:rPr>
          <w:rFonts w:ascii="Calibri" w:hAnsi="Calibri" w:cs="Calibri"/>
          <w:color w:val="000000" w:themeColor="text1"/>
        </w:rPr>
        <w:t>t</w:t>
      </w:r>
      <w:r w:rsidRPr="009A13D2">
        <w:rPr>
          <w:rFonts w:ascii="Calibri" w:hAnsi="Calibri" w:cs="Calibri"/>
          <w:color w:val="000000" w:themeColor="text1"/>
        </w:rPr>
        <w:t xml:space="preserve">ownship </w:t>
      </w:r>
      <w:r w:rsidR="003B4FEC">
        <w:rPr>
          <w:rFonts w:ascii="Calibri" w:hAnsi="Calibri" w:cs="Calibri"/>
          <w:color w:val="000000" w:themeColor="text1"/>
        </w:rPr>
        <w:t>l</w:t>
      </w:r>
      <w:r w:rsidRPr="009A13D2">
        <w:rPr>
          <w:rFonts w:ascii="Calibri" w:hAnsi="Calibri" w:cs="Calibri"/>
          <w:color w:val="000000" w:themeColor="text1"/>
        </w:rPr>
        <w:t>easing compared to the impact of the entire package on social, cultural and economic wellbeing. Whilst we understand that the policy is to continue to offer these incenti</w:t>
      </w:r>
      <w:r w:rsidR="004F585C" w:rsidRPr="009A13D2">
        <w:rPr>
          <w:rFonts w:ascii="Calibri" w:hAnsi="Calibri" w:cs="Calibri"/>
          <w:color w:val="000000" w:themeColor="text1"/>
        </w:rPr>
        <w:t>v</w:t>
      </w:r>
      <w:r w:rsidRPr="009A13D2">
        <w:rPr>
          <w:rFonts w:ascii="Calibri" w:hAnsi="Calibri" w:cs="Calibri"/>
          <w:color w:val="000000" w:themeColor="text1"/>
        </w:rPr>
        <w:t>es</w:t>
      </w:r>
      <w:r w:rsidR="004F585C" w:rsidRPr="009A13D2">
        <w:rPr>
          <w:rFonts w:ascii="Calibri" w:hAnsi="Calibri" w:cs="Calibri"/>
          <w:color w:val="000000" w:themeColor="text1"/>
        </w:rPr>
        <w:t>,</w:t>
      </w:r>
      <w:r w:rsidRPr="009A13D2">
        <w:rPr>
          <w:rFonts w:ascii="Calibri" w:hAnsi="Calibri" w:cs="Calibri"/>
          <w:color w:val="000000" w:themeColor="text1"/>
        </w:rPr>
        <w:t xml:space="preserve"> the level of incentives is discretionary and the policy may change in the future. </w:t>
      </w:r>
    </w:p>
    <w:p w14:paraId="1EFABF1C" w14:textId="0F0DE740" w:rsidR="00BA1189" w:rsidRPr="009A13D2" w:rsidRDefault="00C366FB" w:rsidP="002B7914">
      <w:pPr>
        <w:pStyle w:val="CCSNormalText"/>
        <w:spacing w:before="120"/>
        <w:outlineLvl w:val="2"/>
        <w:rPr>
          <w:rFonts w:ascii="Calibri" w:hAnsi="Calibri" w:cs="Calibri"/>
          <w:b/>
          <w:bCs/>
          <w:color w:val="000000" w:themeColor="text1"/>
        </w:rPr>
      </w:pPr>
      <w:r w:rsidRPr="003244B0">
        <w:rPr>
          <w:rFonts w:ascii="Calibri" w:hAnsi="Calibri" w:cs="Calibri"/>
          <w:b/>
          <w:bCs/>
          <w:color w:val="000000" w:themeColor="text1"/>
        </w:rPr>
        <w:t>Limited Township Leasing Sites</w:t>
      </w:r>
    </w:p>
    <w:p w14:paraId="6B0BB5D7" w14:textId="4DA6A8CE" w:rsidR="00321F8C" w:rsidRPr="009A13D2" w:rsidRDefault="0060239B"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There </w:t>
      </w:r>
      <w:r w:rsidR="009837DC">
        <w:rPr>
          <w:rFonts w:ascii="Calibri" w:hAnsi="Calibri" w:cs="Calibri"/>
          <w:color w:val="000000" w:themeColor="text1"/>
        </w:rPr>
        <w:t xml:space="preserve">has been a relatively limited uptake of </w:t>
      </w:r>
      <w:r w:rsidR="003B4FEC">
        <w:rPr>
          <w:rFonts w:ascii="Calibri" w:hAnsi="Calibri" w:cs="Calibri"/>
          <w:color w:val="000000" w:themeColor="text1"/>
        </w:rPr>
        <w:t>t</w:t>
      </w:r>
      <w:r w:rsidRPr="009A13D2">
        <w:rPr>
          <w:rFonts w:ascii="Calibri" w:hAnsi="Calibri" w:cs="Calibri"/>
          <w:color w:val="000000" w:themeColor="text1"/>
        </w:rPr>
        <w:t xml:space="preserve">ownship </w:t>
      </w:r>
      <w:r w:rsidR="003B4FEC">
        <w:rPr>
          <w:rFonts w:ascii="Calibri" w:hAnsi="Calibri" w:cs="Calibri"/>
          <w:color w:val="000000" w:themeColor="text1"/>
        </w:rPr>
        <w:t>l</w:t>
      </w:r>
      <w:r w:rsidRPr="009A13D2">
        <w:rPr>
          <w:rFonts w:ascii="Calibri" w:hAnsi="Calibri" w:cs="Calibri"/>
          <w:color w:val="000000" w:themeColor="text1"/>
        </w:rPr>
        <w:t xml:space="preserve">eases, including only one </w:t>
      </w:r>
      <w:r w:rsidR="003B4FEC">
        <w:rPr>
          <w:rFonts w:ascii="Calibri" w:hAnsi="Calibri" w:cs="Calibri"/>
          <w:color w:val="000000" w:themeColor="text1"/>
        </w:rPr>
        <w:t xml:space="preserve">using the </w:t>
      </w:r>
      <w:r w:rsidRPr="009A13D2">
        <w:rPr>
          <w:rFonts w:ascii="Calibri" w:hAnsi="Calibri" w:cs="Calibri"/>
          <w:color w:val="000000" w:themeColor="text1"/>
        </w:rPr>
        <w:t>Community Entity Model</w:t>
      </w:r>
      <w:r w:rsidR="009837DC">
        <w:rPr>
          <w:rFonts w:ascii="Calibri" w:hAnsi="Calibri" w:cs="Calibri"/>
          <w:color w:val="000000" w:themeColor="text1"/>
        </w:rPr>
        <w:t xml:space="preserve"> at the time </w:t>
      </w:r>
      <w:r w:rsidR="003B4FEC">
        <w:rPr>
          <w:rFonts w:ascii="Calibri" w:hAnsi="Calibri" w:cs="Calibri"/>
          <w:color w:val="000000" w:themeColor="text1"/>
        </w:rPr>
        <w:t xml:space="preserve">that this </w:t>
      </w:r>
      <w:r w:rsidR="00853163">
        <w:rPr>
          <w:rFonts w:ascii="Calibri" w:hAnsi="Calibri" w:cs="Calibri"/>
          <w:color w:val="000000" w:themeColor="text1"/>
        </w:rPr>
        <w:t>e</w:t>
      </w:r>
      <w:r w:rsidR="003B4FEC">
        <w:rPr>
          <w:rFonts w:ascii="Calibri" w:hAnsi="Calibri" w:cs="Calibri"/>
          <w:color w:val="000000" w:themeColor="text1"/>
        </w:rPr>
        <w:t>valuation was conducted</w:t>
      </w:r>
      <w:r w:rsidR="009837DC">
        <w:rPr>
          <w:rFonts w:ascii="Calibri" w:hAnsi="Calibri" w:cs="Calibri"/>
          <w:color w:val="000000" w:themeColor="text1"/>
        </w:rPr>
        <w:t xml:space="preserve">. </w:t>
      </w:r>
      <w:r w:rsidR="002D408D">
        <w:rPr>
          <w:rFonts w:ascii="Calibri" w:hAnsi="Calibri" w:cs="Calibri"/>
          <w:color w:val="000000" w:themeColor="text1"/>
        </w:rPr>
        <w:t xml:space="preserve">This meant that we could not </w:t>
      </w:r>
      <w:r w:rsidRPr="009A13D2">
        <w:rPr>
          <w:rFonts w:ascii="Calibri" w:hAnsi="Calibri" w:cs="Calibri"/>
          <w:color w:val="000000" w:themeColor="text1"/>
        </w:rPr>
        <w:t xml:space="preserve">extrapolate findings </w:t>
      </w:r>
      <w:r w:rsidR="00760E67">
        <w:rPr>
          <w:rFonts w:ascii="Calibri" w:hAnsi="Calibri" w:cs="Calibri"/>
          <w:color w:val="000000" w:themeColor="text1"/>
        </w:rPr>
        <w:t>to the entirety of the Northern Territory</w:t>
      </w:r>
      <w:r w:rsidRPr="009A13D2">
        <w:rPr>
          <w:rFonts w:ascii="Calibri" w:hAnsi="Calibri" w:cs="Calibri"/>
          <w:color w:val="000000" w:themeColor="text1"/>
        </w:rPr>
        <w:t>. Nonetheless</w:t>
      </w:r>
      <w:r w:rsidR="003B4FEC">
        <w:rPr>
          <w:rFonts w:ascii="Calibri" w:hAnsi="Calibri" w:cs="Calibri"/>
          <w:color w:val="000000" w:themeColor="text1"/>
        </w:rPr>
        <w:t>, several</w:t>
      </w:r>
      <w:r w:rsidRPr="009A13D2">
        <w:rPr>
          <w:rFonts w:ascii="Calibri" w:hAnsi="Calibri" w:cs="Calibri"/>
          <w:color w:val="000000" w:themeColor="text1"/>
        </w:rPr>
        <w:t xml:space="preserve"> </w:t>
      </w:r>
      <w:r w:rsidR="003B4FEC">
        <w:rPr>
          <w:rFonts w:ascii="Calibri" w:hAnsi="Calibri" w:cs="Calibri"/>
          <w:color w:val="000000" w:themeColor="text1"/>
        </w:rPr>
        <w:t>t</w:t>
      </w:r>
      <w:r w:rsidRPr="009A13D2">
        <w:rPr>
          <w:rFonts w:ascii="Calibri" w:hAnsi="Calibri" w:cs="Calibri"/>
          <w:color w:val="000000" w:themeColor="text1"/>
        </w:rPr>
        <w:t xml:space="preserve">ownship </w:t>
      </w:r>
      <w:r w:rsidR="003B4FEC">
        <w:rPr>
          <w:rFonts w:ascii="Calibri" w:hAnsi="Calibri" w:cs="Calibri"/>
          <w:color w:val="000000" w:themeColor="text1"/>
        </w:rPr>
        <w:t>l</w:t>
      </w:r>
      <w:r w:rsidRPr="009A13D2">
        <w:rPr>
          <w:rFonts w:ascii="Calibri" w:hAnsi="Calibri" w:cs="Calibri"/>
          <w:color w:val="000000" w:themeColor="text1"/>
        </w:rPr>
        <w:t xml:space="preserve">eases have been in place </w:t>
      </w:r>
      <w:r w:rsidR="00F22F61" w:rsidRPr="009A13D2">
        <w:rPr>
          <w:rFonts w:ascii="Calibri" w:hAnsi="Calibri" w:cs="Calibri"/>
          <w:color w:val="000000" w:themeColor="text1"/>
        </w:rPr>
        <w:t>long enough to</w:t>
      </w:r>
      <w:r w:rsidRPr="009A13D2">
        <w:rPr>
          <w:rFonts w:ascii="Calibri" w:hAnsi="Calibri" w:cs="Calibri"/>
          <w:color w:val="000000" w:themeColor="text1"/>
        </w:rPr>
        <w:t xml:space="preserve"> provide sound</w:t>
      </w:r>
      <w:r w:rsidR="00EF052F">
        <w:rPr>
          <w:rFonts w:ascii="Calibri" w:hAnsi="Calibri" w:cs="Calibri"/>
          <w:color w:val="000000" w:themeColor="text1"/>
        </w:rPr>
        <w:t xml:space="preserve"> conclusions.</w:t>
      </w:r>
    </w:p>
    <w:p w14:paraId="6C8F9E56" w14:textId="77777777" w:rsidR="00321F8C" w:rsidRPr="009A13D2" w:rsidRDefault="00321F8C" w:rsidP="002B7914">
      <w:pPr>
        <w:pStyle w:val="CCSNormalText"/>
        <w:spacing w:before="120"/>
        <w:outlineLvl w:val="2"/>
        <w:rPr>
          <w:rFonts w:ascii="Calibri" w:hAnsi="Calibri" w:cs="Calibri"/>
          <w:b/>
          <w:bCs/>
          <w:color w:val="000000" w:themeColor="text1"/>
        </w:rPr>
      </w:pPr>
      <w:r w:rsidRPr="009A13D2">
        <w:rPr>
          <w:rFonts w:ascii="Calibri" w:hAnsi="Calibri" w:cs="Calibri"/>
          <w:b/>
          <w:bCs/>
          <w:color w:val="000000" w:themeColor="text1"/>
        </w:rPr>
        <w:t xml:space="preserve">Lack of Quantitative Data to Measure Efficiency </w:t>
      </w:r>
    </w:p>
    <w:p w14:paraId="14BD9D72" w14:textId="6B1111F6" w:rsidR="001768A4" w:rsidRPr="009A13D2" w:rsidRDefault="001768A4" w:rsidP="001768A4">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We f</w:t>
      </w:r>
      <w:r w:rsidRPr="009A13D2">
        <w:rPr>
          <w:rFonts w:ascii="Calibri" w:hAnsi="Calibri" w:cs="Calibri"/>
          <w:color w:val="000000" w:themeColor="text1"/>
        </w:rPr>
        <w:t>ound that it was not possible to quantitatively assess the efficiency of creating land tenure at the individual lease or sublease level on the basis that:</w:t>
      </w:r>
    </w:p>
    <w:p w14:paraId="494DE55F" w14:textId="77777777" w:rsidR="001768A4" w:rsidRPr="009A13D2" w:rsidRDefault="001768A4" w:rsidP="001768A4">
      <w:pPr>
        <w:pStyle w:val="CCSNormalText"/>
        <w:numPr>
          <w:ilvl w:val="0"/>
          <w:numId w:val="24"/>
        </w:numPr>
        <w:spacing w:before="120"/>
        <w:rPr>
          <w:rFonts w:ascii="Calibri" w:hAnsi="Calibri" w:cs="Calibri"/>
          <w:color w:val="000000" w:themeColor="text1"/>
        </w:rPr>
      </w:pPr>
      <w:r w:rsidRPr="009A13D2">
        <w:rPr>
          <w:rFonts w:ascii="Calibri" w:hAnsi="Calibri" w:cs="Calibri"/>
          <w:color w:val="000000" w:themeColor="text1"/>
        </w:rPr>
        <w:t>We encountered material data constraints as there is no relevant financial data available to compare either the different options (S.19 and S.19A) nor to benchmark efficiency to any level.</w:t>
      </w:r>
    </w:p>
    <w:p w14:paraId="4C6547E0" w14:textId="71E978E4" w:rsidR="001768A4" w:rsidRDefault="001768A4" w:rsidP="001768A4">
      <w:pPr>
        <w:pStyle w:val="CCSNormalText"/>
        <w:numPr>
          <w:ilvl w:val="0"/>
          <w:numId w:val="24"/>
        </w:numPr>
        <w:spacing w:before="120"/>
        <w:rPr>
          <w:rFonts w:ascii="Calibri" w:hAnsi="Calibri" w:cs="Calibri"/>
          <w:color w:val="000000" w:themeColor="text1"/>
        </w:rPr>
      </w:pPr>
      <w:r w:rsidRPr="009A13D2">
        <w:rPr>
          <w:rFonts w:ascii="Calibri" w:hAnsi="Calibri" w:cs="Calibri"/>
          <w:color w:val="000000" w:themeColor="text1"/>
        </w:rPr>
        <w:t xml:space="preserve">There is an annual summary of OTL expenses across the four key expense categories of </w:t>
      </w:r>
      <w:r w:rsidR="003B4FEC">
        <w:rPr>
          <w:rFonts w:ascii="Calibri" w:hAnsi="Calibri" w:cs="Calibri"/>
          <w:color w:val="000000" w:themeColor="text1"/>
        </w:rPr>
        <w:t>e</w:t>
      </w:r>
      <w:r w:rsidRPr="009A13D2">
        <w:rPr>
          <w:rFonts w:ascii="Calibri" w:hAnsi="Calibri" w:cs="Calibri"/>
          <w:color w:val="000000" w:themeColor="text1"/>
        </w:rPr>
        <w:t xml:space="preserve">mployee expenses; </w:t>
      </w:r>
      <w:r w:rsidR="003B4FEC">
        <w:rPr>
          <w:rFonts w:ascii="Calibri" w:hAnsi="Calibri" w:cs="Calibri"/>
          <w:color w:val="000000" w:themeColor="text1"/>
        </w:rPr>
        <w:t>t</w:t>
      </w:r>
      <w:r w:rsidRPr="009A13D2">
        <w:rPr>
          <w:rFonts w:ascii="Calibri" w:hAnsi="Calibri" w:cs="Calibri"/>
          <w:color w:val="000000" w:themeColor="text1"/>
        </w:rPr>
        <w:t xml:space="preserve">ravel-related expenses; </w:t>
      </w:r>
      <w:r w:rsidR="003B4FEC">
        <w:rPr>
          <w:rFonts w:ascii="Calibri" w:hAnsi="Calibri" w:cs="Calibri"/>
          <w:color w:val="000000" w:themeColor="text1"/>
        </w:rPr>
        <w:t>c</w:t>
      </w:r>
      <w:r w:rsidRPr="009A13D2">
        <w:rPr>
          <w:rFonts w:ascii="Calibri" w:hAnsi="Calibri" w:cs="Calibri"/>
          <w:color w:val="000000" w:themeColor="text1"/>
        </w:rPr>
        <w:t xml:space="preserve">ontractor </w:t>
      </w:r>
      <w:r w:rsidR="003B4FEC">
        <w:rPr>
          <w:rFonts w:ascii="Calibri" w:hAnsi="Calibri" w:cs="Calibri"/>
          <w:color w:val="000000" w:themeColor="text1"/>
        </w:rPr>
        <w:t>s</w:t>
      </w:r>
      <w:r w:rsidRPr="009A13D2">
        <w:rPr>
          <w:rFonts w:ascii="Calibri" w:hAnsi="Calibri" w:cs="Calibri"/>
          <w:color w:val="000000" w:themeColor="text1"/>
        </w:rPr>
        <w:t xml:space="preserve">ervices; and </w:t>
      </w:r>
      <w:r w:rsidR="003B4FEC">
        <w:rPr>
          <w:rFonts w:ascii="Calibri" w:hAnsi="Calibri" w:cs="Calibri"/>
          <w:color w:val="000000" w:themeColor="text1"/>
        </w:rPr>
        <w:t>g</w:t>
      </w:r>
      <w:r w:rsidRPr="009A13D2">
        <w:rPr>
          <w:rFonts w:ascii="Calibri" w:hAnsi="Calibri" w:cs="Calibri"/>
          <w:color w:val="000000" w:themeColor="text1"/>
        </w:rPr>
        <w:t xml:space="preserve">eneral administrative expenses. </w:t>
      </w:r>
      <w:r>
        <w:rPr>
          <w:rFonts w:ascii="Calibri" w:hAnsi="Calibri" w:cs="Calibri"/>
          <w:color w:val="000000" w:themeColor="text1"/>
        </w:rPr>
        <w:t xml:space="preserve">However, </w:t>
      </w:r>
      <w:r w:rsidRPr="00745FF7">
        <w:rPr>
          <w:rFonts w:ascii="Calibri" w:hAnsi="Calibri" w:cs="Calibri"/>
          <w:color w:val="000000" w:themeColor="text1"/>
        </w:rPr>
        <w:t>OTL do</w:t>
      </w:r>
      <w:r w:rsidR="002D6240">
        <w:rPr>
          <w:rFonts w:ascii="Calibri" w:hAnsi="Calibri" w:cs="Calibri"/>
          <w:color w:val="000000" w:themeColor="text1"/>
        </w:rPr>
        <w:t>es</w:t>
      </w:r>
      <w:r w:rsidRPr="00745FF7">
        <w:rPr>
          <w:rFonts w:ascii="Calibri" w:hAnsi="Calibri" w:cs="Calibri"/>
          <w:color w:val="000000" w:themeColor="text1"/>
        </w:rPr>
        <w:t xml:space="preserve"> not to split the costs of administering and promoting </w:t>
      </w:r>
      <w:r w:rsidR="00004644">
        <w:rPr>
          <w:rFonts w:ascii="Calibri" w:hAnsi="Calibri" w:cs="Calibri"/>
          <w:color w:val="000000" w:themeColor="text1"/>
        </w:rPr>
        <w:t>t</w:t>
      </w:r>
      <w:r w:rsidRPr="00745FF7">
        <w:rPr>
          <w:rFonts w:ascii="Calibri" w:hAnsi="Calibri" w:cs="Calibri"/>
          <w:color w:val="000000" w:themeColor="text1"/>
        </w:rPr>
        <w:t xml:space="preserve">ownship </w:t>
      </w:r>
      <w:r w:rsidR="00004644">
        <w:rPr>
          <w:rFonts w:ascii="Calibri" w:hAnsi="Calibri" w:cs="Calibri"/>
          <w:color w:val="000000" w:themeColor="text1"/>
        </w:rPr>
        <w:t>l</w:t>
      </w:r>
      <w:r w:rsidRPr="00745FF7">
        <w:rPr>
          <w:rFonts w:ascii="Calibri" w:hAnsi="Calibri" w:cs="Calibri"/>
          <w:color w:val="000000" w:themeColor="text1"/>
        </w:rPr>
        <w:t xml:space="preserve">easing, either in total or by each </w:t>
      </w:r>
      <w:r w:rsidR="003B4FEC">
        <w:rPr>
          <w:rFonts w:ascii="Calibri" w:hAnsi="Calibri" w:cs="Calibri"/>
          <w:color w:val="000000" w:themeColor="text1"/>
        </w:rPr>
        <w:t>t</w:t>
      </w:r>
      <w:r w:rsidRPr="00745FF7">
        <w:rPr>
          <w:rFonts w:ascii="Calibri" w:hAnsi="Calibri" w:cs="Calibri"/>
          <w:color w:val="000000" w:themeColor="text1"/>
        </w:rPr>
        <w:t xml:space="preserve">ownship. </w:t>
      </w:r>
    </w:p>
    <w:p w14:paraId="64833876" w14:textId="64B88CDC" w:rsidR="001768A4" w:rsidRPr="00745FF7" w:rsidRDefault="001768A4" w:rsidP="001768A4">
      <w:pPr>
        <w:pStyle w:val="CCSNormalText"/>
        <w:spacing w:before="120"/>
        <w:ind w:left="360"/>
        <w:rPr>
          <w:rFonts w:ascii="Calibri" w:hAnsi="Calibri" w:cs="Calibri"/>
          <w:color w:val="000000" w:themeColor="text1"/>
        </w:rPr>
      </w:pPr>
      <w:r w:rsidRPr="00745FF7">
        <w:rPr>
          <w:rFonts w:ascii="Calibri" w:hAnsi="Calibri" w:cs="Calibri"/>
          <w:color w:val="000000" w:themeColor="text1"/>
        </w:rPr>
        <w:t xml:space="preserve">We were advised by OTL that there is no relevant granular financial information that could be used to understand the cost of establishing and administering a particular </w:t>
      </w:r>
      <w:r w:rsidR="003B4FEC">
        <w:rPr>
          <w:rFonts w:ascii="Calibri" w:hAnsi="Calibri" w:cs="Calibri"/>
          <w:color w:val="000000" w:themeColor="text1"/>
        </w:rPr>
        <w:t>t</w:t>
      </w:r>
      <w:r w:rsidRPr="00745FF7">
        <w:rPr>
          <w:rFonts w:ascii="Calibri" w:hAnsi="Calibri" w:cs="Calibri"/>
          <w:color w:val="000000" w:themeColor="text1"/>
        </w:rPr>
        <w:t xml:space="preserve">ownship </w:t>
      </w:r>
      <w:r w:rsidR="003B4FEC">
        <w:rPr>
          <w:rFonts w:ascii="Calibri" w:hAnsi="Calibri" w:cs="Calibri"/>
          <w:color w:val="000000" w:themeColor="text1"/>
        </w:rPr>
        <w:t>l</w:t>
      </w:r>
      <w:r w:rsidRPr="00745FF7">
        <w:rPr>
          <w:rFonts w:ascii="Calibri" w:hAnsi="Calibri" w:cs="Calibri"/>
          <w:color w:val="000000" w:themeColor="text1"/>
        </w:rPr>
        <w:t xml:space="preserve">ease with regard to matters such as </w:t>
      </w:r>
      <w:r w:rsidR="003B4FEC">
        <w:rPr>
          <w:rFonts w:ascii="Calibri" w:hAnsi="Calibri" w:cs="Calibri"/>
          <w:color w:val="000000" w:themeColor="text1"/>
        </w:rPr>
        <w:t>c</w:t>
      </w:r>
      <w:r w:rsidRPr="00745FF7">
        <w:rPr>
          <w:rFonts w:ascii="Calibri" w:hAnsi="Calibri" w:cs="Calibri"/>
          <w:color w:val="000000" w:themeColor="text1"/>
        </w:rPr>
        <w:t xml:space="preserve">onsultation costs; </w:t>
      </w:r>
      <w:r w:rsidR="003B4FEC">
        <w:rPr>
          <w:rFonts w:ascii="Calibri" w:hAnsi="Calibri" w:cs="Calibri"/>
          <w:color w:val="000000" w:themeColor="text1"/>
        </w:rPr>
        <w:t>l</w:t>
      </w:r>
      <w:r w:rsidRPr="00745FF7">
        <w:rPr>
          <w:rFonts w:ascii="Calibri" w:hAnsi="Calibri" w:cs="Calibri"/>
          <w:color w:val="000000" w:themeColor="text1"/>
        </w:rPr>
        <w:t xml:space="preserve">egal costs; </w:t>
      </w:r>
      <w:r w:rsidR="003B4FEC">
        <w:rPr>
          <w:rFonts w:ascii="Calibri" w:hAnsi="Calibri" w:cs="Calibri"/>
          <w:color w:val="000000" w:themeColor="text1"/>
        </w:rPr>
        <w:t>o</w:t>
      </w:r>
      <w:r w:rsidRPr="00745FF7">
        <w:rPr>
          <w:rFonts w:ascii="Calibri" w:hAnsi="Calibri" w:cs="Calibri"/>
          <w:color w:val="000000" w:themeColor="text1"/>
        </w:rPr>
        <w:t xml:space="preserve">perational costs; and </w:t>
      </w:r>
      <w:r w:rsidR="003B4FEC">
        <w:rPr>
          <w:rFonts w:ascii="Calibri" w:hAnsi="Calibri" w:cs="Calibri"/>
          <w:color w:val="000000" w:themeColor="text1"/>
        </w:rPr>
        <w:t>t</w:t>
      </w:r>
      <w:r w:rsidRPr="00745FF7">
        <w:rPr>
          <w:rFonts w:ascii="Calibri" w:hAnsi="Calibri" w:cs="Calibri"/>
          <w:color w:val="000000" w:themeColor="text1"/>
        </w:rPr>
        <w:t>ransactional costs for sub-leases.</w:t>
      </w:r>
    </w:p>
    <w:p w14:paraId="1919E9C6" w14:textId="7C770116" w:rsidR="001768A4" w:rsidRPr="009A13D2" w:rsidRDefault="001768A4" w:rsidP="001768A4">
      <w:pPr>
        <w:pStyle w:val="CCSNormalText"/>
        <w:numPr>
          <w:ilvl w:val="0"/>
          <w:numId w:val="24"/>
        </w:numPr>
        <w:spacing w:before="120"/>
        <w:rPr>
          <w:rFonts w:ascii="Calibri" w:hAnsi="Calibri" w:cs="Calibri"/>
          <w:color w:val="000000" w:themeColor="text1"/>
        </w:rPr>
      </w:pPr>
      <w:r w:rsidRPr="009A13D2">
        <w:rPr>
          <w:rFonts w:ascii="Calibri" w:hAnsi="Calibri" w:cs="Calibri"/>
          <w:color w:val="000000" w:themeColor="text1"/>
        </w:rPr>
        <w:t xml:space="preserve">Regardless, any comparison of the cost of administering </w:t>
      </w:r>
      <w:r w:rsidR="003B4FEC">
        <w:rPr>
          <w:rFonts w:ascii="Calibri" w:hAnsi="Calibri" w:cs="Calibri"/>
          <w:color w:val="000000" w:themeColor="text1"/>
        </w:rPr>
        <w:t>t</w:t>
      </w:r>
      <w:r w:rsidRPr="009A13D2">
        <w:rPr>
          <w:rFonts w:ascii="Calibri" w:hAnsi="Calibri" w:cs="Calibri"/>
          <w:color w:val="000000" w:themeColor="text1"/>
        </w:rPr>
        <w:t xml:space="preserve">ownship </w:t>
      </w:r>
      <w:r w:rsidR="003B4FEC">
        <w:rPr>
          <w:rFonts w:ascii="Calibri" w:hAnsi="Calibri" w:cs="Calibri"/>
          <w:color w:val="000000" w:themeColor="text1"/>
        </w:rPr>
        <w:t>l</w:t>
      </w:r>
      <w:r w:rsidRPr="009A13D2">
        <w:rPr>
          <w:rFonts w:ascii="Calibri" w:hAnsi="Calibri" w:cs="Calibri"/>
          <w:color w:val="000000" w:themeColor="text1"/>
        </w:rPr>
        <w:t>eases is problematic given that OTL has many more functions than administering S.19A leases. Similarly Land Councils have very diverse operations, doing significantly more than setting up and administrating S.19 leases.</w:t>
      </w:r>
    </w:p>
    <w:p w14:paraId="122A21C8" w14:textId="174F5D96" w:rsidR="001768A4" w:rsidRPr="009A13D2" w:rsidRDefault="001768A4" w:rsidP="001768A4">
      <w:pPr>
        <w:pStyle w:val="CCSNormalText"/>
        <w:numPr>
          <w:ilvl w:val="0"/>
          <w:numId w:val="24"/>
        </w:numPr>
        <w:spacing w:before="120"/>
        <w:rPr>
          <w:rFonts w:ascii="Calibri" w:hAnsi="Calibri" w:cs="Calibri"/>
          <w:color w:val="000000" w:themeColor="text1"/>
        </w:rPr>
      </w:pPr>
      <w:r w:rsidRPr="009A13D2">
        <w:rPr>
          <w:rFonts w:ascii="Calibri" w:hAnsi="Calibri" w:cs="Calibri"/>
          <w:color w:val="000000" w:themeColor="text1"/>
        </w:rPr>
        <w:t xml:space="preserve">OTL does not undertake any formal measurement and evaluation of its performance or the impact of tenure through </w:t>
      </w:r>
      <w:r w:rsidR="002D6240">
        <w:rPr>
          <w:rFonts w:ascii="Calibri" w:hAnsi="Calibri" w:cs="Calibri"/>
          <w:color w:val="000000" w:themeColor="text1"/>
        </w:rPr>
        <w:t>t</w:t>
      </w:r>
      <w:r w:rsidRPr="009A13D2">
        <w:rPr>
          <w:rFonts w:ascii="Calibri" w:hAnsi="Calibri" w:cs="Calibri"/>
          <w:color w:val="000000" w:themeColor="text1"/>
        </w:rPr>
        <w:t xml:space="preserve">ownship </w:t>
      </w:r>
      <w:r w:rsidR="002D6240">
        <w:rPr>
          <w:rFonts w:ascii="Calibri" w:hAnsi="Calibri" w:cs="Calibri"/>
          <w:color w:val="000000" w:themeColor="text1"/>
        </w:rPr>
        <w:t>l</w:t>
      </w:r>
      <w:r w:rsidRPr="009A13D2">
        <w:rPr>
          <w:rFonts w:ascii="Calibri" w:hAnsi="Calibri" w:cs="Calibri"/>
          <w:color w:val="000000" w:themeColor="text1"/>
        </w:rPr>
        <w:t xml:space="preserve">easing on the social and economic wellbeing of </w:t>
      </w:r>
      <w:r>
        <w:rPr>
          <w:rFonts w:ascii="Calibri" w:hAnsi="Calibri" w:cs="Calibri"/>
          <w:color w:val="000000" w:themeColor="text1"/>
        </w:rPr>
        <w:t>traditional owners</w:t>
      </w:r>
      <w:r w:rsidRPr="009A13D2">
        <w:rPr>
          <w:rFonts w:ascii="Calibri" w:hAnsi="Calibri" w:cs="Calibri"/>
          <w:color w:val="000000" w:themeColor="text1"/>
        </w:rPr>
        <w:t xml:space="preserve"> and </w:t>
      </w:r>
      <w:r w:rsidR="003B4FEC">
        <w:rPr>
          <w:rFonts w:ascii="Calibri" w:hAnsi="Calibri" w:cs="Calibri"/>
          <w:color w:val="000000" w:themeColor="text1"/>
        </w:rPr>
        <w:t>t</w:t>
      </w:r>
      <w:r w:rsidRPr="009A13D2">
        <w:rPr>
          <w:rFonts w:ascii="Calibri" w:hAnsi="Calibri" w:cs="Calibri"/>
          <w:color w:val="000000" w:themeColor="text1"/>
        </w:rPr>
        <w:t xml:space="preserve">ownship residents. </w:t>
      </w:r>
    </w:p>
    <w:p w14:paraId="755EA8C1" w14:textId="06A948E6" w:rsidR="001768A4" w:rsidRPr="009A13D2" w:rsidRDefault="001768A4" w:rsidP="001768A4">
      <w:pPr>
        <w:pStyle w:val="CCSNormalText"/>
        <w:numPr>
          <w:ilvl w:val="0"/>
          <w:numId w:val="24"/>
        </w:numPr>
        <w:spacing w:before="40" w:after="40"/>
        <w:rPr>
          <w:rFonts w:ascii="Calibri" w:hAnsi="Calibri" w:cs="Calibri"/>
          <w:color w:val="000000" w:themeColor="text1"/>
        </w:rPr>
      </w:pPr>
      <w:r w:rsidRPr="009A13D2">
        <w:rPr>
          <w:rFonts w:ascii="Calibri" w:hAnsi="Calibri" w:cs="Calibri"/>
          <w:color w:val="000000" w:themeColor="text1"/>
        </w:rPr>
        <w:t xml:space="preserve">Assessing the administrative efficiency of sub-leasing requires initially, determining the expenditure incurred in establishing and then managing sub-leases and then comparing/benchmarking this with an alternative arrangement such as </w:t>
      </w:r>
      <w:r w:rsidR="003B4FEC">
        <w:rPr>
          <w:rFonts w:ascii="Calibri" w:hAnsi="Calibri" w:cs="Calibri"/>
          <w:color w:val="000000" w:themeColor="text1"/>
        </w:rPr>
        <w:t>c</w:t>
      </w:r>
      <w:r w:rsidRPr="009A13D2">
        <w:rPr>
          <w:rFonts w:ascii="Calibri" w:hAnsi="Calibri" w:cs="Calibri"/>
          <w:color w:val="000000" w:themeColor="text1"/>
        </w:rPr>
        <w:t xml:space="preserve">ommunities utilising the S.19 arrangements. </w:t>
      </w:r>
      <w:r w:rsidR="00052375">
        <w:rPr>
          <w:rFonts w:ascii="Calibri" w:hAnsi="Calibri" w:cs="Calibri"/>
          <w:color w:val="000000" w:themeColor="text1"/>
        </w:rPr>
        <w:t>T</w:t>
      </w:r>
      <w:r w:rsidRPr="009A13D2">
        <w:rPr>
          <w:rFonts w:ascii="Calibri" w:hAnsi="Calibri" w:cs="Calibri"/>
          <w:color w:val="000000" w:themeColor="text1"/>
        </w:rPr>
        <w:t xml:space="preserve">his data was </w:t>
      </w:r>
      <w:r w:rsidR="00052375">
        <w:rPr>
          <w:rFonts w:ascii="Calibri" w:hAnsi="Calibri" w:cs="Calibri"/>
          <w:color w:val="000000" w:themeColor="text1"/>
        </w:rPr>
        <w:t xml:space="preserve">largely </w:t>
      </w:r>
      <w:r w:rsidRPr="009A13D2">
        <w:rPr>
          <w:rFonts w:ascii="Calibri" w:hAnsi="Calibri" w:cs="Calibri"/>
          <w:color w:val="000000" w:themeColor="text1"/>
        </w:rPr>
        <w:t xml:space="preserve">unavailable. </w:t>
      </w:r>
    </w:p>
    <w:p w14:paraId="121C8CFD" w14:textId="5AEE104D" w:rsidR="00E57D95" w:rsidRPr="009A13D2" w:rsidRDefault="00E57D95" w:rsidP="00FF0EF3">
      <w:pPr>
        <w:pStyle w:val="CCSNormalText"/>
        <w:spacing w:before="120"/>
        <w:rPr>
          <w:rFonts w:ascii="Calibri" w:hAnsi="Calibri" w:cs="Calibri"/>
          <w:color w:val="000000" w:themeColor="text1"/>
        </w:rPr>
      </w:pPr>
      <w:r w:rsidRPr="009A13D2">
        <w:rPr>
          <w:rFonts w:ascii="Calibri" w:hAnsi="Calibri" w:cs="Calibri"/>
        </w:rPr>
        <w:br w:type="page"/>
      </w:r>
    </w:p>
    <w:p w14:paraId="42FD0189" w14:textId="11746F5D" w:rsidR="00A771AF" w:rsidRPr="009A13D2" w:rsidRDefault="004F52B6" w:rsidP="00FF28C9">
      <w:pPr>
        <w:pStyle w:val="Heading1"/>
        <w:rPr>
          <w:rFonts w:ascii="Calibri" w:hAnsi="Calibri" w:cs="Calibri"/>
        </w:rPr>
      </w:pPr>
      <w:bookmarkStart w:id="47" w:name="_Toc76982921"/>
      <w:bookmarkStart w:id="48" w:name="_Toc139007213"/>
      <w:r>
        <w:rPr>
          <w:rFonts w:ascii="Calibri" w:hAnsi="Calibri" w:cs="Calibri"/>
        </w:rPr>
        <w:lastRenderedPageBreak/>
        <w:t xml:space="preserve">Findings - </w:t>
      </w:r>
      <w:r w:rsidR="00A771AF" w:rsidRPr="009A13D2">
        <w:rPr>
          <w:rFonts w:ascii="Calibri" w:hAnsi="Calibri" w:cs="Calibri"/>
        </w:rPr>
        <w:t>Community Response to Township Leasing</w:t>
      </w:r>
      <w:bookmarkEnd w:id="47"/>
      <w:bookmarkEnd w:id="48"/>
    </w:p>
    <w:p w14:paraId="7F30CCFE" w14:textId="370108AA" w:rsidR="00A771AF" w:rsidRPr="009A13D2" w:rsidRDefault="00A771AF" w:rsidP="005D5E2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This section covers the </w:t>
      </w:r>
      <w:r w:rsidR="003B4FEC">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response to </w:t>
      </w:r>
      <w:r w:rsidR="003B4FEC">
        <w:rPr>
          <w:rFonts w:ascii="Calibri" w:hAnsi="Calibri" w:cs="Calibri"/>
          <w:color w:val="000000" w:themeColor="text1"/>
        </w:rPr>
        <w:t>t</w:t>
      </w:r>
      <w:r w:rsidRPr="009A13D2">
        <w:rPr>
          <w:rFonts w:ascii="Calibri" w:hAnsi="Calibri" w:cs="Calibri"/>
          <w:color w:val="000000" w:themeColor="text1"/>
        </w:rPr>
        <w:t xml:space="preserve">ownship </w:t>
      </w:r>
      <w:r w:rsidR="003B4FEC">
        <w:rPr>
          <w:rFonts w:ascii="Calibri" w:hAnsi="Calibri" w:cs="Calibri"/>
          <w:color w:val="000000" w:themeColor="text1"/>
        </w:rPr>
        <w:t>l</w:t>
      </w:r>
      <w:r w:rsidRPr="009A13D2">
        <w:rPr>
          <w:rFonts w:ascii="Calibri" w:hAnsi="Calibri" w:cs="Calibri"/>
          <w:color w:val="000000" w:themeColor="text1"/>
        </w:rPr>
        <w:t xml:space="preserve">easing including the level of uptake and the experience of </w:t>
      </w:r>
      <w:r w:rsidR="003B4FEC">
        <w:rPr>
          <w:rFonts w:ascii="Calibri" w:hAnsi="Calibri" w:cs="Calibri"/>
          <w:color w:val="000000" w:themeColor="text1"/>
        </w:rPr>
        <w:t>c</w:t>
      </w:r>
      <w:r w:rsidR="000D5760">
        <w:rPr>
          <w:rFonts w:ascii="Calibri" w:hAnsi="Calibri" w:cs="Calibri"/>
          <w:color w:val="000000" w:themeColor="text1"/>
        </w:rPr>
        <w:t>ommunities</w:t>
      </w:r>
      <w:r w:rsidRPr="009A13D2">
        <w:rPr>
          <w:rFonts w:ascii="Calibri" w:hAnsi="Calibri" w:cs="Calibri"/>
          <w:color w:val="000000" w:themeColor="text1"/>
        </w:rPr>
        <w:t xml:space="preserve"> in engaging in </w:t>
      </w:r>
      <w:r w:rsidR="003B4FEC">
        <w:rPr>
          <w:rFonts w:ascii="Calibri" w:hAnsi="Calibri" w:cs="Calibri"/>
          <w:color w:val="000000" w:themeColor="text1"/>
        </w:rPr>
        <w:t>t</w:t>
      </w:r>
      <w:r w:rsidRPr="009A13D2">
        <w:rPr>
          <w:rFonts w:ascii="Calibri" w:hAnsi="Calibri" w:cs="Calibri"/>
          <w:color w:val="000000" w:themeColor="text1"/>
        </w:rPr>
        <w:t xml:space="preserve">ownship </w:t>
      </w:r>
      <w:r w:rsidR="003B4FEC">
        <w:rPr>
          <w:rFonts w:ascii="Calibri" w:hAnsi="Calibri" w:cs="Calibri"/>
          <w:color w:val="000000" w:themeColor="text1"/>
        </w:rPr>
        <w:t>l</w:t>
      </w:r>
      <w:r w:rsidRPr="009A13D2">
        <w:rPr>
          <w:rFonts w:ascii="Calibri" w:hAnsi="Calibri" w:cs="Calibri"/>
          <w:color w:val="000000" w:themeColor="text1"/>
        </w:rPr>
        <w:t>easing:</w:t>
      </w:r>
    </w:p>
    <w:p w14:paraId="0E351F84" w14:textId="0F1B7469" w:rsidR="00A771AF" w:rsidRPr="009A13D2" w:rsidRDefault="00A771AF" w:rsidP="009A191C">
      <w:pPr>
        <w:pStyle w:val="CCSNormalText"/>
        <w:numPr>
          <w:ilvl w:val="0"/>
          <w:numId w:val="28"/>
        </w:numPr>
        <w:spacing w:before="120"/>
        <w:rPr>
          <w:rFonts w:ascii="Calibri" w:hAnsi="Calibri" w:cs="Calibri"/>
          <w:color w:val="000000" w:themeColor="text1"/>
        </w:rPr>
      </w:pPr>
      <w:r w:rsidRPr="009A13D2">
        <w:rPr>
          <w:rFonts w:ascii="Calibri" w:hAnsi="Calibri" w:cs="Calibri"/>
          <w:color w:val="000000" w:themeColor="text1"/>
        </w:rPr>
        <w:t xml:space="preserve">The level of uptake of </w:t>
      </w:r>
      <w:r w:rsidR="003B4FEC">
        <w:rPr>
          <w:rFonts w:ascii="Calibri" w:hAnsi="Calibri" w:cs="Calibri"/>
          <w:color w:val="000000" w:themeColor="text1"/>
        </w:rPr>
        <w:t>t</w:t>
      </w:r>
      <w:r w:rsidR="00460042" w:rsidRPr="009A13D2">
        <w:rPr>
          <w:rFonts w:ascii="Calibri" w:hAnsi="Calibri" w:cs="Calibri"/>
          <w:color w:val="000000" w:themeColor="text1"/>
        </w:rPr>
        <w:t xml:space="preserve">ownship </w:t>
      </w:r>
      <w:r w:rsidR="003B4FEC">
        <w:rPr>
          <w:rFonts w:ascii="Calibri" w:hAnsi="Calibri" w:cs="Calibri"/>
          <w:color w:val="000000" w:themeColor="text1"/>
        </w:rPr>
        <w:t>l</w:t>
      </w:r>
      <w:r w:rsidR="00460042" w:rsidRPr="009A13D2">
        <w:rPr>
          <w:rFonts w:ascii="Calibri" w:hAnsi="Calibri" w:cs="Calibri"/>
          <w:color w:val="000000" w:themeColor="text1"/>
        </w:rPr>
        <w:t>easing</w:t>
      </w:r>
      <w:r w:rsidR="00FE3000" w:rsidRPr="009A13D2">
        <w:rPr>
          <w:rFonts w:ascii="Calibri" w:hAnsi="Calibri" w:cs="Calibri"/>
          <w:color w:val="000000" w:themeColor="text1"/>
        </w:rPr>
        <w:t xml:space="preserve"> </w:t>
      </w:r>
      <w:r w:rsidRPr="009A13D2">
        <w:rPr>
          <w:rFonts w:ascii="Calibri" w:hAnsi="Calibri" w:cs="Calibri"/>
          <w:color w:val="000000" w:themeColor="text1"/>
        </w:rPr>
        <w:t>across the Northern Territory and any insights into what created the impetus for the</w:t>
      </w:r>
      <w:r w:rsidR="00FE3000" w:rsidRPr="009A13D2">
        <w:rPr>
          <w:rFonts w:ascii="Calibri" w:hAnsi="Calibri" w:cs="Calibri"/>
          <w:color w:val="000000" w:themeColor="text1"/>
        </w:rPr>
        <w:t xml:space="preserve"> </w:t>
      </w:r>
      <w:r w:rsidR="004E6855" w:rsidRPr="009A13D2">
        <w:rPr>
          <w:rFonts w:ascii="Calibri" w:hAnsi="Calibri" w:cs="Calibri"/>
          <w:color w:val="000000" w:themeColor="text1"/>
        </w:rPr>
        <w:t>uptake</w:t>
      </w:r>
      <w:r w:rsidRPr="009A13D2">
        <w:rPr>
          <w:rFonts w:ascii="Calibri" w:hAnsi="Calibri" w:cs="Calibri"/>
          <w:color w:val="000000" w:themeColor="text1"/>
        </w:rPr>
        <w:t>.</w:t>
      </w:r>
    </w:p>
    <w:p w14:paraId="2706CC84" w14:textId="66431B6C" w:rsidR="00A771AF" w:rsidRPr="009A13D2" w:rsidRDefault="00A771AF" w:rsidP="009A191C">
      <w:pPr>
        <w:pStyle w:val="CCSNormalText"/>
        <w:numPr>
          <w:ilvl w:val="0"/>
          <w:numId w:val="28"/>
        </w:numPr>
        <w:spacing w:before="120"/>
        <w:rPr>
          <w:rFonts w:ascii="Calibri" w:hAnsi="Calibri" w:cs="Calibri"/>
          <w:color w:val="000000" w:themeColor="text1"/>
        </w:rPr>
      </w:pPr>
      <w:r w:rsidRPr="009A13D2">
        <w:rPr>
          <w:rFonts w:ascii="Calibri" w:hAnsi="Calibri" w:cs="Calibri"/>
          <w:color w:val="000000" w:themeColor="text1"/>
        </w:rPr>
        <w:t xml:space="preserve">The </w:t>
      </w:r>
      <w:r w:rsidR="003B4FEC">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experience of implementing </w:t>
      </w:r>
      <w:r w:rsidR="003B4FEC">
        <w:rPr>
          <w:rFonts w:ascii="Calibri" w:hAnsi="Calibri" w:cs="Calibri"/>
          <w:color w:val="000000" w:themeColor="text1"/>
        </w:rPr>
        <w:t>t</w:t>
      </w:r>
      <w:r w:rsidRPr="009A13D2">
        <w:rPr>
          <w:rFonts w:ascii="Calibri" w:hAnsi="Calibri" w:cs="Calibri"/>
          <w:color w:val="000000" w:themeColor="text1"/>
        </w:rPr>
        <w:t xml:space="preserve">ownship </w:t>
      </w:r>
      <w:r w:rsidR="003B4FEC">
        <w:rPr>
          <w:rFonts w:ascii="Calibri" w:hAnsi="Calibri" w:cs="Calibri"/>
          <w:color w:val="000000" w:themeColor="text1"/>
        </w:rPr>
        <w:t>l</w:t>
      </w:r>
      <w:r w:rsidRPr="009A13D2">
        <w:rPr>
          <w:rFonts w:ascii="Calibri" w:hAnsi="Calibri" w:cs="Calibri"/>
          <w:color w:val="000000" w:themeColor="text1"/>
        </w:rPr>
        <w:t>easing, including the initial consultation process.</w:t>
      </w:r>
    </w:p>
    <w:p w14:paraId="4AE0BB52" w14:textId="377FF273" w:rsidR="00A771AF" w:rsidRPr="009A13D2" w:rsidRDefault="00A771AF" w:rsidP="00FF28C9">
      <w:pPr>
        <w:pStyle w:val="Heading2"/>
        <w:ind w:left="0" w:firstLine="0"/>
        <w:rPr>
          <w:rFonts w:ascii="Calibri" w:hAnsi="Calibri" w:cs="Calibri"/>
        </w:rPr>
      </w:pPr>
      <w:bookmarkStart w:id="49" w:name="_Toc75165754"/>
      <w:bookmarkStart w:id="50" w:name="_Toc75165923"/>
      <w:bookmarkStart w:id="51" w:name="_Toc75167032"/>
      <w:bookmarkStart w:id="52" w:name="_Toc75167373"/>
      <w:bookmarkStart w:id="53" w:name="_Toc75167548"/>
      <w:bookmarkStart w:id="54" w:name="_Toc75168192"/>
      <w:bookmarkStart w:id="55" w:name="_Toc75168563"/>
      <w:bookmarkStart w:id="56" w:name="_Toc75168868"/>
      <w:bookmarkStart w:id="57" w:name="_Toc75174086"/>
      <w:bookmarkStart w:id="58" w:name="_Toc76982922"/>
      <w:bookmarkStart w:id="59" w:name="_Toc139007214"/>
      <w:bookmarkEnd w:id="49"/>
      <w:bookmarkEnd w:id="50"/>
      <w:bookmarkEnd w:id="51"/>
      <w:bookmarkEnd w:id="52"/>
      <w:bookmarkEnd w:id="53"/>
      <w:bookmarkEnd w:id="54"/>
      <w:bookmarkEnd w:id="55"/>
      <w:bookmarkEnd w:id="56"/>
      <w:bookmarkEnd w:id="57"/>
      <w:r w:rsidRPr="009A13D2">
        <w:rPr>
          <w:rFonts w:ascii="Calibri" w:hAnsi="Calibri" w:cs="Calibri"/>
        </w:rPr>
        <w:t>Level of Uptake of Township Leases</w:t>
      </w:r>
      <w:bookmarkEnd w:id="58"/>
      <w:bookmarkEnd w:id="59"/>
      <w:r w:rsidR="00DC4E05">
        <w:rPr>
          <w:rFonts w:ascii="Calibri" w:hAnsi="Calibri" w:cs="Calibri"/>
        </w:rPr>
        <w:t xml:space="preserve"> </w:t>
      </w:r>
    </w:p>
    <w:p w14:paraId="6865A820" w14:textId="0D7AEF83" w:rsidR="00F72AC6" w:rsidRPr="009A13D2" w:rsidRDefault="00C8097B" w:rsidP="003C75C3">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b/>
          <w:bCs/>
          <w:color w:val="000000" w:themeColor="text1"/>
        </w:rPr>
      </w:pPr>
      <w:r w:rsidRPr="009A13D2">
        <w:rPr>
          <w:rFonts w:ascii="Calibri" w:hAnsi="Calibri" w:cs="Calibri"/>
          <w:b/>
          <w:bCs/>
          <w:color w:val="000000" w:themeColor="text1"/>
        </w:rPr>
        <w:t>Key Finding #1</w:t>
      </w:r>
      <w:r w:rsidR="00530A60" w:rsidRPr="009A13D2">
        <w:rPr>
          <w:rFonts w:ascii="Calibri" w:hAnsi="Calibri" w:cs="Calibri"/>
          <w:b/>
          <w:bCs/>
          <w:color w:val="000000" w:themeColor="text1"/>
        </w:rPr>
        <w:t xml:space="preserve"> –</w:t>
      </w:r>
      <w:r w:rsidR="002753EE">
        <w:rPr>
          <w:rFonts w:ascii="Calibri" w:hAnsi="Calibri" w:cs="Calibri"/>
          <w:b/>
          <w:bCs/>
          <w:color w:val="000000" w:themeColor="text1"/>
        </w:rPr>
        <w:t xml:space="preserve"> </w:t>
      </w:r>
      <w:r w:rsidR="00F72AC6">
        <w:rPr>
          <w:rFonts w:ascii="Calibri" w:hAnsi="Calibri" w:cs="Calibri"/>
          <w:b/>
          <w:bCs/>
          <w:color w:val="000000" w:themeColor="text1"/>
        </w:rPr>
        <w:t>Poor</w:t>
      </w:r>
      <w:r w:rsidR="00F72AC6" w:rsidRPr="009A13D2">
        <w:rPr>
          <w:rFonts w:ascii="Calibri" w:hAnsi="Calibri" w:cs="Calibri"/>
          <w:b/>
          <w:bCs/>
          <w:color w:val="000000" w:themeColor="text1"/>
        </w:rPr>
        <w:t xml:space="preserve"> </w:t>
      </w:r>
      <w:r w:rsidR="00F72AC6">
        <w:rPr>
          <w:rFonts w:ascii="Calibri" w:hAnsi="Calibri" w:cs="Calibri"/>
          <w:b/>
          <w:bCs/>
          <w:color w:val="000000" w:themeColor="text1"/>
        </w:rPr>
        <w:t>u</w:t>
      </w:r>
      <w:r w:rsidR="00F72AC6" w:rsidRPr="009A13D2">
        <w:rPr>
          <w:rFonts w:ascii="Calibri" w:hAnsi="Calibri" w:cs="Calibri"/>
          <w:b/>
          <w:bCs/>
          <w:color w:val="000000" w:themeColor="text1"/>
        </w:rPr>
        <w:t xml:space="preserve">ptake of </w:t>
      </w:r>
      <w:r w:rsidR="00F72AC6">
        <w:rPr>
          <w:rFonts w:ascii="Calibri" w:hAnsi="Calibri" w:cs="Calibri"/>
          <w:b/>
          <w:bCs/>
          <w:color w:val="000000" w:themeColor="text1"/>
        </w:rPr>
        <w:t>t</w:t>
      </w:r>
      <w:r w:rsidR="00F72AC6" w:rsidRPr="009A13D2">
        <w:rPr>
          <w:rFonts w:ascii="Calibri" w:hAnsi="Calibri" w:cs="Calibri"/>
          <w:b/>
          <w:bCs/>
          <w:color w:val="000000" w:themeColor="text1"/>
        </w:rPr>
        <w:t xml:space="preserve">ownship </w:t>
      </w:r>
      <w:r w:rsidR="00F72AC6">
        <w:rPr>
          <w:rFonts w:ascii="Calibri" w:hAnsi="Calibri" w:cs="Calibri"/>
          <w:b/>
          <w:bCs/>
          <w:color w:val="000000" w:themeColor="text1"/>
        </w:rPr>
        <w:t>l</w:t>
      </w:r>
      <w:r w:rsidR="00F72AC6" w:rsidRPr="009A13D2">
        <w:rPr>
          <w:rFonts w:ascii="Calibri" w:hAnsi="Calibri" w:cs="Calibri"/>
          <w:b/>
          <w:bCs/>
          <w:color w:val="000000" w:themeColor="text1"/>
        </w:rPr>
        <w:t>easing across the Northern Territory</w:t>
      </w:r>
    </w:p>
    <w:p w14:paraId="1EEFB0B0" w14:textId="0DA6B849" w:rsidR="00F72AC6" w:rsidRPr="009A13D2" w:rsidRDefault="00F72AC6" w:rsidP="003C75C3">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bCs/>
          <w:color w:val="000000" w:themeColor="text1"/>
        </w:rPr>
      </w:pPr>
      <w:r w:rsidRPr="009A13D2">
        <w:rPr>
          <w:rFonts w:ascii="Calibri" w:hAnsi="Calibri" w:cs="Calibri"/>
          <w:bCs/>
          <w:color w:val="000000" w:themeColor="text1"/>
        </w:rPr>
        <w:t xml:space="preserve">Township </w:t>
      </w:r>
      <w:r>
        <w:rPr>
          <w:rFonts w:ascii="Calibri" w:hAnsi="Calibri" w:cs="Calibri"/>
          <w:bCs/>
          <w:color w:val="000000" w:themeColor="text1"/>
        </w:rPr>
        <w:t>l</w:t>
      </w:r>
      <w:r w:rsidRPr="009A13D2">
        <w:rPr>
          <w:rFonts w:ascii="Calibri" w:hAnsi="Calibri" w:cs="Calibri"/>
          <w:bCs/>
          <w:color w:val="000000" w:themeColor="text1"/>
        </w:rPr>
        <w:t xml:space="preserve">easing </w:t>
      </w:r>
      <w:r>
        <w:rPr>
          <w:rFonts w:ascii="Calibri" w:hAnsi="Calibri" w:cs="Calibri"/>
          <w:bCs/>
          <w:color w:val="000000" w:themeColor="text1"/>
        </w:rPr>
        <w:t>is</w:t>
      </w:r>
      <w:r w:rsidRPr="009A13D2">
        <w:rPr>
          <w:rFonts w:ascii="Calibri" w:hAnsi="Calibri" w:cs="Calibri"/>
          <w:bCs/>
          <w:color w:val="000000" w:themeColor="text1"/>
        </w:rPr>
        <w:t xml:space="preserve"> available to all </w:t>
      </w:r>
      <w:r>
        <w:rPr>
          <w:rFonts w:ascii="Calibri" w:hAnsi="Calibri" w:cs="Calibri"/>
          <w:bCs/>
          <w:color w:val="000000" w:themeColor="text1"/>
        </w:rPr>
        <w:t>c</w:t>
      </w:r>
      <w:r w:rsidRPr="009A13D2">
        <w:rPr>
          <w:rFonts w:ascii="Calibri" w:hAnsi="Calibri" w:cs="Calibri"/>
          <w:bCs/>
          <w:color w:val="000000" w:themeColor="text1"/>
        </w:rPr>
        <w:t xml:space="preserve">ommunities in the Northern Territory. However, we found that the level of uptake </w:t>
      </w:r>
      <w:r>
        <w:rPr>
          <w:rFonts w:ascii="Calibri" w:hAnsi="Calibri" w:cs="Calibri"/>
          <w:bCs/>
          <w:color w:val="000000" w:themeColor="text1"/>
        </w:rPr>
        <w:t>h</w:t>
      </w:r>
      <w:r w:rsidRPr="009A13D2">
        <w:rPr>
          <w:rFonts w:ascii="Calibri" w:hAnsi="Calibri" w:cs="Calibri"/>
          <w:bCs/>
          <w:color w:val="000000" w:themeColor="text1"/>
        </w:rPr>
        <w:t>as</w:t>
      </w:r>
      <w:r>
        <w:rPr>
          <w:rFonts w:ascii="Calibri" w:hAnsi="Calibri" w:cs="Calibri"/>
          <w:bCs/>
          <w:color w:val="000000" w:themeColor="text1"/>
        </w:rPr>
        <w:t xml:space="preserve"> been</w:t>
      </w:r>
      <w:r w:rsidRPr="009A13D2">
        <w:rPr>
          <w:rFonts w:ascii="Calibri" w:hAnsi="Calibri" w:cs="Calibri"/>
          <w:bCs/>
          <w:color w:val="000000" w:themeColor="text1"/>
        </w:rPr>
        <w:t xml:space="preserve"> limited with 12% of eligible </w:t>
      </w:r>
      <w:r>
        <w:rPr>
          <w:rFonts w:ascii="Calibri" w:hAnsi="Calibri" w:cs="Calibri"/>
          <w:bCs/>
          <w:color w:val="000000" w:themeColor="text1"/>
        </w:rPr>
        <w:t>c</w:t>
      </w:r>
      <w:r w:rsidRPr="009A13D2">
        <w:rPr>
          <w:rFonts w:ascii="Calibri" w:hAnsi="Calibri" w:cs="Calibri"/>
          <w:bCs/>
          <w:color w:val="000000" w:themeColor="text1"/>
        </w:rPr>
        <w:t xml:space="preserve">ommunities within the Northern Territory having signed a </w:t>
      </w:r>
      <w:r>
        <w:rPr>
          <w:rFonts w:ascii="Calibri" w:hAnsi="Calibri" w:cs="Calibri"/>
          <w:bCs/>
          <w:color w:val="000000" w:themeColor="text1"/>
        </w:rPr>
        <w:t>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 xml:space="preserve">ease in the 14 years since it was introduced. Although there is no readily accessible data on what expectations were when </w:t>
      </w:r>
      <w:r>
        <w:rPr>
          <w:rFonts w:ascii="Calibri" w:hAnsi="Calibri" w:cs="Calibri"/>
          <w:bCs/>
          <w:color w:val="000000" w:themeColor="text1"/>
        </w:rPr>
        <w:t>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 xml:space="preserve">easing was introduced in </w:t>
      </w:r>
      <w:r w:rsidR="00BD517B" w:rsidRPr="009A13D2">
        <w:rPr>
          <w:rFonts w:ascii="Calibri" w:hAnsi="Calibri" w:cs="Calibri"/>
          <w:bCs/>
          <w:color w:val="000000" w:themeColor="text1"/>
        </w:rPr>
        <w:t>200</w:t>
      </w:r>
      <w:r w:rsidR="00BD517B">
        <w:rPr>
          <w:rFonts w:ascii="Calibri" w:hAnsi="Calibri" w:cs="Calibri"/>
          <w:bCs/>
          <w:color w:val="000000" w:themeColor="text1"/>
        </w:rPr>
        <w:t>6</w:t>
      </w:r>
      <w:r w:rsidRPr="009A13D2">
        <w:rPr>
          <w:rFonts w:ascii="Calibri" w:hAnsi="Calibri" w:cs="Calibri"/>
          <w:bCs/>
          <w:color w:val="000000" w:themeColor="text1"/>
        </w:rPr>
        <w:t xml:space="preserve">, we believe </w:t>
      </w:r>
      <w:r>
        <w:rPr>
          <w:rFonts w:ascii="Calibri" w:hAnsi="Calibri" w:cs="Calibri"/>
          <w:bCs/>
          <w:color w:val="000000" w:themeColor="text1"/>
        </w:rPr>
        <w:t xml:space="preserve">that the level of uptake </w:t>
      </w:r>
      <w:r w:rsidRPr="009A13D2">
        <w:rPr>
          <w:rFonts w:ascii="Calibri" w:hAnsi="Calibri" w:cs="Calibri"/>
          <w:bCs/>
          <w:color w:val="000000" w:themeColor="text1"/>
        </w:rPr>
        <w:t>is substantially less than would reasonably have been expected.</w:t>
      </w:r>
    </w:p>
    <w:p w14:paraId="6C5A1A57" w14:textId="010F010A" w:rsidR="00F72AC6" w:rsidRPr="009A204B" w:rsidRDefault="00F72AC6" w:rsidP="003C75C3">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bCs/>
          <w:color w:val="000000" w:themeColor="text1"/>
        </w:rPr>
      </w:pPr>
      <w:r w:rsidRPr="009A204B">
        <w:rPr>
          <w:rFonts w:ascii="Calibri" w:hAnsi="Calibri" w:cs="Calibri"/>
          <w:bCs/>
          <w:color w:val="000000" w:themeColor="text1"/>
        </w:rPr>
        <w:t xml:space="preserve">In the initial stages, when the Executive Director Model was the only available model, only island </w:t>
      </w:r>
      <w:r>
        <w:rPr>
          <w:rFonts w:ascii="Calibri" w:hAnsi="Calibri" w:cs="Calibri"/>
          <w:bCs/>
          <w:color w:val="000000" w:themeColor="text1"/>
        </w:rPr>
        <w:t>c</w:t>
      </w:r>
      <w:r w:rsidRPr="009A204B">
        <w:rPr>
          <w:rFonts w:ascii="Calibri" w:hAnsi="Calibri" w:cs="Calibri"/>
          <w:bCs/>
          <w:color w:val="000000" w:themeColor="text1"/>
        </w:rPr>
        <w:t xml:space="preserve">ommunities associated with Tiwi Island Land Council and Anindilyakwa Land Council </w:t>
      </w:r>
      <w:r>
        <w:rPr>
          <w:rFonts w:ascii="Calibri" w:hAnsi="Calibri" w:cs="Calibri"/>
          <w:bCs/>
          <w:color w:val="000000" w:themeColor="text1"/>
        </w:rPr>
        <w:t>entered township lease arrangements</w:t>
      </w:r>
      <w:r w:rsidRPr="009A204B">
        <w:rPr>
          <w:rFonts w:ascii="Calibri" w:hAnsi="Calibri" w:cs="Calibri"/>
          <w:bCs/>
          <w:color w:val="000000" w:themeColor="text1"/>
        </w:rPr>
        <w:t xml:space="preserve">. The uptake of the Executive Director Model was hindered by several factors including that the </w:t>
      </w:r>
      <w:r>
        <w:rPr>
          <w:rFonts w:ascii="Calibri" w:hAnsi="Calibri" w:cs="Calibri"/>
          <w:bCs/>
          <w:color w:val="000000" w:themeColor="text1"/>
        </w:rPr>
        <w:t>mainland</w:t>
      </w:r>
      <w:r w:rsidRPr="009A204B">
        <w:rPr>
          <w:rFonts w:ascii="Calibri" w:hAnsi="Calibri" w:cs="Calibri"/>
          <w:bCs/>
          <w:color w:val="000000" w:themeColor="text1"/>
        </w:rPr>
        <w:t xml:space="preserve"> Land Councils were strongly opposed to the </w:t>
      </w:r>
      <w:r>
        <w:rPr>
          <w:rFonts w:ascii="Calibri" w:hAnsi="Calibri" w:cs="Calibri"/>
          <w:bCs/>
          <w:color w:val="000000" w:themeColor="text1"/>
        </w:rPr>
        <w:t>g</w:t>
      </w:r>
      <w:r w:rsidRPr="009A204B">
        <w:rPr>
          <w:rFonts w:ascii="Calibri" w:hAnsi="Calibri" w:cs="Calibri"/>
          <w:bCs/>
          <w:color w:val="000000" w:themeColor="text1"/>
        </w:rPr>
        <w:t>overnance arrangements</w:t>
      </w:r>
      <w:r>
        <w:rPr>
          <w:rFonts w:ascii="Calibri" w:hAnsi="Calibri" w:cs="Calibri"/>
          <w:bCs/>
          <w:color w:val="000000" w:themeColor="text1"/>
        </w:rPr>
        <w:t xml:space="preserve"> and</w:t>
      </w:r>
      <w:r w:rsidRPr="009A204B">
        <w:rPr>
          <w:rFonts w:ascii="Calibri" w:hAnsi="Calibri" w:cs="Calibri"/>
          <w:bCs/>
          <w:color w:val="000000" w:themeColor="text1"/>
        </w:rPr>
        <w:t xml:space="preserve"> its introduction coincided with the controversial NTER and the acceptance of S.19 as offering secure tenure for Government investment in infrastructure. The</w:t>
      </w:r>
      <w:r>
        <w:rPr>
          <w:rFonts w:ascii="Calibri" w:hAnsi="Calibri" w:cs="Calibri"/>
          <w:bCs/>
          <w:color w:val="000000" w:themeColor="text1"/>
        </w:rPr>
        <w:t>se</w:t>
      </w:r>
      <w:r w:rsidRPr="009A204B">
        <w:rPr>
          <w:rFonts w:ascii="Calibri" w:hAnsi="Calibri" w:cs="Calibri"/>
          <w:bCs/>
          <w:color w:val="000000" w:themeColor="text1"/>
        </w:rPr>
        <w:t xml:space="preserve"> factors were substantial enough to outweigh the inducements on offer to sign.</w:t>
      </w:r>
    </w:p>
    <w:p w14:paraId="5613FA58" w14:textId="7664E896" w:rsidR="003C75C3" w:rsidRDefault="00F72AC6" w:rsidP="003C75C3">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204B">
        <w:rPr>
          <w:rFonts w:ascii="Calibri" w:hAnsi="Calibri" w:cs="Calibri"/>
          <w:bCs/>
          <w:color w:val="000000" w:themeColor="text1"/>
        </w:rPr>
        <w:t>When the Community Entity and Transition Models became available in 2017 it was seen as providing a breakthrough, with support for this model seemingly higher than the Executive Director Model.</w:t>
      </w:r>
      <w:r>
        <w:rPr>
          <w:rFonts w:ascii="Calibri" w:hAnsi="Calibri" w:cs="Calibri"/>
          <w:bCs/>
          <w:color w:val="000000" w:themeColor="text1"/>
        </w:rPr>
        <w:t xml:space="preserve"> </w:t>
      </w:r>
      <w:r w:rsidRPr="009A204B">
        <w:rPr>
          <w:rFonts w:ascii="Calibri" w:hAnsi="Calibri" w:cs="Calibri"/>
          <w:bCs/>
          <w:color w:val="000000" w:themeColor="text1"/>
        </w:rPr>
        <w:t>Three more Communities signed leases</w:t>
      </w:r>
      <w:r>
        <w:rPr>
          <w:rFonts w:ascii="Calibri" w:hAnsi="Calibri" w:cs="Calibri"/>
          <w:bCs/>
          <w:color w:val="000000" w:themeColor="text1"/>
        </w:rPr>
        <w:t xml:space="preserve"> (two of which were the Transition Model)</w:t>
      </w:r>
      <w:r w:rsidRPr="009A204B">
        <w:rPr>
          <w:rFonts w:ascii="Calibri" w:hAnsi="Calibri" w:cs="Calibri"/>
          <w:bCs/>
          <w:color w:val="000000" w:themeColor="text1"/>
        </w:rPr>
        <w:t xml:space="preserve">, including one in each of the two </w:t>
      </w:r>
      <w:r>
        <w:rPr>
          <w:rFonts w:ascii="Calibri" w:hAnsi="Calibri" w:cs="Calibri"/>
          <w:bCs/>
          <w:color w:val="000000" w:themeColor="text1"/>
        </w:rPr>
        <w:t>mainland</w:t>
      </w:r>
      <w:r w:rsidRPr="009A204B">
        <w:rPr>
          <w:rFonts w:ascii="Calibri" w:hAnsi="Calibri" w:cs="Calibri"/>
          <w:bCs/>
          <w:color w:val="000000" w:themeColor="text1"/>
        </w:rPr>
        <w:t xml:space="preserve"> Land Councils (5% total).</w:t>
      </w:r>
      <w:r>
        <w:rPr>
          <w:rFonts w:ascii="Calibri" w:hAnsi="Calibri" w:cs="Calibri"/>
          <w:bCs/>
          <w:color w:val="000000" w:themeColor="text1"/>
        </w:rPr>
        <w:t xml:space="preserve"> </w:t>
      </w:r>
      <w:r w:rsidRPr="00651A16">
        <w:rPr>
          <w:rFonts w:ascii="Calibri" w:hAnsi="Calibri" w:cs="Calibri"/>
          <w:color w:val="000000" w:themeColor="text1"/>
        </w:rPr>
        <w:t>Nonetheless</w:t>
      </w:r>
      <w:r>
        <w:rPr>
          <w:rFonts w:ascii="Calibri" w:hAnsi="Calibri" w:cs="Calibri"/>
          <w:color w:val="000000" w:themeColor="text1"/>
        </w:rPr>
        <w:t xml:space="preserve">, as at </w:t>
      </w:r>
      <w:r w:rsidR="009E3367">
        <w:rPr>
          <w:rFonts w:ascii="Calibri" w:hAnsi="Calibri" w:cs="Calibri"/>
          <w:color w:val="000000" w:themeColor="text1"/>
        </w:rPr>
        <w:t>31</w:t>
      </w:r>
      <w:r w:rsidR="009E3367" w:rsidRPr="003244B0">
        <w:rPr>
          <w:rFonts w:ascii="Calibri" w:hAnsi="Calibri" w:cs="Calibri"/>
          <w:color w:val="000000" w:themeColor="text1"/>
          <w:vertAlign w:val="superscript"/>
        </w:rPr>
        <w:t>st</w:t>
      </w:r>
      <w:r w:rsidR="009E3367">
        <w:rPr>
          <w:rFonts w:ascii="Calibri" w:hAnsi="Calibri" w:cs="Calibri"/>
          <w:color w:val="000000" w:themeColor="text1"/>
        </w:rPr>
        <w:t xml:space="preserve"> May</w:t>
      </w:r>
      <w:r>
        <w:rPr>
          <w:rFonts w:ascii="Calibri" w:hAnsi="Calibri" w:cs="Calibri"/>
          <w:color w:val="000000" w:themeColor="text1"/>
        </w:rPr>
        <w:t xml:space="preserve"> 2021,</w:t>
      </w:r>
      <w:r w:rsidRPr="00651A16">
        <w:rPr>
          <w:rFonts w:ascii="Calibri" w:hAnsi="Calibri" w:cs="Calibri"/>
          <w:color w:val="000000" w:themeColor="text1"/>
        </w:rPr>
        <w:t xml:space="preserve"> there </w:t>
      </w:r>
      <w:r>
        <w:rPr>
          <w:rFonts w:ascii="Calibri" w:hAnsi="Calibri" w:cs="Calibri"/>
          <w:color w:val="000000" w:themeColor="text1"/>
        </w:rPr>
        <w:t>was</w:t>
      </w:r>
      <w:r w:rsidRPr="00651A16">
        <w:rPr>
          <w:rFonts w:ascii="Calibri" w:hAnsi="Calibri" w:cs="Calibri"/>
          <w:color w:val="000000" w:themeColor="text1"/>
        </w:rPr>
        <w:t xml:space="preserve"> only one </w:t>
      </w:r>
      <w:r>
        <w:rPr>
          <w:rFonts w:ascii="Calibri" w:hAnsi="Calibri" w:cs="Calibri"/>
          <w:color w:val="000000" w:themeColor="text1"/>
        </w:rPr>
        <w:t>t</w:t>
      </w:r>
      <w:r w:rsidRPr="00651A16">
        <w:rPr>
          <w:rFonts w:ascii="Calibri" w:hAnsi="Calibri" w:cs="Calibri"/>
          <w:color w:val="000000" w:themeColor="text1"/>
        </w:rPr>
        <w:t>ownship with the Community Entity Model in place.</w:t>
      </w:r>
    </w:p>
    <w:p w14:paraId="183BAC25" w14:textId="77777777" w:rsidR="003C75C3" w:rsidRDefault="003C75C3">
      <w:pPr>
        <w:rPr>
          <w:rFonts w:ascii="Calibri" w:eastAsiaTheme="minorHAnsi" w:hAnsi="Calibri" w:cs="Calibri"/>
          <w:color w:val="000000" w:themeColor="text1"/>
          <w:sz w:val="22"/>
          <w:szCs w:val="22"/>
          <w:lang w:eastAsia="zh-CN" w:bidi="th-TH"/>
        </w:rPr>
      </w:pPr>
      <w:r>
        <w:rPr>
          <w:rFonts w:ascii="Calibri" w:hAnsi="Calibri" w:cs="Calibri"/>
          <w:color w:val="000000" w:themeColor="text1"/>
        </w:rPr>
        <w:br w:type="page"/>
      </w:r>
    </w:p>
    <w:p w14:paraId="474D2A84" w14:textId="0263A632" w:rsidR="003C75C3" w:rsidRPr="003C75C3" w:rsidRDefault="003C75C3" w:rsidP="003C75C3">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b/>
          <w:i/>
          <w:iCs/>
          <w:color w:val="000000" w:themeColor="text1"/>
          <w:sz w:val="20"/>
          <w:szCs w:val="20"/>
        </w:rPr>
      </w:pPr>
      <w:r w:rsidRPr="00AC3B9C">
        <w:rPr>
          <w:rFonts w:ascii="Calibri" w:hAnsi="Calibri" w:cs="Calibri"/>
          <w:b/>
          <w:i/>
          <w:iCs/>
          <w:color w:val="000000" w:themeColor="text1"/>
          <w:sz w:val="20"/>
          <w:szCs w:val="20"/>
        </w:rPr>
        <w:lastRenderedPageBreak/>
        <w:t xml:space="preserve">Figure </w:t>
      </w:r>
      <w:r>
        <w:rPr>
          <w:rFonts w:ascii="Calibri" w:hAnsi="Calibri" w:cs="Calibri"/>
          <w:b/>
          <w:i/>
          <w:iCs/>
          <w:color w:val="000000" w:themeColor="text1"/>
          <w:sz w:val="20"/>
          <w:szCs w:val="20"/>
        </w:rPr>
        <w:t>3</w:t>
      </w:r>
      <w:r w:rsidRPr="00AC3B9C">
        <w:rPr>
          <w:rFonts w:ascii="Calibri" w:hAnsi="Calibri" w:cs="Calibri"/>
          <w:b/>
          <w:i/>
          <w:iCs/>
          <w:color w:val="000000" w:themeColor="text1"/>
          <w:sz w:val="20"/>
          <w:szCs w:val="20"/>
        </w:rPr>
        <w:t xml:space="preserve">: This map shows the number of Township Leases that have been signed and the nature of each model. </w:t>
      </w:r>
    </w:p>
    <w:p w14:paraId="02F70BBE" w14:textId="5E9274D6" w:rsidR="00CF61B4" w:rsidRPr="003C75C3" w:rsidRDefault="004364A7" w:rsidP="003C75C3">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bCs/>
          <w:color w:val="000000" w:themeColor="text1"/>
        </w:rPr>
      </w:pPr>
      <w:r w:rsidRPr="00651A16">
        <w:rPr>
          <w:rFonts w:ascii="Calibri" w:hAnsi="Calibri" w:cs="Calibri"/>
          <w:noProof/>
          <w:color w:val="000000" w:themeColor="text1"/>
          <w:lang w:eastAsia="en-AU" w:bidi="ar-SA"/>
        </w:rPr>
        <w:drawing>
          <wp:inline distT="0" distB="0" distL="0" distR="0" wp14:anchorId="40EEC949" wp14:editId="369610C0">
            <wp:extent cx="4343400" cy="6791875"/>
            <wp:effectExtent l="0" t="0" r="0" b="9525"/>
            <wp:docPr id="36" name="Picture 36" descr="Pirlangimpi (EDTL Transition to Community Entity) 5&#10;Wurankuwu (EDTL) 3&#10;Milikapiti (EDTL) 3&#10;Wurrumiyanga (Nguiu) Township Lease 1&#10;Gunyagara (Community Entity) 6&#10;Milyakburra (EDTL) 2&#10;Angurugu (EDTL) 2&#10;Umbakumba (EDTL) 2&#10;Mutitjulu (EDTL) 4" title="Northern Territo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43400" cy="6791875"/>
                    </a:xfrm>
                    <a:prstGeom prst="rect">
                      <a:avLst/>
                    </a:prstGeom>
                  </pic:spPr>
                </pic:pic>
              </a:graphicData>
            </a:graphic>
          </wp:inline>
        </w:drawing>
      </w:r>
    </w:p>
    <w:p w14:paraId="5517845A" w14:textId="5A8A1938" w:rsidR="00CF61B4" w:rsidRDefault="00CF61B4">
      <w:pPr>
        <w:rPr>
          <w:rFonts w:ascii="Calibri" w:eastAsiaTheme="minorHAnsi" w:hAnsi="Calibri" w:cs="Calibri"/>
          <w:color w:val="000000" w:themeColor="text1"/>
          <w:sz w:val="22"/>
          <w:szCs w:val="22"/>
          <w:lang w:eastAsia="zh-CN" w:bidi="th-TH"/>
        </w:rPr>
      </w:pPr>
      <w:r>
        <w:rPr>
          <w:rFonts w:ascii="Calibri" w:hAnsi="Calibri" w:cs="Calibri"/>
          <w:color w:val="000000" w:themeColor="text1"/>
        </w:rPr>
        <w:br w:type="page"/>
      </w:r>
    </w:p>
    <w:p w14:paraId="41FF9BCB" w14:textId="0D4639F4" w:rsidR="004C4A19" w:rsidRPr="009A13D2" w:rsidRDefault="007C288D" w:rsidP="004C4A19">
      <w:pPr>
        <w:pStyle w:val="CCSNormalText"/>
        <w:spacing w:after="60"/>
        <w:rPr>
          <w:rFonts w:ascii="Calibri" w:hAnsi="Calibri" w:cs="Calibri"/>
          <w:color w:val="000000" w:themeColor="text1"/>
        </w:rPr>
      </w:pPr>
      <w:r>
        <w:rPr>
          <w:rFonts w:ascii="Calibri" w:hAnsi="Calibri" w:cs="Calibri"/>
          <w:color w:val="000000" w:themeColor="text1"/>
        </w:rPr>
        <w:lastRenderedPageBreak/>
        <w:t xml:space="preserve">As noted previously there </w:t>
      </w:r>
      <w:r w:rsidRPr="009A13D2">
        <w:rPr>
          <w:rFonts w:ascii="Calibri" w:hAnsi="Calibri" w:cs="Calibri"/>
          <w:bCs/>
          <w:iCs/>
          <w:color w:val="000000" w:themeColor="text1"/>
        </w:rPr>
        <w:t xml:space="preserve">were material differences in the political and social context </w:t>
      </w:r>
      <w:r w:rsidR="00C9657D">
        <w:rPr>
          <w:rFonts w:ascii="Calibri" w:hAnsi="Calibri" w:cs="Calibri"/>
          <w:bCs/>
          <w:iCs/>
          <w:color w:val="000000" w:themeColor="text1"/>
        </w:rPr>
        <w:t xml:space="preserve">for </w:t>
      </w:r>
      <w:r w:rsidR="003B4FEC">
        <w:rPr>
          <w:rFonts w:ascii="Calibri" w:hAnsi="Calibri" w:cs="Calibri"/>
          <w:bCs/>
          <w:iCs/>
          <w:color w:val="000000" w:themeColor="text1"/>
        </w:rPr>
        <w:t>t</w:t>
      </w:r>
      <w:r w:rsidR="00C9657D">
        <w:rPr>
          <w:rFonts w:ascii="Calibri" w:hAnsi="Calibri" w:cs="Calibri"/>
          <w:bCs/>
          <w:iCs/>
          <w:color w:val="000000" w:themeColor="text1"/>
        </w:rPr>
        <w:t xml:space="preserve">ownship </w:t>
      </w:r>
      <w:r w:rsidR="003B4FEC">
        <w:rPr>
          <w:rFonts w:ascii="Calibri" w:hAnsi="Calibri" w:cs="Calibri"/>
          <w:bCs/>
          <w:iCs/>
          <w:color w:val="000000" w:themeColor="text1"/>
        </w:rPr>
        <w:t>l</w:t>
      </w:r>
      <w:r w:rsidR="00C9657D">
        <w:rPr>
          <w:rFonts w:ascii="Calibri" w:hAnsi="Calibri" w:cs="Calibri"/>
          <w:bCs/>
          <w:iCs/>
          <w:color w:val="000000" w:themeColor="text1"/>
        </w:rPr>
        <w:t xml:space="preserve">easing since 2007. </w:t>
      </w:r>
      <w:r w:rsidR="00747996">
        <w:rPr>
          <w:rFonts w:ascii="Calibri" w:hAnsi="Calibri" w:cs="Calibri"/>
          <w:color w:val="000000" w:themeColor="text1"/>
        </w:rPr>
        <w:t>For</w:t>
      </w:r>
      <w:r w:rsidR="0013159F">
        <w:rPr>
          <w:rFonts w:ascii="Calibri" w:hAnsi="Calibri" w:cs="Calibri"/>
          <w:color w:val="000000" w:themeColor="text1"/>
        </w:rPr>
        <w:t xml:space="preserve"> this </w:t>
      </w:r>
      <w:r w:rsidR="00853163">
        <w:rPr>
          <w:rFonts w:ascii="Calibri" w:hAnsi="Calibri" w:cs="Calibri"/>
          <w:color w:val="000000" w:themeColor="text1"/>
        </w:rPr>
        <w:t>e</w:t>
      </w:r>
      <w:r w:rsidR="00747996">
        <w:rPr>
          <w:rFonts w:ascii="Calibri" w:hAnsi="Calibri" w:cs="Calibri"/>
          <w:color w:val="000000" w:themeColor="text1"/>
        </w:rPr>
        <w:t>valuation,</w:t>
      </w:r>
      <w:r w:rsidR="0013159F">
        <w:rPr>
          <w:rFonts w:ascii="Calibri" w:hAnsi="Calibri" w:cs="Calibri"/>
          <w:color w:val="000000" w:themeColor="text1"/>
        </w:rPr>
        <w:t xml:space="preserve"> we consider t</w:t>
      </w:r>
      <w:r w:rsidR="004C4A19" w:rsidRPr="009A13D2">
        <w:rPr>
          <w:rFonts w:ascii="Calibri" w:hAnsi="Calibri" w:cs="Calibri"/>
          <w:color w:val="000000" w:themeColor="text1"/>
        </w:rPr>
        <w:t xml:space="preserve">he </w:t>
      </w:r>
      <w:r w:rsidR="003B4FEC">
        <w:rPr>
          <w:rFonts w:ascii="Calibri" w:hAnsi="Calibri" w:cs="Calibri"/>
          <w:color w:val="000000" w:themeColor="text1"/>
        </w:rPr>
        <w:t>i</w:t>
      </w:r>
      <w:r w:rsidR="005C26E9">
        <w:rPr>
          <w:rFonts w:ascii="Calibri" w:hAnsi="Calibri" w:cs="Calibri"/>
          <w:color w:val="000000" w:themeColor="text1"/>
        </w:rPr>
        <w:t>nitial</w:t>
      </w:r>
      <w:r w:rsidR="004C4A19" w:rsidRPr="009A13D2">
        <w:rPr>
          <w:rFonts w:ascii="Calibri" w:hAnsi="Calibri" w:cs="Calibri"/>
          <w:color w:val="000000" w:themeColor="text1"/>
        </w:rPr>
        <w:t xml:space="preserve"> </w:t>
      </w:r>
      <w:r w:rsidR="003B4FEC">
        <w:rPr>
          <w:rFonts w:ascii="Calibri" w:hAnsi="Calibri" w:cs="Calibri"/>
          <w:color w:val="000000" w:themeColor="text1"/>
        </w:rPr>
        <w:t>p</w:t>
      </w:r>
      <w:r w:rsidR="004C4A19" w:rsidRPr="009A13D2">
        <w:rPr>
          <w:rFonts w:ascii="Calibri" w:hAnsi="Calibri" w:cs="Calibri"/>
          <w:color w:val="000000" w:themeColor="text1"/>
        </w:rPr>
        <w:t xml:space="preserve">hase of </w:t>
      </w:r>
      <w:r w:rsidR="003B4FEC">
        <w:rPr>
          <w:rFonts w:ascii="Calibri" w:hAnsi="Calibri" w:cs="Calibri"/>
          <w:color w:val="000000" w:themeColor="text1"/>
        </w:rPr>
        <w:t>t</w:t>
      </w:r>
      <w:r w:rsidR="004C4A19" w:rsidRPr="009A13D2">
        <w:rPr>
          <w:rFonts w:ascii="Calibri" w:hAnsi="Calibri" w:cs="Calibri"/>
          <w:color w:val="000000" w:themeColor="text1"/>
        </w:rPr>
        <w:t xml:space="preserve">ownship </w:t>
      </w:r>
      <w:r w:rsidR="003B4FEC">
        <w:rPr>
          <w:rFonts w:ascii="Calibri" w:hAnsi="Calibri" w:cs="Calibri"/>
          <w:color w:val="000000" w:themeColor="text1"/>
        </w:rPr>
        <w:t>l</w:t>
      </w:r>
      <w:r w:rsidR="004C4A19" w:rsidRPr="009A13D2">
        <w:rPr>
          <w:rFonts w:ascii="Calibri" w:hAnsi="Calibri" w:cs="Calibri"/>
          <w:color w:val="000000" w:themeColor="text1"/>
        </w:rPr>
        <w:t>easing</w:t>
      </w:r>
      <w:r w:rsidR="0013159F">
        <w:rPr>
          <w:rFonts w:ascii="Calibri" w:hAnsi="Calibri" w:cs="Calibri"/>
          <w:color w:val="000000" w:themeColor="text1"/>
        </w:rPr>
        <w:t xml:space="preserve"> is the period from inception </w:t>
      </w:r>
      <w:r w:rsidR="004C4A19" w:rsidRPr="009A13D2">
        <w:rPr>
          <w:rFonts w:ascii="Calibri" w:hAnsi="Calibri" w:cs="Calibri"/>
          <w:color w:val="000000" w:themeColor="text1"/>
        </w:rPr>
        <w:t xml:space="preserve">until 2017 </w:t>
      </w:r>
      <w:r w:rsidR="0013159F">
        <w:rPr>
          <w:rFonts w:ascii="Calibri" w:hAnsi="Calibri" w:cs="Calibri"/>
          <w:color w:val="000000" w:themeColor="text1"/>
        </w:rPr>
        <w:t>when the</w:t>
      </w:r>
      <w:r w:rsidR="004C4A19" w:rsidRPr="009A13D2">
        <w:rPr>
          <w:rFonts w:ascii="Calibri" w:hAnsi="Calibri" w:cs="Calibri"/>
          <w:color w:val="000000" w:themeColor="text1"/>
        </w:rPr>
        <w:t xml:space="preserve"> </w:t>
      </w:r>
      <w:r w:rsidR="0013159F">
        <w:rPr>
          <w:rFonts w:ascii="Calibri" w:hAnsi="Calibri" w:cs="Calibri"/>
          <w:color w:val="000000" w:themeColor="text1"/>
        </w:rPr>
        <w:t>E</w:t>
      </w:r>
      <w:r w:rsidR="004C4A19" w:rsidRPr="009A13D2">
        <w:rPr>
          <w:rFonts w:ascii="Calibri" w:hAnsi="Calibri" w:cs="Calibri"/>
          <w:color w:val="000000" w:themeColor="text1"/>
        </w:rPr>
        <w:t xml:space="preserve">xecutive </w:t>
      </w:r>
      <w:r w:rsidR="0013159F">
        <w:rPr>
          <w:rFonts w:ascii="Calibri" w:hAnsi="Calibri" w:cs="Calibri"/>
          <w:color w:val="000000" w:themeColor="text1"/>
        </w:rPr>
        <w:t>D</w:t>
      </w:r>
      <w:r w:rsidR="004C4A19" w:rsidRPr="009A13D2">
        <w:rPr>
          <w:rFonts w:ascii="Calibri" w:hAnsi="Calibri" w:cs="Calibri"/>
          <w:color w:val="000000" w:themeColor="text1"/>
        </w:rPr>
        <w:t xml:space="preserve">irector </w:t>
      </w:r>
      <w:r w:rsidR="0013159F">
        <w:rPr>
          <w:rFonts w:ascii="Calibri" w:hAnsi="Calibri" w:cs="Calibri"/>
          <w:color w:val="000000" w:themeColor="text1"/>
        </w:rPr>
        <w:t>M</w:t>
      </w:r>
      <w:r w:rsidR="004C4A19" w:rsidRPr="009A13D2">
        <w:rPr>
          <w:rFonts w:ascii="Calibri" w:hAnsi="Calibri" w:cs="Calibri"/>
          <w:color w:val="000000" w:themeColor="text1"/>
        </w:rPr>
        <w:t>odel</w:t>
      </w:r>
      <w:r w:rsidR="0013159F">
        <w:rPr>
          <w:rFonts w:ascii="Calibri" w:hAnsi="Calibri" w:cs="Calibri"/>
          <w:color w:val="000000" w:themeColor="text1"/>
        </w:rPr>
        <w:t xml:space="preserve"> was the only </w:t>
      </w:r>
      <w:r w:rsidR="005C26E9">
        <w:rPr>
          <w:rFonts w:ascii="Calibri" w:hAnsi="Calibri" w:cs="Calibri"/>
          <w:color w:val="000000" w:themeColor="text1"/>
        </w:rPr>
        <w:t>model available</w:t>
      </w:r>
      <w:r w:rsidR="004C4A19" w:rsidRPr="009A13D2">
        <w:rPr>
          <w:rFonts w:ascii="Calibri" w:hAnsi="Calibri" w:cs="Calibri"/>
          <w:color w:val="000000" w:themeColor="text1"/>
        </w:rPr>
        <w:t xml:space="preserve">. </w:t>
      </w:r>
      <w:r w:rsidR="005C26E9">
        <w:rPr>
          <w:rFonts w:ascii="Calibri" w:hAnsi="Calibri" w:cs="Calibri"/>
          <w:color w:val="000000" w:themeColor="text1"/>
        </w:rPr>
        <w:t>We consider t</w:t>
      </w:r>
      <w:r w:rsidR="005C26E9" w:rsidRPr="009A13D2">
        <w:rPr>
          <w:rFonts w:ascii="Calibri" w:hAnsi="Calibri" w:cs="Calibri"/>
          <w:color w:val="000000" w:themeColor="text1"/>
        </w:rPr>
        <w:t xml:space="preserve">he </w:t>
      </w:r>
      <w:r w:rsidR="003B4FEC">
        <w:rPr>
          <w:rFonts w:ascii="Calibri" w:hAnsi="Calibri" w:cs="Calibri"/>
          <w:color w:val="000000" w:themeColor="text1"/>
        </w:rPr>
        <w:t>s</w:t>
      </w:r>
      <w:r w:rsidR="005C26E9">
        <w:rPr>
          <w:rFonts w:ascii="Calibri" w:hAnsi="Calibri" w:cs="Calibri"/>
          <w:color w:val="000000" w:themeColor="text1"/>
        </w:rPr>
        <w:t>econd</w:t>
      </w:r>
      <w:r w:rsidR="005C26E9" w:rsidRPr="009A13D2">
        <w:rPr>
          <w:rFonts w:ascii="Calibri" w:hAnsi="Calibri" w:cs="Calibri"/>
          <w:color w:val="000000" w:themeColor="text1"/>
        </w:rPr>
        <w:t xml:space="preserve"> </w:t>
      </w:r>
      <w:r w:rsidR="003B4FEC">
        <w:rPr>
          <w:rFonts w:ascii="Calibri" w:hAnsi="Calibri" w:cs="Calibri"/>
          <w:color w:val="000000" w:themeColor="text1"/>
        </w:rPr>
        <w:t>p</w:t>
      </w:r>
      <w:r w:rsidR="005C26E9" w:rsidRPr="009A13D2">
        <w:rPr>
          <w:rFonts w:ascii="Calibri" w:hAnsi="Calibri" w:cs="Calibri"/>
          <w:color w:val="000000" w:themeColor="text1"/>
        </w:rPr>
        <w:t xml:space="preserve">hase </w:t>
      </w:r>
      <w:r w:rsidR="005C26E9">
        <w:rPr>
          <w:rFonts w:ascii="Calibri" w:hAnsi="Calibri" w:cs="Calibri"/>
          <w:color w:val="000000" w:themeColor="text1"/>
        </w:rPr>
        <w:t xml:space="preserve">as the period from </w:t>
      </w:r>
      <w:r w:rsidR="005C26E9" w:rsidRPr="009A13D2">
        <w:rPr>
          <w:rFonts w:ascii="Calibri" w:hAnsi="Calibri" w:cs="Calibri"/>
          <w:color w:val="000000" w:themeColor="text1"/>
        </w:rPr>
        <w:t>2017</w:t>
      </w:r>
      <w:r w:rsidR="004C4A19" w:rsidRPr="009A13D2">
        <w:rPr>
          <w:rFonts w:ascii="Calibri" w:hAnsi="Calibri" w:cs="Calibri"/>
          <w:color w:val="000000" w:themeColor="text1"/>
        </w:rPr>
        <w:t xml:space="preserve"> </w:t>
      </w:r>
      <w:r w:rsidR="005C26E9">
        <w:rPr>
          <w:rFonts w:ascii="Calibri" w:hAnsi="Calibri" w:cs="Calibri"/>
          <w:color w:val="000000" w:themeColor="text1"/>
        </w:rPr>
        <w:t xml:space="preserve">when </w:t>
      </w:r>
      <w:r w:rsidR="004C4A19" w:rsidRPr="009A13D2">
        <w:rPr>
          <w:rFonts w:ascii="Calibri" w:hAnsi="Calibri" w:cs="Calibri"/>
          <w:color w:val="000000" w:themeColor="text1"/>
        </w:rPr>
        <w:t xml:space="preserve">the Community </w:t>
      </w:r>
      <w:r w:rsidR="005C26E9">
        <w:rPr>
          <w:rFonts w:ascii="Calibri" w:hAnsi="Calibri" w:cs="Calibri"/>
          <w:color w:val="000000" w:themeColor="text1"/>
        </w:rPr>
        <w:t xml:space="preserve">Entity and Transition </w:t>
      </w:r>
      <w:r w:rsidR="00717E5A">
        <w:rPr>
          <w:rFonts w:ascii="Calibri" w:hAnsi="Calibri" w:cs="Calibri"/>
          <w:color w:val="000000" w:themeColor="text1"/>
        </w:rPr>
        <w:t>M</w:t>
      </w:r>
      <w:r w:rsidR="004C4A19" w:rsidRPr="009A13D2">
        <w:rPr>
          <w:rFonts w:ascii="Calibri" w:hAnsi="Calibri" w:cs="Calibri"/>
          <w:color w:val="000000" w:themeColor="text1"/>
        </w:rPr>
        <w:t>odel</w:t>
      </w:r>
      <w:r w:rsidR="00717E5A">
        <w:rPr>
          <w:rFonts w:ascii="Calibri" w:hAnsi="Calibri" w:cs="Calibri"/>
          <w:color w:val="000000" w:themeColor="text1"/>
        </w:rPr>
        <w:t>s</w:t>
      </w:r>
      <w:r w:rsidR="004C4A19" w:rsidRPr="009A13D2">
        <w:rPr>
          <w:rFonts w:ascii="Calibri" w:hAnsi="Calibri" w:cs="Calibri"/>
          <w:color w:val="000000" w:themeColor="text1"/>
        </w:rPr>
        <w:t xml:space="preserve"> become available. Each </w:t>
      </w:r>
      <w:r w:rsidR="003B4FEC">
        <w:rPr>
          <w:rFonts w:ascii="Calibri" w:hAnsi="Calibri" w:cs="Calibri"/>
          <w:color w:val="000000" w:themeColor="text1"/>
        </w:rPr>
        <w:t>l</w:t>
      </w:r>
      <w:r w:rsidR="00C9657D">
        <w:rPr>
          <w:rFonts w:ascii="Calibri" w:hAnsi="Calibri" w:cs="Calibri"/>
          <w:color w:val="000000" w:themeColor="text1"/>
        </w:rPr>
        <w:t>ease</w:t>
      </w:r>
      <w:r w:rsidR="004C4A19" w:rsidRPr="009A13D2">
        <w:rPr>
          <w:rFonts w:ascii="Calibri" w:hAnsi="Calibri" w:cs="Calibri"/>
          <w:color w:val="000000" w:themeColor="text1"/>
        </w:rPr>
        <w:t xml:space="preserve"> is described below</w:t>
      </w:r>
      <w:r w:rsidR="00717E5A">
        <w:rPr>
          <w:rFonts w:ascii="Calibri" w:hAnsi="Calibri" w:cs="Calibri"/>
          <w:color w:val="000000" w:themeColor="text1"/>
        </w:rPr>
        <w:t xml:space="preserve"> (</w:t>
      </w:r>
      <w:r w:rsidR="008C3EF6">
        <w:rPr>
          <w:rFonts w:ascii="Calibri" w:hAnsi="Calibri" w:cs="Calibri"/>
          <w:color w:val="000000" w:themeColor="text1"/>
        </w:rPr>
        <w:t xml:space="preserve">Refer </w:t>
      </w:r>
      <w:r w:rsidR="00717E5A">
        <w:rPr>
          <w:rFonts w:ascii="Calibri" w:hAnsi="Calibri" w:cs="Calibri"/>
          <w:color w:val="000000" w:themeColor="text1"/>
        </w:rPr>
        <w:t xml:space="preserve">Table </w:t>
      </w:r>
      <w:r w:rsidR="00994128">
        <w:rPr>
          <w:rFonts w:ascii="Calibri" w:hAnsi="Calibri" w:cs="Calibri"/>
          <w:color w:val="000000" w:themeColor="text1"/>
        </w:rPr>
        <w:t>9</w:t>
      </w:r>
      <w:r w:rsidR="00717E5A">
        <w:rPr>
          <w:rFonts w:ascii="Calibri" w:hAnsi="Calibri" w:cs="Calibri"/>
          <w:color w:val="000000" w:themeColor="text1"/>
        </w:rPr>
        <w:t xml:space="preserve"> in Section 7.</w:t>
      </w:r>
      <w:r w:rsidR="00994128">
        <w:rPr>
          <w:rFonts w:ascii="Calibri" w:hAnsi="Calibri" w:cs="Calibri"/>
          <w:color w:val="000000" w:themeColor="text1"/>
        </w:rPr>
        <w:t>1</w:t>
      </w:r>
      <w:r w:rsidR="00717E5A">
        <w:rPr>
          <w:rFonts w:ascii="Calibri" w:hAnsi="Calibri" w:cs="Calibri"/>
          <w:color w:val="000000" w:themeColor="text1"/>
        </w:rPr>
        <w:t xml:space="preserve"> and </w:t>
      </w:r>
      <w:r w:rsidR="003D1C8D">
        <w:rPr>
          <w:rFonts w:ascii="Calibri" w:hAnsi="Calibri" w:cs="Calibri"/>
          <w:color w:val="000000" w:themeColor="text1"/>
        </w:rPr>
        <w:t xml:space="preserve">to </w:t>
      </w:r>
      <w:r w:rsidR="00717E5A">
        <w:rPr>
          <w:rFonts w:ascii="Calibri" w:hAnsi="Calibri" w:cs="Calibri"/>
          <w:color w:val="000000" w:themeColor="text1"/>
        </w:rPr>
        <w:t xml:space="preserve">Appendix C </w:t>
      </w:r>
      <w:r w:rsidR="003D1C8D">
        <w:rPr>
          <w:rFonts w:ascii="Calibri" w:hAnsi="Calibri" w:cs="Calibri"/>
          <w:color w:val="000000" w:themeColor="text1"/>
        </w:rPr>
        <w:t>for</w:t>
      </w:r>
      <w:r w:rsidR="00717E5A">
        <w:rPr>
          <w:rFonts w:ascii="Calibri" w:hAnsi="Calibri" w:cs="Calibri"/>
          <w:color w:val="000000" w:themeColor="text1"/>
        </w:rPr>
        <w:t xml:space="preserve"> additional information):</w:t>
      </w:r>
    </w:p>
    <w:p w14:paraId="0608A4A0" w14:textId="77777777" w:rsidR="004C4A19" w:rsidRPr="002753EE" w:rsidRDefault="004C4A19" w:rsidP="004C4A19">
      <w:pPr>
        <w:pStyle w:val="Heading3"/>
        <w:rPr>
          <w:rFonts w:ascii="Calibri" w:hAnsi="Calibri" w:cs="Calibri"/>
          <w:color w:val="000000" w:themeColor="text1"/>
        </w:rPr>
      </w:pPr>
      <w:r w:rsidRPr="002753EE">
        <w:rPr>
          <w:rFonts w:ascii="Calibri" w:hAnsi="Calibri" w:cs="Calibri"/>
          <w:color w:val="000000" w:themeColor="text1"/>
        </w:rPr>
        <w:t xml:space="preserve">INITIAL PHASE – EXECUTIVE DIRECTOR MODEL </w:t>
      </w:r>
    </w:p>
    <w:p w14:paraId="14A0347E" w14:textId="6FCA4E63" w:rsidR="004C4A19" w:rsidRDefault="004C4A19" w:rsidP="004C4A19">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Township Leases </w:t>
      </w:r>
      <w:r w:rsidR="00DD6E87">
        <w:rPr>
          <w:rFonts w:ascii="Calibri" w:hAnsi="Calibri" w:cs="Calibri"/>
          <w:color w:val="000000" w:themeColor="text1"/>
        </w:rPr>
        <w:t>signed</w:t>
      </w:r>
      <w:r w:rsidRPr="009A13D2">
        <w:rPr>
          <w:rFonts w:ascii="Calibri" w:hAnsi="Calibri" w:cs="Calibri"/>
          <w:color w:val="000000" w:themeColor="text1"/>
        </w:rPr>
        <w:t xml:space="preserve"> in the </w:t>
      </w:r>
      <w:r w:rsidR="003B4FEC">
        <w:rPr>
          <w:rFonts w:ascii="Calibri" w:hAnsi="Calibri" w:cs="Calibri"/>
          <w:color w:val="000000" w:themeColor="text1"/>
        </w:rPr>
        <w:t>i</w:t>
      </w:r>
      <w:r w:rsidRPr="009A13D2">
        <w:rPr>
          <w:rFonts w:ascii="Calibri" w:hAnsi="Calibri" w:cs="Calibri"/>
          <w:color w:val="000000" w:themeColor="text1"/>
        </w:rPr>
        <w:t xml:space="preserve">nitial </w:t>
      </w:r>
      <w:r w:rsidR="003B4FEC">
        <w:rPr>
          <w:rFonts w:ascii="Calibri" w:hAnsi="Calibri" w:cs="Calibri"/>
          <w:color w:val="000000" w:themeColor="text1"/>
        </w:rPr>
        <w:t>p</w:t>
      </w:r>
      <w:r w:rsidRPr="009A13D2">
        <w:rPr>
          <w:rFonts w:ascii="Calibri" w:hAnsi="Calibri" w:cs="Calibri"/>
          <w:color w:val="000000" w:themeColor="text1"/>
        </w:rPr>
        <w:t>hase</w:t>
      </w:r>
      <w:r w:rsidR="00717E5A">
        <w:rPr>
          <w:rFonts w:ascii="Calibri" w:hAnsi="Calibri" w:cs="Calibri"/>
          <w:color w:val="000000" w:themeColor="text1"/>
        </w:rPr>
        <w:t xml:space="preserve"> </w:t>
      </w:r>
      <w:r w:rsidR="00E30CB7">
        <w:rPr>
          <w:rFonts w:ascii="Calibri" w:hAnsi="Calibri" w:cs="Calibri"/>
          <w:color w:val="000000" w:themeColor="text1"/>
        </w:rPr>
        <w:t>were</w:t>
      </w:r>
      <w:r w:rsidRPr="009A13D2">
        <w:rPr>
          <w:rFonts w:ascii="Calibri" w:hAnsi="Calibri" w:cs="Calibri"/>
          <w:color w:val="000000" w:themeColor="text1"/>
        </w:rPr>
        <w:t>:</w:t>
      </w:r>
    </w:p>
    <w:p w14:paraId="73A2C530" w14:textId="592BC56D" w:rsidR="009D5F7E" w:rsidRDefault="009D5F7E" w:rsidP="004C4A19">
      <w:pPr>
        <w:pStyle w:val="CCSNormalText"/>
        <w:spacing w:before="120"/>
        <w:rPr>
          <w:rFonts w:ascii="Calibri" w:hAnsi="Calibri" w:cs="Calibri"/>
          <w:b/>
          <w:bCs/>
          <w:i/>
          <w:iCs/>
          <w:color w:val="000000" w:themeColor="text1"/>
          <w:sz w:val="20"/>
          <w:szCs w:val="20"/>
        </w:rPr>
      </w:pPr>
      <w:r w:rsidRPr="009D5F7E">
        <w:rPr>
          <w:rFonts w:ascii="Calibri" w:hAnsi="Calibri" w:cs="Calibri"/>
          <w:b/>
          <w:bCs/>
          <w:i/>
          <w:iCs/>
          <w:color w:val="000000" w:themeColor="text1"/>
          <w:sz w:val="20"/>
          <w:szCs w:val="20"/>
        </w:rPr>
        <w:t xml:space="preserve">Table 1: </w:t>
      </w:r>
      <w:r w:rsidR="00C25633">
        <w:rPr>
          <w:rFonts w:ascii="Calibri" w:hAnsi="Calibri" w:cs="Calibri"/>
          <w:b/>
          <w:bCs/>
          <w:i/>
          <w:iCs/>
          <w:color w:val="000000" w:themeColor="text1"/>
          <w:sz w:val="20"/>
          <w:szCs w:val="20"/>
        </w:rPr>
        <w:t>Summary of Township Leases signed during the Initial Phase</w:t>
      </w:r>
    </w:p>
    <w:p w14:paraId="7F41CC1F" w14:textId="4DFF6C17" w:rsidR="00B9049E" w:rsidRPr="00B9049E" w:rsidRDefault="00B9049E" w:rsidP="003C75C3">
      <w:pPr>
        <w:spacing w:after="60"/>
        <w:outlineLvl w:val="3"/>
      </w:pPr>
      <w:r w:rsidRPr="009A13D2">
        <w:rPr>
          <w:rFonts w:ascii="Calibri" w:hAnsi="Calibri" w:cs="Calibri"/>
          <w:b/>
          <w:bCs/>
          <w:color w:val="000000" w:themeColor="text1"/>
        </w:rPr>
        <w:t>Township Lease #1 – 30</w:t>
      </w:r>
      <w:r w:rsidRPr="009A13D2">
        <w:rPr>
          <w:rFonts w:ascii="Calibri" w:hAnsi="Calibri" w:cs="Calibri"/>
          <w:b/>
          <w:bCs/>
          <w:color w:val="000000" w:themeColor="text1"/>
          <w:vertAlign w:val="superscript"/>
        </w:rPr>
        <w:t>th</w:t>
      </w:r>
      <w:r w:rsidRPr="009A13D2">
        <w:rPr>
          <w:rFonts w:ascii="Calibri" w:hAnsi="Calibri" w:cs="Calibri"/>
          <w:b/>
          <w:bCs/>
          <w:color w:val="000000" w:themeColor="text1"/>
        </w:rPr>
        <w:t xml:space="preserve"> August 2007</w:t>
      </w:r>
      <w:r>
        <w:rPr>
          <w:rFonts w:ascii="Calibri" w:hAnsi="Calibri" w:cs="Calibri"/>
          <w:b/>
          <w:bCs/>
          <w:color w:val="000000" w:themeColor="text1"/>
        </w:rPr>
        <w:t xml:space="preserve"> (Number 1 in Figure 3 map above)</w:t>
      </w:r>
    </w:p>
    <w:tbl>
      <w:tblPr>
        <w:tblStyle w:val="TableGrid"/>
        <w:tblW w:w="5000" w:type="pct"/>
        <w:tblLook w:val="0620" w:firstRow="1" w:lastRow="0" w:firstColumn="0" w:lastColumn="0" w:noHBand="1" w:noVBand="1"/>
      </w:tblPr>
      <w:tblGrid>
        <w:gridCol w:w="2214"/>
        <w:gridCol w:w="1850"/>
        <w:gridCol w:w="1861"/>
        <w:gridCol w:w="1690"/>
        <w:gridCol w:w="1401"/>
      </w:tblGrid>
      <w:tr w:rsidR="004C4A19" w:rsidRPr="009A13D2" w14:paraId="0E993542" w14:textId="77777777" w:rsidTr="006A529F">
        <w:trPr>
          <w:tblHeader/>
        </w:trPr>
        <w:tc>
          <w:tcPr>
            <w:tcW w:w="1228" w:type="pct"/>
            <w:shd w:val="clear" w:color="auto" w:fill="auto"/>
          </w:tcPr>
          <w:p w14:paraId="610A793F" w14:textId="77777777" w:rsidR="004C4A19" w:rsidRPr="006F15B6" w:rsidRDefault="004C4A19" w:rsidP="006F15B6">
            <w:pPr>
              <w:pStyle w:val="CCSNormalText"/>
              <w:spacing w:before="120"/>
              <w:rPr>
                <w:rFonts w:ascii="Calibri" w:hAnsi="Calibri" w:cs="Calibri"/>
                <w:b/>
              </w:rPr>
            </w:pPr>
            <w:r w:rsidRPr="006F15B6">
              <w:rPr>
                <w:rFonts w:ascii="Calibri" w:hAnsi="Calibri" w:cs="Calibri"/>
                <w:b/>
              </w:rPr>
              <w:t>Township</w:t>
            </w:r>
          </w:p>
        </w:tc>
        <w:tc>
          <w:tcPr>
            <w:tcW w:w="1026" w:type="pct"/>
            <w:shd w:val="clear" w:color="auto" w:fill="auto"/>
          </w:tcPr>
          <w:p w14:paraId="69DA5DEB" w14:textId="77777777" w:rsidR="004C4A19" w:rsidRPr="006F15B6" w:rsidRDefault="004C4A19" w:rsidP="006F15B6">
            <w:pPr>
              <w:pStyle w:val="CCSNormalText"/>
              <w:spacing w:before="120"/>
              <w:rPr>
                <w:rFonts w:ascii="Calibri" w:hAnsi="Calibri" w:cs="Calibri"/>
                <w:b/>
              </w:rPr>
            </w:pPr>
            <w:r w:rsidRPr="006F15B6">
              <w:rPr>
                <w:rFonts w:ascii="Calibri" w:hAnsi="Calibri" w:cs="Calibri"/>
                <w:b/>
              </w:rPr>
              <w:t>Location</w:t>
            </w:r>
          </w:p>
        </w:tc>
        <w:tc>
          <w:tcPr>
            <w:tcW w:w="1032" w:type="pct"/>
            <w:shd w:val="clear" w:color="auto" w:fill="auto"/>
          </w:tcPr>
          <w:p w14:paraId="7952001F" w14:textId="77777777" w:rsidR="004C4A19" w:rsidRPr="006F15B6" w:rsidRDefault="004C4A19" w:rsidP="006F15B6">
            <w:pPr>
              <w:pStyle w:val="CCSNormalText"/>
              <w:spacing w:before="120"/>
              <w:rPr>
                <w:rFonts w:ascii="Calibri" w:hAnsi="Calibri" w:cs="Calibri"/>
                <w:b/>
              </w:rPr>
            </w:pPr>
            <w:r w:rsidRPr="006F15B6">
              <w:rPr>
                <w:rFonts w:ascii="Calibri" w:hAnsi="Calibri" w:cs="Calibri"/>
                <w:b/>
              </w:rPr>
              <w:t>Land Council</w:t>
            </w:r>
          </w:p>
        </w:tc>
        <w:tc>
          <w:tcPr>
            <w:tcW w:w="937" w:type="pct"/>
            <w:shd w:val="clear" w:color="auto" w:fill="auto"/>
          </w:tcPr>
          <w:p w14:paraId="59DB99D9" w14:textId="77777777" w:rsidR="004C4A19" w:rsidRPr="006F15B6" w:rsidRDefault="004C4A19" w:rsidP="006F15B6">
            <w:pPr>
              <w:pStyle w:val="CCSNormalText"/>
              <w:spacing w:before="120"/>
              <w:rPr>
                <w:rFonts w:ascii="Calibri" w:hAnsi="Calibri" w:cs="Calibri"/>
                <w:b/>
              </w:rPr>
            </w:pPr>
            <w:r w:rsidRPr="006F15B6">
              <w:rPr>
                <w:rFonts w:ascii="Calibri" w:hAnsi="Calibri" w:cs="Calibri"/>
                <w:b/>
              </w:rPr>
              <w:t>Model</w:t>
            </w:r>
          </w:p>
        </w:tc>
        <w:tc>
          <w:tcPr>
            <w:tcW w:w="777" w:type="pct"/>
            <w:shd w:val="clear" w:color="auto" w:fill="auto"/>
          </w:tcPr>
          <w:p w14:paraId="58AA0BF2" w14:textId="77777777" w:rsidR="004C4A19" w:rsidRPr="006F15B6" w:rsidRDefault="004C4A19" w:rsidP="006F15B6">
            <w:pPr>
              <w:pStyle w:val="CCSNormalText"/>
              <w:spacing w:before="120"/>
              <w:rPr>
                <w:rFonts w:ascii="Calibri" w:hAnsi="Calibri" w:cs="Calibri"/>
                <w:b/>
              </w:rPr>
            </w:pPr>
            <w:r w:rsidRPr="006F15B6">
              <w:rPr>
                <w:rFonts w:ascii="Calibri" w:hAnsi="Calibri" w:cs="Calibri"/>
                <w:b/>
              </w:rPr>
              <w:t>Term</w:t>
            </w:r>
          </w:p>
        </w:tc>
      </w:tr>
      <w:tr w:rsidR="004C4A19" w:rsidRPr="009A13D2" w14:paraId="4FFC1110" w14:textId="77777777" w:rsidTr="006A529F">
        <w:trPr>
          <w:tblHeader/>
        </w:trPr>
        <w:tc>
          <w:tcPr>
            <w:tcW w:w="1228" w:type="pct"/>
            <w:vAlign w:val="center"/>
          </w:tcPr>
          <w:p w14:paraId="332F05AD"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Wurrumiyanga (Nguiu)</w:t>
            </w:r>
          </w:p>
        </w:tc>
        <w:tc>
          <w:tcPr>
            <w:tcW w:w="1026" w:type="pct"/>
            <w:vAlign w:val="center"/>
          </w:tcPr>
          <w:p w14:paraId="2DF98901"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Bathurst Island</w:t>
            </w:r>
          </w:p>
        </w:tc>
        <w:tc>
          <w:tcPr>
            <w:tcW w:w="1032" w:type="pct"/>
            <w:vAlign w:val="center"/>
          </w:tcPr>
          <w:p w14:paraId="5909A5F5"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Tiwi Land Council</w:t>
            </w:r>
          </w:p>
        </w:tc>
        <w:tc>
          <w:tcPr>
            <w:tcW w:w="937" w:type="pct"/>
            <w:vAlign w:val="center"/>
          </w:tcPr>
          <w:p w14:paraId="6230837D" w14:textId="739A89BA"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Executive Director Model</w:t>
            </w:r>
          </w:p>
        </w:tc>
        <w:tc>
          <w:tcPr>
            <w:tcW w:w="777" w:type="pct"/>
          </w:tcPr>
          <w:p w14:paraId="7A314A4B"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99 years</w:t>
            </w:r>
          </w:p>
        </w:tc>
      </w:tr>
    </w:tbl>
    <w:p w14:paraId="18800F65" w14:textId="380D5B73" w:rsidR="006A529F" w:rsidRDefault="006A529F" w:rsidP="003C75C3">
      <w:pPr>
        <w:spacing w:before="60" w:after="60"/>
        <w:outlineLvl w:val="3"/>
      </w:pPr>
      <w:r w:rsidRPr="009A13D2">
        <w:rPr>
          <w:rFonts w:ascii="Calibri" w:hAnsi="Calibri" w:cs="Calibri"/>
          <w:b/>
          <w:bCs/>
          <w:color w:val="000000" w:themeColor="text1"/>
        </w:rPr>
        <w:t>Township Lease #2 – 4</w:t>
      </w:r>
      <w:r w:rsidRPr="009A13D2">
        <w:rPr>
          <w:rFonts w:ascii="Calibri" w:hAnsi="Calibri" w:cs="Calibri"/>
          <w:b/>
          <w:bCs/>
          <w:color w:val="000000" w:themeColor="text1"/>
          <w:vertAlign w:val="superscript"/>
        </w:rPr>
        <w:t>th</w:t>
      </w:r>
      <w:r w:rsidRPr="009A13D2">
        <w:rPr>
          <w:rFonts w:ascii="Calibri" w:hAnsi="Calibri" w:cs="Calibri"/>
          <w:b/>
          <w:bCs/>
          <w:color w:val="000000" w:themeColor="text1"/>
        </w:rPr>
        <w:t xml:space="preserve"> December 2008</w:t>
      </w:r>
      <w:r>
        <w:rPr>
          <w:rFonts w:ascii="Calibri" w:hAnsi="Calibri" w:cs="Calibri"/>
          <w:b/>
          <w:bCs/>
          <w:color w:val="000000" w:themeColor="text1"/>
        </w:rPr>
        <w:t xml:space="preserve"> (Number 2 in Figure 3 map above)</w:t>
      </w:r>
    </w:p>
    <w:tbl>
      <w:tblPr>
        <w:tblStyle w:val="TableGrid"/>
        <w:tblW w:w="5000" w:type="pct"/>
        <w:tblLook w:val="0620" w:firstRow="1" w:lastRow="0" w:firstColumn="0" w:lastColumn="0" w:noHBand="1" w:noVBand="1"/>
      </w:tblPr>
      <w:tblGrid>
        <w:gridCol w:w="2214"/>
        <w:gridCol w:w="1850"/>
        <w:gridCol w:w="1861"/>
        <w:gridCol w:w="1690"/>
        <w:gridCol w:w="1401"/>
      </w:tblGrid>
      <w:tr w:rsidR="006A529F" w:rsidRPr="006F15B6" w14:paraId="5E30D685" w14:textId="77777777" w:rsidTr="006A529F">
        <w:trPr>
          <w:tblHeader/>
        </w:trPr>
        <w:tc>
          <w:tcPr>
            <w:tcW w:w="1228" w:type="pct"/>
            <w:shd w:val="clear" w:color="auto" w:fill="auto"/>
          </w:tcPr>
          <w:p w14:paraId="4800847B" w14:textId="77777777" w:rsidR="006A529F" w:rsidRPr="006F15B6" w:rsidRDefault="006A529F" w:rsidP="00A43789">
            <w:pPr>
              <w:pStyle w:val="CCSNormalText"/>
              <w:spacing w:before="120"/>
              <w:rPr>
                <w:rFonts w:ascii="Calibri" w:hAnsi="Calibri" w:cs="Calibri"/>
                <w:b/>
              </w:rPr>
            </w:pPr>
            <w:r w:rsidRPr="006F15B6">
              <w:rPr>
                <w:rFonts w:ascii="Calibri" w:hAnsi="Calibri" w:cs="Calibri"/>
                <w:b/>
              </w:rPr>
              <w:t>Township</w:t>
            </w:r>
          </w:p>
        </w:tc>
        <w:tc>
          <w:tcPr>
            <w:tcW w:w="1026" w:type="pct"/>
            <w:shd w:val="clear" w:color="auto" w:fill="auto"/>
          </w:tcPr>
          <w:p w14:paraId="56E73375" w14:textId="77777777" w:rsidR="006A529F" w:rsidRPr="006F15B6" w:rsidRDefault="006A529F" w:rsidP="00A43789">
            <w:pPr>
              <w:pStyle w:val="CCSNormalText"/>
              <w:spacing w:before="120"/>
              <w:rPr>
                <w:rFonts w:ascii="Calibri" w:hAnsi="Calibri" w:cs="Calibri"/>
                <w:b/>
              </w:rPr>
            </w:pPr>
            <w:r w:rsidRPr="006F15B6">
              <w:rPr>
                <w:rFonts w:ascii="Calibri" w:hAnsi="Calibri" w:cs="Calibri"/>
                <w:b/>
              </w:rPr>
              <w:t>Location</w:t>
            </w:r>
          </w:p>
        </w:tc>
        <w:tc>
          <w:tcPr>
            <w:tcW w:w="1032" w:type="pct"/>
            <w:shd w:val="clear" w:color="auto" w:fill="auto"/>
          </w:tcPr>
          <w:p w14:paraId="7EADE1FF" w14:textId="77777777" w:rsidR="006A529F" w:rsidRPr="006F15B6" w:rsidRDefault="006A529F" w:rsidP="00A43789">
            <w:pPr>
              <w:pStyle w:val="CCSNormalText"/>
              <w:spacing w:before="120"/>
              <w:rPr>
                <w:rFonts w:ascii="Calibri" w:hAnsi="Calibri" w:cs="Calibri"/>
                <w:b/>
              </w:rPr>
            </w:pPr>
            <w:r w:rsidRPr="006F15B6">
              <w:rPr>
                <w:rFonts w:ascii="Calibri" w:hAnsi="Calibri" w:cs="Calibri"/>
                <w:b/>
              </w:rPr>
              <w:t>Land Council</w:t>
            </w:r>
          </w:p>
        </w:tc>
        <w:tc>
          <w:tcPr>
            <w:tcW w:w="937" w:type="pct"/>
            <w:shd w:val="clear" w:color="auto" w:fill="auto"/>
          </w:tcPr>
          <w:p w14:paraId="6FC3F350" w14:textId="77777777" w:rsidR="006A529F" w:rsidRPr="006F15B6" w:rsidRDefault="006A529F" w:rsidP="00A43789">
            <w:pPr>
              <w:pStyle w:val="CCSNormalText"/>
              <w:spacing w:before="120"/>
              <w:rPr>
                <w:rFonts w:ascii="Calibri" w:hAnsi="Calibri" w:cs="Calibri"/>
                <w:b/>
              </w:rPr>
            </w:pPr>
            <w:r w:rsidRPr="006F15B6">
              <w:rPr>
                <w:rFonts w:ascii="Calibri" w:hAnsi="Calibri" w:cs="Calibri"/>
                <w:b/>
              </w:rPr>
              <w:t>Model</w:t>
            </w:r>
          </w:p>
        </w:tc>
        <w:tc>
          <w:tcPr>
            <w:tcW w:w="777" w:type="pct"/>
            <w:shd w:val="clear" w:color="auto" w:fill="auto"/>
          </w:tcPr>
          <w:p w14:paraId="4B5A31AF" w14:textId="77777777" w:rsidR="006A529F" w:rsidRPr="006F15B6" w:rsidRDefault="006A529F" w:rsidP="00A43789">
            <w:pPr>
              <w:pStyle w:val="CCSNormalText"/>
              <w:spacing w:before="120"/>
              <w:rPr>
                <w:rFonts w:ascii="Calibri" w:hAnsi="Calibri" w:cs="Calibri"/>
                <w:b/>
              </w:rPr>
            </w:pPr>
            <w:r w:rsidRPr="006F15B6">
              <w:rPr>
                <w:rFonts w:ascii="Calibri" w:hAnsi="Calibri" w:cs="Calibri"/>
                <w:b/>
              </w:rPr>
              <w:t>Term</w:t>
            </w:r>
          </w:p>
        </w:tc>
      </w:tr>
      <w:tr w:rsidR="004C4A19" w:rsidRPr="009A13D2" w14:paraId="5781E77D" w14:textId="77777777" w:rsidTr="006A529F">
        <w:trPr>
          <w:tblHeader/>
        </w:trPr>
        <w:tc>
          <w:tcPr>
            <w:tcW w:w="1228" w:type="pct"/>
            <w:vAlign w:val="center"/>
          </w:tcPr>
          <w:p w14:paraId="237EF3CF"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Angurugu</w:t>
            </w:r>
          </w:p>
        </w:tc>
        <w:tc>
          <w:tcPr>
            <w:tcW w:w="1026" w:type="pct"/>
            <w:vAlign w:val="center"/>
          </w:tcPr>
          <w:p w14:paraId="585C09F0"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Groote Eylandt</w:t>
            </w:r>
          </w:p>
        </w:tc>
        <w:tc>
          <w:tcPr>
            <w:tcW w:w="1032" w:type="pct"/>
            <w:vAlign w:val="center"/>
          </w:tcPr>
          <w:p w14:paraId="5DF62FCD" w14:textId="3F2E1278" w:rsidR="004C4A19" w:rsidRPr="009A13D2" w:rsidRDefault="00C93A2F" w:rsidP="006F15B6">
            <w:pPr>
              <w:pStyle w:val="CCSNormalText"/>
              <w:spacing w:before="40" w:after="40"/>
              <w:rPr>
                <w:rFonts w:ascii="Calibri" w:hAnsi="Calibri" w:cs="Calibri"/>
                <w:color w:val="000000" w:themeColor="text1"/>
              </w:rPr>
            </w:pPr>
            <w:r>
              <w:rPr>
                <w:rFonts w:ascii="Calibri" w:hAnsi="Calibri" w:cs="Calibri"/>
                <w:color w:val="000000" w:themeColor="text1"/>
              </w:rPr>
              <w:t>Anindilyakwa</w:t>
            </w:r>
            <w:r w:rsidR="004C4A19" w:rsidRPr="009A13D2">
              <w:rPr>
                <w:rFonts w:ascii="Calibri" w:hAnsi="Calibri" w:cs="Calibri"/>
                <w:color w:val="000000" w:themeColor="text1"/>
              </w:rPr>
              <w:t xml:space="preserve"> Land Council</w:t>
            </w:r>
          </w:p>
        </w:tc>
        <w:tc>
          <w:tcPr>
            <w:tcW w:w="937" w:type="pct"/>
          </w:tcPr>
          <w:p w14:paraId="4894AFBA" w14:textId="11AB2926"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Executive Director Model</w:t>
            </w:r>
          </w:p>
        </w:tc>
        <w:tc>
          <w:tcPr>
            <w:tcW w:w="777" w:type="pct"/>
          </w:tcPr>
          <w:p w14:paraId="0B264DC3"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80 years</w:t>
            </w:r>
          </w:p>
        </w:tc>
      </w:tr>
      <w:tr w:rsidR="004C4A19" w:rsidRPr="009A13D2" w14:paraId="624301B5" w14:textId="77777777" w:rsidTr="006A529F">
        <w:trPr>
          <w:tblHeader/>
        </w:trPr>
        <w:tc>
          <w:tcPr>
            <w:tcW w:w="1228" w:type="pct"/>
            <w:vAlign w:val="center"/>
          </w:tcPr>
          <w:p w14:paraId="2D9A8259"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Umbakumba</w:t>
            </w:r>
          </w:p>
        </w:tc>
        <w:tc>
          <w:tcPr>
            <w:tcW w:w="1026" w:type="pct"/>
            <w:vAlign w:val="center"/>
          </w:tcPr>
          <w:p w14:paraId="1B87654E"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Groote Eylandt</w:t>
            </w:r>
          </w:p>
        </w:tc>
        <w:tc>
          <w:tcPr>
            <w:tcW w:w="1032" w:type="pct"/>
            <w:vAlign w:val="center"/>
          </w:tcPr>
          <w:p w14:paraId="34461410" w14:textId="65874BA6" w:rsidR="004C4A19" w:rsidRPr="009A13D2" w:rsidRDefault="00C93A2F" w:rsidP="006F15B6">
            <w:pPr>
              <w:pStyle w:val="CCSNormalText"/>
              <w:spacing w:before="40" w:after="40"/>
              <w:rPr>
                <w:rFonts w:ascii="Calibri" w:hAnsi="Calibri" w:cs="Calibri"/>
                <w:color w:val="000000" w:themeColor="text1"/>
              </w:rPr>
            </w:pPr>
            <w:r>
              <w:rPr>
                <w:rFonts w:ascii="Calibri" w:hAnsi="Calibri" w:cs="Calibri"/>
                <w:color w:val="000000" w:themeColor="text1"/>
              </w:rPr>
              <w:t>Anindilyakwa</w:t>
            </w:r>
            <w:r w:rsidR="004C4A19" w:rsidRPr="009A13D2">
              <w:rPr>
                <w:rFonts w:ascii="Calibri" w:hAnsi="Calibri" w:cs="Calibri"/>
                <w:color w:val="000000" w:themeColor="text1"/>
              </w:rPr>
              <w:t xml:space="preserve"> Land Council</w:t>
            </w:r>
          </w:p>
        </w:tc>
        <w:tc>
          <w:tcPr>
            <w:tcW w:w="937" w:type="pct"/>
          </w:tcPr>
          <w:p w14:paraId="7F7C8286" w14:textId="23A38B74"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Executive Director Model</w:t>
            </w:r>
          </w:p>
        </w:tc>
        <w:tc>
          <w:tcPr>
            <w:tcW w:w="777" w:type="pct"/>
          </w:tcPr>
          <w:p w14:paraId="66A85147"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80 years</w:t>
            </w:r>
          </w:p>
        </w:tc>
      </w:tr>
      <w:tr w:rsidR="004C4A19" w:rsidRPr="009A13D2" w14:paraId="3623A183" w14:textId="77777777" w:rsidTr="006A529F">
        <w:trPr>
          <w:tblHeader/>
        </w:trPr>
        <w:tc>
          <w:tcPr>
            <w:tcW w:w="1228" w:type="pct"/>
            <w:vAlign w:val="center"/>
          </w:tcPr>
          <w:p w14:paraId="3FA572B1"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Milyakburra</w:t>
            </w:r>
          </w:p>
        </w:tc>
        <w:tc>
          <w:tcPr>
            <w:tcW w:w="1026" w:type="pct"/>
            <w:vAlign w:val="center"/>
          </w:tcPr>
          <w:p w14:paraId="492DC665"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Bickerton Island</w:t>
            </w:r>
          </w:p>
        </w:tc>
        <w:tc>
          <w:tcPr>
            <w:tcW w:w="1032" w:type="pct"/>
            <w:vAlign w:val="center"/>
          </w:tcPr>
          <w:p w14:paraId="7C20DF37" w14:textId="126E1924" w:rsidR="004C4A19" w:rsidRPr="009A13D2" w:rsidRDefault="00C93A2F" w:rsidP="006F15B6">
            <w:pPr>
              <w:pStyle w:val="CCSNormalText"/>
              <w:spacing w:before="40" w:after="40"/>
              <w:rPr>
                <w:rFonts w:ascii="Calibri" w:hAnsi="Calibri" w:cs="Calibri"/>
                <w:color w:val="000000" w:themeColor="text1"/>
              </w:rPr>
            </w:pPr>
            <w:r>
              <w:rPr>
                <w:rFonts w:ascii="Calibri" w:hAnsi="Calibri" w:cs="Calibri"/>
                <w:color w:val="000000" w:themeColor="text1"/>
              </w:rPr>
              <w:t>Anindilyakwa</w:t>
            </w:r>
            <w:r w:rsidR="004C4A19" w:rsidRPr="009A13D2">
              <w:rPr>
                <w:rFonts w:ascii="Calibri" w:hAnsi="Calibri" w:cs="Calibri"/>
                <w:color w:val="000000" w:themeColor="text1"/>
              </w:rPr>
              <w:t xml:space="preserve"> Land Council</w:t>
            </w:r>
          </w:p>
        </w:tc>
        <w:tc>
          <w:tcPr>
            <w:tcW w:w="937" w:type="pct"/>
          </w:tcPr>
          <w:p w14:paraId="1420289C" w14:textId="4E5EF1AC"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Executive Director Model</w:t>
            </w:r>
          </w:p>
        </w:tc>
        <w:tc>
          <w:tcPr>
            <w:tcW w:w="777" w:type="pct"/>
          </w:tcPr>
          <w:p w14:paraId="30C2A43E"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80 years</w:t>
            </w:r>
          </w:p>
        </w:tc>
      </w:tr>
    </w:tbl>
    <w:p w14:paraId="1BAC5142" w14:textId="4FE733A2" w:rsidR="006A529F" w:rsidRDefault="006A529F" w:rsidP="003C75C3">
      <w:pPr>
        <w:spacing w:before="60" w:after="60"/>
        <w:outlineLvl w:val="3"/>
      </w:pPr>
      <w:r w:rsidRPr="009A13D2">
        <w:rPr>
          <w:rFonts w:ascii="Calibri" w:hAnsi="Calibri" w:cs="Calibri"/>
          <w:b/>
          <w:bCs/>
          <w:color w:val="000000" w:themeColor="text1"/>
        </w:rPr>
        <w:t>Township Lease #3 – 22</w:t>
      </w:r>
      <w:r w:rsidRPr="009A13D2">
        <w:rPr>
          <w:rFonts w:ascii="Calibri" w:hAnsi="Calibri" w:cs="Calibri"/>
          <w:b/>
          <w:bCs/>
          <w:color w:val="000000" w:themeColor="text1"/>
          <w:vertAlign w:val="superscript"/>
        </w:rPr>
        <w:t>nd</w:t>
      </w:r>
      <w:r w:rsidRPr="009A13D2">
        <w:rPr>
          <w:rFonts w:ascii="Calibri" w:hAnsi="Calibri" w:cs="Calibri"/>
          <w:b/>
          <w:bCs/>
          <w:color w:val="000000" w:themeColor="text1"/>
        </w:rPr>
        <w:t xml:space="preserve"> November 2008</w:t>
      </w:r>
      <w:r>
        <w:rPr>
          <w:rFonts w:ascii="Calibri" w:hAnsi="Calibri" w:cs="Calibri"/>
          <w:b/>
          <w:bCs/>
          <w:color w:val="000000" w:themeColor="text1"/>
        </w:rPr>
        <w:t xml:space="preserve"> (Number 3 in Figure 3 map above)</w:t>
      </w:r>
    </w:p>
    <w:tbl>
      <w:tblPr>
        <w:tblStyle w:val="TableGrid"/>
        <w:tblW w:w="5000" w:type="pct"/>
        <w:tblLook w:val="0620" w:firstRow="1" w:lastRow="0" w:firstColumn="0" w:lastColumn="0" w:noHBand="1" w:noVBand="1"/>
      </w:tblPr>
      <w:tblGrid>
        <w:gridCol w:w="2214"/>
        <w:gridCol w:w="1850"/>
        <w:gridCol w:w="1861"/>
        <w:gridCol w:w="1690"/>
        <w:gridCol w:w="1401"/>
      </w:tblGrid>
      <w:tr w:rsidR="006A529F" w:rsidRPr="006F15B6" w14:paraId="4C190AC8" w14:textId="77777777" w:rsidTr="006A529F">
        <w:trPr>
          <w:tblHeader/>
        </w:trPr>
        <w:tc>
          <w:tcPr>
            <w:tcW w:w="1228" w:type="pct"/>
            <w:shd w:val="clear" w:color="auto" w:fill="auto"/>
          </w:tcPr>
          <w:p w14:paraId="36D84C99" w14:textId="77777777" w:rsidR="006A529F" w:rsidRPr="006F15B6" w:rsidRDefault="006A529F" w:rsidP="00A43789">
            <w:pPr>
              <w:pStyle w:val="CCSNormalText"/>
              <w:spacing w:before="120"/>
              <w:rPr>
                <w:rFonts w:ascii="Calibri" w:hAnsi="Calibri" w:cs="Calibri"/>
                <w:b/>
              </w:rPr>
            </w:pPr>
            <w:r w:rsidRPr="006F15B6">
              <w:rPr>
                <w:rFonts w:ascii="Calibri" w:hAnsi="Calibri" w:cs="Calibri"/>
                <w:b/>
              </w:rPr>
              <w:t>Township</w:t>
            </w:r>
          </w:p>
        </w:tc>
        <w:tc>
          <w:tcPr>
            <w:tcW w:w="1026" w:type="pct"/>
            <w:shd w:val="clear" w:color="auto" w:fill="auto"/>
          </w:tcPr>
          <w:p w14:paraId="22FF6C57" w14:textId="77777777" w:rsidR="006A529F" w:rsidRPr="006F15B6" w:rsidRDefault="006A529F" w:rsidP="00A43789">
            <w:pPr>
              <w:pStyle w:val="CCSNormalText"/>
              <w:spacing w:before="120"/>
              <w:rPr>
                <w:rFonts w:ascii="Calibri" w:hAnsi="Calibri" w:cs="Calibri"/>
                <w:b/>
              </w:rPr>
            </w:pPr>
            <w:r w:rsidRPr="006F15B6">
              <w:rPr>
                <w:rFonts w:ascii="Calibri" w:hAnsi="Calibri" w:cs="Calibri"/>
                <w:b/>
              </w:rPr>
              <w:t>Location</w:t>
            </w:r>
          </w:p>
        </w:tc>
        <w:tc>
          <w:tcPr>
            <w:tcW w:w="1032" w:type="pct"/>
            <w:shd w:val="clear" w:color="auto" w:fill="auto"/>
          </w:tcPr>
          <w:p w14:paraId="3BEC0884" w14:textId="77777777" w:rsidR="006A529F" w:rsidRPr="006F15B6" w:rsidRDefault="006A529F" w:rsidP="00A43789">
            <w:pPr>
              <w:pStyle w:val="CCSNormalText"/>
              <w:spacing w:before="120"/>
              <w:rPr>
                <w:rFonts w:ascii="Calibri" w:hAnsi="Calibri" w:cs="Calibri"/>
                <w:b/>
              </w:rPr>
            </w:pPr>
            <w:r w:rsidRPr="006F15B6">
              <w:rPr>
                <w:rFonts w:ascii="Calibri" w:hAnsi="Calibri" w:cs="Calibri"/>
                <w:b/>
              </w:rPr>
              <w:t>Land Council</w:t>
            </w:r>
          </w:p>
        </w:tc>
        <w:tc>
          <w:tcPr>
            <w:tcW w:w="937" w:type="pct"/>
            <w:shd w:val="clear" w:color="auto" w:fill="auto"/>
          </w:tcPr>
          <w:p w14:paraId="690F91A8" w14:textId="77777777" w:rsidR="006A529F" w:rsidRPr="006F15B6" w:rsidRDefault="006A529F" w:rsidP="00A43789">
            <w:pPr>
              <w:pStyle w:val="CCSNormalText"/>
              <w:spacing w:before="120"/>
              <w:rPr>
                <w:rFonts w:ascii="Calibri" w:hAnsi="Calibri" w:cs="Calibri"/>
                <w:b/>
              </w:rPr>
            </w:pPr>
            <w:r w:rsidRPr="006F15B6">
              <w:rPr>
                <w:rFonts w:ascii="Calibri" w:hAnsi="Calibri" w:cs="Calibri"/>
                <w:b/>
              </w:rPr>
              <w:t>Model</w:t>
            </w:r>
          </w:p>
        </w:tc>
        <w:tc>
          <w:tcPr>
            <w:tcW w:w="777" w:type="pct"/>
            <w:shd w:val="clear" w:color="auto" w:fill="auto"/>
          </w:tcPr>
          <w:p w14:paraId="1553D4D7" w14:textId="77777777" w:rsidR="006A529F" w:rsidRPr="006F15B6" w:rsidRDefault="006A529F" w:rsidP="00A43789">
            <w:pPr>
              <w:pStyle w:val="CCSNormalText"/>
              <w:spacing w:before="120"/>
              <w:rPr>
                <w:rFonts w:ascii="Calibri" w:hAnsi="Calibri" w:cs="Calibri"/>
                <w:b/>
              </w:rPr>
            </w:pPr>
            <w:r w:rsidRPr="006F15B6">
              <w:rPr>
                <w:rFonts w:ascii="Calibri" w:hAnsi="Calibri" w:cs="Calibri"/>
                <w:b/>
              </w:rPr>
              <w:t>Term</w:t>
            </w:r>
          </w:p>
        </w:tc>
      </w:tr>
      <w:tr w:rsidR="004C4A19" w:rsidRPr="009A13D2" w14:paraId="72B76692" w14:textId="77777777" w:rsidTr="006A529F">
        <w:trPr>
          <w:tblHeader/>
        </w:trPr>
        <w:tc>
          <w:tcPr>
            <w:tcW w:w="1228" w:type="pct"/>
            <w:vAlign w:val="center"/>
          </w:tcPr>
          <w:p w14:paraId="2FA3EF93"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Milikapiti (Snake Bay)</w:t>
            </w:r>
          </w:p>
        </w:tc>
        <w:tc>
          <w:tcPr>
            <w:tcW w:w="1026" w:type="pct"/>
            <w:vAlign w:val="center"/>
          </w:tcPr>
          <w:p w14:paraId="3F2AA615"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Melville Island</w:t>
            </w:r>
          </w:p>
        </w:tc>
        <w:tc>
          <w:tcPr>
            <w:tcW w:w="1032" w:type="pct"/>
            <w:vAlign w:val="center"/>
          </w:tcPr>
          <w:p w14:paraId="623238A3"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Tiwi Land Council</w:t>
            </w:r>
          </w:p>
        </w:tc>
        <w:tc>
          <w:tcPr>
            <w:tcW w:w="937" w:type="pct"/>
          </w:tcPr>
          <w:p w14:paraId="3BB3AA38" w14:textId="02B1955B"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Executive Director Model</w:t>
            </w:r>
          </w:p>
        </w:tc>
        <w:tc>
          <w:tcPr>
            <w:tcW w:w="777" w:type="pct"/>
          </w:tcPr>
          <w:p w14:paraId="7695FA7C"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99 years</w:t>
            </w:r>
          </w:p>
        </w:tc>
      </w:tr>
      <w:tr w:rsidR="004C4A19" w:rsidRPr="009A13D2" w14:paraId="33A8028F" w14:textId="77777777" w:rsidTr="006A529F">
        <w:trPr>
          <w:tblHeader/>
        </w:trPr>
        <w:tc>
          <w:tcPr>
            <w:tcW w:w="1228" w:type="pct"/>
            <w:vAlign w:val="center"/>
          </w:tcPr>
          <w:p w14:paraId="00E6F53D"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Wurankuwu (Ranku)</w:t>
            </w:r>
          </w:p>
        </w:tc>
        <w:tc>
          <w:tcPr>
            <w:tcW w:w="1026" w:type="pct"/>
            <w:vAlign w:val="center"/>
          </w:tcPr>
          <w:p w14:paraId="375AE4ED"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Bathurst Island</w:t>
            </w:r>
          </w:p>
        </w:tc>
        <w:tc>
          <w:tcPr>
            <w:tcW w:w="1032" w:type="pct"/>
            <w:vAlign w:val="center"/>
          </w:tcPr>
          <w:p w14:paraId="350D21AE"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Tiwi Land Council</w:t>
            </w:r>
          </w:p>
        </w:tc>
        <w:tc>
          <w:tcPr>
            <w:tcW w:w="937" w:type="pct"/>
          </w:tcPr>
          <w:p w14:paraId="53D1DD63" w14:textId="537E327C"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Executive Director Model</w:t>
            </w:r>
          </w:p>
        </w:tc>
        <w:tc>
          <w:tcPr>
            <w:tcW w:w="777" w:type="pct"/>
          </w:tcPr>
          <w:p w14:paraId="3526FC40" w14:textId="77777777" w:rsidR="004C4A19" w:rsidRPr="009A13D2" w:rsidRDefault="004C4A19" w:rsidP="006F15B6">
            <w:pPr>
              <w:pStyle w:val="CCSNormalText"/>
              <w:spacing w:before="40" w:after="40"/>
              <w:rPr>
                <w:rFonts w:ascii="Calibri" w:hAnsi="Calibri" w:cs="Calibri"/>
                <w:color w:val="000000" w:themeColor="text1"/>
              </w:rPr>
            </w:pPr>
            <w:r w:rsidRPr="009A13D2">
              <w:rPr>
                <w:rFonts w:ascii="Calibri" w:hAnsi="Calibri" w:cs="Calibri"/>
                <w:color w:val="000000" w:themeColor="text1"/>
              </w:rPr>
              <w:t>99 years</w:t>
            </w:r>
          </w:p>
        </w:tc>
      </w:tr>
    </w:tbl>
    <w:p w14:paraId="190AAB2F" w14:textId="12DFCF61" w:rsidR="001429EA" w:rsidRDefault="00FE3BC2" w:rsidP="001429EA">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A key component in the </w:t>
      </w:r>
      <w:r w:rsidR="008E1887">
        <w:rPr>
          <w:rFonts w:ascii="Calibri" w:hAnsi="Calibri" w:cs="Calibri"/>
          <w:color w:val="000000" w:themeColor="text1"/>
        </w:rPr>
        <w:t>L</w:t>
      </w:r>
      <w:r w:rsidRPr="009A13D2">
        <w:rPr>
          <w:rFonts w:ascii="Calibri" w:hAnsi="Calibri" w:cs="Calibri"/>
          <w:color w:val="000000" w:themeColor="text1"/>
        </w:rPr>
        <w:t xml:space="preserve">ogic </w:t>
      </w:r>
      <w:r w:rsidR="008E1887">
        <w:rPr>
          <w:rFonts w:ascii="Calibri" w:hAnsi="Calibri" w:cs="Calibri"/>
          <w:color w:val="000000" w:themeColor="text1"/>
        </w:rPr>
        <w:t xml:space="preserve">Model </w:t>
      </w:r>
      <w:r w:rsidRPr="009A13D2">
        <w:rPr>
          <w:rFonts w:ascii="Calibri" w:hAnsi="Calibri" w:cs="Calibri"/>
          <w:color w:val="000000" w:themeColor="text1"/>
        </w:rPr>
        <w:t>is the</w:t>
      </w:r>
      <w:r w:rsidR="00F32296">
        <w:rPr>
          <w:rFonts w:ascii="Calibri" w:hAnsi="Calibri" w:cs="Calibri"/>
          <w:color w:val="000000" w:themeColor="text1"/>
        </w:rPr>
        <w:t xml:space="preserve"> short-term</w:t>
      </w:r>
      <w:r w:rsidRPr="009A13D2">
        <w:rPr>
          <w:rFonts w:ascii="Calibri" w:hAnsi="Calibri" w:cs="Calibri"/>
          <w:color w:val="000000" w:themeColor="text1"/>
        </w:rPr>
        <w:t xml:space="preserve"> </w:t>
      </w:r>
      <w:r w:rsidR="003B4FEC">
        <w:rPr>
          <w:rFonts w:ascii="Calibri" w:hAnsi="Calibri" w:cs="Calibri"/>
          <w:color w:val="000000" w:themeColor="text1"/>
        </w:rPr>
        <w:t>o</w:t>
      </w:r>
      <w:r w:rsidRPr="009A13D2">
        <w:rPr>
          <w:rFonts w:ascii="Calibri" w:hAnsi="Calibri" w:cs="Calibri"/>
          <w:color w:val="000000" w:themeColor="text1"/>
        </w:rPr>
        <w:t xml:space="preserve">utcome whereby </w:t>
      </w:r>
      <w:r w:rsidR="00234E3F">
        <w:rPr>
          <w:rFonts w:ascii="Calibri" w:hAnsi="Calibri" w:cs="Calibri"/>
          <w:color w:val="000000" w:themeColor="text1"/>
        </w:rPr>
        <w:t>traditional owners</w:t>
      </w:r>
      <w:r w:rsidRPr="009A13D2">
        <w:rPr>
          <w:rFonts w:ascii="Calibri" w:hAnsi="Calibri" w:cs="Calibri"/>
          <w:color w:val="000000" w:themeColor="text1"/>
        </w:rPr>
        <w:t xml:space="preserve"> have access to financial support and advice in entering into </w:t>
      </w:r>
      <w:r w:rsidR="003B4FEC">
        <w:rPr>
          <w:rFonts w:ascii="Calibri" w:hAnsi="Calibri" w:cs="Calibri"/>
          <w:color w:val="000000" w:themeColor="text1"/>
        </w:rPr>
        <w:t>t</w:t>
      </w:r>
      <w:r w:rsidRPr="009A13D2">
        <w:rPr>
          <w:rFonts w:ascii="Calibri" w:hAnsi="Calibri" w:cs="Calibri"/>
          <w:color w:val="000000" w:themeColor="text1"/>
        </w:rPr>
        <w:t xml:space="preserve">ownship </w:t>
      </w:r>
      <w:r w:rsidR="003B4FEC">
        <w:rPr>
          <w:rFonts w:ascii="Calibri" w:hAnsi="Calibri" w:cs="Calibri"/>
          <w:color w:val="000000" w:themeColor="text1"/>
        </w:rPr>
        <w:t>l</w:t>
      </w:r>
      <w:r w:rsidRPr="009A13D2">
        <w:rPr>
          <w:rFonts w:ascii="Calibri" w:hAnsi="Calibri" w:cs="Calibri"/>
          <w:color w:val="000000" w:themeColor="text1"/>
        </w:rPr>
        <w:t xml:space="preserve">eases. This </w:t>
      </w:r>
      <w:r w:rsidR="001429EA">
        <w:rPr>
          <w:rFonts w:ascii="Calibri" w:hAnsi="Calibri" w:cs="Calibri"/>
          <w:color w:val="000000" w:themeColor="text1"/>
        </w:rPr>
        <w:t>determines</w:t>
      </w:r>
      <w:r w:rsidRPr="009A13D2">
        <w:rPr>
          <w:rFonts w:ascii="Calibri" w:hAnsi="Calibri" w:cs="Calibri"/>
          <w:color w:val="000000" w:themeColor="text1"/>
        </w:rPr>
        <w:t xml:space="preserve"> that they are more likely to choose to enter into a </w:t>
      </w:r>
      <w:r w:rsidR="003B4FEC">
        <w:rPr>
          <w:rFonts w:ascii="Calibri" w:hAnsi="Calibri" w:cs="Calibri"/>
          <w:color w:val="000000" w:themeColor="text1"/>
        </w:rPr>
        <w:t>t</w:t>
      </w:r>
      <w:r w:rsidRPr="009A13D2">
        <w:rPr>
          <w:rFonts w:ascii="Calibri" w:hAnsi="Calibri" w:cs="Calibri"/>
          <w:color w:val="000000" w:themeColor="text1"/>
        </w:rPr>
        <w:t xml:space="preserve">ownship </w:t>
      </w:r>
      <w:r w:rsidR="003B4FEC">
        <w:rPr>
          <w:rFonts w:ascii="Calibri" w:hAnsi="Calibri" w:cs="Calibri"/>
          <w:color w:val="000000" w:themeColor="text1"/>
        </w:rPr>
        <w:t>l</w:t>
      </w:r>
      <w:r w:rsidRPr="009A13D2">
        <w:rPr>
          <w:rFonts w:ascii="Calibri" w:hAnsi="Calibri" w:cs="Calibri"/>
          <w:color w:val="000000" w:themeColor="text1"/>
        </w:rPr>
        <w:t>ease with the expectation of improved outcomes compared to pre-</w:t>
      </w:r>
      <w:r w:rsidR="003B4FEC">
        <w:rPr>
          <w:rFonts w:ascii="Calibri" w:hAnsi="Calibri" w:cs="Calibri"/>
          <w:color w:val="000000" w:themeColor="text1"/>
        </w:rPr>
        <w:t>t</w:t>
      </w:r>
      <w:r w:rsidRPr="009A13D2">
        <w:rPr>
          <w:rFonts w:ascii="Calibri" w:hAnsi="Calibri" w:cs="Calibri"/>
          <w:color w:val="000000" w:themeColor="text1"/>
        </w:rPr>
        <w:t xml:space="preserve">ownship </w:t>
      </w:r>
      <w:r w:rsidR="003B4FEC">
        <w:rPr>
          <w:rFonts w:ascii="Calibri" w:hAnsi="Calibri" w:cs="Calibri"/>
          <w:color w:val="000000" w:themeColor="text1"/>
        </w:rPr>
        <w:t>l</w:t>
      </w:r>
      <w:r w:rsidRPr="009A13D2">
        <w:rPr>
          <w:rFonts w:ascii="Calibri" w:hAnsi="Calibri" w:cs="Calibri"/>
          <w:color w:val="000000" w:themeColor="text1"/>
        </w:rPr>
        <w:t xml:space="preserve">ease arrangements. </w:t>
      </w:r>
    </w:p>
    <w:p w14:paraId="3476F9F4" w14:textId="53572930" w:rsidR="00DE6F63" w:rsidRDefault="001429EA" w:rsidP="00DC5D93">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T</w:t>
      </w:r>
      <w:r w:rsidRPr="009A13D2">
        <w:rPr>
          <w:rFonts w:ascii="Calibri" w:hAnsi="Calibri" w:cs="Calibri"/>
          <w:color w:val="000000" w:themeColor="text1"/>
        </w:rPr>
        <w:t xml:space="preserve">he introduction of </w:t>
      </w:r>
      <w:r w:rsidR="003B4FEC">
        <w:rPr>
          <w:rFonts w:ascii="Calibri" w:hAnsi="Calibri" w:cs="Calibri"/>
          <w:color w:val="000000" w:themeColor="text1"/>
        </w:rPr>
        <w:t>t</w:t>
      </w:r>
      <w:r w:rsidRPr="009A13D2">
        <w:rPr>
          <w:rFonts w:ascii="Calibri" w:hAnsi="Calibri" w:cs="Calibri"/>
          <w:color w:val="000000" w:themeColor="text1"/>
        </w:rPr>
        <w:t xml:space="preserve">ownship </w:t>
      </w:r>
      <w:r w:rsidR="003B4FEC">
        <w:rPr>
          <w:rFonts w:ascii="Calibri" w:hAnsi="Calibri" w:cs="Calibri"/>
          <w:color w:val="000000" w:themeColor="text1"/>
        </w:rPr>
        <w:t>l</w:t>
      </w:r>
      <w:r w:rsidRPr="009A13D2">
        <w:rPr>
          <w:rFonts w:ascii="Calibri" w:hAnsi="Calibri" w:cs="Calibri"/>
          <w:color w:val="000000" w:themeColor="text1"/>
        </w:rPr>
        <w:t xml:space="preserve">easing came with much publicity </w:t>
      </w:r>
      <w:r>
        <w:rPr>
          <w:rFonts w:ascii="Calibri" w:hAnsi="Calibri" w:cs="Calibri"/>
          <w:color w:val="000000" w:themeColor="text1"/>
        </w:rPr>
        <w:t xml:space="preserve">across the Northern Territory </w:t>
      </w:r>
      <w:r w:rsidRPr="009A13D2">
        <w:rPr>
          <w:rFonts w:ascii="Calibri" w:hAnsi="Calibri" w:cs="Calibri"/>
          <w:color w:val="000000" w:themeColor="text1"/>
        </w:rPr>
        <w:t xml:space="preserve">and support was offered to any </w:t>
      </w:r>
      <w:r w:rsidR="003B4FEC">
        <w:rPr>
          <w:rFonts w:ascii="Calibri" w:hAnsi="Calibri" w:cs="Calibri"/>
          <w:color w:val="000000" w:themeColor="text1"/>
        </w:rPr>
        <w:t>C</w:t>
      </w:r>
      <w:r w:rsidRPr="009A13D2">
        <w:rPr>
          <w:rFonts w:ascii="Calibri" w:hAnsi="Calibri" w:cs="Calibri"/>
          <w:color w:val="000000" w:themeColor="text1"/>
        </w:rPr>
        <w:t>ommunities that expressed an interest in investigating their options.</w:t>
      </w:r>
      <w:r w:rsidR="00DC4E05">
        <w:rPr>
          <w:rFonts w:ascii="Calibri" w:hAnsi="Calibri" w:cs="Calibri"/>
          <w:color w:val="000000" w:themeColor="text1"/>
        </w:rPr>
        <w:t xml:space="preserve"> </w:t>
      </w:r>
      <w:r w:rsidR="00AD0531">
        <w:rPr>
          <w:rFonts w:ascii="Calibri" w:hAnsi="Calibri" w:cs="Calibri"/>
          <w:color w:val="000000" w:themeColor="text1"/>
        </w:rPr>
        <w:t xml:space="preserve">However </w:t>
      </w:r>
      <w:r w:rsidR="00D52AA4">
        <w:rPr>
          <w:rFonts w:ascii="Calibri" w:hAnsi="Calibri" w:cs="Calibri"/>
          <w:color w:val="000000" w:themeColor="text1"/>
        </w:rPr>
        <w:t>only</w:t>
      </w:r>
      <w:r w:rsidR="00DC5D93" w:rsidRPr="009A13D2">
        <w:rPr>
          <w:rFonts w:ascii="Calibri" w:hAnsi="Calibri" w:cs="Calibri"/>
          <w:color w:val="000000" w:themeColor="text1"/>
        </w:rPr>
        <w:t xml:space="preserve"> three </w:t>
      </w:r>
      <w:r w:rsidR="002D6240">
        <w:rPr>
          <w:rFonts w:ascii="Calibri" w:hAnsi="Calibri" w:cs="Calibri"/>
          <w:color w:val="000000" w:themeColor="text1"/>
        </w:rPr>
        <w:t>t</w:t>
      </w:r>
      <w:r w:rsidR="00DC5D93" w:rsidRPr="009A13D2">
        <w:rPr>
          <w:rFonts w:ascii="Calibri" w:hAnsi="Calibri" w:cs="Calibri"/>
          <w:color w:val="000000" w:themeColor="text1"/>
        </w:rPr>
        <w:t xml:space="preserve">ownship </w:t>
      </w:r>
      <w:r w:rsidR="002D6240">
        <w:rPr>
          <w:rFonts w:ascii="Calibri" w:hAnsi="Calibri" w:cs="Calibri"/>
          <w:color w:val="000000" w:themeColor="text1"/>
        </w:rPr>
        <w:t>l</w:t>
      </w:r>
      <w:r w:rsidR="00DC5D93" w:rsidRPr="009A13D2">
        <w:rPr>
          <w:rFonts w:ascii="Calibri" w:hAnsi="Calibri" w:cs="Calibri"/>
          <w:color w:val="000000" w:themeColor="text1"/>
        </w:rPr>
        <w:t>eases were signed within the initial 18-month period when t</w:t>
      </w:r>
      <w:r w:rsidR="0073204E">
        <w:rPr>
          <w:rFonts w:ascii="Calibri" w:hAnsi="Calibri" w:cs="Calibri"/>
          <w:color w:val="000000" w:themeColor="text1"/>
        </w:rPr>
        <w:t xml:space="preserve">his </w:t>
      </w:r>
      <w:r w:rsidR="00DC5D93" w:rsidRPr="009A13D2">
        <w:rPr>
          <w:rFonts w:ascii="Calibri" w:hAnsi="Calibri" w:cs="Calibri"/>
          <w:color w:val="000000" w:themeColor="text1"/>
        </w:rPr>
        <w:t xml:space="preserve">activity and promotion of </w:t>
      </w:r>
      <w:r w:rsidR="002D6240">
        <w:rPr>
          <w:rFonts w:ascii="Calibri" w:hAnsi="Calibri" w:cs="Calibri"/>
          <w:color w:val="000000" w:themeColor="text1"/>
        </w:rPr>
        <w:t>t</w:t>
      </w:r>
      <w:r w:rsidR="00DC5D93" w:rsidRPr="009A13D2">
        <w:rPr>
          <w:rFonts w:ascii="Calibri" w:hAnsi="Calibri" w:cs="Calibri"/>
          <w:color w:val="000000" w:themeColor="text1"/>
        </w:rPr>
        <w:t xml:space="preserve">ownship </w:t>
      </w:r>
      <w:r w:rsidR="002D6240">
        <w:rPr>
          <w:rFonts w:ascii="Calibri" w:hAnsi="Calibri" w:cs="Calibri"/>
          <w:color w:val="000000" w:themeColor="text1"/>
        </w:rPr>
        <w:t>l</w:t>
      </w:r>
      <w:r w:rsidR="00DC5D93" w:rsidRPr="009A13D2">
        <w:rPr>
          <w:rFonts w:ascii="Calibri" w:hAnsi="Calibri" w:cs="Calibri"/>
          <w:color w:val="000000" w:themeColor="text1"/>
        </w:rPr>
        <w:t>easing</w:t>
      </w:r>
      <w:r w:rsidR="0073204E">
        <w:rPr>
          <w:rFonts w:ascii="Calibri" w:hAnsi="Calibri" w:cs="Calibri"/>
          <w:color w:val="000000" w:themeColor="text1"/>
        </w:rPr>
        <w:t xml:space="preserve"> was </w:t>
      </w:r>
      <w:r w:rsidR="00D52AA4">
        <w:rPr>
          <w:rFonts w:ascii="Calibri" w:hAnsi="Calibri" w:cs="Calibri"/>
          <w:color w:val="000000" w:themeColor="text1"/>
        </w:rPr>
        <w:t xml:space="preserve">also </w:t>
      </w:r>
      <w:r w:rsidR="00DC5D93" w:rsidRPr="009A13D2">
        <w:rPr>
          <w:rFonts w:ascii="Calibri" w:hAnsi="Calibri" w:cs="Calibri"/>
          <w:color w:val="000000" w:themeColor="text1"/>
        </w:rPr>
        <w:t>coupled with the offer</w:t>
      </w:r>
      <w:r w:rsidR="00DC5D93">
        <w:rPr>
          <w:rFonts w:ascii="Calibri" w:hAnsi="Calibri" w:cs="Calibri"/>
          <w:color w:val="000000" w:themeColor="text1"/>
        </w:rPr>
        <w:t xml:space="preserve"> of</w:t>
      </w:r>
      <w:r w:rsidR="00DC5D93" w:rsidRPr="009A13D2">
        <w:rPr>
          <w:rFonts w:ascii="Calibri" w:hAnsi="Calibri" w:cs="Calibri"/>
          <w:color w:val="000000" w:themeColor="text1"/>
        </w:rPr>
        <w:t xml:space="preserve"> substantial </w:t>
      </w:r>
      <w:r w:rsidR="00DC5D93">
        <w:rPr>
          <w:rFonts w:ascii="Calibri" w:hAnsi="Calibri" w:cs="Calibri"/>
          <w:color w:val="000000" w:themeColor="text1"/>
        </w:rPr>
        <w:t>incentives.</w:t>
      </w:r>
      <w:r w:rsidR="00DC4E05">
        <w:rPr>
          <w:rFonts w:ascii="Calibri" w:hAnsi="Calibri" w:cs="Calibri"/>
          <w:color w:val="000000" w:themeColor="text1"/>
        </w:rPr>
        <w:t xml:space="preserve"> </w:t>
      </w:r>
    </w:p>
    <w:p w14:paraId="1F6C4A9A" w14:textId="4ABDEC61" w:rsidR="00DE6F63" w:rsidRDefault="00B33C44" w:rsidP="00DC5D93">
      <w:pPr>
        <w:pStyle w:val="CCSNormalText"/>
        <w:shd w:val="clear" w:color="auto" w:fill="FFFFFF" w:themeFill="background1"/>
        <w:spacing w:before="120"/>
        <w:rPr>
          <w:rFonts w:ascii="Calibri" w:hAnsi="Calibri" w:cs="Calibri"/>
          <w:bCs/>
          <w:iCs/>
          <w:color w:val="000000" w:themeColor="text1"/>
        </w:rPr>
      </w:pPr>
      <w:r>
        <w:rPr>
          <w:rFonts w:ascii="Calibri" w:hAnsi="Calibri" w:cs="Calibri"/>
          <w:bCs/>
          <w:iCs/>
          <w:color w:val="000000" w:themeColor="text1"/>
        </w:rPr>
        <w:t>T</w:t>
      </w:r>
      <w:r w:rsidR="008A526E" w:rsidRPr="009A13D2">
        <w:rPr>
          <w:rFonts w:ascii="Calibri" w:hAnsi="Calibri" w:cs="Calibri"/>
          <w:bCs/>
          <w:iCs/>
          <w:color w:val="000000" w:themeColor="text1"/>
        </w:rPr>
        <w:t xml:space="preserve">he </w:t>
      </w:r>
      <w:r w:rsidR="00737D39">
        <w:rPr>
          <w:rFonts w:ascii="Calibri" w:hAnsi="Calibri" w:cs="Calibri"/>
          <w:bCs/>
          <w:iCs/>
          <w:color w:val="000000" w:themeColor="text1"/>
        </w:rPr>
        <w:t>low</w:t>
      </w:r>
      <w:r w:rsidR="009C2ACB">
        <w:rPr>
          <w:rFonts w:ascii="Calibri" w:hAnsi="Calibri" w:cs="Calibri"/>
          <w:bCs/>
          <w:iCs/>
          <w:color w:val="000000" w:themeColor="text1"/>
        </w:rPr>
        <w:t>er</w:t>
      </w:r>
      <w:r w:rsidR="00737D39">
        <w:rPr>
          <w:rFonts w:ascii="Calibri" w:hAnsi="Calibri" w:cs="Calibri"/>
          <w:bCs/>
          <w:iCs/>
          <w:color w:val="000000" w:themeColor="text1"/>
        </w:rPr>
        <w:t xml:space="preserve"> </w:t>
      </w:r>
      <w:r w:rsidR="008A526E" w:rsidRPr="009A13D2">
        <w:rPr>
          <w:rFonts w:ascii="Calibri" w:hAnsi="Calibri" w:cs="Calibri"/>
          <w:bCs/>
          <w:iCs/>
          <w:color w:val="000000" w:themeColor="text1"/>
        </w:rPr>
        <w:t xml:space="preserve">level of uptake during the initial </w:t>
      </w:r>
      <w:r w:rsidR="00BD5EF3">
        <w:rPr>
          <w:rFonts w:ascii="Calibri" w:hAnsi="Calibri" w:cs="Calibri"/>
          <w:bCs/>
          <w:iCs/>
          <w:color w:val="000000" w:themeColor="text1"/>
        </w:rPr>
        <w:t>phase</w:t>
      </w:r>
      <w:r w:rsidR="008A526E" w:rsidRPr="009A13D2">
        <w:rPr>
          <w:rFonts w:ascii="Calibri" w:hAnsi="Calibri" w:cs="Calibri"/>
          <w:bCs/>
          <w:iCs/>
          <w:color w:val="000000" w:themeColor="text1"/>
        </w:rPr>
        <w:t xml:space="preserve"> </w:t>
      </w:r>
      <w:r w:rsidR="00C83581">
        <w:rPr>
          <w:rFonts w:ascii="Calibri" w:hAnsi="Calibri" w:cs="Calibri"/>
          <w:bCs/>
          <w:iCs/>
          <w:color w:val="000000" w:themeColor="text1"/>
        </w:rPr>
        <w:t>demonstrates</w:t>
      </w:r>
      <w:r w:rsidR="008A526E" w:rsidRPr="009A13D2">
        <w:rPr>
          <w:rFonts w:ascii="Calibri" w:hAnsi="Calibri" w:cs="Calibri"/>
          <w:bCs/>
          <w:iCs/>
          <w:color w:val="000000" w:themeColor="text1"/>
        </w:rPr>
        <w:t xml:space="preserve"> </w:t>
      </w:r>
      <w:r w:rsidR="00C83581">
        <w:rPr>
          <w:rFonts w:ascii="Calibri" w:hAnsi="Calibri" w:cs="Calibri"/>
          <w:bCs/>
          <w:iCs/>
          <w:color w:val="000000" w:themeColor="text1"/>
        </w:rPr>
        <w:t xml:space="preserve">the </w:t>
      </w:r>
      <w:r w:rsidR="00C83581" w:rsidRPr="009A13D2">
        <w:rPr>
          <w:rFonts w:ascii="Calibri" w:hAnsi="Calibri" w:cs="Calibri"/>
          <w:bCs/>
          <w:iCs/>
          <w:color w:val="000000" w:themeColor="text1"/>
        </w:rPr>
        <w:t>reluctan</w:t>
      </w:r>
      <w:r w:rsidR="00C83581">
        <w:rPr>
          <w:rFonts w:ascii="Calibri" w:hAnsi="Calibri" w:cs="Calibri"/>
          <w:bCs/>
          <w:iCs/>
          <w:color w:val="000000" w:themeColor="text1"/>
        </w:rPr>
        <w:t>ce</w:t>
      </w:r>
      <w:r w:rsidR="00C83581" w:rsidRPr="009A13D2">
        <w:rPr>
          <w:rFonts w:ascii="Calibri" w:hAnsi="Calibri" w:cs="Calibri"/>
          <w:bCs/>
          <w:iCs/>
          <w:color w:val="000000" w:themeColor="text1"/>
        </w:rPr>
        <w:t xml:space="preserve"> </w:t>
      </w:r>
      <w:r w:rsidR="00C83581">
        <w:rPr>
          <w:rFonts w:ascii="Calibri" w:hAnsi="Calibri" w:cs="Calibri"/>
          <w:bCs/>
          <w:iCs/>
          <w:color w:val="000000" w:themeColor="text1"/>
        </w:rPr>
        <w:t xml:space="preserve">of </w:t>
      </w:r>
      <w:r w:rsidR="00C430BF">
        <w:rPr>
          <w:rFonts w:ascii="Calibri" w:hAnsi="Calibri" w:cs="Calibri"/>
          <w:bCs/>
          <w:iCs/>
          <w:color w:val="000000" w:themeColor="text1"/>
        </w:rPr>
        <w:t xml:space="preserve">mainland </w:t>
      </w:r>
      <w:r w:rsidR="002D6240">
        <w:rPr>
          <w:rFonts w:ascii="Calibri" w:hAnsi="Calibri" w:cs="Calibri"/>
          <w:bCs/>
          <w:iCs/>
          <w:color w:val="000000" w:themeColor="text1"/>
        </w:rPr>
        <w:t>c</w:t>
      </w:r>
      <w:r w:rsidR="008A526E" w:rsidRPr="009A13D2">
        <w:rPr>
          <w:rFonts w:ascii="Calibri" w:hAnsi="Calibri" w:cs="Calibri"/>
          <w:bCs/>
          <w:iCs/>
          <w:color w:val="000000" w:themeColor="text1"/>
        </w:rPr>
        <w:t xml:space="preserve">ommunities to enter </w:t>
      </w:r>
      <w:r w:rsidR="002D6240">
        <w:rPr>
          <w:rFonts w:ascii="Calibri" w:hAnsi="Calibri" w:cs="Calibri"/>
          <w:bCs/>
          <w:iCs/>
          <w:color w:val="000000" w:themeColor="text1"/>
        </w:rPr>
        <w:t>t</w:t>
      </w:r>
      <w:r w:rsidR="008A526E" w:rsidRPr="009A13D2">
        <w:rPr>
          <w:rFonts w:ascii="Calibri" w:hAnsi="Calibri" w:cs="Calibri"/>
          <w:bCs/>
          <w:iCs/>
          <w:color w:val="000000" w:themeColor="text1"/>
        </w:rPr>
        <w:t xml:space="preserve">ownship </w:t>
      </w:r>
      <w:r w:rsidR="002D6240">
        <w:rPr>
          <w:rFonts w:ascii="Calibri" w:hAnsi="Calibri" w:cs="Calibri"/>
          <w:bCs/>
          <w:iCs/>
          <w:color w:val="000000" w:themeColor="text1"/>
        </w:rPr>
        <w:t>l</w:t>
      </w:r>
      <w:r w:rsidR="008A526E" w:rsidRPr="009A13D2">
        <w:rPr>
          <w:rFonts w:ascii="Calibri" w:hAnsi="Calibri" w:cs="Calibri"/>
          <w:bCs/>
          <w:iCs/>
          <w:color w:val="000000" w:themeColor="text1"/>
        </w:rPr>
        <w:t>easing using the Executive Director Mode</w:t>
      </w:r>
      <w:r w:rsidR="00C83581">
        <w:rPr>
          <w:rFonts w:ascii="Calibri" w:hAnsi="Calibri" w:cs="Calibri"/>
          <w:bCs/>
          <w:iCs/>
          <w:color w:val="000000" w:themeColor="text1"/>
        </w:rPr>
        <w:t xml:space="preserve">l </w:t>
      </w:r>
      <w:r w:rsidR="00AA1ADF">
        <w:rPr>
          <w:rFonts w:ascii="Calibri" w:hAnsi="Calibri" w:cs="Calibri"/>
          <w:bCs/>
          <w:iCs/>
          <w:color w:val="000000" w:themeColor="text1"/>
        </w:rPr>
        <w:t xml:space="preserve">driven mainly by the </w:t>
      </w:r>
      <w:r w:rsidR="006E58C0">
        <w:rPr>
          <w:rFonts w:ascii="Calibri" w:hAnsi="Calibri" w:cs="Calibri"/>
          <w:bCs/>
          <w:iCs/>
          <w:color w:val="000000" w:themeColor="text1"/>
        </w:rPr>
        <w:t xml:space="preserve">strident </w:t>
      </w:r>
      <w:r w:rsidR="00FF182E">
        <w:rPr>
          <w:rFonts w:ascii="Calibri" w:hAnsi="Calibri" w:cs="Calibri"/>
          <w:bCs/>
          <w:iCs/>
          <w:color w:val="000000" w:themeColor="text1"/>
        </w:rPr>
        <w:t>disapproval of the mainland Land Councils.</w:t>
      </w:r>
      <w:r w:rsidR="00DC4E05">
        <w:rPr>
          <w:rFonts w:ascii="Calibri" w:hAnsi="Calibri" w:cs="Calibri"/>
          <w:bCs/>
          <w:iCs/>
          <w:color w:val="000000" w:themeColor="text1"/>
        </w:rPr>
        <w:t xml:space="preserve"> </w:t>
      </w:r>
      <w:r w:rsidR="002D6240">
        <w:rPr>
          <w:rFonts w:ascii="Calibri" w:hAnsi="Calibri" w:cs="Calibri"/>
          <w:bCs/>
          <w:iCs/>
          <w:color w:val="000000" w:themeColor="text1"/>
        </w:rPr>
        <w:t>T</w:t>
      </w:r>
      <w:r w:rsidR="008A526E" w:rsidRPr="009A13D2">
        <w:rPr>
          <w:rFonts w:ascii="Calibri" w:hAnsi="Calibri" w:cs="Calibri"/>
          <w:bCs/>
          <w:iCs/>
          <w:color w:val="000000" w:themeColor="text1"/>
        </w:rPr>
        <w:t xml:space="preserve">hree </w:t>
      </w:r>
      <w:r w:rsidR="002D6240">
        <w:rPr>
          <w:rFonts w:ascii="Calibri" w:hAnsi="Calibri" w:cs="Calibri"/>
          <w:bCs/>
          <w:iCs/>
          <w:color w:val="000000" w:themeColor="text1"/>
        </w:rPr>
        <w:t>t</w:t>
      </w:r>
      <w:r w:rsidR="008A526E" w:rsidRPr="009A13D2">
        <w:rPr>
          <w:rFonts w:ascii="Calibri" w:hAnsi="Calibri" w:cs="Calibri"/>
          <w:bCs/>
          <w:iCs/>
          <w:color w:val="000000" w:themeColor="text1"/>
        </w:rPr>
        <w:t xml:space="preserve">ownship </w:t>
      </w:r>
      <w:r w:rsidR="002D6240">
        <w:rPr>
          <w:rFonts w:ascii="Calibri" w:hAnsi="Calibri" w:cs="Calibri"/>
          <w:bCs/>
          <w:iCs/>
          <w:color w:val="000000" w:themeColor="text1"/>
        </w:rPr>
        <w:t>l</w:t>
      </w:r>
      <w:r w:rsidR="008A526E" w:rsidRPr="009A13D2">
        <w:rPr>
          <w:rFonts w:ascii="Calibri" w:hAnsi="Calibri" w:cs="Calibri"/>
          <w:bCs/>
          <w:iCs/>
          <w:color w:val="000000" w:themeColor="text1"/>
        </w:rPr>
        <w:t xml:space="preserve">eases, covering six </w:t>
      </w:r>
      <w:r w:rsidR="002D6240">
        <w:rPr>
          <w:rFonts w:ascii="Calibri" w:hAnsi="Calibri" w:cs="Calibri"/>
          <w:bCs/>
          <w:iCs/>
          <w:color w:val="000000" w:themeColor="text1"/>
        </w:rPr>
        <w:t>c</w:t>
      </w:r>
      <w:r w:rsidR="008A526E" w:rsidRPr="009A13D2">
        <w:rPr>
          <w:rFonts w:ascii="Calibri" w:hAnsi="Calibri" w:cs="Calibri"/>
          <w:bCs/>
          <w:iCs/>
          <w:color w:val="000000" w:themeColor="text1"/>
        </w:rPr>
        <w:t xml:space="preserve">ommunities, </w:t>
      </w:r>
      <w:r w:rsidR="00F54ED7">
        <w:rPr>
          <w:rFonts w:ascii="Calibri" w:hAnsi="Calibri" w:cs="Calibri"/>
          <w:bCs/>
          <w:iCs/>
          <w:color w:val="000000" w:themeColor="text1"/>
        </w:rPr>
        <w:t xml:space="preserve">were signed </w:t>
      </w:r>
      <w:r w:rsidR="00C430BF">
        <w:rPr>
          <w:rFonts w:ascii="Calibri" w:hAnsi="Calibri" w:cs="Calibri"/>
          <w:color w:val="000000" w:themeColor="text1"/>
        </w:rPr>
        <w:t>i</w:t>
      </w:r>
      <w:r w:rsidR="00C430BF" w:rsidRPr="009A13D2">
        <w:rPr>
          <w:rFonts w:ascii="Calibri" w:hAnsi="Calibri" w:cs="Calibri"/>
          <w:bCs/>
          <w:iCs/>
          <w:color w:val="000000" w:themeColor="text1"/>
        </w:rPr>
        <w:t>n this initial phase</w:t>
      </w:r>
      <w:r w:rsidR="00C430BF">
        <w:rPr>
          <w:rFonts w:ascii="Calibri" w:hAnsi="Calibri" w:cs="Calibri"/>
          <w:color w:val="000000" w:themeColor="text1"/>
        </w:rPr>
        <w:t xml:space="preserve"> </w:t>
      </w:r>
      <w:r w:rsidR="00F54ED7">
        <w:rPr>
          <w:rFonts w:ascii="Calibri" w:hAnsi="Calibri" w:cs="Calibri"/>
          <w:color w:val="000000" w:themeColor="text1"/>
        </w:rPr>
        <w:t xml:space="preserve">and </w:t>
      </w:r>
      <w:r w:rsidR="00C40688">
        <w:rPr>
          <w:rFonts w:ascii="Calibri" w:hAnsi="Calibri" w:cs="Calibri"/>
          <w:color w:val="000000" w:themeColor="text1"/>
        </w:rPr>
        <w:t xml:space="preserve">they </w:t>
      </w:r>
      <w:r w:rsidR="004E2F5A">
        <w:rPr>
          <w:rFonts w:ascii="Calibri" w:hAnsi="Calibri" w:cs="Calibri"/>
          <w:color w:val="000000" w:themeColor="text1"/>
        </w:rPr>
        <w:t>were only with the</w:t>
      </w:r>
      <w:r w:rsidR="00BD5EF3">
        <w:rPr>
          <w:rFonts w:ascii="Calibri" w:hAnsi="Calibri" w:cs="Calibri"/>
          <w:color w:val="000000" w:themeColor="text1"/>
        </w:rPr>
        <w:t>ir</w:t>
      </w:r>
      <w:r w:rsidR="004E2F5A">
        <w:rPr>
          <w:rFonts w:ascii="Calibri" w:hAnsi="Calibri" w:cs="Calibri"/>
          <w:color w:val="000000" w:themeColor="text1"/>
        </w:rPr>
        <w:t xml:space="preserve"> respective </w:t>
      </w:r>
      <w:r w:rsidR="004E2F5A" w:rsidRPr="009A13D2">
        <w:rPr>
          <w:rFonts w:ascii="Calibri" w:hAnsi="Calibri" w:cs="Calibri"/>
          <w:color w:val="000000" w:themeColor="text1"/>
        </w:rPr>
        <w:t xml:space="preserve">island Land Councils namely, </w:t>
      </w:r>
      <w:r w:rsidR="004E2F5A">
        <w:rPr>
          <w:rFonts w:ascii="Calibri" w:hAnsi="Calibri" w:cs="Calibri"/>
          <w:color w:val="000000" w:themeColor="text1"/>
        </w:rPr>
        <w:t xml:space="preserve">either </w:t>
      </w:r>
      <w:r w:rsidR="004E2F5A" w:rsidRPr="009A13D2">
        <w:rPr>
          <w:rFonts w:ascii="Calibri" w:hAnsi="Calibri" w:cs="Calibri"/>
          <w:color w:val="000000" w:themeColor="text1"/>
        </w:rPr>
        <w:t xml:space="preserve">Tiwi Land Council </w:t>
      </w:r>
      <w:r w:rsidR="004E2F5A">
        <w:rPr>
          <w:rFonts w:ascii="Calibri" w:hAnsi="Calibri" w:cs="Calibri"/>
          <w:color w:val="000000" w:themeColor="text1"/>
        </w:rPr>
        <w:t>or</w:t>
      </w:r>
      <w:r w:rsidR="004E2F5A" w:rsidRPr="009A13D2">
        <w:rPr>
          <w:rFonts w:ascii="Calibri" w:hAnsi="Calibri" w:cs="Calibri"/>
          <w:color w:val="000000" w:themeColor="text1"/>
        </w:rPr>
        <w:t xml:space="preserve"> </w:t>
      </w:r>
      <w:r w:rsidR="00C93A2F">
        <w:rPr>
          <w:rFonts w:ascii="Calibri" w:hAnsi="Calibri" w:cs="Calibri"/>
          <w:color w:val="000000" w:themeColor="text1"/>
        </w:rPr>
        <w:t>Anindilyakwa</w:t>
      </w:r>
      <w:r w:rsidR="004E2F5A" w:rsidRPr="009A13D2">
        <w:rPr>
          <w:rFonts w:ascii="Calibri" w:hAnsi="Calibri" w:cs="Calibri"/>
          <w:color w:val="000000" w:themeColor="text1"/>
        </w:rPr>
        <w:t xml:space="preserve"> Land Council</w:t>
      </w:r>
      <w:r w:rsidR="004E2F5A">
        <w:rPr>
          <w:rFonts w:ascii="Calibri" w:hAnsi="Calibri" w:cs="Calibri"/>
          <w:color w:val="000000" w:themeColor="text1"/>
        </w:rPr>
        <w:t>.</w:t>
      </w:r>
    </w:p>
    <w:p w14:paraId="2F3D1F97" w14:textId="53FCE6FD" w:rsidR="00956BC9" w:rsidRDefault="000758AD" w:rsidP="00FA74D0">
      <w:pPr>
        <w:pStyle w:val="CCSNormalText"/>
        <w:shd w:val="clear" w:color="auto" w:fill="FFFFFF" w:themeFill="background1"/>
        <w:spacing w:before="120"/>
        <w:rPr>
          <w:rFonts w:ascii="Calibri" w:hAnsi="Calibri" w:cs="Calibri"/>
          <w:b/>
          <w:bCs/>
          <w:iCs/>
          <w:color w:val="000000" w:themeColor="text1"/>
        </w:rPr>
      </w:pPr>
      <w:r>
        <w:rPr>
          <w:rFonts w:ascii="Calibri" w:hAnsi="Calibri" w:cs="Calibri"/>
          <w:bCs/>
          <w:iCs/>
          <w:color w:val="000000" w:themeColor="text1"/>
        </w:rPr>
        <w:t xml:space="preserve">We set out below </w:t>
      </w:r>
      <w:r w:rsidR="00403BA7">
        <w:rPr>
          <w:rFonts w:ascii="Calibri" w:hAnsi="Calibri" w:cs="Calibri"/>
          <w:bCs/>
          <w:iCs/>
          <w:color w:val="000000" w:themeColor="text1"/>
        </w:rPr>
        <w:t xml:space="preserve">our findings </w:t>
      </w:r>
      <w:r w:rsidR="000D1924">
        <w:rPr>
          <w:rFonts w:ascii="Calibri" w:hAnsi="Calibri" w:cs="Calibri"/>
          <w:bCs/>
          <w:iCs/>
          <w:color w:val="000000" w:themeColor="text1"/>
        </w:rPr>
        <w:t>in regard to</w:t>
      </w:r>
      <w:r w:rsidR="00403BA7">
        <w:rPr>
          <w:rFonts w:ascii="Calibri" w:hAnsi="Calibri" w:cs="Calibri"/>
          <w:bCs/>
          <w:iCs/>
          <w:color w:val="000000" w:themeColor="text1"/>
        </w:rPr>
        <w:t xml:space="preserve"> the reasons for this.</w:t>
      </w:r>
      <w:r w:rsidR="00956BC9">
        <w:rPr>
          <w:rFonts w:ascii="Calibri" w:hAnsi="Calibri" w:cs="Calibri"/>
          <w:b/>
          <w:bCs/>
          <w:iCs/>
          <w:color w:val="000000" w:themeColor="text1"/>
        </w:rPr>
        <w:br w:type="page"/>
      </w:r>
    </w:p>
    <w:p w14:paraId="47337668" w14:textId="79B85260" w:rsidR="00DC5D93" w:rsidRPr="009A13D2" w:rsidRDefault="00DC5D93" w:rsidP="003C75C3">
      <w:pPr>
        <w:pStyle w:val="CCSNormalText"/>
        <w:shd w:val="clear" w:color="auto" w:fill="FFFFFF" w:themeFill="background1"/>
        <w:spacing w:before="120"/>
        <w:outlineLvl w:val="3"/>
        <w:rPr>
          <w:rFonts w:ascii="Calibri" w:hAnsi="Calibri" w:cs="Calibri"/>
          <w:b/>
          <w:bCs/>
          <w:iCs/>
          <w:color w:val="000000" w:themeColor="text1"/>
        </w:rPr>
      </w:pPr>
      <w:r w:rsidRPr="009A13D2">
        <w:rPr>
          <w:rFonts w:ascii="Calibri" w:hAnsi="Calibri" w:cs="Calibri"/>
          <w:b/>
          <w:bCs/>
          <w:iCs/>
          <w:color w:val="000000" w:themeColor="text1"/>
        </w:rPr>
        <w:lastRenderedPageBreak/>
        <w:t>Tiwi Island Uptake</w:t>
      </w:r>
    </w:p>
    <w:p w14:paraId="1C5251F8" w14:textId="4032A14E" w:rsidR="00DC5D93" w:rsidRPr="009A13D2" w:rsidRDefault="00DC5D93" w:rsidP="00DC5D93">
      <w:pPr>
        <w:pStyle w:val="CCSNormalText"/>
        <w:shd w:val="clear" w:color="auto" w:fill="FFFFFF" w:themeFill="background1"/>
        <w:spacing w:before="120"/>
        <w:rPr>
          <w:rFonts w:ascii="Calibri" w:hAnsi="Calibri" w:cs="Calibri"/>
          <w:bCs/>
          <w:iCs/>
          <w:color w:val="000000" w:themeColor="text1"/>
        </w:rPr>
      </w:pPr>
      <w:r w:rsidRPr="009A13D2">
        <w:rPr>
          <w:rFonts w:ascii="Calibri" w:hAnsi="Calibri" w:cs="Calibri"/>
          <w:bCs/>
          <w:iCs/>
          <w:color w:val="000000" w:themeColor="text1"/>
        </w:rPr>
        <w:t xml:space="preserve">Through our consultations we found that the reasons for the Tiwi Islands responding early to </w:t>
      </w:r>
      <w:r w:rsidR="008E201C">
        <w:rPr>
          <w:rFonts w:ascii="Calibri" w:hAnsi="Calibri" w:cs="Calibri"/>
          <w:bCs/>
          <w:iCs/>
          <w:color w:val="000000" w:themeColor="text1"/>
        </w:rPr>
        <w:t>t</w:t>
      </w:r>
      <w:r w:rsidRPr="009A13D2">
        <w:rPr>
          <w:rFonts w:ascii="Calibri" w:hAnsi="Calibri" w:cs="Calibri"/>
          <w:bCs/>
          <w:iCs/>
          <w:color w:val="000000" w:themeColor="text1"/>
        </w:rPr>
        <w:t xml:space="preserve">ownship </w:t>
      </w:r>
      <w:r w:rsidR="008E201C">
        <w:rPr>
          <w:rFonts w:ascii="Calibri" w:hAnsi="Calibri" w:cs="Calibri"/>
          <w:bCs/>
          <w:iCs/>
          <w:color w:val="000000" w:themeColor="text1"/>
        </w:rPr>
        <w:t>l</w:t>
      </w:r>
      <w:r w:rsidRPr="009A13D2">
        <w:rPr>
          <w:rFonts w:ascii="Calibri" w:hAnsi="Calibri" w:cs="Calibri"/>
          <w:bCs/>
          <w:iCs/>
          <w:color w:val="000000" w:themeColor="text1"/>
        </w:rPr>
        <w:t>easing are as follows:</w:t>
      </w:r>
      <w:r w:rsidR="00DC4E05">
        <w:rPr>
          <w:rFonts w:ascii="Calibri" w:hAnsi="Calibri" w:cs="Calibri"/>
          <w:bCs/>
          <w:iCs/>
          <w:color w:val="000000" w:themeColor="text1"/>
        </w:rPr>
        <w:t xml:space="preserve"> </w:t>
      </w:r>
    </w:p>
    <w:p w14:paraId="1D1F56EF" w14:textId="7ED7F4DD" w:rsidR="00DC5D93" w:rsidRPr="009A13D2" w:rsidRDefault="00DC5D93" w:rsidP="009A191C">
      <w:pPr>
        <w:pStyle w:val="CCSNormalText"/>
        <w:numPr>
          <w:ilvl w:val="0"/>
          <w:numId w:val="21"/>
        </w:numPr>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Senior Tiwi </w:t>
      </w:r>
      <w:r w:rsidR="00234E3F">
        <w:rPr>
          <w:rFonts w:ascii="Calibri" w:hAnsi="Calibri" w:cs="Calibri"/>
          <w:color w:val="000000" w:themeColor="text1"/>
        </w:rPr>
        <w:t>traditional owners</w:t>
      </w:r>
      <w:r w:rsidRPr="009A13D2">
        <w:rPr>
          <w:rFonts w:ascii="Calibri" w:hAnsi="Calibri" w:cs="Calibri"/>
          <w:color w:val="000000" w:themeColor="text1"/>
        </w:rPr>
        <w:t xml:space="preserve"> were very supportive of </w:t>
      </w:r>
      <w:r w:rsidR="008E201C">
        <w:rPr>
          <w:rFonts w:ascii="Calibri" w:hAnsi="Calibri" w:cs="Calibri"/>
          <w:color w:val="000000" w:themeColor="text1"/>
        </w:rPr>
        <w:t>t</w:t>
      </w:r>
      <w:r w:rsidRPr="009A13D2">
        <w:rPr>
          <w:rFonts w:ascii="Calibri" w:hAnsi="Calibri" w:cs="Calibri"/>
          <w:color w:val="000000" w:themeColor="text1"/>
        </w:rPr>
        <w:t xml:space="preserve">ownship </w:t>
      </w:r>
      <w:r w:rsidR="008E201C">
        <w:rPr>
          <w:rFonts w:ascii="Calibri" w:hAnsi="Calibri" w:cs="Calibri"/>
          <w:color w:val="000000" w:themeColor="text1"/>
        </w:rPr>
        <w:t>l</w:t>
      </w:r>
      <w:r w:rsidRPr="009A13D2">
        <w:rPr>
          <w:rFonts w:ascii="Calibri" w:hAnsi="Calibri" w:cs="Calibri"/>
          <w:color w:val="000000" w:themeColor="text1"/>
        </w:rPr>
        <w:t>easing.</w:t>
      </w:r>
    </w:p>
    <w:p w14:paraId="5656DF5F" w14:textId="088FE61A" w:rsidR="00DC5D93" w:rsidRPr="009A13D2" w:rsidRDefault="00DC5D93" w:rsidP="009A191C">
      <w:pPr>
        <w:pStyle w:val="CCSNormalText"/>
        <w:numPr>
          <w:ilvl w:val="0"/>
          <w:numId w:val="21"/>
        </w:numPr>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Signing up to the </w:t>
      </w:r>
      <w:r w:rsidR="008E201C">
        <w:rPr>
          <w:rFonts w:ascii="Calibri" w:hAnsi="Calibri" w:cs="Calibri"/>
          <w:color w:val="000000" w:themeColor="text1"/>
        </w:rPr>
        <w:t>t</w:t>
      </w:r>
      <w:r w:rsidRPr="009A13D2">
        <w:rPr>
          <w:rFonts w:ascii="Calibri" w:hAnsi="Calibri" w:cs="Calibri"/>
          <w:color w:val="000000" w:themeColor="text1"/>
        </w:rPr>
        <w:t xml:space="preserve">ownship </w:t>
      </w:r>
      <w:r w:rsidR="008E201C">
        <w:rPr>
          <w:rFonts w:ascii="Calibri" w:hAnsi="Calibri" w:cs="Calibri"/>
          <w:color w:val="000000" w:themeColor="text1"/>
        </w:rPr>
        <w:t>l</w:t>
      </w:r>
      <w:r w:rsidRPr="009A13D2">
        <w:rPr>
          <w:rFonts w:ascii="Calibri" w:hAnsi="Calibri" w:cs="Calibri"/>
          <w:color w:val="000000" w:themeColor="text1"/>
        </w:rPr>
        <w:t xml:space="preserve">eases at the time </w:t>
      </w:r>
      <w:r w:rsidR="007D6836">
        <w:rPr>
          <w:rFonts w:ascii="Calibri" w:hAnsi="Calibri" w:cs="Calibri"/>
          <w:color w:val="000000" w:themeColor="text1"/>
        </w:rPr>
        <w:t>attracted</w:t>
      </w:r>
      <w:r w:rsidRPr="009A13D2">
        <w:rPr>
          <w:rFonts w:ascii="Calibri" w:hAnsi="Calibri" w:cs="Calibri"/>
          <w:color w:val="000000" w:themeColor="text1"/>
        </w:rPr>
        <w:t xml:space="preserve"> substantial </w:t>
      </w:r>
      <w:r w:rsidR="007D6836">
        <w:rPr>
          <w:rFonts w:ascii="Calibri" w:hAnsi="Calibri" w:cs="Calibri"/>
          <w:color w:val="000000" w:themeColor="text1"/>
        </w:rPr>
        <w:t>incentives</w:t>
      </w:r>
      <w:r w:rsidRPr="009A13D2">
        <w:rPr>
          <w:rFonts w:ascii="Calibri" w:hAnsi="Calibri" w:cs="Calibri"/>
          <w:color w:val="000000" w:themeColor="text1"/>
        </w:rPr>
        <w:t xml:space="preserve"> and </w:t>
      </w:r>
      <w:r w:rsidR="007C512C">
        <w:rPr>
          <w:rFonts w:ascii="Calibri" w:hAnsi="Calibri" w:cs="Calibri"/>
          <w:color w:val="000000" w:themeColor="text1"/>
        </w:rPr>
        <w:t>being</w:t>
      </w:r>
      <w:r w:rsidRPr="009A13D2">
        <w:rPr>
          <w:rFonts w:ascii="Calibri" w:hAnsi="Calibri" w:cs="Calibri"/>
          <w:color w:val="000000" w:themeColor="text1"/>
        </w:rPr>
        <w:t xml:space="preserve"> a “first mover” meant the definitions for economic and </w:t>
      </w:r>
      <w:r w:rsidR="008E201C">
        <w:rPr>
          <w:rFonts w:ascii="Calibri" w:hAnsi="Calibri" w:cs="Calibri"/>
          <w:color w:val="000000" w:themeColor="text1"/>
        </w:rPr>
        <w:t>c</w:t>
      </w:r>
      <w:r w:rsidRPr="009A13D2">
        <w:rPr>
          <w:rFonts w:ascii="Calibri" w:hAnsi="Calibri" w:cs="Calibri"/>
          <w:color w:val="000000" w:themeColor="text1"/>
        </w:rPr>
        <w:t xml:space="preserve">ommunity development were quite broad to </w:t>
      </w:r>
      <w:r w:rsidR="007D6836">
        <w:rPr>
          <w:rFonts w:ascii="Calibri" w:hAnsi="Calibri" w:cs="Calibri"/>
          <w:color w:val="000000" w:themeColor="text1"/>
        </w:rPr>
        <w:t xml:space="preserve">further </w:t>
      </w:r>
      <w:r w:rsidRPr="009A13D2">
        <w:rPr>
          <w:rFonts w:ascii="Calibri" w:hAnsi="Calibri" w:cs="Calibri"/>
          <w:color w:val="000000" w:themeColor="text1"/>
        </w:rPr>
        <w:t xml:space="preserve">incentivise </w:t>
      </w:r>
      <w:r w:rsidR="008E201C">
        <w:rPr>
          <w:rFonts w:ascii="Calibri" w:hAnsi="Calibri" w:cs="Calibri"/>
          <w:color w:val="000000" w:themeColor="text1"/>
        </w:rPr>
        <w:t>c</w:t>
      </w:r>
      <w:r w:rsidRPr="009A13D2">
        <w:rPr>
          <w:rFonts w:ascii="Calibri" w:hAnsi="Calibri" w:cs="Calibri"/>
          <w:color w:val="000000" w:themeColor="text1"/>
        </w:rPr>
        <w:t>ommunities.</w:t>
      </w:r>
    </w:p>
    <w:p w14:paraId="5DC42377" w14:textId="77777777" w:rsidR="00DC5D93" w:rsidRPr="009A13D2" w:rsidRDefault="00DC5D93" w:rsidP="009A191C">
      <w:pPr>
        <w:pStyle w:val="CCSNormalText"/>
        <w:numPr>
          <w:ilvl w:val="0"/>
          <w:numId w:val="21"/>
        </w:numPr>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The Tiwi Land Council were under-resourced and had few S.19 leases in place in 2007 with very limited capacity under any mechanism (S.19 or S.19A) to establish leases for the housing packages on offer.</w:t>
      </w:r>
    </w:p>
    <w:p w14:paraId="489171E8" w14:textId="6C50E2A0" w:rsidR="00DC5D93" w:rsidRPr="009A13D2" w:rsidRDefault="00DC5D93" w:rsidP="009A191C">
      <w:pPr>
        <w:pStyle w:val="CCSNormalText"/>
        <w:numPr>
          <w:ilvl w:val="0"/>
          <w:numId w:val="21"/>
        </w:numPr>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The Tiwi Islands provided a sound demonstration site for </w:t>
      </w:r>
      <w:r w:rsidR="008E201C">
        <w:rPr>
          <w:rFonts w:ascii="Calibri" w:hAnsi="Calibri" w:cs="Calibri"/>
          <w:color w:val="000000" w:themeColor="text1"/>
        </w:rPr>
        <w:t>t</w:t>
      </w:r>
      <w:r w:rsidRPr="009A13D2">
        <w:rPr>
          <w:rFonts w:ascii="Calibri" w:hAnsi="Calibri" w:cs="Calibri"/>
          <w:color w:val="000000" w:themeColor="text1"/>
        </w:rPr>
        <w:t xml:space="preserve">ownship </w:t>
      </w:r>
      <w:r w:rsidR="008E201C">
        <w:rPr>
          <w:rFonts w:ascii="Calibri" w:hAnsi="Calibri" w:cs="Calibri"/>
          <w:color w:val="000000" w:themeColor="text1"/>
        </w:rPr>
        <w:t>l</w:t>
      </w:r>
      <w:r w:rsidRPr="009A13D2">
        <w:rPr>
          <w:rFonts w:ascii="Calibri" w:hAnsi="Calibri" w:cs="Calibri"/>
          <w:color w:val="000000" w:themeColor="text1"/>
        </w:rPr>
        <w:t xml:space="preserve">easing being relatively accessible to Darwin coupled with relatively high level of education and an appetite to develop the </w:t>
      </w:r>
      <w:r w:rsidR="008E201C">
        <w:rPr>
          <w:rFonts w:ascii="Calibri" w:hAnsi="Calibri" w:cs="Calibri"/>
          <w:color w:val="000000" w:themeColor="text1"/>
        </w:rPr>
        <w:t>i</w:t>
      </w:r>
      <w:r w:rsidRPr="009A13D2">
        <w:rPr>
          <w:rFonts w:ascii="Calibri" w:hAnsi="Calibri" w:cs="Calibri"/>
          <w:color w:val="000000" w:themeColor="text1"/>
        </w:rPr>
        <w:t>sland meant they could potentially realise more of the likely benefits in due course.</w:t>
      </w:r>
    </w:p>
    <w:p w14:paraId="0ECBBDC8" w14:textId="177C09C3" w:rsidR="00DC5D93" w:rsidRPr="009A13D2" w:rsidRDefault="00DC5D93" w:rsidP="009A191C">
      <w:pPr>
        <w:pStyle w:val="CCSNormalText"/>
        <w:numPr>
          <w:ilvl w:val="0"/>
          <w:numId w:val="21"/>
        </w:numPr>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The</w:t>
      </w:r>
      <w:r w:rsidR="00052375">
        <w:rPr>
          <w:rFonts w:ascii="Calibri" w:hAnsi="Calibri" w:cs="Calibri"/>
          <w:color w:val="000000" w:themeColor="text1"/>
        </w:rPr>
        <w:t xml:space="preserve">re </w:t>
      </w:r>
      <w:r w:rsidRPr="009A13D2">
        <w:rPr>
          <w:rFonts w:ascii="Calibri" w:hAnsi="Calibri" w:cs="Calibri"/>
          <w:color w:val="000000" w:themeColor="text1"/>
        </w:rPr>
        <w:t>was no home ownership</w:t>
      </w:r>
      <w:r w:rsidR="00052375">
        <w:rPr>
          <w:rFonts w:ascii="Calibri" w:hAnsi="Calibri" w:cs="Calibri"/>
          <w:color w:val="000000" w:themeColor="text1"/>
        </w:rPr>
        <w:t xml:space="preserve"> and limited investment on the Tiwi Islands y</w:t>
      </w:r>
      <w:r w:rsidRPr="009A13D2">
        <w:rPr>
          <w:rFonts w:ascii="Calibri" w:hAnsi="Calibri" w:cs="Calibri"/>
          <w:color w:val="000000" w:themeColor="text1"/>
        </w:rPr>
        <w:t xml:space="preserve">et over the years the </w:t>
      </w:r>
      <w:r w:rsidR="008E201C">
        <w:rPr>
          <w:rFonts w:ascii="Calibri" w:hAnsi="Calibri" w:cs="Calibri"/>
          <w:color w:val="000000" w:themeColor="text1"/>
        </w:rPr>
        <w:t>c</w:t>
      </w:r>
      <w:r w:rsidRPr="009A13D2">
        <w:rPr>
          <w:rFonts w:ascii="Calibri" w:hAnsi="Calibri" w:cs="Calibri"/>
          <w:color w:val="000000" w:themeColor="text1"/>
        </w:rPr>
        <w:t>ommunity had shown an appetite to grow and take risks, for example the development of the forestry operations.</w:t>
      </w:r>
    </w:p>
    <w:p w14:paraId="393C55BB" w14:textId="0C8F4A1F" w:rsidR="00DC5D93" w:rsidRPr="009A13D2" w:rsidRDefault="00DC5D93" w:rsidP="009A191C">
      <w:pPr>
        <w:pStyle w:val="CCSNormalText"/>
        <w:numPr>
          <w:ilvl w:val="0"/>
          <w:numId w:val="21"/>
        </w:numPr>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Being a smaller Land Council allowed for much more direct interaction between the Land Council and the </w:t>
      </w:r>
      <w:r w:rsidR="008E201C">
        <w:rPr>
          <w:rFonts w:ascii="Calibri" w:hAnsi="Calibri" w:cs="Calibri"/>
          <w:color w:val="000000" w:themeColor="text1"/>
        </w:rPr>
        <w:t>c</w:t>
      </w:r>
      <w:r w:rsidRPr="009A13D2">
        <w:rPr>
          <w:rFonts w:ascii="Calibri" w:hAnsi="Calibri" w:cs="Calibri"/>
          <w:color w:val="000000" w:themeColor="text1"/>
        </w:rPr>
        <w:t xml:space="preserve">ommunities, compared with the larger </w:t>
      </w:r>
      <w:r w:rsidR="00200449">
        <w:rPr>
          <w:rFonts w:ascii="Calibri" w:hAnsi="Calibri" w:cs="Calibri"/>
          <w:color w:val="000000" w:themeColor="text1"/>
        </w:rPr>
        <w:t>mainland</w:t>
      </w:r>
      <w:r w:rsidRPr="009A13D2">
        <w:rPr>
          <w:rFonts w:ascii="Calibri" w:hAnsi="Calibri" w:cs="Calibri"/>
          <w:color w:val="000000" w:themeColor="text1"/>
        </w:rPr>
        <w:t xml:space="preserve"> Councils</w:t>
      </w:r>
      <w:r w:rsidR="00BF0506">
        <w:rPr>
          <w:rFonts w:ascii="Calibri" w:hAnsi="Calibri" w:cs="Calibri"/>
          <w:color w:val="000000" w:themeColor="text1"/>
        </w:rPr>
        <w:t>,</w:t>
      </w:r>
      <w:r w:rsidRPr="009A13D2">
        <w:rPr>
          <w:rFonts w:ascii="Calibri" w:hAnsi="Calibri" w:cs="Calibri"/>
          <w:color w:val="000000" w:themeColor="text1"/>
        </w:rPr>
        <w:t xml:space="preserve"> which </w:t>
      </w:r>
      <w:r w:rsidR="00DE252B">
        <w:rPr>
          <w:rFonts w:ascii="Calibri" w:hAnsi="Calibri" w:cs="Calibri"/>
          <w:color w:val="000000" w:themeColor="text1"/>
        </w:rPr>
        <w:t xml:space="preserve">meant that the Tiwi Land Council were able to </w:t>
      </w:r>
      <w:r w:rsidR="004E3266">
        <w:rPr>
          <w:rFonts w:ascii="Calibri" w:hAnsi="Calibri" w:cs="Calibri"/>
          <w:color w:val="000000" w:themeColor="text1"/>
        </w:rPr>
        <w:t>monitor and influence developments.</w:t>
      </w:r>
    </w:p>
    <w:p w14:paraId="5AB1C9FD" w14:textId="77777777" w:rsidR="00DC5D93" w:rsidRPr="009A13D2" w:rsidRDefault="00DC5D93" w:rsidP="003C75C3">
      <w:pPr>
        <w:pStyle w:val="CCSNormalText"/>
        <w:shd w:val="clear" w:color="auto" w:fill="FFFFFF" w:themeFill="background1"/>
        <w:spacing w:before="120"/>
        <w:outlineLvl w:val="3"/>
        <w:rPr>
          <w:rFonts w:ascii="Calibri" w:hAnsi="Calibri" w:cs="Calibri"/>
          <w:b/>
          <w:bCs/>
          <w:iCs/>
          <w:color w:val="000000" w:themeColor="text1"/>
        </w:rPr>
      </w:pPr>
      <w:r w:rsidRPr="009A13D2">
        <w:rPr>
          <w:rFonts w:ascii="Calibri" w:hAnsi="Calibri" w:cs="Calibri"/>
          <w:b/>
          <w:bCs/>
          <w:iCs/>
          <w:color w:val="000000" w:themeColor="text1"/>
        </w:rPr>
        <w:t>Groote Eylandt Uptake</w:t>
      </w:r>
    </w:p>
    <w:p w14:paraId="719ECDB1" w14:textId="1ABEFD9C" w:rsidR="00DC5D93" w:rsidRPr="00B00803" w:rsidRDefault="00DC5D93" w:rsidP="00DC5D93">
      <w:pPr>
        <w:pStyle w:val="CCSNormalText"/>
        <w:shd w:val="clear" w:color="auto" w:fill="FFFFFF" w:themeFill="background1"/>
        <w:spacing w:before="120"/>
        <w:rPr>
          <w:rFonts w:ascii="Calibri" w:hAnsi="Calibri" w:cs="Calibri"/>
          <w:bCs/>
          <w:iCs/>
          <w:color w:val="000000" w:themeColor="text1"/>
        </w:rPr>
      </w:pPr>
      <w:r w:rsidRPr="00B00803">
        <w:rPr>
          <w:rFonts w:ascii="Calibri" w:hAnsi="Calibri" w:cs="Calibri"/>
          <w:bCs/>
          <w:iCs/>
          <w:color w:val="000000" w:themeColor="text1"/>
        </w:rPr>
        <w:t xml:space="preserve">Groote Eylandt and Bickerton Island had similarities to the Tiwi Islands however a large driving force was that </w:t>
      </w:r>
      <w:r w:rsidR="008E201C">
        <w:rPr>
          <w:rFonts w:ascii="Calibri" w:hAnsi="Calibri" w:cs="Calibri"/>
          <w:bCs/>
          <w:iCs/>
          <w:color w:val="000000" w:themeColor="text1"/>
        </w:rPr>
        <w:t>t</w:t>
      </w:r>
      <w:r w:rsidR="00B00803" w:rsidRPr="00B00803">
        <w:rPr>
          <w:rFonts w:ascii="Calibri" w:hAnsi="Calibri" w:cs="Calibri"/>
          <w:bCs/>
          <w:iCs/>
          <w:color w:val="000000" w:themeColor="text1"/>
        </w:rPr>
        <w:t>ownship</w:t>
      </w:r>
      <w:r w:rsidR="002D6240">
        <w:rPr>
          <w:rFonts w:ascii="Calibri" w:hAnsi="Calibri" w:cs="Calibri"/>
          <w:bCs/>
          <w:iCs/>
          <w:color w:val="000000" w:themeColor="text1"/>
        </w:rPr>
        <w:t xml:space="preserve"> </w:t>
      </w:r>
      <w:r w:rsidR="008E201C">
        <w:rPr>
          <w:rFonts w:ascii="Calibri" w:hAnsi="Calibri" w:cs="Calibri"/>
          <w:bCs/>
          <w:iCs/>
          <w:color w:val="000000" w:themeColor="text1"/>
        </w:rPr>
        <w:t>l</w:t>
      </w:r>
      <w:r w:rsidR="00B00803" w:rsidRPr="00B00803">
        <w:rPr>
          <w:rFonts w:ascii="Calibri" w:hAnsi="Calibri" w:cs="Calibri"/>
          <w:bCs/>
          <w:iCs/>
          <w:color w:val="000000" w:themeColor="text1"/>
        </w:rPr>
        <w:t>easing</w:t>
      </w:r>
      <w:r w:rsidRPr="00B00803">
        <w:rPr>
          <w:rFonts w:ascii="Calibri" w:hAnsi="Calibri" w:cs="Calibri"/>
          <w:bCs/>
          <w:iCs/>
          <w:color w:val="000000" w:themeColor="text1"/>
        </w:rPr>
        <w:t xml:space="preserve"> </w:t>
      </w:r>
      <w:r w:rsidR="001C482D">
        <w:rPr>
          <w:rFonts w:ascii="Calibri" w:hAnsi="Calibri" w:cs="Calibri"/>
          <w:bCs/>
          <w:iCs/>
          <w:color w:val="000000" w:themeColor="text1"/>
        </w:rPr>
        <w:t xml:space="preserve">was </w:t>
      </w:r>
      <w:r w:rsidR="00B00803" w:rsidRPr="00B00803">
        <w:rPr>
          <w:rFonts w:ascii="Calibri" w:hAnsi="Calibri" w:cs="Calibri"/>
          <w:bCs/>
          <w:iCs/>
          <w:color w:val="000000" w:themeColor="text1"/>
        </w:rPr>
        <w:t xml:space="preserve">a relatively small component </w:t>
      </w:r>
      <w:r w:rsidRPr="00B00803">
        <w:rPr>
          <w:rFonts w:ascii="Calibri" w:hAnsi="Calibri" w:cs="Calibri"/>
          <w:bCs/>
          <w:iCs/>
          <w:color w:val="000000" w:themeColor="text1"/>
        </w:rPr>
        <w:t xml:space="preserve">of </w:t>
      </w:r>
      <w:r w:rsidR="0084795A">
        <w:rPr>
          <w:rFonts w:ascii="Calibri" w:hAnsi="Calibri" w:cs="Calibri"/>
          <w:bCs/>
          <w:iCs/>
          <w:color w:val="000000" w:themeColor="text1"/>
        </w:rPr>
        <w:t>a substantial</w:t>
      </w:r>
      <w:r w:rsidRPr="00B00803">
        <w:rPr>
          <w:rFonts w:ascii="Calibri" w:hAnsi="Calibri" w:cs="Calibri"/>
          <w:bCs/>
          <w:iCs/>
          <w:color w:val="000000" w:themeColor="text1"/>
        </w:rPr>
        <w:t xml:space="preserve"> Regional Partnership Agreement which covered a range of major initiatives for the islands</w:t>
      </w:r>
      <w:r w:rsidR="004C7D5C">
        <w:rPr>
          <w:rFonts w:ascii="Calibri" w:hAnsi="Calibri" w:cs="Calibri"/>
          <w:bCs/>
          <w:iCs/>
          <w:color w:val="000000" w:themeColor="text1"/>
        </w:rPr>
        <w:t>. This Agreement</w:t>
      </w:r>
      <w:r w:rsidR="00B00803" w:rsidRPr="00B00803">
        <w:rPr>
          <w:rFonts w:ascii="Calibri" w:hAnsi="Calibri" w:cs="Calibri"/>
          <w:bCs/>
          <w:iCs/>
          <w:color w:val="000000" w:themeColor="text1"/>
        </w:rPr>
        <w:t xml:space="preserve"> includ</w:t>
      </w:r>
      <w:r w:rsidR="00140B5F">
        <w:rPr>
          <w:rFonts w:ascii="Calibri" w:hAnsi="Calibri" w:cs="Calibri"/>
          <w:bCs/>
          <w:iCs/>
          <w:color w:val="000000" w:themeColor="text1"/>
        </w:rPr>
        <w:t>ed</w:t>
      </w:r>
      <w:r w:rsidR="00B00803" w:rsidRPr="00B00803">
        <w:rPr>
          <w:rFonts w:ascii="Calibri" w:hAnsi="Calibri" w:cs="Calibri"/>
          <w:bCs/>
          <w:iCs/>
          <w:color w:val="000000" w:themeColor="text1"/>
        </w:rPr>
        <w:t xml:space="preserve"> the </w:t>
      </w:r>
      <w:r w:rsidRPr="00B00803">
        <w:rPr>
          <w:rFonts w:ascii="Calibri" w:hAnsi="Calibri" w:cs="Calibri"/>
          <w:bCs/>
          <w:iCs/>
          <w:color w:val="000000" w:themeColor="text1"/>
        </w:rPr>
        <w:t>Strategic Indigenous Housing Infrastructure Program that led to a significant investment in housing on Groote Eylandt and Bickerton Island</w:t>
      </w:r>
      <w:r w:rsidR="00DB7AC7">
        <w:rPr>
          <w:rFonts w:ascii="Calibri" w:hAnsi="Calibri" w:cs="Calibri"/>
          <w:bCs/>
          <w:iCs/>
          <w:color w:val="000000" w:themeColor="text1"/>
        </w:rPr>
        <w:t>.</w:t>
      </w:r>
    </w:p>
    <w:p w14:paraId="24552BCB" w14:textId="792BF89D" w:rsidR="0010474C" w:rsidRPr="00B00803" w:rsidRDefault="00DC5D93" w:rsidP="0010474C">
      <w:pPr>
        <w:pStyle w:val="CCSNormalText"/>
        <w:shd w:val="clear" w:color="auto" w:fill="FFFFFF" w:themeFill="background1"/>
        <w:spacing w:before="120"/>
        <w:rPr>
          <w:rFonts w:ascii="Calibri" w:hAnsi="Calibri" w:cs="Calibri"/>
          <w:bCs/>
          <w:iCs/>
          <w:color w:val="000000" w:themeColor="text1"/>
        </w:rPr>
      </w:pPr>
      <w:r w:rsidRPr="00B00803">
        <w:rPr>
          <w:rFonts w:ascii="Calibri" w:hAnsi="Calibri" w:cs="Calibri"/>
          <w:bCs/>
          <w:iCs/>
          <w:color w:val="000000" w:themeColor="text1"/>
        </w:rPr>
        <w:t>A</w:t>
      </w:r>
      <w:r w:rsidR="009616A2" w:rsidRPr="00B00803">
        <w:rPr>
          <w:rFonts w:ascii="Calibri" w:hAnsi="Calibri" w:cs="Calibri"/>
          <w:bCs/>
          <w:iCs/>
          <w:color w:val="000000" w:themeColor="text1"/>
        </w:rPr>
        <w:t>t the time a</w:t>
      </w:r>
      <w:r w:rsidRPr="00B00803">
        <w:rPr>
          <w:rFonts w:ascii="Calibri" w:hAnsi="Calibri" w:cs="Calibri"/>
          <w:bCs/>
          <w:iCs/>
          <w:color w:val="000000" w:themeColor="text1"/>
        </w:rPr>
        <w:t xml:space="preserve"> </w:t>
      </w:r>
      <w:r w:rsidR="00DB7AC7">
        <w:rPr>
          <w:rFonts w:ascii="Calibri" w:hAnsi="Calibri" w:cs="Calibri"/>
          <w:bCs/>
          <w:iCs/>
          <w:color w:val="000000" w:themeColor="text1"/>
        </w:rPr>
        <w:t>t</w:t>
      </w:r>
      <w:r w:rsidRPr="00B00803">
        <w:rPr>
          <w:rFonts w:ascii="Calibri" w:hAnsi="Calibri" w:cs="Calibri"/>
          <w:bCs/>
          <w:iCs/>
          <w:color w:val="000000" w:themeColor="text1"/>
        </w:rPr>
        <w:t xml:space="preserve">ownship </w:t>
      </w:r>
      <w:r w:rsidR="008E201C">
        <w:rPr>
          <w:rFonts w:ascii="Calibri" w:hAnsi="Calibri" w:cs="Calibri"/>
          <w:bCs/>
          <w:iCs/>
          <w:color w:val="000000" w:themeColor="text1"/>
        </w:rPr>
        <w:t>l</w:t>
      </w:r>
      <w:r w:rsidRPr="00B00803">
        <w:rPr>
          <w:rFonts w:ascii="Calibri" w:hAnsi="Calibri" w:cs="Calibri"/>
          <w:bCs/>
          <w:iCs/>
          <w:color w:val="000000" w:themeColor="text1"/>
        </w:rPr>
        <w:t xml:space="preserve">ease was </w:t>
      </w:r>
      <w:r w:rsidR="00B00803">
        <w:rPr>
          <w:rFonts w:ascii="Calibri" w:hAnsi="Calibri" w:cs="Calibri"/>
          <w:bCs/>
          <w:iCs/>
          <w:color w:val="000000" w:themeColor="text1"/>
        </w:rPr>
        <w:t>being promoted</w:t>
      </w:r>
      <w:r w:rsidRPr="00B00803">
        <w:rPr>
          <w:rFonts w:ascii="Calibri" w:hAnsi="Calibri" w:cs="Calibri"/>
          <w:bCs/>
          <w:iCs/>
          <w:color w:val="000000" w:themeColor="text1"/>
        </w:rPr>
        <w:t xml:space="preserve"> as a measure </w:t>
      </w:r>
      <w:r w:rsidR="00B00803">
        <w:rPr>
          <w:rFonts w:ascii="Calibri" w:hAnsi="Calibri" w:cs="Calibri"/>
          <w:bCs/>
          <w:iCs/>
          <w:color w:val="000000" w:themeColor="text1"/>
        </w:rPr>
        <w:t xml:space="preserve">(bordering on a pre-requisite) </w:t>
      </w:r>
      <w:r w:rsidRPr="00B00803">
        <w:rPr>
          <w:rFonts w:ascii="Calibri" w:hAnsi="Calibri" w:cs="Calibri"/>
          <w:bCs/>
          <w:iCs/>
          <w:color w:val="000000" w:themeColor="text1"/>
        </w:rPr>
        <w:t xml:space="preserve">that would support and provide efficiencies in </w:t>
      </w:r>
      <w:r w:rsidR="008E201C">
        <w:rPr>
          <w:rFonts w:ascii="Calibri" w:hAnsi="Calibri" w:cs="Calibri"/>
          <w:bCs/>
          <w:iCs/>
          <w:color w:val="000000" w:themeColor="text1"/>
        </w:rPr>
        <w:t>t</w:t>
      </w:r>
      <w:r w:rsidRPr="00B00803">
        <w:rPr>
          <w:rFonts w:ascii="Calibri" w:hAnsi="Calibri" w:cs="Calibri"/>
          <w:bCs/>
          <w:iCs/>
          <w:color w:val="000000" w:themeColor="text1"/>
        </w:rPr>
        <w:t xml:space="preserve">ownship planning for such a major investment in infrastructure, </w:t>
      </w:r>
      <w:r w:rsidR="008E201C">
        <w:rPr>
          <w:rFonts w:ascii="Calibri" w:hAnsi="Calibri" w:cs="Calibri"/>
          <w:bCs/>
          <w:iCs/>
          <w:color w:val="000000" w:themeColor="text1"/>
        </w:rPr>
        <w:t>c</w:t>
      </w:r>
      <w:r w:rsidRPr="00B00803">
        <w:rPr>
          <w:rFonts w:ascii="Calibri" w:hAnsi="Calibri" w:cs="Calibri"/>
          <w:bCs/>
          <w:iCs/>
          <w:color w:val="000000" w:themeColor="text1"/>
        </w:rPr>
        <w:t>ommunity and housing. It is important to note tha</w:t>
      </w:r>
      <w:r w:rsidR="00B00803">
        <w:rPr>
          <w:rFonts w:ascii="Calibri" w:hAnsi="Calibri" w:cs="Calibri"/>
          <w:bCs/>
          <w:iCs/>
          <w:color w:val="000000" w:themeColor="text1"/>
        </w:rPr>
        <w:t xml:space="preserve">t, subsequently, </w:t>
      </w:r>
      <w:r w:rsidRPr="00B00803">
        <w:rPr>
          <w:rFonts w:ascii="Calibri" w:hAnsi="Calibri" w:cs="Calibri"/>
          <w:bCs/>
          <w:iCs/>
          <w:color w:val="000000" w:themeColor="text1"/>
        </w:rPr>
        <w:t>the Strategic Indigenous Housing Infrastructure Program was a Territory</w:t>
      </w:r>
      <w:r w:rsidR="008E201C">
        <w:rPr>
          <w:rFonts w:ascii="Calibri" w:hAnsi="Calibri" w:cs="Calibri"/>
          <w:bCs/>
          <w:iCs/>
          <w:color w:val="000000" w:themeColor="text1"/>
        </w:rPr>
        <w:t>-</w:t>
      </w:r>
      <w:r w:rsidRPr="00B00803">
        <w:rPr>
          <w:rFonts w:ascii="Calibri" w:hAnsi="Calibri" w:cs="Calibri"/>
          <w:bCs/>
          <w:iCs/>
          <w:color w:val="000000" w:themeColor="text1"/>
        </w:rPr>
        <w:t xml:space="preserve">wide initiative that provided housing to most Communities across the Northern Territory, many of which did not, and still do not, have </w:t>
      </w:r>
      <w:r w:rsidR="008E201C">
        <w:rPr>
          <w:rFonts w:ascii="Calibri" w:hAnsi="Calibri" w:cs="Calibri"/>
          <w:bCs/>
          <w:iCs/>
          <w:color w:val="000000" w:themeColor="text1"/>
        </w:rPr>
        <w:t>t</w:t>
      </w:r>
      <w:r w:rsidRPr="00B00803">
        <w:rPr>
          <w:rFonts w:ascii="Calibri" w:hAnsi="Calibri" w:cs="Calibri"/>
          <w:bCs/>
          <w:iCs/>
          <w:color w:val="000000" w:themeColor="text1"/>
        </w:rPr>
        <w:t xml:space="preserve">ownship </w:t>
      </w:r>
      <w:r w:rsidR="008E201C">
        <w:rPr>
          <w:rFonts w:ascii="Calibri" w:hAnsi="Calibri" w:cs="Calibri"/>
          <w:bCs/>
          <w:iCs/>
          <w:color w:val="000000" w:themeColor="text1"/>
        </w:rPr>
        <w:t>l</w:t>
      </w:r>
      <w:r w:rsidRPr="00B00803">
        <w:rPr>
          <w:rFonts w:ascii="Calibri" w:hAnsi="Calibri" w:cs="Calibri"/>
          <w:bCs/>
          <w:iCs/>
          <w:color w:val="000000" w:themeColor="text1"/>
        </w:rPr>
        <w:t>easing.</w:t>
      </w:r>
    </w:p>
    <w:p w14:paraId="687B3D99" w14:textId="49920713" w:rsidR="00B00803" w:rsidRDefault="00B00803" w:rsidP="006F15B6">
      <w:pPr>
        <w:pStyle w:val="CCSNormalText"/>
        <w:pBdr>
          <w:top w:val="single" w:sz="4" w:space="1" w:color="auto"/>
          <w:left w:val="single" w:sz="4" w:space="4" w:color="auto"/>
          <w:bottom w:val="single" w:sz="4" w:space="1" w:color="auto"/>
          <w:right w:val="single" w:sz="4" w:space="4" w:color="auto"/>
        </w:pBdr>
        <w:spacing w:before="40" w:after="40"/>
        <w:jc w:val="both"/>
        <w:rPr>
          <w:rFonts w:ascii="Calibri" w:hAnsi="Calibri" w:cs="Calibri"/>
          <w:color w:val="000000" w:themeColor="text1"/>
        </w:rPr>
      </w:pPr>
      <w:r>
        <w:rPr>
          <w:rFonts w:ascii="Calibri" w:hAnsi="Calibri" w:cs="Calibri"/>
          <w:color w:val="000000" w:themeColor="text1"/>
        </w:rPr>
        <w:t>Quote from Groote Eylandt Consultation:</w:t>
      </w:r>
    </w:p>
    <w:p w14:paraId="7445F6E2" w14:textId="26ED8F34" w:rsidR="00DC5D93" w:rsidRPr="00B00803" w:rsidRDefault="008E201C" w:rsidP="006F15B6">
      <w:pPr>
        <w:pStyle w:val="CCSNormalText"/>
        <w:pBdr>
          <w:top w:val="single" w:sz="4" w:space="1" w:color="auto"/>
          <w:left w:val="single" w:sz="4" w:space="4" w:color="auto"/>
          <w:bottom w:val="single" w:sz="4" w:space="1" w:color="auto"/>
          <w:right w:val="single" w:sz="4" w:space="4" w:color="auto"/>
        </w:pBdr>
        <w:spacing w:before="40" w:after="40"/>
        <w:jc w:val="both"/>
        <w:rPr>
          <w:rFonts w:ascii="Calibri" w:hAnsi="Calibri" w:cs="Calibri"/>
          <w:i/>
          <w:iCs/>
          <w:color w:val="000000" w:themeColor="text1"/>
        </w:rPr>
      </w:pPr>
      <w:r>
        <w:rPr>
          <w:rFonts w:ascii="Calibri" w:hAnsi="Calibri" w:cs="Calibri"/>
          <w:i/>
          <w:iCs/>
          <w:color w:val="000000" w:themeColor="text1"/>
        </w:rPr>
        <w:t>“</w:t>
      </w:r>
      <w:r w:rsidR="00B00803" w:rsidRPr="00B00803">
        <w:rPr>
          <w:rFonts w:ascii="Calibri" w:hAnsi="Calibri" w:cs="Calibri"/>
          <w:i/>
          <w:iCs/>
          <w:color w:val="000000" w:themeColor="text1"/>
        </w:rPr>
        <w:t>There was a lot of pressure at the time to sign up for the Township Lease and the advice was not very clear and not given many options – felt pushed into it.</w:t>
      </w:r>
      <w:r w:rsidR="00DC4E05">
        <w:rPr>
          <w:rFonts w:ascii="Calibri" w:hAnsi="Calibri" w:cs="Calibri"/>
          <w:i/>
          <w:iCs/>
          <w:color w:val="000000" w:themeColor="text1"/>
        </w:rPr>
        <w:t xml:space="preserve"> </w:t>
      </w:r>
      <w:r w:rsidR="00B00803" w:rsidRPr="00B00803">
        <w:rPr>
          <w:rFonts w:ascii="Calibri" w:hAnsi="Calibri" w:cs="Calibri"/>
          <w:i/>
          <w:iCs/>
          <w:color w:val="000000" w:themeColor="text1"/>
        </w:rPr>
        <w:t>Was all part of the Regional Partnership which was complex.</w:t>
      </w:r>
      <w:r>
        <w:rPr>
          <w:rFonts w:ascii="Calibri" w:hAnsi="Calibri" w:cs="Calibri"/>
          <w:i/>
          <w:iCs/>
          <w:color w:val="000000" w:themeColor="text1"/>
        </w:rPr>
        <w:t>”</w:t>
      </w:r>
    </w:p>
    <w:p w14:paraId="4AF4A8B6" w14:textId="26F92E67" w:rsidR="00956BC9" w:rsidRDefault="0010474C" w:rsidP="00DC5D93">
      <w:pPr>
        <w:pStyle w:val="CCSNormalText"/>
        <w:shd w:val="clear" w:color="auto" w:fill="FFFFFF" w:themeFill="background1"/>
        <w:spacing w:before="120"/>
        <w:rPr>
          <w:rFonts w:ascii="Calibri" w:hAnsi="Calibri" w:cs="Calibri"/>
          <w:bCs/>
          <w:iCs/>
          <w:color w:val="000000" w:themeColor="text1"/>
        </w:rPr>
      </w:pPr>
      <w:r>
        <w:rPr>
          <w:rFonts w:ascii="Calibri" w:hAnsi="Calibri" w:cs="Calibri"/>
          <w:bCs/>
          <w:iCs/>
          <w:color w:val="000000" w:themeColor="text1"/>
        </w:rPr>
        <w:t xml:space="preserve">In </w:t>
      </w:r>
      <w:r w:rsidRPr="009A13D2">
        <w:rPr>
          <w:rFonts w:ascii="Calibri" w:hAnsi="Calibri" w:cs="Calibri"/>
          <w:bCs/>
          <w:iCs/>
          <w:color w:val="000000" w:themeColor="text1"/>
        </w:rPr>
        <w:t>2013</w:t>
      </w:r>
      <w:r>
        <w:rPr>
          <w:rFonts w:ascii="Calibri" w:hAnsi="Calibri" w:cs="Calibri"/>
          <w:bCs/>
          <w:iCs/>
          <w:color w:val="000000" w:themeColor="text1"/>
        </w:rPr>
        <w:t xml:space="preserve">, during this </w:t>
      </w:r>
      <w:r w:rsidR="008E201C">
        <w:rPr>
          <w:rFonts w:ascii="Calibri" w:hAnsi="Calibri" w:cs="Calibri"/>
          <w:bCs/>
          <w:iCs/>
          <w:color w:val="000000" w:themeColor="text1"/>
        </w:rPr>
        <w:t>i</w:t>
      </w:r>
      <w:r>
        <w:rPr>
          <w:rFonts w:ascii="Calibri" w:hAnsi="Calibri" w:cs="Calibri"/>
          <w:bCs/>
          <w:iCs/>
          <w:color w:val="000000" w:themeColor="text1"/>
        </w:rPr>
        <w:t xml:space="preserve">nitial </w:t>
      </w:r>
      <w:r w:rsidR="008E201C">
        <w:rPr>
          <w:rFonts w:ascii="Calibri" w:hAnsi="Calibri" w:cs="Calibri"/>
          <w:bCs/>
          <w:iCs/>
          <w:color w:val="000000" w:themeColor="text1"/>
        </w:rPr>
        <w:t>p</w:t>
      </w:r>
      <w:r>
        <w:rPr>
          <w:rFonts w:ascii="Calibri" w:hAnsi="Calibri" w:cs="Calibri"/>
          <w:bCs/>
          <w:iCs/>
          <w:color w:val="000000" w:themeColor="text1"/>
        </w:rPr>
        <w:t xml:space="preserve">hase, and </w:t>
      </w:r>
      <w:r w:rsidR="00DC5D93" w:rsidRPr="009A13D2">
        <w:rPr>
          <w:rFonts w:ascii="Calibri" w:hAnsi="Calibri" w:cs="Calibri"/>
          <w:bCs/>
          <w:iCs/>
          <w:color w:val="000000" w:themeColor="text1"/>
        </w:rPr>
        <w:t xml:space="preserve">six years after the initial </w:t>
      </w:r>
      <w:r w:rsidR="008E201C">
        <w:rPr>
          <w:rFonts w:ascii="Calibri" w:hAnsi="Calibri" w:cs="Calibri"/>
          <w:bCs/>
          <w:iCs/>
          <w:color w:val="000000" w:themeColor="text1"/>
        </w:rPr>
        <w:t>t</w:t>
      </w:r>
      <w:r w:rsidR="00DC5D93" w:rsidRPr="009A13D2">
        <w:rPr>
          <w:rFonts w:ascii="Calibri" w:hAnsi="Calibri" w:cs="Calibri"/>
          <w:bCs/>
          <w:iCs/>
          <w:color w:val="000000" w:themeColor="text1"/>
        </w:rPr>
        <w:t xml:space="preserve">ownship </w:t>
      </w:r>
      <w:r w:rsidR="008E201C">
        <w:rPr>
          <w:rFonts w:ascii="Calibri" w:hAnsi="Calibri" w:cs="Calibri"/>
          <w:bCs/>
          <w:iCs/>
          <w:color w:val="000000" w:themeColor="text1"/>
        </w:rPr>
        <w:t>l</w:t>
      </w:r>
      <w:r w:rsidR="00DC5D93" w:rsidRPr="009A13D2">
        <w:rPr>
          <w:rFonts w:ascii="Calibri" w:hAnsi="Calibri" w:cs="Calibri"/>
          <w:bCs/>
          <w:iCs/>
          <w:color w:val="000000" w:themeColor="text1"/>
        </w:rPr>
        <w:t xml:space="preserve">ease was signed, the Groote Eylandt Consultative Forum, the Anindilyakwa Land Council and the Anindilyakwa Land Trust members endorsed a forty-year extension of the </w:t>
      </w:r>
      <w:r w:rsidR="008E201C">
        <w:rPr>
          <w:rFonts w:ascii="Calibri" w:hAnsi="Calibri" w:cs="Calibri"/>
          <w:bCs/>
          <w:iCs/>
          <w:color w:val="000000" w:themeColor="text1"/>
        </w:rPr>
        <w:t>t</w:t>
      </w:r>
      <w:r w:rsidR="00DC5D93" w:rsidRPr="009A13D2">
        <w:rPr>
          <w:rFonts w:ascii="Calibri" w:hAnsi="Calibri" w:cs="Calibri"/>
          <w:bCs/>
          <w:iCs/>
          <w:color w:val="000000" w:themeColor="text1"/>
        </w:rPr>
        <w:t xml:space="preserve">ownship </w:t>
      </w:r>
      <w:r w:rsidR="008E201C">
        <w:rPr>
          <w:rFonts w:ascii="Calibri" w:hAnsi="Calibri" w:cs="Calibri"/>
          <w:bCs/>
          <w:iCs/>
          <w:color w:val="000000" w:themeColor="text1"/>
        </w:rPr>
        <w:t>l</w:t>
      </w:r>
      <w:r w:rsidR="00DC5D93" w:rsidRPr="009A13D2">
        <w:rPr>
          <w:rFonts w:ascii="Calibri" w:hAnsi="Calibri" w:cs="Calibri"/>
          <w:bCs/>
          <w:iCs/>
          <w:color w:val="000000" w:themeColor="text1"/>
        </w:rPr>
        <w:t xml:space="preserve">ease. This suggests support for </w:t>
      </w:r>
      <w:r w:rsidR="008E201C">
        <w:rPr>
          <w:rFonts w:ascii="Calibri" w:hAnsi="Calibri" w:cs="Calibri"/>
          <w:bCs/>
          <w:iCs/>
          <w:color w:val="000000" w:themeColor="text1"/>
        </w:rPr>
        <w:t>t</w:t>
      </w:r>
      <w:r w:rsidR="00DC5D93" w:rsidRPr="009A13D2">
        <w:rPr>
          <w:rFonts w:ascii="Calibri" w:hAnsi="Calibri" w:cs="Calibri"/>
          <w:bCs/>
          <w:iCs/>
          <w:color w:val="000000" w:themeColor="text1"/>
        </w:rPr>
        <w:t xml:space="preserve">ownship </w:t>
      </w:r>
      <w:r w:rsidR="008E201C">
        <w:rPr>
          <w:rFonts w:ascii="Calibri" w:hAnsi="Calibri" w:cs="Calibri"/>
          <w:bCs/>
          <w:iCs/>
          <w:color w:val="000000" w:themeColor="text1"/>
        </w:rPr>
        <w:t>l</w:t>
      </w:r>
      <w:r w:rsidR="00DC5D93" w:rsidRPr="009A13D2">
        <w:rPr>
          <w:rFonts w:ascii="Calibri" w:hAnsi="Calibri" w:cs="Calibri"/>
          <w:bCs/>
          <w:iCs/>
          <w:color w:val="000000" w:themeColor="text1"/>
        </w:rPr>
        <w:t>easing, although it should be noted that the Community Entity Model was not available at that point</w:t>
      </w:r>
      <w:r w:rsidR="001C05B8">
        <w:rPr>
          <w:rFonts w:ascii="Calibri" w:hAnsi="Calibri" w:cs="Calibri"/>
          <w:bCs/>
          <w:iCs/>
          <w:color w:val="000000" w:themeColor="text1"/>
        </w:rPr>
        <w:t>.</w:t>
      </w:r>
      <w:r w:rsidR="00B00803">
        <w:rPr>
          <w:rFonts w:ascii="Calibri" w:hAnsi="Calibri" w:cs="Calibri"/>
          <w:bCs/>
          <w:iCs/>
          <w:color w:val="000000" w:themeColor="text1"/>
        </w:rPr>
        <w:t xml:space="preserve"> </w:t>
      </w:r>
    </w:p>
    <w:p w14:paraId="3B1D3869" w14:textId="2E5DB9C1" w:rsidR="00DC5D93" w:rsidRPr="009A13D2" w:rsidRDefault="00956BC9" w:rsidP="00DC5D93">
      <w:pPr>
        <w:pStyle w:val="CCSNormalText"/>
        <w:shd w:val="clear" w:color="auto" w:fill="FFFFFF" w:themeFill="background1"/>
        <w:spacing w:before="120"/>
        <w:rPr>
          <w:rFonts w:ascii="Calibri" w:hAnsi="Calibri" w:cs="Calibri"/>
          <w:bCs/>
          <w:iCs/>
          <w:color w:val="000000" w:themeColor="text1"/>
        </w:rPr>
      </w:pPr>
      <w:r>
        <w:rPr>
          <w:rFonts w:ascii="Calibri" w:hAnsi="Calibri" w:cs="Calibri"/>
          <w:bCs/>
          <w:iCs/>
          <w:color w:val="000000" w:themeColor="text1"/>
        </w:rPr>
        <w:t>I</w:t>
      </w:r>
      <w:r w:rsidRPr="00956BC9">
        <w:rPr>
          <w:rFonts w:ascii="Calibri" w:hAnsi="Calibri" w:cs="Calibri"/>
          <w:bCs/>
          <w:iCs/>
          <w:color w:val="000000" w:themeColor="text1"/>
        </w:rPr>
        <w:t xml:space="preserve">n 2019 </w:t>
      </w:r>
      <w:r>
        <w:rPr>
          <w:rFonts w:ascii="Calibri" w:hAnsi="Calibri" w:cs="Calibri"/>
          <w:bCs/>
          <w:iCs/>
          <w:color w:val="000000" w:themeColor="text1"/>
        </w:rPr>
        <w:t>a</w:t>
      </w:r>
      <w:r w:rsidRPr="00956BC9">
        <w:rPr>
          <w:rFonts w:ascii="Calibri" w:hAnsi="Calibri" w:cs="Calibri"/>
          <w:bCs/>
          <w:iCs/>
          <w:color w:val="000000" w:themeColor="text1"/>
        </w:rPr>
        <w:t xml:space="preserve">t the request of traditional owners the Groote Eylandt township lease had provisions inserted into the lease to enable the transfer to </w:t>
      </w:r>
      <w:r w:rsidRPr="00B00803">
        <w:rPr>
          <w:rFonts w:ascii="Calibri" w:hAnsi="Calibri" w:cs="Calibri"/>
          <w:bCs/>
          <w:iCs/>
          <w:color w:val="000000" w:themeColor="text1"/>
        </w:rPr>
        <w:t>the Community Entity Model</w:t>
      </w:r>
      <w:r>
        <w:rPr>
          <w:rFonts w:ascii="Calibri" w:hAnsi="Calibri" w:cs="Calibri"/>
          <w:bCs/>
          <w:iCs/>
          <w:color w:val="000000" w:themeColor="text1"/>
        </w:rPr>
        <w:t xml:space="preserve">. </w:t>
      </w:r>
      <w:r w:rsidR="00B00803" w:rsidRPr="00B00803">
        <w:rPr>
          <w:rFonts w:ascii="Calibri" w:hAnsi="Calibri" w:cs="Calibri"/>
          <w:bCs/>
          <w:iCs/>
          <w:color w:val="000000" w:themeColor="text1"/>
        </w:rPr>
        <w:t>O</w:t>
      </w:r>
      <w:r w:rsidR="00DC5D93" w:rsidRPr="00B00803">
        <w:rPr>
          <w:rFonts w:ascii="Calibri" w:hAnsi="Calibri" w:cs="Calibri"/>
          <w:bCs/>
          <w:iCs/>
          <w:color w:val="000000" w:themeColor="text1"/>
        </w:rPr>
        <w:t xml:space="preserve">ur consultations with the Anindilyakwa Land Trust suggested they </w:t>
      </w:r>
      <w:r>
        <w:rPr>
          <w:rFonts w:ascii="Calibri" w:hAnsi="Calibri" w:cs="Calibri"/>
          <w:bCs/>
          <w:iCs/>
          <w:color w:val="000000" w:themeColor="text1"/>
        </w:rPr>
        <w:t>are</w:t>
      </w:r>
      <w:r w:rsidR="00DC5D93" w:rsidRPr="00B00803">
        <w:rPr>
          <w:rFonts w:ascii="Calibri" w:hAnsi="Calibri" w:cs="Calibri"/>
          <w:bCs/>
          <w:iCs/>
          <w:color w:val="000000" w:themeColor="text1"/>
        </w:rPr>
        <w:t xml:space="preserve"> exploring the </w:t>
      </w:r>
      <w:r>
        <w:rPr>
          <w:rFonts w:ascii="Calibri" w:hAnsi="Calibri" w:cs="Calibri"/>
          <w:bCs/>
          <w:iCs/>
          <w:color w:val="000000" w:themeColor="text1"/>
        </w:rPr>
        <w:t>timing o</w:t>
      </w:r>
      <w:r w:rsidR="00DC5D93" w:rsidRPr="00B00803">
        <w:rPr>
          <w:rFonts w:ascii="Calibri" w:hAnsi="Calibri" w:cs="Calibri"/>
          <w:bCs/>
          <w:iCs/>
          <w:color w:val="000000" w:themeColor="text1"/>
        </w:rPr>
        <w:t>f t</w:t>
      </w:r>
      <w:r>
        <w:rPr>
          <w:rFonts w:ascii="Calibri" w:hAnsi="Calibri" w:cs="Calibri"/>
          <w:bCs/>
          <w:iCs/>
          <w:color w:val="000000" w:themeColor="text1"/>
        </w:rPr>
        <w:t>his t</w:t>
      </w:r>
      <w:r w:rsidR="00DC5D93" w:rsidRPr="00B00803">
        <w:rPr>
          <w:rFonts w:ascii="Calibri" w:hAnsi="Calibri" w:cs="Calibri"/>
          <w:bCs/>
          <w:iCs/>
          <w:color w:val="000000" w:themeColor="text1"/>
        </w:rPr>
        <w:t>ransition</w:t>
      </w:r>
      <w:r>
        <w:rPr>
          <w:rFonts w:ascii="Calibri" w:hAnsi="Calibri" w:cs="Calibri"/>
          <w:bCs/>
          <w:iCs/>
          <w:color w:val="000000" w:themeColor="text1"/>
        </w:rPr>
        <w:t>.</w:t>
      </w:r>
    </w:p>
    <w:p w14:paraId="7C948321" w14:textId="77777777" w:rsidR="00B00803" w:rsidRPr="00956BC9" w:rsidRDefault="00B00803" w:rsidP="00956BC9">
      <w:pPr>
        <w:pStyle w:val="CCSNormalText"/>
        <w:shd w:val="clear" w:color="auto" w:fill="FFFFFF" w:themeFill="background1"/>
        <w:spacing w:before="120"/>
        <w:rPr>
          <w:rFonts w:ascii="Calibri" w:hAnsi="Calibri" w:cs="Calibri"/>
          <w:bCs/>
          <w:iCs/>
          <w:color w:val="000000" w:themeColor="text1"/>
        </w:rPr>
      </w:pPr>
      <w:r w:rsidRPr="00956BC9">
        <w:rPr>
          <w:rFonts w:ascii="Calibri" w:hAnsi="Calibri" w:cs="Calibri"/>
          <w:bCs/>
          <w:iCs/>
          <w:color w:val="000000" w:themeColor="text1"/>
        </w:rPr>
        <w:br w:type="page"/>
      </w:r>
    </w:p>
    <w:p w14:paraId="7A21389F" w14:textId="390C5904" w:rsidR="002425BC" w:rsidRDefault="008E201C" w:rsidP="003C75C3">
      <w:pPr>
        <w:pStyle w:val="CCSNormalText"/>
        <w:shd w:val="clear" w:color="auto" w:fill="FFFFFF" w:themeFill="background1"/>
        <w:spacing w:before="120"/>
        <w:outlineLvl w:val="3"/>
        <w:rPr>
          <w:rFonts w:ascii="Calibri" w:hAnsi="Calibri" w:cs="Calibri"/>
          <w:bCs/>
          <w:iCs/>
          <w:color w:val="000000" w:themeColor="text1"/>
        </w:rPr>
      </w:pPr>
      <w:r>
        <w:rPr>
          <w:rFonts w:ascii="Calibri" w:hAnsi="Calibri" w:cs="Calibri"/>
          <w:b/>
          <w:bCs/>
          <w:color w:val="000000" w:themeColor="text1"/>
        </w:rPr>
        <w:lastRenderedPageBreak/>
        <w:t>M</w:t>
      </w:r>
      <w:r w:rsidR="00200449">
        <w:rPr>
          <w:rFonts w:ascii="Calibri" w:hAnsi="Calibri" w:cs="Calibri"/>
          <w:b/>
          <w:bCs/>
          <w:color w:val="000000" w:themeColor="text1"/>
        </w:rPr>
        <w:t>ainland</w:t>
      </w:r>
      <w:r w:rsidR="002425BC" w:rsidRPr="009A13D2">
        <w:rPr>
          <w:rFonts w:ascii="Calibri" w:hAnsi="Calibri" w:cs="Calibri"/>
          <w:b/>
          <w:bCs/>
          <w:color w:val="000000" w:themeColor="text1"/>
        </w:rPr>
        <w:t xml:space="preserve"> </w:t>
      </w:r>
      <w:r>
        <w:rPr>
          <w:rFonts w:ascii="Calibri" w:hAnsi="Calibri" w:cs="Calibri"/>
          <w:b/>
          <w:bCs/>
          <w:color w:val="000000" w:themeColor="text1"/>
        </w:rPr>
        <w:t>Uptake</w:t>
      </w:r>
      <w:r w:rsidR="002425BC" w:rsidRPr="009A13D2">
        <w:rPr>
          <w:rFonts w:ascii="Calibri" w:hAnsi="Calibri" w:cs="Calibri"/>
          <w:bCs/>
          <w:iCs/>
          <w:color w:val="000000" w:themeColor="text1"/>
        </w:rPr>
        <w:t xml:space="preserve"> </w:t>
      </w:r>
    </w:p>
    <w:p w14:paraId="16890E76" w14:textId="6C3C9B4C" w:rsidR="002425BC" w:rsidRPr="009A13D2" w:rsidRDefault="00DC5D93" w:rsidP="002425BC">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bCs/>
          <w:iCs/>
          <w:color w:val="000000" w:themeColor="text1"/>
        </w:rPr>
        <w:t xml:space="preserve">No </w:t>
      </w:r>
      <w:r w:rsidR="00200449">
        <w:rPr>
          <w:rFonts w:ascii="Calibri" w:hAnsi="Calibri" w:cs="Calibri"/>
          <w:bCs/>
          <w:iCs/>
          <w:color w:val="000000" w:themeColor="text1"/>
        </w:rPr>
        <w:t>mainland</w:t>
      </w:r>
      <w:r w:rsidRPr="009A13D2">
        <w:rPr>
          <w:rFonts w:ascii="Calibri" w:hAnsi="Calibri" w:cs="Calibri"/>
          <w:bCs/>
          <w:iCs/>
          <w:color w:val="000000" w:themeColor="text1"/>
        </w:rPr>
        <w:t xml:space="preserve"> </w:t>
      </w:r>
      <w:r w:rsidR="008E201C">
        <w:rPr>
          <w:rFonts w:ascii="Calibri" w:hAnsi="Calibri" w:cs="Calibri"/>
          <w:bCs/>
          <w:iCs/>
          <w:color w:val="000000" w:themeColor="text1"/>
        </w:rPr>
        <w:t>c</w:t>
      </w:r>
      <w:r>
        <w:rPr>
          <w:rFonts w:ascii="Calibri" w:hAnsi="Calibri" w:cs="Calibri"/>
          <w:bCs/>
          <w:iCs/>
          <w:color w:val="000000" w:themeColor="text1"/>
        </w:rPr>
        <w:t>ommunities</w:t>
      </w:r>
      <w:r w:rsidRPr="009A13D2">
        <w:rPr>
          <w:rFonts w:ascii="Calibri" w:hAnsi="Calibri" w:cs="Calibri"/>
          <w:bCs/>
          <w:iCs/>
          <w:color w:val="000000" w:themeColor="text1"/>
        </w:rPr>
        <w:t xml:space="preserve"> signed up for the Executive Director Model during th</w:t>
      </w:r>
      <w:r w:rsidR="002425BC">
        <w:rPr>
          <w:rFonts w:ascii="Calibri" w:hAnsi="Calibri" w:cs="Calibri"/>
          <w:bCs/>
          <w:iCs/>
          <w:color w:val="000000" w:themeColor="text1"/>
        </w:rPr>
        <w:t>e</w:t>
      </w:r>
      <w:r w:rsidRPr="009A13D2">
        <w:rPr>
          <w:rFonts w:ascii="Calibri" w:hAnsi="Calibri" w:cs="Calibri"/>
          <w:bCs/>
          <w:iCs/>
          <w:color w:val="000000" w:themeColor="text1"/>
        </w:rPr>
        <w:t xml:space="preserve"> </w:t>
      </w:r>
      <w:r w:rsidR="008E201C">
        <w:rPr>
          <w:rFonts w:ascii="Calibri" w:hAnsi="Calibri" w:cs="Calibri"/>
          <w:bCs/>
          <w:iCs/>
          <w:color w:val="000000" w:themeColor="text1"/>
        </w:rPr>
        <w:t>i</w:t>
      </w:r>
      <w:r w:rsidRPr="009A13D2">
        <w:rPr>
          <w:rFonts w:ascii="Calibri" w:hAnsi="Calibri" w:cs="Calibri"/>
          <w:bCs/>
          <w:iCs/>
          <w:color w:val="000000" w:themeColor="text1"/>
        </w:rPr>
        <w:t xml:space="preserve">nitial </w:t>
      </w:r>
      <w:r w:rsidR="008E201C">
        <w:rPr>
          <w:rFonts w:ascii="Calibri" w:hAnsi="Calibri" w:cs="Calibri"/>
          <w:bCs/>
          <w:iCs/>
          <w:color w:val="000000" w:themeColor="text1"/>
        </w:rPr>
        <w:t>p</w:t>
      </w:r>
      <w:r w:rsidRPr="009A13D2">
        <w:rPr>
          <w:rFonts w:ascii="Calibri" w:hAnsi="Calibri" w:cs="Calibri"/>
          <w:bCs/>
          <w:iCs/>
          <w:color w:val="000000" w:themeColor="text1"/>
        </w:rPr>
        <w:t>hase</w:t>
      </w:r>
      <w:r w:rsidR="00B812D9">
        <w:rPr>
          <w:rFonts w:ascii="Calibri" w:hAnsi="Calibri" w:cs="Calibri"/>
          <w:bCs/>
          <w:iCs/>
          <w:color w:val="000000" w:themeColor="text1"/>
        </w:rPr>
        <w:t>.</w:t>
      </w:r>
      <w:r w:rsidR="00DC4E05">
        <w:rPr>
          <w:rFonts w:ascii="Calibri" w:hAnsi="Calibri" w:cs="Calibri"/>
          <w:bCs/>
          <w:iCs/>
          <w:color w:val="000000" w:themeColor="text1"/>
        </w:rPr>
        <w:t xml:space="preserve"> </w:t>
      </w:r>
      <w:r w:rsidR="00B00803" w:rsidRPr="009A13D2">
        <w:rPr>
          <w:rFonts w:ascii="Calibri" w:hAnsi="Calibri" w:cs="Calibri"/>
          <w:color w:val="000000" w:themeColor="text1"/>
        </w:rPr>
        <w:t>Several</w:t>
      </w:r>
      <w:r w:rsidR="002425BC" w:rsidRPr="009A13D2">
        <w:rPr>
          <w:rFonts w:ascii="Calibri" w:hAnsi="Calibri" w:cs="Calibri"/>
          <w:color w:val="000000" w:themeColor="text1"/>
        </w:rPr>
        <w:t xml:space="preserve"> factors </w:t>
      </w:r>
      <w:r w:rsidR="00D10288">
        <w:rPr>
          <w:rFonts w:ascii="Calibri" w:hAnsi="Calibri" w:cs="Calibri"/>
          <w:color w:val="000000" w:themeColor="text1"/>
        </w:rPr>
        <w:t xml:space="preserve">were </w:t>
      </w:r>
      <w:r w:rsidR="002425BC" w:rsidRPr="009A13D2">
        <w:rPr>
          <w:rFonts w:ascii="Calibri" w:hAnsi="Calibri" w:cs="Calibri"/>
          <w:color w:val="000000" w:themeColor="text1"/>
        </w:rPr>
        <w:t>identified during consultation</w:t>
      </w:r>
      <w:r w:rsidR="008542B8">
        <w:rPr>
          <w:rFonts w:ascii="Calibri" w:hAnsi="Calibri" w:cs="Calibri"/>
          <w:color w:val="000000" w:themeColor="text1"/>
        </w:rPr>
        <w:t xml:space="preserve"> </w:t>
      </w:r>
      <w:r w:rsidR="002425BC" w:rsidRPr="009A13D2">
        <w:rPr>
          <w:rFonts w:ascii="Calibri" w:hAnsi="Calibri" w:cs="Calibri"/>
          <w:color w:val="000000" w:themeColor="text1"/>
        </w:rPr>
        <w:t>as contribut</w:t>
      </w:r>
      <w:r w:rsidR="00B00803">
        <w:rPr>
          <w:rFonts w:ascii="Calibri" w:hAnsi="Calibri" w:cs="Calibri"/>
          <w:color w:val="000000" w:themeColor="text1"/>
        </w:rPr>
        <w:t>ing</w:t>
      </w:r>
      <w:r w:rsidR="002425BC" w:rsidRPr="009A13D2">
        <w:rPr>
          <w:rFonts w:ascii="Calibri" w:hAnsi="Calibri" w:cs="Calibri"/>
          <w:color w:val="000000" w:themeColor="text1"/>
        </w:rPr>
        <w:t xml:space="preserve"> to the poor levels of uptake </w:t>
      </w:r>
      <w:r w:rsidR="004A7E63">
        <w:rPr>
          <w:rFonts w:ascii="Calibri" w:hAnsi="Calibri" w:cs="Calibri"/>
          <w:color w:val="000000" w:themeColor="text1"/>
        </w:rPr>
        <w:t xml:space="preserve">on the mainland </w:t>
      </w:r>
      <w:r w:rsidR="002425BC" w:rsidRPr="009A13D2">
        <w:rPr>
          <w:rFonts w:ascii="Calibri" w:hAnsi="Calibri" w:cs="Calibri"/>
          <w:color w:val="000000" w:themeColor="text1"/>
        </w:rPr>
        <w:t>includ</w:t>
      </w:r>
      <w:r w:rsidR="004A7E63">
        <w:rPr>
          <w:rFonts w:ascii="Calibri" w:hAnsi="Calibri" w:cs="Calibri"/>
          <w:color w:val="000000" w:themeColor="text1"/>
        </w:rPr>
        <w:t>ing</w:t>
      </w:r>
      <w:r w:rsidR="002425BC" w:rsidRPr="009A13D2">
        <w:rPr>
          <w:rFonts w:ascii="Calibri" w:hAnsi="Calibri" w:cs="Calibri"/>
          <w:color w:val="000000" w:themeColor="text1"/>
        </w:rPr>
        <w:t>:</w:t>
      </w:r>
    </w:p>
    <w:p w14:paraId="22FC95B8" w14:textId="19D15F8D" w:rsidR="002425BC" w:rsidRPr="009A13D2" w:rsidRDefault="002425BC" w:rsidP="009A191C">
      <w:pPr>
        <w:pStyle w:val="CCSNormalText"/>
        <w:numPr>
          <w:ilvl w:val="0"/>
          <w:numId w:val="21"/>
        </w:numPr>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Having fought for land rights for so long there was a strong caution and reluctance to hand existing Land Council and </w:t>
      </w:r>
      <w:r w:rsidR="00234E3F">
        <w:rPr>
          <w:rFonts w:ascii="Calibri" w:hAnsi="Calibri" w:cs="Calibri"/>
          <w:color w:val="000000" w:themeColor="text1"/>
        </w:rPr>
        <w:t>traditional owners</w:t>
      </w:r>
      <w:r w:rsidRPr="009A13D2">
        <w:rPr>
          <w:rFonts w:ascii="Calibri" w:hAnsi="Calibri" w:cs="Calibri"/>
          <w:color w:val="000000" w:themeColor="text1"/>
        </w:rPr>
        <w:t xml:space="preserve"> functions and control to a Commonwealth Officer for such a long period. As such from commencement many key stakeholders considered the ideology of offering control to the Commonwealth Government through </w:t>
      </w:r>
      <w:r w:rsidR="006B7951">
        <w:rPr>
          <w:rFonts w:ascii="Calibri" w:hAnsi="Calibri" w:cs="Calibri"/>
          <w:color w:val="000000" w:themeColor="text1"/>
        </w:rPr>
        <w:t xml:space="preserve">the </w:t>
      </w:r>
      <w:r w:rsidRPr="009A13D2">
        <w:rPr>
          <w:rFonts w:ascii="Calibri" w:hAnsi="Calibri" w:cs="Calibri"/>
          <w:color w:val="000000" w:themeColor="text1"/>
        </w:rPr>
        <w:t>Executive Director as counter to the intention of the Land Rights Act.</w:t>
      </w:r>
    </w:p>
    <w:p w14:paraId="4F0866F2" w14:textId="6D774D12" w:rsidR="002425BC" w:rsidRDefault="002425BC" w:rsidP="002425BC">
      <w:pPr>
        <w:pStyle w:val="CCSNormalText"/>
        <w:shd w:val="clear" w:color="auto" w:fill="FFFFFF" w:themeFill="background1"/>
        <w:spacing w:before="120"/>
        <w:ind w:left="360"/>
        <w:rPr>
          <w:rFonts w:ascii="Calibri" w:hAnsi="Calibri" w:cs="Calibri"/>
          <w:color w:val="000000" w:themeColor="text1"/>
        </w:rPr>
      </w:pPr>
      <w:r w:rsidRPr="009A13D2">
        <w:rPr>
          <w:rFonts w:ascii="Calibri" w:hAnsi="Calibri" w:cs="Calibri"/>
          <w:color w:val="000000" w:themeColor="text1"/>
        </w:rPr>
        <w:t xml:space="preserve">Having a Commonwealth Officer holding the </w:t>
      </w:r>
      <w:r w:rsidR="008E201C">
        <w:rPr>
          <w:rFonts w:ascii="Calibri" w:hAnsi="Calibri" w:cs="Calibri"/>
          <w:color w:val="000000" w:themeColor="text1"/>
        </w:rPr>
        <w:t>h</w:t>
      </w:r>
      <w:r w:rsidRPr="009A13D2">
        <w:rPr>
          <w:rFonts w:ascii="Calibri" w:hAnsi="Calibri" w:cs="Calibri"/>
          <w:color w:val="000000" w:themeColor="text1"/>
        </w:rPr>
        <w:t xml:space="preserve">ead </w:t>
      </w:r>
      <w:r w:rsidR="008E201C">
        <w:rPr>
          <w:rFonts w:ascii="Calibri" w:hAnsi="Calibri" w:cs="Calibri"/>
          <w:color w:val="000000" w:themeColor="text1"/>
        </w:rPr>
        <w:t>l</w:t>
      </w:r>
      <w:r w:rsidRPr="009A13D2">
        <w:rPr>
          <w:rFonts w:ascii="Calibri" w:hAnsi="Calibri" w:cs="Calibri"/>
          <w:color w:val="000000" w:themeColor="text1"/>
        </w:rPr>
        <w:t>ease requires substantial trust in the model and a high level of confidence that it won’t go astray in that time and as noted this, co-incidentally, was against the backdrop of the NTER and the controversy associated with compulsory leasing that further undermined trust.</w:t>
      </w:r>
    </w:p>
    <w:p w14:paraId="726D1CF2" w14:textId="0B1D93CC" w:rsidR="00F77E06" w:rsidRDefault="00F77E06" w:rsidP="002425BC">
      <w:pPr>
        <w:pStyle w:val="CCSNormalText"/>
        <w:shd w:val="clear" w:color="auto" w:fill="FFFFFF" w:themeFill="background1"/>
        <w:spacing w:before="120"/>
        <w:ind w:left="360"/>
        <w:rPr>
          <w:rFonts w:ascii="Calibri" w:hAnsi="Calibri" w:cs="Calibri"/>
          <w:color w:val="000000" w:themeColor="text1"/>
        </w:rPr>
      </w:pPr>
      <w:r>
        <w:rPr>
          <w:rFonts w:ascii="Calibri" w:hAnsi="Calibri" w:cs="Calibri"/>
          <w:color w:val="000000" w:themeColor="text1"/>
        </w:rPr>
        <w:t xml:space="preserve">Each of the </w:t>
      </w:r>
      <w:r w:rsidR="00200449">
        <w:rPr>
          <w:rFonts w:ascii="Calibri" w:hAnsi="Calibri" w:cs="Calibri"/>
          <w:color w:val="000000" w:themeColor="text1"/>
        </w:rPr>
        <w:t>mainland</w:t>
      </w:r>
      <w:r>
        <w:rPr>
          <w:rFonts w:ascii="Calibri" w:hAnsi="Calibri" w:cs="Calibri"/>
          <w:color w:val="000000" w:themeColor="text1"/>
        </w:rPr>
        <w:t xml:space="preserve"> Land Councils </w:t>
      </w:r>
      <w:r w:rsidR="00F2028D">
        <w:rPr>
          <w:rFonts w:ascii="Calibri" w:hAnsi="Calibri" w:cs="Calibri"/>
          <w:color w:val="000000" w:themeColor="text1"/>
        </w:rPr>
        <w:t xml:space="preserve">have </w:t>
      </w:r>
      <w:r>
        <w:rPr>
          <w:rFonts w:ascii="Calibri" w:hAnsi="Calibri" w:cs="Calibri"/>
          <w:color w:val="000000" w:themeColor="text1"/>
        </w:rPr>
        <w:t xml:space="preserve">expressed their </w:t>
      </w:r>
      <w:r w:rsidR="00F2028D">
        <w:rPr>
          <w:rFonts w:ascii="Calibri" w:hAnsi="Calibri" w:cs="Calibri"/>
          <w:color w:val="000000" w:themeColor="text1"/>
        </w:rPr>
        <w:t>views publicly. F</w:t>
      </w:r>
      <w:r w:rsidR="0037376E">
        <w:rPr>
          <w:rFonts w:ascii="Calibri" w:hAnsi="Calibri" w:cs="Calibri"/>
          <w:color w:val="000000" w:themeColor="text1"/>
        </w:rPr>
        <w:t>or example:</w:t>
      </w:r>
    </w:p>
    <w:p w14:paraId="238825D2" w14:textId="0EBBA97F" w:rsidR="0038044B" w:rsidRPr="0038044B" w:rsidRDefault="00F86D04" w:rsidP="006F15B6">
      <w:pPr>
        <w:pStyle w:val="CCSNormalText"/>
        <w:pBdr>
          <w:top w:val="single" w:sz="4" w:space="1" w:color="auto"/>
          <w:left w:val="single" w:sz="4" w:space="4" w:color="auto"/>
          <w:bottom w:val="single" w:sz="4" w:space="1" w:color="auto"/>
          <w:right w:val="single" w:sz="4" w:space="4" w:color="auto"/>
        </w:pBdr>
        <w:spacing w:before="120"/>
        <w:ind w:left="360"/>
        <w:rPr>
          <w:rFonts w:ascii="Calibri" w:hAnsi="Calibri" w:cs="Calibri"/>
          <w:i/>
          <w:iCs/>
          <w:color w:val="000000" w:themeColor="text1"/>
        </w:rPr>
      </w:pPr>
      <w:r w:rsidRPr="0038044B">
        <w:rPr>
          <w:rFonts w:ascii="Calibri" w:hAnsi="Calibri" w:cs="Calibri"/>
          <w:i/>
          <w:iCs/>
          <w:color w:val="000000" w:themeColor="text1"/>
        </w:rPr>
        <w:t xml:space="preserve">When the </w:t>
      </w:r>
      <w:r w:rsidR="00F43F82" w:rsidRPr="0038044B">
        <w:rPr>
          <w:rFonts w:ascii="Calibri" w:hAnsi="Calibri" w:cs="Calibri"/>
          <w:i/>
          <w:iCs/>
          <w:color w:val="000000" w:themeColor="text1"/>
        </w:rPr>
        <w:t>Gunya</w:t>
      </w:r>
      <w:r w:rsidR="006F15B6">
        <w:rPr>
          <w:rFonts w:ascii="Calibri" w:hAnsi="Calibri" w:cs="Calibri"/>
          <w:i/>
          <w:iCs/>
          <w:color w:val="000000" w:themeColor="text1"/>
        </w:rPr>
        <w:t>n</w:t>
      </w:r>
      <w:r w:rsidR="00F43F82" w:rsidRPr="0038044B">
        <w:rPr>
          <w:rFonts w:ascii="Calibri" w:hAnsi="Calibri" w:cs="Calibri"/>
          <w:i/>
          <w:iCs/>
          <w:color w:val="000000" w:themeColor="text1"/>
        </w:rPr>
        <w:t xml:space="preserve">ara </w:t>
      </w:r>
      <w:r w:rsidRPr="0038044B">
        <w:rPr>
          <w:rFonts w:ascii="Calibri" w:hAnsi="Calibri" w:cs="Calibri"/>
          <w:i/>
          <w:iCs/>
          <w:color w:val="000000" w:themeColor="text1"/>
        </w:rPr>
        <w:t xml:space="preserve">lease was signed </w:t>
      </w:r>
      <w:r w:rsidR="00C7448E" w:rsidRPr="00C7448E">
        <w:rPr>
          <w:rFonts w:ascii="Calibri" w:hAnsi="Calibri" w:cs="Calibri"/>
          <w:i/>
          <w:iCs/>
          <w:color w:val="000000" w:themeColor="text1"/>
        </w:rPr>
        <w:t>NLC Chairman Sam Bush-Blanasi said</w:t>
      </w:r>
      <w:r w:rsidR="00F43F82" w:rsidRPr="0038044B">
        <w:rPr>
          <w:rFonts w:ascii="Calibri" w:hAnsi="Calibri" w:cs="Calibri"/>
          <w:i/>
          <w:iCs/>
          <w:color w:val="000000" w:themeColor="text1"/>
          <w:vertAlign w:val="superscript"/>
        </w:rPr>
        <w:footnoteReference w:id="39"/>
      </w:r>
      <w:r w:rsidR="00DC4E05">
        <w:rPr>
          <w:rFonts w:ascii="Calibri" w:hAnsi="Calibri" w:cs="Calibri"/>
          <w:i/>
          <w:iCs/>
          <w:color w:val="000000" w:themeColor="text1"/>
        </w:rPr>
        <w:t xml:space="preserve"> </w:t>
      </w:r>
      <w:r w:rsidR="00C7448E" w:rsidRPr="00C7448E">
        <w:rPr>
          <w:rFonts w:ascii="Calibri" w:hAnsi="Calibri" w:cs="Calibri"/>
          <w:i/>
          <w:iCs/>
          <w:color w:val="000000" w:themeColor="text1"/>
        </w:rPr>
        <w:t xml:space="preserve">“At the </w:t>
      </w:r>
      <w:r w:rsidR="00AE5705">
        <w:rPr>
          <w:rFonts w:ascii="Calibri" w:hAnsi="Calibri" w:cs="Calibri"/>
          <w:i/>
          <w:iCs/>
          <w:color w:val="000000" w:themeColor="text1"/>
        </w:rPr>
        <w:t>NLC</w:t>
      </w:r>
      <w:r w:rsidR="00C7448E" w:rsidRPr="00C7448E">
        <w:rPr>
          <w:rFonts w:ascii="Calibri" w:hAnsi="Calibri" w:cs="Calibri"/>
          <w:i/>
          <w:iCs/>
          <w:color w:val="000000" w:themeColor="text1"/>
        </w:rPr>
        <w:t xml:space="preserve">, we didn’t like the way the Land Rights Act was first changed to allow for </w:t>
      </w:r>
      <w:r w:rsidR="00134294" w:rsidRPr="0038044B">
        <w:rPr>
          <w:rFonts w:ascii="Calibri" w:hAnsi="Calibri" w:cs="Calibri"/>
          <w:i/>
          <w:iCs/>
          <w:color w:val="000000" w:themeColor="text1"/>
        </w:rPr>
        <w:t>T</w:t>
      </w:r>
      <w:r w:rsidR="00C7448E" w:rsidRPr="00C7448E">
        <w:rPr>
          <w:rFonts w:ascii="Calibri" w:hAnsi="Calibri" w:cs="Calibri"/>
          <w:i/>
          <w:iCs/>
          <w:color w:val="000000" w:themeColor="text1"/>
        </w:rPr>
        <w:t xml:space="preserve">ownship </w:t>
      </w:r>
      <w:r w:rsidR="00134294" w:rsidRPr="0038044B">
        <w:rPr>
          <w:rFonts w:ascii="Calibri" w:hAnsi="Calibri" w:cs="Calibri"/>
          <w:i/>
          <w:iCs/>
          <w:color w:val="000000" w:themeColor="text1"/>
        </w:rPr>
        <w:t>L</w:t>
      </w:r>
      <w:r w:rsidR="00C7448E" w:rsidRPr="00C7448E">
        <w:rPr>
          <w:rFonts w:ascii="Calibri" w:hAnsi="Calibri" w:cs="Calibri"/>
          <w:i/>
          <w:iCs/>
          <w:color w:val="000000" w:themeColor="text1"/>
        </w:rPr>
        <w:t>easing. That’s because the lease was held by a Commonwealth officer, the Executive Director</w:t>
      </w:r>
      <w:r w:rsidR="00134294" w:rsidRPr="0038044B">
        <w:rPr>
          <w:rFonts w:ascii="Calibri" w:hAnsi="Calibri" w:cs="Calibri"/>
          <w:i/>
          <w:iCs/>
          <w:color w:val="000000" w:themeColor="text1"/>
        </w:rPr>
        <w:t>.</w:t>
      </w:r>
      <w:r w:rsidR="00DC4E05">
        <w:rPr>
          <w:rFonts w:ascii="Calibri" w:hAnsi="Calibri" w:cs="Calibri"/>
          <w:i/>
          <w:iCs/>
          <w:color w:val="000000" w:themeColor="text1"/>
        </w:rPr>
        <w:t xml:space="preserve"> </w:t>
      </w:r>
    </w:p>
    <w:p w14:paraId="034A444C" w14:textId="125763D7" w:rsidR="00B812D9" w:rsidRPr="00A12D63" w:rsidRDefault="00C7448E" w:rsidP="006F15B6">
      <w:pPr>
        <w:pStyle w:val="CCSNormalText"/>
        <w:pBdr>
          <w:top w:val="single" w:sz="4" w:space="1" w:color="auto"/>
          <w:left w:val="single" w:sz="4" w:space="4" w:color="auto"/>
          <w:bottom w:val="single" w:sz="4" w:space="1" w:color="auto"/>
          <w:right w:val="single" w:sz="4" w:space="4" w:color="auto"/>
        </w:pBdr>
        <w:spacing w:before="120"/>
        <w:ind w:left="360"/>
        <w:rPr>
          <w:rFonts w:ascii="Calibri" w:hAnsi="Calibri" w:cs="Calibri"/>
          <w:b/>
          <w:bCs/>
          <w:i/>
          <w:iCs/>
          <w:color w:val="000000" w:themeColor="text1"/>
        </w:rPr>
      </w:pPr>
      <w:r w:rsidRPr="00C7448E">
        <w:rPr>
          <w:rFonts w:ascii="Calibri" w:hAnsi="Calibri" w:cs="Calibri"/>
          <w:i/>
          <w:iCs/>
          <w:color w:val="000000" w:themeColor="text1"/>
        </w:rPr>
        <w:t xml:space="preserve">Under that law, it was the </w:t>
      </w:r>
      <w:r w:rsidR="0038044B" w:rsidRPr="00C7448E">
        <w:rPr>
          <w:rFonts w:ascii="Calibri" w:hAnsi="Calibri" w:cs="Calibri"/>
          <w:i/>
          <w:iCs/>
          <w:color w:val="000000" w:themeColor="text1"/>
        </w:rPr>
        <w:t>Executive Director</w:t>
      </w:r>
      <w:r w:rsidR="0038044B" w:rsidRPr="0038044B">
        <w:rPr>
          <w:rFonts w:ascii="Calibri" w:hAnsi="Calibri" w:cs="Calibri"/>
          <w:i/>
          <w:iCs/>
          <w:color w:val="000000" w:themeColor="text1"/>
        </w:rPr>
        <w:t xml:space="preserve"> </w:t>
      </w:r>
      <w:r w:rsidRPr="00C7448E">
        <w:rPr>
          <w:rFonts w:ascii="Calibri" w:hAnsi="Calibri" w:cs="Calibri"/>
          <w:i/>
          <w:iCs/>
          <w:color w:val="000000" w:themeColor="text1"/>
        </w:rPr>
        <w:t xml:space="preserve">who held the head lease over a community, and in the end it was the </w:t>
      </w:r>
      <w:r w:rsidR="0038044B" w:rsidRPr="00C7448E">
        <w:rPr>
          <w:rFonts w:ascii="Calibri" w:hAnsi="Calibri" w:cs="Calibri"/>
          <w:i/>
          <w:iCs/>
          <w:color w:val="000000" w:themeColor="text1"/>
        </w:rPr>
        <w:t>Executive Director</w:t>
      </w:r>
      <w:r w:rsidR="0038044B" w:rsidRPr="0038044B">
        <w:rPr>
          <w:rFonts w:ascii="Calibri" w:hAnsi="Calibri" w:cs="Calibri"/>
          <w:i/>
          <w:iCs/>
          <w:color w:val="000000" w:themeColor="text1"/>
        </w:rPr>
        <w:t xml:space="preserve"> </w:t>
      </w:r>
      <w:r w:rsidRPr="00C7448E">
        <w:rPr>
          <w:rFonts w:ascii="Calibri" w:hAnsi="Calibri" w:cs="Calibri"/>
          <w:i/>
          <w:iCs/>
          <w:color w:val="000000" w:themeColor="text1"/>
        </w:rPr>
        <w:t>who would get to have the say over who got to use the land within the community</w:t>
      </w:r>
      <w:r w:rsidRPr="00A12D63">
        <w:rPr>
          <w:rFonts w:ascii="Calibri" w:hAnsi="Calibri" w:cs="Calibri"/>
          <w:b/>
          <w:bCs/>
          <w:i/>
          <w:iCs/>
          <w:color w:val="000000" w:themeColor="text1"/>
        </w:rPr>
        <w:t xml:space="preserve">. At the NLC we opposed that model of </w:t>
      </w:r>
      <w:r w:rsidR="00A12D63" w:rsidRPr="00A12D63">
        <w:rPr>
          <w:rFonts w:ascii="Calibri" w:hAnsi="Calibri" w:cs="Calibri"/>
          <w:b/>
          <w:bCs/>
          <w:i/>
          <w:iCs/>
          <w:color w:val="000000" w:themeColor="text1"/>
        </w:rPr>
        <w:t>leasing because</w:t>
      </w:r>
      <w:r w:rsidRPr="00A12D63">
        <w:rPr>
          <w:rFonts w:ascii="Calibri" w:hAnsi="Calibri" w:cs="Calibri"/>
          <w:b/>
          <w:bCs/>
          <w:i/>
          <w:iCs/>
          <w:color w:val="000000" w:themeColor="text1"/>
        </w:rPr>
        <w:t xml:space="preserve"> we didn’t like the way it could take the power away from Traditional Owners.</w:t>
      </w:r>
      <w:r w:rsidR="008E201C">
        <w:rPr>
          <w:rFonts w:ascii="Calibri" w:hAnsi="Calibri" w:cs="Calibri"/>
          <w:b/>
          <w:bCs/>
          <w:i/>
          <w:iCs/>
          <w:color w:val="000000" w:themeColor="text1"/>
        </w:rPr>
        <w:t>”</w:t>
      </w:r>
    </w:p>
    <w:p w14:paraId="4046E02C" w14:textId="14978529" w:rsidR="0038044B" w:rsidRPr="00F2028D" w:rsidRDefault="00770143" w:rsidP="006F15B6">
      <w:pPr>
        <w:pStyle w:val="CCSNormalText"/>
        <w:pBdr>
          <w:top w:val="single" w:sz="4" w:space="1" w:color="auto"/>
          <w:left w:val="single" w:sz="4" w:space="4" w:color="auto"/>
          <w:bottom w:val="single" w:sz="4" w:space="1" w:color="auto"/>
          <w:right w:val="single" w:sz="4" w:space="4" w:color="auto"/>
        </w:pBdr>
        <w:spacing w:before="120"/>
        <w:ind w:left="360"/>
        <w:rPr>
          <w:rFonts w:ascii="Calibri" w:hAnsi="Calibri" w:cs="Calibri"/>
          <w:i/>
          <w:iCs/>
          <w:color w:val="000000" w:themeColor="text1"/>
        </w:rPr>
      </w:pPr>
      <w:r w:rsidRPr="00770143">
        <w:rPr>
          <w:rFonts w:ascii="Calibri" w:hAnsi="Calibri" w:cs="Calibri"/>
          <w:i/>
          <w:iCs/>
          <w:color w:val="000000" w:themeColor="text1"/>
        </w:rPr>
        <w:t>Joe Morrison</w:t>
      </w:r>
      <w:r w:rsidR="008E201C">
        <w:rPr>
          <w:rFonts w:ascii="Calibri" w:hAnsi="Calibri" w:cs="Calibri"/>
          <w:i/>
          <w:iCs/>
          <w:color w:val="000000" w:themeColor="text1"/>
        </w:rPr>
        <w:t>.</w:t>
      </w:r>
      <w:r w:rsidRPr="00770143">
        <w:rPr>
          <w:rFonts w:ascii="Calibri" w:hAnsi="Calibri" w:cs="Calibri"/>
          <w:i/>
          <w:iCs/>
          <w:color w:val="000000" w:themeColor="text1"/>
        </w:rPr>
        <w:t xml:space="preserve"> </w:t>
      </w:r>
      <w:r>
        <w:rPr>
          <w:rFonts w:ascii="Calibri" w:hAnsi="Calibri" w:cs="Calibri"/>
          <w:i/>
          <w:iCs/>
          <w:color w:val="000000" w:themeColor="text1"/>
        </w:rPr>
        <w:t>CEO of NLC</w:t>
      </w:r>
      <w:r w:rsidR="008E201C">
        <w:rPr>
          <w:rFonts w:ascii="Calibri" w:hAnsi="Calibri" w:cs="Calibri"/>
          <w:i/>
          <w:iCs/>
          <w:color w:val="000000" w:themeColor="text1"/>
        </w:rPr>
        <w:t>,</w:t>
      </w:r>
      <w:r w:rsidRPr="00770143">
        <w:rPr>
          <w:rFonts w:ascii="Calibri" w:hAnsi="Calibri" w:cs="Calibri"/>
          <w:i/>
          <w:iCs/>
          <w:color w:val="000000" w:themeColor="text1"/>
        </w:rPr>
        <w:t xml:space="preserve"> </w:t>
      </w:r>
      <w:r w:rsidR="00E7587E">
        <w:rPr>
          <w:rFonts w:ascii="Calibri" w:hAnsi="Calibri" w:cs="Calibri"/>
          <w:i/>
          <w:iCs/>
          <w:color w:val="000000" w:themeColor="text1"/>
        </w:rPr>
        <w:t xml:space="preserve">in an </w:t>
      </w:r>
      <w:r w:rsidR="008E201C">
        <w:rPr>
          <w:rFonts w:ascii="Calibri" w:hAnsi="Calibri" w:cs="Calibri"/>
          <w:i/>
          <w:iCs/>
          <w:color w:val="000000" w:themeColor="text1"/>
        </w:rPr>
        <w:t>a</w:t>
      </w:r>
      <w:r w:rsidRPr="00770143">
        <w:rPr>
          <w:rFonts w:ascii="Calibri" w:hAnsi="Calibri" w:cs="Calibri"/>
          <w:i/>
          <w:iCs/>
          <w:color w:val="000000" w:themeColor="text1"/>
        </w:rPr>
        <w:t>ddress to National Press Club 11 February 2015</w:t>
      </w:r>
      <w:r>
        <w:rPr>
          <w:rFonts w:ascii="Calibri" w:hAnsi="Calibri" w:cs="Calibri"/>
          <w:i/>
          <w:iCs/>
          <w:color w:val="000000" w:themeColor="text1"/>
        </w:rPr>
        <w:t xml:space="preserve"> </w:t>
      </w:r>
      <w:r w:rsidR="00AB6132">
        <w:rPr>
          <w:rFonts w:ascii="Calibri" w:hAnsi="Calibri" w:cs="Calibri"/>
          <w:i/>
          <w:iCs/>
          <w:color w:val="000000" w:themeColor="text1"/>
        </w:rPr>
        <w:t>said (Page 7)</w:t>
      </w:r>
      <w:r w:rsidR="00D73458" w:rsidRPr="0037376E">
        <w:rPr>
          <w:rFonts w:ascii="Calibri" w:hAnsi="Calibri" w:cs="Calibri"/>
          <w:i/>
          <w:iCs/>
          <w:color w:val="000000" w:themeColor="text1"/>
        </w:rPr>
        <w:t xml:space="preserve"> </w:t>
      </w:r>
      <w:r w:rsidR="00AB6132">
        <w:rPr>
          <w:rFonts w:ascii="Calibri" w:hAnsi="Calibri" w:cs="Calibri"/>
          <w:i/>
          <w:iCs/>
          <w:color w:val="000000" w:themeColor="text1"/>
        </w:rPr>
        <w:t>“</w:t>
      </w:r>
      <w:r w:rsidR="00D73458" w:rsidRPr="0037376E">
        <w:rPr>
          <w:rFonts w:ascii="Calibri" w:hAnsi="Calibri" w:cs="Calibri"/>
          <w:i/>
          <w:iCs/>
          <w:color w:val="000000" w:themeColor="text1"/>
        </w:rPr>
        <w:t>as an incentive to get communities to surrender their land to Commonwealth control, the Minister is dangling promises of services and infrastructure – basic entitlements of citizenship. The NLC’s advice to our constituents has been consistent: be careful about a township lease, because if you consent to it, it could be the last decision you’ll ever make about development on your land. You’ll be handing ultimate control and your property rights to the Commonwealth of your land which you and your ancestors fought hard to get title to many years ago.</w:t>
      </w:r>
      <w:r w:rsidR="00E7587E">
        <w:rPr>
          <w:rFonts w:ascii="Calibri" w:hAnsi="Calibri" w:cs="Calibri"/>
          <w:i/>
          <w:iCs/>
          <w:color w:val="000000" w:themeColor="text1"/>
        </w:rPr>
        <w:t>”</w:t>
      </w:r>
    </w:p>
    <w:p w14:paraId="1062271C" w14:textId="4F1BCC96" w:rsidR="002425BC" w:rsidRPr="004831A9" w:rsidRDefault="004831A9" w:rsidP="009A191C">
      <w:pPr>
        <w:pStyle w:val="CCSNormalText"/>
        <w:numPr>
          <w:ilvl w:val="0"/>
          <w:numId w:val="21"/>
        </w:numPr>
        <w:shd w:val="clear" w:color="auto" w:fill="FFFFFF" w:themeFill="background1"/>
        <w:spacing w:before="120"/>
        <w:rPr>
          <w:rFonts w:ascii="Calibri" w:hAnsi="Calibri" w:cs="Calibri"/>
        </w:rPr>
      </w:pPr>
      <w:r w:rsidRPr="009A13D2">
        <w:rPr>
          <w:rFonts w:ascii="Calibri" w:hAnsi="Calibri" w:cs="Calibri"/>
        </w:rPr>
        <w:t xml:space="preserve">The process of gaining consent from </w:t>
      </w:r>
      <w:r w:rsidR="00234E3F">
        <w:rPr>
          <w:rFonts w:ascii="Calibri" w:hAnsi="Calibri" w:cs="Calibri"/>
        </w:rPr>
        <w:t>traditional owners</w:t>
      </w:r>
      <w:r w:rsidRPr="009A13D2">
        <w:rPr>
          <w:rFonts w:ascii="Calibri" w:hAnsi="Calibri" w:cs="Calibri"/>
        </w:rPr>
        <w:t xml:space="preserve"> towards any form of </w:t>
      </w:r>
      <w:r w:rsidR="008E201C">
        <w:rPr>
          <w:rFonts w:ascii="Calibri" w:hAnsi="Calibri" w:cs="Calibri"/>
        </w:rPr>
        <w:t>t</w:t>
      </w:r>
      <w:r w:rsidRPr="009A13D2">
        <w:rPr>
          <w:rFonts w:ascii="Calibri" w:hAnsi="Calibri" w:cs="Calibri"/>
        </w:rPr>
        <w:t xml:space="preserve">ownship </w:t>
      </w:r>
      <w:r w:rsidR="008E201C">
        <w:rPr>
          <w:rFonts w:ascii="Calibri" w:hAnsi="Calibri" w:cs="Calibri"/>
        </w:rPr>
        <w:t>l</w:t>
      </w:r>
      <w:r w:rsidRPr="009A13D2">
        <w:rPr>
          <w:rFonts w:ascii="Calibri" w:hAnsi="Calibri" w:cs="Calibri"/>
        </w:rPr>
        <w:t xml:space="preserve">ease is complex, time consuming and, often, emotionally draining which </w:t>
      </w:r>
      <w:r w:rsidR="00F1552D" w:rsidRPr="004831A9">
        <w:rPr>
          <w:rFonts w:ascii="Calibri" w:hAnsi="Calibri" w:cs="Calibri"/>
          <w:color w:val="000000" w:themeColor="text1"/>
        </w:rPr>
        <w:t xml:space="preserve">requires a substantial number of meetings and </w:t>
      </w:r>
      <w:r w:rsidR="008E201C">
        <w:rPr>
          <w:rFonts w:ascii="Calibri" w:hAnsi="Calibri" w:cs="Calibri"/>
          <w:color w:val="000000" w:themeColor="text1"/>
        </w:rPr>
        <w:t>c</w:t>
      </w:r>
      <w:r w:rsidR="00F1552D" w:rsidRPr="004831A9">
        <w:rPr>
          <w:rFonts w:ascii="Calibri" w:hAnsi="Calibri" w:cs="Calibri"/>
          <w:color w:val="000000" w:themeColor="text1"/>
        </w:rPr>
        <w:t>ommunity consultations</w:t>
      </w:r>
      <w:r w:rsidR="00F1552D">
        <w:rPr>
          <w:rFonts w:ascii="Calibri" w:hAnsi="Calibri" w:cs="Calibri"/>
        </w:rPr>
        <w:t xml:space="preserve">. This remains a </w:t>
      </w:r>
      <w:r w:rsidRPr="009A13D2">
        <w:rPr>
          <w:rFonts w:ascii="Calibri" w:hAnsi="Calibri" w:cs="Calibri"/>
        </w:rPr>
        <w:t xml:space="preserve">potential barrier to progressing </w:t>
      </w:r>
      <w:r w:rsidR="008E201C">
        <w:rPr>
          <w:rFonts w:ascii="Calibri" w:hAnsi="Calibri" w:cs="Calibri"/>
        </w:rPr>
        <w:t>t</w:t>
      </w:r>
      <w:r w:rsidRPr="009A13D2">
        <w:rPr>
          <w:rFonts w:ascii="Calibri" w:hAnsi="Calibri" w:cs="Calibri"/>
        </w:rPr>
        <w:t xml:space="preserve">ownship </w:t>
      </w:r>
      <w:r w:rsidR="008E201C">
        <w:rPr>
          <w:rFonts w:ascii="Calibri" w:hAnsi="Calibri" w:cs="Calibri"/>
        </w:rPr>
        <w:t>l</w:t>
      </w:r>
      <w:r w:rsidRPr="009A13D2">
        <w:rPr>
          <w:rFonts w:ascii="Calibri" w:hAnsi="Calibri" w:cs="Calibri"/>
        </w:rPr>
        <w:t xml:space="preserve">easing arrangements </w:t>
      </w:r>
      <w:r w:rsidR="003D1C8D">
        <w:rPr>
          <w:rFonts w:ascii="Calibri" w:hAnsi="Calibri" w:cs="Calibri"/>
          <w:color w:val="000000" w:themeColor="text1"/>
        </w:rPr>
        <w:t xml:space="preserve">(Refer </w:t>
      </w:r>
      <w:r w:rsidR="003D1C8D" w:rsidRPr="009A13D2">
        <w:rPr>
          <w:rFonts w:ascii="Calibri" w:hAnsi="Calibri" w:cs="Calibri"/>
          <w:color w:val="000000" w:themeColor="text1"/>
        </w:rPr>
        <w:t xml:space="preserve">Section </w:t>
      </w:r>
      <w:r w:rsidR="00E86747">
        <w:rPr>
          <w:rFonts w:ascii="Calibri" w:hAnsi="Calibri" w:cs="Calibri"/>
          <w:color w:val="000000" w:themeColor="text1"/>
        </w:rPr>
        <w:t>5.2</w:t>
      </w:r>
      <w:r w:rsidR="003D1C8D">
        <w:rPr>
          <w:rFonts w:ascii="Calibri" w:hAnsi="Calibri" w:cs="Calibri"/>
          <w:color w:val="000000" w:themeColor="text1"/>
        </w:rPr>
        <w:t>)</w:t>
      </w:r>
      <w:r w:rsidRPr="009A13D2">
        <w:rPr>
          <w:rFonts w:ascii="Calibri" w:hAnsi="Calibri" w:cs="Calibri"/>
        </w:rPr>
        <w:t xml:space="preserve">. </w:t>
      </w:r>
      <w:r>
        <w:rPr>
          <w:rFonts w:ascii="Calibri" w:hAnsi="Calibri" w:cs="Calibri"/>
        </w:rPr>
        <w:t>“</w:t>
      </w:r>
      <w:r w:rsidR="002425BC" w:rsidRPr="004831A9">
        <w:rPr>
          <w:rFonts w:ascii="Calibri" w:hAnsi="Calibri" w:cs="Calibri"/>
          <w:color w:val="000000" w:themeColor="text1"/>
        </w:rPr>
        <w:t>Reform fatigue</w:t>
      </w:r>
      <w:r>
        <w:rPr>
          <w:rFonts w:ascii="Calibri" w:hAnsi="Calibri" w:cs="Calibri"/>
          <w:color w:val="000000" w:themeColor="text1"/>
        </w:rPr>
        <w:t>” was a</w:t>
      </w:r>
      <w:r w:rsidR="00F1552D">
        <w:rPr>
          <w:rFonts w:ascii="Calibri" w:hAnsi="Calibri" w:cs="Calibri"/>
          <w:color w:val="000000" w:themeColor="text1"/>
        </w:rPr>
        <w:t>n issue</w:t>
      </w:r>
      <w:r w:rsidR="002425BC" w:rsidRPr="004831A9">
        <w:rPr>
          <w:rFonts w:ascii="Calibri" w:hAnsi="Calibri" w:cs="Calibri"/>
          <w:color w:val="000000" w:themeColor="text1"/>
        </w:rPr>
        <w:t xml:space="preserve"> at the time and other </w:t>
      </w:r>
      <w:r w:rsidR="00F1552D">
        <w:rPr>
          <w:rFonts w:ascii="Calibri" w:hAnsi="Calibri" w:cs="Calibri"/>
          <w:color w:val="000000" w:themeColor="text1"/>
        </w:rPr>
        <w:t xml:space="preserve">major </w:t>
      </w:r>
      <w:r w:rsidR="002425BC" w:rsidRPr="004831A9">
        <w:rPr>
          <w:rFonts w:ascii="Calibri" w:hAnsi="Calibri" w:cs="Calibri"/>
          <w:color w:val="000000" w:themeColor="text1"/>
        </w:rPr>
        <w:t>policy initiatives (</w:t>
      </w:r>
      <w:r w:rsidR="004923A2" w:rsidRPr="004831A9">
        <w:rPr>
          <w:rFonts w:ascii="Calibri" w:hAnsi="Calibri" w:cs="Calibri"/>
          <w:color w:val="000000" w:themeColor="text1"/>
        </w:rPr>
        <w:t>e.g.,</w:t>
      </w:r>
      <w:r w:rsidR="002425BC" w:rsidRPr="004831A9">
        <w:rPr>
          <w:rFonts w:ascii="Calibri" w:hAnsi="Calibri" w:cs="Calibri"/>
          <w:color w:val="000000" w:themeColor="text1"/>
        </w:rPr>
        <w:t xml:space="preserve"> NTER) took the focus away and reduced capacity to access </w:t>
      </w:r>
      <w:r w:rsidR="008E201C">
        <w:rPr>
          <w:rFonts w:ascii="Calibri" w:hAnsi="Calibri" w:cs="Calibri"/>
          <w:color w:val="000000" w:themeColor="text1"/>
        </w:rPr>
        <w:t>c</w:t>
      </w:r>
      <w:r w:rsidR="002425BC" w:rsidRPr="004831A9">
        <w:rPr>
          <w:rFonts w:ascii="Calibri" w:hAnsi="Calibri" w:cs="Calibri"/>
          <w:color w:val="000000" w:themeColor="text1"/>
        </w:rPr>
        <w:t xml:space="preserve">ommunities to discuss </w:t>
      </w:r>
      <w:r w:rsidR="008E201C">
        <w:rPr>
          <w:rFonts w:ascii="Calibri" w:hAnsi="Calibri" w:cs="Calibri"/>
          <w:color w:val="000000" w:themeColor="text1"/>
        </w:rPr>
        <w:t>t</w:t>
      </w:r>
      <w:r w:rsidR="002425BC" w:rsidRPr="004831A9">
        <w:rPr>
          <w:rFonts w:ascii="Calibri" w:hAnsi="Calibri" w:cs="Calibri"/>
          <w:color w:val="000000" w:themeColor="text1"/>
        </w:rPr>
        <w:t xml:space="preserve">ownship </w:t>
      </w:r>
      <w:r w:rsidR="008E201C">
        <w:rPr>
          <w:rFonts w:ascii="Calibri" w:hAnsi="Calibri" w:cs="Calibri"/>
          <w:color w:val="000000" w:themeColor="text1"/>
        </w:rPr>
        <w:t>l</w:t>
      </w:r>
      <w:r w:rsidR="002425BC" w:rsidRPr="004831A9">
        <w:rPr>
          <w:rFonts w:ascii="Calibri" w:hAnsi="Calibri" w:cs="Calibri"/>
          <w:color w:val="000000" w:themeColor="text1"/>
        </w:rPr>
        <w:t>easing, its implications and potential benefits</w:t>
      </w:r>
      <w:r w:rsidRPr="004831A9">
        <w:rPr>
          <w:rFonts w:ascii="Calibri" w:hAnsi="Calibri" w:cs="Calibri"/>
          <w:color w:val="000000" w:themeColor="text1"/>
        </w:rPr>
        <w:t>.</w:t>
      </w:r>
    </w:p>
    <w:p w14:paraId="546A53A5" w14:textId="69C9C6CD" w:rsidR="00101A3A" w:rsidRDefault="002425BC" w:rsidP="009A191C">
      <w:pPr>
        <w:pStyle w:val="CCSNormalText"/>
        <w:numPr>
          <w:ilvl w:val="0"/>
          <w:numId w:val="21"/>
        </w:numPr>
        <w:shd w:val="clear" w:color="auto" w:fill="FFFFFF" w:themeFill="background1"/>
        <w:spacing w:before="120"/>
        <w:rPr>
          <w:rFonts w:ascii="Calibri" w:hAnsi="Calibri" w:cs="Calibri"/>
        </w:rPr>
      </w:pPr>
      <w:r w:rsidRPr="00C16416">
        <w:rPr>
          <w:rFonts w:ascii="Calibri" w:hAnsi="Calibri" w:cs="Calibri"/>
          <w:color w:val="000000" w:themeColor="text1"/>
        </w:rPr>
        <w:t xml:space="preserve">Township </w:t>
      </w:r>
      <w:r w:rsidR="008E201C">
        <w:rPr>
          <w:rFonts w:ascii="Calibri" w:hAnsi="Calibri" w:cs="Calibri"/>
          <w:color w:val="000000" w:themeColor="text1"/>
        </w:rPr>
        <w:t>l</w:t>
      </w:r>
      <w:r w:rsidRPr="00C16416">
        <w:rPr>
          <w:rFonts w:ascii="Calibri" w:hAnsi="Calibri" w:cs="Calibri"/>
          <w:color w:val="000000" w:themeColor="text1"/>
        </w:rPr>
        <w:t xml:space="preserve">easing </w:t>
      </w:r>
      <w:r w:rsidR="004B74FF" w:rsidRPr="00C16416">
        <w:rPr>
          <w:rFonts w:ascii="Calibri" w:hAnsi="Calibri" w:cs="Calibri"/>
          <w:color w:val="000000" w:themeColor="text1"/>
        </w:rPr>
        <w:t xml:space="preserve">can </w:t>
      </w:r>
      <w:r w:rsidRPr="00C16416">
        <w:rPr>
          <w:rFonts w:ascii="Calibri" w:hAnsi="Calibri" w:cs="Calibri"/>
          <w:color w:val="000000" w:themeColor="text1"/>
        </w:rPr>
        <w:t xml:space="preserve">impact adversely on </w:t>
      </w:r>
      <w:r w:rsidR="004B74FF" w:rsidRPr="00C16416">
        <w:rPr>
          <w:rFonts w:ascii="Calibri" w:hAnsi="Calibri" w:cs="Calibri"/>
          <w:color w:val="000000" w:themeColor="text1"/>
        </w:rPr>
        <w:t xml:space="preserve">existing </w:t>
      </w:r>
      <w:r w:rsidR="00F577F8" w:rsidRPr="00C16416">
        <w:rPr>
          <w:rFonts w:ascii="Calibri" w:hAnsi="Calibri" w:cs="Calibri"/>
          <w:color w:val="000000" w:themeColor="text1"/>
        </w:rPr>
        <w:t xml:space="preserve">control and </w:t>
      </w:r>
      <w:r w:rsidRPr="00C16416">
        <w:rPr>
          <w:rFonts w:ascii="Calibri" w:hAnsi="Calibri" w:cs="Calibri"/>
          <w:color w:val="000000" w:themeColor="text1"/>
        </w:rPr>
        <w:t>relationships</w:t>
      </w:r>
      <w:r w:rsidR="00F577F8" w:rsidRPr="00C16416">
        <w:rPr>
          <w:rFonts w:ascii="Calibri" w:hAnsi="Calibri" w:cs="Calibri"/>
          <w:color w:val="000000" w:themeColor="text1"/>
        </w:rPr>
        <w:t xml:space="preserve">, </w:t>
      </w:r>
      <w:r w:rsidRPr="00C16416">
        <w:rPr>
          <w:rFonts w:ascii="Calibri" w:hAnsi="Calibri" w:cs="Calibri"/>
          <w:color w:val="000000" w:themeColor="text1"/>
        </w:rPr>
        <w:t>lead</w:t>
      </w:r>
      <w:r w:rsidR="00F577F8" w:rsidRPr="00C16416">
        <w:rPr>
          <w:rFonts w:ascii="Calibri" w:hAnsi="Calibri" w:cs="Calibri"/>
          <w:color w:val="000000" w:themeColor="text1"/>
        </w:rPr>
        <w:t>ing</w:t>
      </w:r>
      <w:r w:rsidRPr="00C16416">
        <w:rPr>
          <w:rFonts w:ascii="Calibri" w:hAnsi="Calibri" w:cs="Calibri"/>
          <w:color w:val="000000" w:themeColor="text1"/>
        </w:rPr>
        <w:t xml:space="preserve"> to tension</w:t>
      </w:r>
      <w:r w:rsidR="00F577F8" w:rsidRPr="00C16416">
        <w:rPr>
          <w:rFonts w:ascii="Calibri" w:hAnsi="Calibri" w:cs="Calibri"/>
          <w:color w:val="000000" w:themeColor="text1"/>
        </w:rPr>
        <w:t>s</w:t>
      </w:r>
      <w:r w:rsidR="00B97203" w:rsidRPr="00C16416">
        <w:rPr>
          <w:rFonts w:ascii="Calibri" w:hAnsi="Calibri" w:cs="Calibri"/>
          <w:color w:val="000000" w:themeColor="text1"/>
        </w:rPr>
        <w:t>.</w:t>
      </w:r>
      <w:r w:rsidR="00DC4E05">
        <w:rPr>
          <w:rFonts w:ascii="Calibri" w:hAnsi="Calibri" w:cs="Calibri"/>
          <w:color w:val="000000" w:themeColor="text1"/>
        </w:rPr>
        <w:t xml:space="preserve"> </w:t>
      </w:r>
      <w:r w:rsidR="00B97203" w:rsidRPr="00C16416">
        <w:rPr>
          <w:rFonts w:ascii="Calibri" w:hAnsi="Calibri" w:cs="Calibri"/>
          <w:color w:val="000000" w:themeColor="text1"/>
        </w:rPr>
        <w:t xml:space="preserve">Despite this </w:t>
      </w:r>
      <w:r w:rsidRPr="00C16416">
        <w:rPr>
          <w:rFonts w:ascii="Calibri" w:hAnsi="Calibri" w:cs="Calibri"/>
          <w:color w:val="000000" w:themeColor="text1"/>
        </w:rPr>
        <w:t xml:space="preserve">the </w:t>
      </w:r>
      <w:r w:rsidR="008E201C">
        <w:rPr>
          <w:rFonts w:ascii="Calibri" w:hAnsi="Calibri" w:cs="Calibri"/>
          <w:color w:val="000000" w:themeColor="text1"/>
        </w:rPr>
        <w:t>t</w:t>
      </w:r>
      <w:r w:rsidRPr="00C16416">
        <w:rPr>
          <w:rFonts w:ascii="Calibri" w:hAnsi="Calibri" w:cs="Calibri"/>
          <w:color w:val="000000" w:themeColor="text1"/>
        </w:rPr>
        <w:t xml:space="preserve">ownship </w:t>
      </w:r>
      <w:r w:rsidR="008E201C">
        <w:rPr>
          <w:rFonts w:ascii="Calibri" w:hAnsi="Calibri" w:cs="Calibri"/>
          <w:color w:val="000000" w:themeColor="text1"/>
        </w:rPr>
        <w:t>l</w:t>
      </w:r>
      <w:r w:rsidRPr="00C16416">
        <w:rPr>
          <w:rFonts w:ascii="Calibri" w:hAnsi="Calibri" w:cs="Calibri"/>
          <w:color w:val="000000" w:themeColor="text1"/>
        </w:rPr>
        <w:t xml:space="preserve">easing model was created relatively quickly without full consultation on the potential impacts and without gaining full </w:t>
      </w:r>
      <w:r w:rsidRPr="00C16416">
        <w:rPr>
          <w:rFonts w:ascii="Calibri" w:hAnsi="Calibri" w:cs="Calibri"/>
        </w:rPr>
        <w:t xml:space="preserve">endorsement from, or co-designing aspects with, key stakeholders such as the </w:t>
      </w:r>
      <w:r w:rsidR="00AE5705">
        <w:rPr>
          <w:rFonts w:ascii="Calibri" w:hAnsi="Calibri" w:cs="Calibri"/>
        </w:rPr>
        <w:t>NLC</w:t>
      </w:r>
      <w:r w:rsidRPr="00C16416">
        <w:rPr>
          <w:rFonts w:ascii="Calibri" w:hAnsi="Calibri" w:cs="Calibri"/>
        </w:rPr>
        <w:t xml:space="preserve"> and </w:t>
      </w:r>
      <w:r w:rsidR="00A11079">
        <w:rPr>
          <w:rFonts w:ascii="Calibri" w:hAnsi="Calibri" w:cs="Calibri"/>
        </w:rPr>
        <w:t>CLC</w:t>
      </w:r>
      <w:r w:rsidRPr="00C16416">
        <w:rPr>
          <w:rFonts w:ascii="Calibri" w:hAnsi="Calibri" w:cs="Calibri"/>
        </w:rPr>
        <w:t>.</w:t>
      </w:r>
      <w:r w:rsidR="00DC4E05">
        <w:rPr>
          <w:rFonts w:ascii="Calibri" w:hAnsi="Calibri" w:cs="Calibri"/>
        </w:rPr>
        <w:t xml:space="preserve"> </w:t>
      </w:r>
    </w:p>
    <w:p w14:paraId="159FDF11" w14:textId="43F5DFC8" w:rsidR="002425BC" w:rsidRDefault="00101A3A" w:rsidP="009A191C">
      <w:pPr>
        <w:pStyle w:val="CCSNormalText"/>
        <w:numPr>
          <w:ilvl w:val="0"/>
          <w:numId w:val="21"/>
        </w:numPr>
        <w:shd w:val="clear" w:color="auto" w:fill="FFFFFF" w:themeFill="background1"/>
        <w:spacing w:before="120"/>
        <w:rPr>
          <w:rFonts w:ascii="Calibri" w:hAnsi="Calibri" w:cs="Calibri"/>
        </w:rPr>
      </w:pPr>
      <w:r>
        <w:rPr>
          <w:rFonts w:ascii="Calibri" w:hAnsi="Calibri" w:cs="Calibri"/>
        </w:rPr>
        <w:t xml:space="preserve">During the </w:t>
      </w:r>
      <w:r w:rsidR="008E201C">
        <w:rPr>
          <w:rFonts w:ascii="Calibri" w:hAnsi="Calibri" w:cs="Calibri"/>
        </w:rPr>
        <w:t>i</w:t>
      </w:r>
      <w:r>
        <w:rPr>
          <w:rFonts w:ascii="Calibri" w:hAnsi="Calibri" w:cs="Calibri"/>
        </w:rPr>
        <w:t xml:space="preserve">nitial </w:t>
      </w:r>
      <w:r w:rsidR="008E201C">
        <w:rPr>
          <w:rFonts w:ascii="Calibri" w:hAnsi="Calibri" w:cs="Calibri"/>
        </w:rPr>
        <w:t>p</w:t>
      </w:r>
      <w:r>
        <w:rPr>
          <w:rFonts w:ascii="Calibri" w:hAnsi="Calibri" w:cs="Calibri"/>
        </w:rPr>
        <w:t>hase</w:t>
      </w:r>
      <w:r w:rsidR="002425BC" w:rsidRPr="009A13D2">
        <w:rPr>
          <w:rFonts w:ascii="Calibri" w:hAnsi="Calibri" w:cs="Calibri"/>
        </w:rPr>
        <w:t xml:space="preserve"> the Government was focus</w:t>
      </w:r>
      <w:r>
        <w:rPr>
          <w:rFonts w:ascii="Calibri" w:hAnsi="Calibri" w:cs="Calibri"/>
        </w:rPr>
        <w:t>ing on</w:t>
      </w:r>
      <w:r w:rsidR="002425BC" w:rsidRPr="009A13D2">
        <w:rPr>
          <w:rFonts w:ascii="Calibri" w:hAnsi="Calibri" w:cs="Calibri"/>
        </w:rPr>
        <w:t xml:space="preserve"> larger </w:t>
      </w:r>
      <w:r w:rsidR="008E201C">
        <w:rPr>
          <w:rFonts w:ascii="Calibri" w:hAnsi="Calibri" w:cs="Calibri"/>
        </w:rPr>
        <w:t>c</w:t>
      </w:r>
      <w:r w:rsidR="002425BC">
        <w:rPr>
          <w:rFonts w:ascii="Calibri" w:hAnsi="Calibri" w:cs="Calibri"/>
        </w:rPr>
        <w:t>ommunities</w:t>
      </w:r>
      <w:r w:rsidR="002425BC" w:rsidRPr="009A13D2">
        <w:rPr>
          <w:rFonts w:ascii="Calibri" w:hAnsi="Calibri" w:cs="Calibri"/>
        </w:rPr>
        <w:t xml:space="preserve"> rather than smaller </w:t>
      </w:r>
      <w:r w:rsidR="008E201C">
        <w:rPr>
          <w:rFonts w:ascii="Calibri" w:hAnsi="Calibri" w:cs="Calibri"/>
        </w:rPr>
        <w:t>c</w:t>
      </w:r>
      <w:r w:rsidR="002425BC" w:rsidRPr="009A13D2">
        <w:rPr>
          <w:rFonts w:ascii="Calibri" w:hAnsi="Calibri" w:cs="Calibri"/>
        </w:rPr>
        <w:t xml:space="preserve">ommunities, many of which are located </w:t>
      </w:r>
      <w:r>
        <w:rPr>
          <w:rFonts w:ascii="Calibri" w:hAnsi="Calibri" w:cs="Calibri"/>
        </w:rPr>
        <w:t xml:space="preserve">on the </w:t>
      </w:r>
      <w:r w:rsidR="00200449">
        <w:rPr>
          <w:rFonts w:ascii="Calibri" w:hAnsi="Calibri" w:cs="Calibri"/>
        </w:rPr>
        <w:t>mainland</w:t>
      </w:r>
      <w:r>
        <w:rPr>
          <w:rFonts w:ascii="Calibri" w:hAnsi="Calibri" w:cs="Calibri"/>
        </w:rPr>
        <w:t>.</w:t>
      </w:r>
    </w:p>
    <w:p w14:paraId="57DAAC82" w14:textId="6DDF608F" w:rsidR="00604E47" w:rsidRDefault="00B95F13" w:rsidP="0007544E">
      <w:pPr>
        <w:pStyle w:val="CCSNormalText"/>
        <w:shd w:val="clear" w:color="auto" w:fill="FFFFFF" w:themeFill="background1"/>
        <w:spacing w:before="120"/>
        <w:rPr>
          <w:rFonts w:eastAsiaTheme="majorEastAsia"/>
          <w:lang w:eastAsia="en-US"/>
        </w:rPr>
      </w:pPr>
      <w:r>
        <w:rPr>
          <w:rFonts w:ascii="Calibri" w:hAnsi="Calibri" w:cs="Calibri"/>
          <w:b/>
          <w:iCs/>
          <w:color w:val="000000" w:themeColor="text1"/>
        </w:rPr>
        <w:t xml:space="preserve">While </w:t>
      </w:r>
      <w:r w:rsidR="001A562B">
        <w:rPr>
          <w:rFonts w:ascii="Calibri" w:hAnsi="Calibri" w:cs="Calibri"/>
          <w:b/>
          <w:iCs/>
          <w:color w:val="000000" w:themeColor="text1"/>
        </w:rPr>
        <w:t xml:space="preserve">we did not consult directly with these </w:t>
      </w:r>
      <w:r w:rsidR="008E201C">
        <w:rPr>
          <w:rFonts w:ascii="Calibri" w:hAnsi="Calibri" w:cs="Calibri"/>
          <w:b/>
          <w:iCs/>
          <w:color w:val="000000" w:themeColor="text1"/>
        </w:rPr>
        <w:t>c</w:t>
      </w:r>
      <w:r w:rsidR="001A562B">
        <w:rPr>
          <w:rFonts w:ascii="Calibri" w:hAnsi="Calibri" w:cs="Calibri"/>
          <w:b/>
          <w:iCs/>
          <w:color w:val="000000" w:themeColor="text1"/>
        </w:rPr>
        <w:t>ommunities</w:t>
      </w:r>
      <w:r w:rsidR="00FF2670">
        <w:rPr>
          <w:rFonts w:ascii="Calibri" w:hAnsi="Calibri" w:cs="Calibri"/>
          <w:b/>
          <w:iCs/>
          <w:color w:val="000000" w:themeColor="text1"/>
        </w:rPr>
        <w:t>,</w:t>
      </w:r>
      <w:r w:rsidR="008A4F6F">
        <w:rPr>
          <w:rFonts w:ascii="Calibri" w:hAnsi="Calibri" w:cs="Calibri"/>
          <w:b/>
          <w:iCs/>
          <w:color w:val="000000" w:themeColor="text1"/>
        </w:rPr>
        <w:t xml:space="preserve"> our literature review and </w:t>
      </w:r>
      <w:r w:rsidR="00A82B87">
        <w:rPr>
          <w:rFonts w:ascii="Calibri" w:hAnsi="Calibri" w:cs="Calibri"/>
          <w:b/>
          <w:iCs/>
          <w:color w:val="000000" w:themeColor="text1"/>
        </w:rPr>
        <w:t>consultations</w:t>
      </w:r>
      <w:r w:rsidR="008A4F6F">
        <w:rPr>
          <w:rFonts w:ascii="Calibri" w:hAnsi="Calibri" w:cs="Calibri"/>
          <w:b/>
          <w:iCs/>
          <w:color w:val="000000" w:themeColor="text1"/>
        </w:rPr>
        <w:t xml:space="preserve"> with the Land Councils </w:t>
      </w:r>
      <w:r w:rsidR="00A82B87">
        <w:rPr>
          <w:rFonts w:ascii="Calibri" w:hAnsi="Calibri" w:cs="Calibri"/>
          <w:b/>
          <w:iCs/>
          <w:color w:val="000000" w:themeColor="text1"/>
        </w:rPr>
        <w:t>suggests</w:t>
      </w:r>
      <w:r w:rsidR="0076068C" w:rsidRPr="00B00803">
        <w:rPr>
          <w:rFonts w:ascii="Calibri" w:hAnsi="Calibri" w:cs="Calibri"/>
          <w:b/>
          <w:iCs/>
          <w:color w:val="000000" w:themeColor="text1"/>
        </w:rPr>
        <w:t xml:space="preserve"> that for the Communities on the </w:t>
      </w:r>
      <w:r w:rsidR="00200449" w:rsidRPr="00B00803">
        <w:rPr>
          <w:rFonts w:ascii="Calibri" w:hAnsi="Calibri" w:cs="Calibri"/>
          <w:b/>
          <w:iCs/>
          <w:color w:val="000000" w:themeColor="text1"/>
        </w:rPr>
        <w:t>mainland</w:t>
      </w:r>
      <w:r w:rsidR="0076068C" w:rsidRPr="00B00803">
        <w:rPr>
          <w:rFonts w:ascii="Calibri" w:hAnsi="Calibri" w:cs="Calibri"/>
          <w:b/>
          <w:iCs/>
          <w:color w:val="000000" w:themeColor="text1"/>
        </w:rPr>
        <w:t xml:space="preserve"> the need for self-determination was a higher importance than incentives for local economic benefits.</w:t>
      </w:r>
      <w:r w:rsidR="006F56DC">
        <w:rPr>
          <w:rFonts w:ascii="Calibri" w:hAnsi="Calibri" w:cs="Calibri"/>
          <w:b/>
          <w:iCs/>
          <w:color w:val="000000" w:themeColor="text1"/>
        </w:rPr>
        <w:t xml:space="preserve"> </w:t>
      </w:r>
      <w:r w:rsidR="00604E47">
        <w:br w:type="page"/>
      </w:r>
    </w:p>
    <w:p w14:paraId="34E703DA" w14:textId="3DA757A8" w:rsidR="004C4A19" w:rsidRPr="002753EE" w:rsidRDefault="004C4A19" w:rsidP="004C4A19">
      <w:pPr>
        <w:pStyle w:val="Heading3"/>
        <w:rPr>
          <w:rFonts w:ascii="Calibri" w:hAnsi="Calibri" w:cs="Calibri"/>
          <w:color w:val="000000" w:themeColor="text1"/>
        </w:rPr>
      </w:pPr>
      <w:r w:rsidRPr="002753EE">
        <w:rPr>
          <w:rFonts w:ascii="Calibri" w:hAnsi="Calibri" w:cs="Calibri"/>
          <w:color w:val="000000" w:themeColor="text1"/>
        </w:rPr>
        <w:lastRenderedPageBreak/>
        <w:t>SECOND PHASE – COMMUNITY ENTITY MODEL AND TRANSITION MODEL INTRODUCTION</w:t>
      </w:r>
    </w:p>
    <w:p w14:paraId="1D8B996A" w14:textId="4F2001AB" w:rsidR="004C4A19" w:rsidRDefault="004C4A19" w:rsidP="004C4A19">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w:t>
      </w:r>
      <w:r w:rsidR="00C8254A">
        <w:rPr>
          <w:rFonts w:ascii="Calibri" w:hAnsi="Calibri" w:cs="Calibri"/>
          <w:color w:val="000000" w:themeColor="text1"/>
        </w:rPr>
        <w:t>t</w:t>
      </w:r>
      <w:r w:rsidRPr="009A13D2">
        <w:rPr>
          <w:rFonts w:ascii="Calibri" w:hAnsi="Calibri" w:cs="Calibri"/>
          <w:color w:val="000000" w:themeColor="text1"/>
        </w:rPr>
        <w:t xml:space="preserve">ownship </w:t>
      </w:r>
      <w:r w:rsidR="00C8254A">
        <w:rPr>
          <w:rFonts w:ascii="Calibri" w:hAnsi="Calibri" w:cs="Calibri"/>
          <w:color w:val="000000" w:themeColor="text1"/>
        </w:rPr>
        <w:t>l</w:t>
      </w:r>
      <w:r w:rsidRPr="009A13D2">
        <w:rPr>
          <w:rFonts w:ascii="Calibri" w:hAnsi="Calibri" w:cs="Calibri"/>
          <w:color w:val="000000" w:themeColor="text1"/>
        </w:rPr>
        <w:t xml:space="preserve">eases </w:t>
      </w:r>
      <w:r w:rsidR="00DD6E87">
        <w:rPr>
          <w:rFonts w:ascii="Calibri" w:hAnsi="Calibri" w:cs="Calibri"/>
          <w:color w:val="000000" w:themeColor="text1"/>
        </w:rPr>
        <w:t>signed</w:t>
      </w:r>
      <w:r w:rsidRPr="009A13D2">
        <w:rPr>
          <w:rFonts w:ascii="Calibri" w:hAnsi="Calibri" w:cs="Calibri"/>
          <w:color w:val="000000" w:themeColor="text1"/>
        </w:rPr>
        <w:t xml:space="preserve"> in the </w:t>
      </w:r>
      <w:r w:rsidR="00C8254A">
        <w:rPr>
          <w:rFonts w:ascii="Calibri" w:hAnsi="Calibri" w:cs="Calibri"/>
          <w:color w:val="000000" w:themeColor="text1"/>
        </w:rPr>
        <w:t>s</w:t>
      </w:r>
      <w:r w:rsidRPr="009A13D2">
        <w:rPr>
          <w:rFonts w:ascii="Calibri" w:hAnsi="Calibri" w:cs="Calibri"/>
          <w:color w:val="000000" w:themeColor="text1"/>
        </w:rPr>
        <w:t xml:space="preserve">econd </w:t>
      </w:r>
      <w:r w:rsidR="00C8254A">
        <w:rPr>
          <w:rFonts w:ascii="Calibri" w:hAnsi="Calibri" w:cs="Calibri"/>
          <w:color w:val="000000" w:themeColor="text1"/>
        </w:rPr>
        <w:t>p</w:t>
      </w:r>
      <w:r w:rsidRPr="009A13D2">
        <w:rPr>
          <w:rFonts w:ascii="Calibri" w:hAnsi="Calibri" w:cs="Calibri"/>
          <w:color w:val="000000" w:themeColor="text1"/>
        </w:rPr>
        <w:t xml:space="preserve">hase </w:t>
      </w:r>
      <w:r w:rsidR="00E30CB7">
        <w:rPr>
          <w:rFonts w:ascii="Calibri" w:hAnsi="Calibri" w:cs="Calibri"/>
          <w:color w:val="000000" w:themeColor="text1"/>
        </w:rPr>
        <w:t>were</w:t>
      </w:r>
      <w:r w:rsidRPr="009A13D2">
        <w:rPr>
          <w:rFonts w:ascii="Calibri" w:hAnsi="Calibri" w:cs="Calibri"/>
          <w:color w:val="000000" w:themeColor="text1"/>
        </w:rPr>
        <w:t>:</w:t>
      </w:r>
    </w:p>
    <w:p w14:paraId="4A1F7192" w14:textId="7465A3D3" w:rsidR="00C25633" w:rsidRDefault="00C25633" w:rsidP="004C4A19">
      <w:pPr>
        <w:pStyle w:val="CCSNormalText"/>
        <w:spacing w:before="120"/>
        <w:rPr>
          <w:rFonts w:ascii="Calibri" w:hAnsi="Calibri" w:cs="Calibri"/>
          <w:b/>
          <w:bCs/>
          <w:i/>
          <w:iCs/>
          <w:color w:val="000000" w:themeColor="text1"/>
          <w:sz w:val="20"/>
          <w:szCs w:val="20"/>
        </w:rPr>
      </w:pPr>
      <w:r w:rsidRPr="009D5F7E">
        <w:rPr>
          <w:rFonts w:ascii="Calibri" w:hAnsi="Calibri" w:cs="Calibri"/>
          <w:b/>
          <w:bCs/>
          <w:i/>
          <w:iCs/>
          <w:color w:val="000000" w:themeColor="text1"/>
          <w:sz w:val="20"/>
          <w:szCs w:val="20"/>
        </w:rPr>
        <w:t xml:space="preserve">Table </w:t>
      </w:r>
      <w:r>
        <w:rPr>
          <w:rFonts w:ascii="Calibri" w:hAnsi="Calibri" w:cs="Calibri"/>
          <w:b/>
          <w:bCs/>
          <w:i/>
          <w:iCs/>
          <w:color w:val="000000" w:themeColor="text1"/>
          <w:sz w:val="20"/>
          <w:szCs w:val="20"/>
        </w:rPr>
        <w:t>2</w:t>
      </w:r>
      <w:r w:rsidRPr="009D5F7E">
        <w:rPr>
          <w:rFonts w:ascii="Calibri" w:hAnsi="Calibri" w:cs="Calibri"/>
          <w:b/>
          <w:bCs/>
          <w:i/>
          <w:iCs/>
          <w:color w:val="000000" w:themeColor="text1"/>
          <w:sz w:val="20"/>
          <w:szCs w:val="20"/>
        </w:rPr>
        <w:t xml:space="preserve">: </w:t>
      </w:r>
      <w:r>
        <w:rPr>
          <w:rFonts w:ascii="Calibri" w:hAnsi="Calibri" w:cs="Calibri"/>
          <w:b/>
          <w:bCs/>
          <w:i/>
          <w:iCs/>
          <w:color w:val="000000" w:themeColor="text1"/>
          <w:sz w:val="20"/>
          <w:szCs w:val="20"/>
        </w:rPr>
        <w:t xml:space="preserve">Summary of </w:t>
      </w:r>
      <w:r w:rsidR="00C8254A">
        <w:rPr>
          <w:rFonts w:ascii="Calibri" w:hAnsi="Calibri" w:cs="Calibri"/>
          <w:b/>
          <w:bCs/>
          <w:i/>
          <w:iCs/>
          <w:color w:val="000000" w:themeColor="text1"/>
          <w:sz w:val="20"/>
          <w:szCs w:val="20"/>
        </w:rPr>
        <w:t>t</w:t>
      </w:r>
      <w:r>
        <w:rPr>
          <w:rFonts w:ascii="Calibri" w:hAnsi="Calibri" w:cs="Calibri"/>
          <w:b/>
          <w:bCs/>
          <w:i/>
          <w:iCs/>
          <w:color w:val="000000" w:themeColor="text1"/>
          <w:sz w:val="20"/>
          <w:szCs w:val="20"/>
        </w:rPr>
        <w:t xml:space="preserve">ownship </w:t>
      </w:r>
      <w:r w:rsidR="00C8254A">
        <w:rPr>
          <w:rFonts w:ascii="Calibri" w:hAnsi="Calibri" w:cs="Calibri"/>
          <w:b/>
          <w:bCs/>
          <w:i/>
          <w:iCs/>
          <w:color w:val="000000" w:themeColor="text1"/>
          <w:sz w:val="20"/>
          <w:szCs w:val="20"/>
        </w:rPr>
        <w:t>l</w:t>
      </w:r>
      <w:r>
        <w:rPr>
          <w:rFonts w:ascii="Calibri" w:hAnsi="Calibri" w:cs="Calibri"/>
          <w:b/>
          <w:bCs/>
          <w:i/>
          <w:iCs/>
          <w:color w:val="000000" w:themeColor="text1"/>
          <w:sz w:val="20"/>
          <w:szCs w:val="20"/>
        </w:rPr>
        <w:t xml:space="preserve">eases signed during the </w:t>
      </w:r>
      <w:r w:rsidR="00C8254A">
        <w:rPr>
          <w:rFonts w:ascii="Calibri" w:hAnsi="Calibri" w:cs="Calibri"/>
          <w:b/>
          <w:bCs/>
          <w:i/>
          <w:iCs/>
          <w:color w:val="000000" w:themeColor="text1"/>
          <w:sz w:val="20"/>
          <w:szCs w:val="20"/>
        </w:rPr>
        <w:t>second p</w:t>
      </w:r>
      <w:r>
        <w:rPr>
          <w:rFonts w:ascii="Calibri" w:hAnsi="Calibri" w:cs="Calibri"/>
          <w:b/>
          <w:bCs/>
          <w:i/>
          <w:iCs/>
          <w:color w:val="000000" w:themeColor="text1"/>
          <w:sz w:val="20"/>
          <w:szCs w:val="20"/>
        </w:rPr>
        <w:t>hase</w:t>
      </w:r>
    </w:p>
    <w:p w14:paraId="7A4ADE3E" w14:textId="02B14E6E" w:rsidR="00CD5CF4" w:rsidRPr="00CD5CF4" w:rsidRDefault="00CD5CF4" w:rsidP="003C75C3">
      <w:pPr>
        <w:spacing w:after="60"/>
        <w:outlineLvl w:val="3"/>
      </w:pPr>
      <w:r w:rsidRPr="009A13D2">
        <w:rPr>
          <w:rFonts w:ascii="Calibri" w:hAnsi="Calibri" w:cs="Calibri"/>
          <w:b/>
          <w:bCs/>
          <w:color w:val="000000" w:themeColor="text1"/>
        </w:rPr>
        <w:t>Township Lease #4 – 17</w:t>
      </w:r>
      <w:r w:rsidRPr="009A13D2">
        <w:rPr>
          <w:rFonts w:ascii="Calibri" w:hAnsi="Calibri" w:cs="Calibri"/>
          <w:b/>
          <w:bCs/>
          <w:color w:val="000000" w:themeColor="text1"/>
          <w:vertAlign w:val="superscript"/>
        </w:rPr>
        <w:t>th</w:t>
      </w:r>
      <w:r w:rsidRPr="009A13D2">
        <w:rPr>
          <w:rFonts w:ascii="Calibri" w:hAnsi="Calibri" w:cs="Calibri"/>
          <w:b/>
          <w:bCs/>
          <w:color w:val="000000" w:themeColor="text1"/>
        </w:rPr>
        <w:t xml:space="preserve"> March 2017</w:t>
      </w:r>
      <w:r>
        <w:rPr>
          <w:rFonts w:ascii="Calibri" w:hAnsi="Calibri" w:cs="Calibri"/>
          <w:b/>
          <w:bCs/>
          <w:color w:val="000000" w:themeColor="text1"/>
        </w:rPr>
        <w:t xml:space="preserve"> (Number 4 in Figure 3 map above)</w:t>
      </w:r>
    </w:p>
    <w:tbl>
      <w:tblPr>
        <w:tblStyle w:val="TableGrid"/>
        <w:tblW w:w="5000" w:type="pct"/>
        <w:tblLook w:val="0620" w:firstRow="1" w:lastRow="0" w:firstColumn="0" w:lastColumn="0" w:noHBand="1" w:noVBand="1"/>
      </w:tblPr>
      <w:tblGrid>
        <w:gridCol w:w="2214"/>
        <w:gridCol w:w="1850"/>
        <w:gridCol w:w="1861"/>
        <w:gridCol w:w="1690"/>
        <w:gridCol w:w="1401"/>
      </w:tblGrid>
      <w:tr w:rsidR="004C4A19" w:rsidRPr="009A13D2" w14:paraId="66134FB7" w14:textId="77777777" w:rsidTr="00637F25">
        <w:trPr>
          <w:tblHeader/>
        </w:trPr>
        <w:tc>
          <w:tcPr>
            <w:tcW w:w="1228" w:type="pct"/>
            <w:shd w:val="clear" w:color="auto" w:fill="auto"/>
          </w:tcPr>
          <w:p w14:paraId="0F893B79" w14:textId="77777777" w:rsidR="004C4A19" w:rsidRPr="006F15B6" w:rsidRDefault="004C4A19" w:rsidP="00AD1E91">
            <w:pPr>
              <w:pStyle w:val="CCSNormalText"/>
              <w:spacing w:before="120"/>
              <w:rPr>
                <w:rFonts w:ascii="Calibri" w:hAnsi="Calibri" w:cs="Calibri"/>
                <w:b/>
              </w:rPr>
            </w:pPr>
            <w:r w:rsidRPr="006F15B6">
              <w:rPr>
                <w:rFonts w:ascii="Calibri" w:hAnsi="Calibri" w:cs="Calibri"/>
                <w:b/>
              </w:rPr>
              <w:t>Township</w:t>
            </w:r>
          </w:p>
        </w:tc>
        <w:tc>
          <w:tcPr>
            <w:tcW w:w="1026" w:type="pct"/>
            <w:shd w:val="clear" w:color="auto" w:fill="auto"/>
          </w:tcPr>
          <w:p w14:paraId="1EBB3AC5" w14:textId="77777777" w:rsidR="004C4A19" w:rsidRPr="006F15B6" w:rsidRDefault="004C4A19" w:rsidP="00AD1E91">
            <w:pPr>
              <w:pStyle w:val="CCSNormalText"/>
              <w:spacing w:before="120"/>
              <w:rPr>
                <w:rFonts w:ascii="Calibri" w:hAnsi="Calibri" w:cs="Calibri"/>
                <w:b/>
              </w:rPr>
            </w:pPr>
            <w:r w:rsidRPr="006F15B6">
              <w:rPr>
                <w:rFonts w:ascii="Calibri" w:hAnsi="Calibri" w:cs="Calibri"/>
                <w:b/>
              </w:rPr>
              <w:t>Location</w:t>
            </w:r>
          </w:p>
        </w:tc>
        <w:tc>
          <w:tcPr>
            <w:tcW w:w="1032" w:type="pct"/>
            <w:shd w:val="clear" w:color="auto" w:fill="auto"/>
          </w:tcPr>
          <w:p w14:paraId="0FCA58AF" w14:textId="77777777" w:rsidR="004C4A19" w:rsidRPr="006F15B6" w:rsidRDefault="004C4A19" w:rsidP="00AD1E91">
            <w:pPr>
              <w:pStyle w:val="CCSNormalText"/>
              <w:spacing w:before="120"/>
              <w:rPr>
                <w:rFonts w:ascii="Calibri" w:hAnsi="Calibri" w:cs="Calibri"/>
                <w:b/>
              </w:rPr>
            </w:pPr>
            <w:r w:rsidRPr="006F15B6">
              <w:rPr>
                <w:rFonts w:ascii="Calibri" w:hAnsi="Calibri" w:cs="Calibri"/>
                <w:b/>
              </w:rPr>
              <w:t>Land Council</w:t>
            </w:r>
          </w:p>
        </w:tc>
        <w:tc>
          <w:tcPr>
            <w:tcW w:w="937" w:type="pct"/>
            <w:shd w:val="clear" w:color="auto" w:fill="auto"/>
          </w:tcPr>
          <w:p w14:paraId="60B8DF21" w14:textId="77777777" w:rsidR="004C4A19" w:rsidRPr="006F15B6" w:rsidRDefault="004C4A19" w:rsidP="00AD1E91">
            <w:pPr>
              <w:pStyle w:val="CCSNormalText"/>
              <w:spacing w:before="120"/>
              <w:rPr>
                <w:rFonts w:ascii="Calibri" w:hAnsi="Calibri" w:cs="Calibri"/>
                <w:b/>
              </w:rPr>
            </w:pPr>
            <w:r w:rsidRPr="006F15B6">
              <w:rPr>
                <w:rFonts w:ascii="Calibri" w:hAnsi="Calibri" w:cs="Calibri"/>
                <w:b/>
              </w:rPr>
              <w:t>Model</w:t>
            </w:r>
          </w:p>
        </w:tc>
        <w:tc>
          <w:tcPr>
            <w:tcW w:w="777" w:type="pct"/>
            <w:shd w:val="clear" w:color="auto" w:fill="auto"/>
          </w:tcPr>
          <w:p w14:paraId="2F54DF9D" w14:textId="77777777" w:rsidR="004C4A19" w:rsidRPr="006F15B6" w:rsidRDefault="004C4A19" w:rsidP="00AD1E91">
            <w:pPr>
              <w:pStyle w:val="CCSNormalText"/>
              <w:spacing w:before="120"/>
              <w:rPr>
                <w:rFonts w:ascii="Calibri" w:hAnsi="Calibri" w:cs="Calibri"/>
                <w:b/>
              </w:rPr>
            </w:pPr>
            <w:r w:rsidRPr="006F15B6">
              <w:rPr>
                <w:rFonts w:ascii="Calibri" w:hAnsi="Calibri" w:cs="Calibri"/>
                <w:b/>
              </w:rPr>
              <w:t>Term</w:t>
            </w:r>
          </w:p>
        </w:tc>
      </w:tr>
      <w:tr w:rsidR="004C4A19" w:rsidRPr="009A13D2" w14:paraId="3BC41CC2" w14:textId="77777777" w:rsidTr="00637F25">
        <w:trPr>
          <w:tblHeader/>
        </w:trPr>
        <w:tc>
          <w:tcPr>
            <w:tcW w:w="1228" w:type="pct"/>
            <w:vAlign w:val="center"/>
          </w:tcPr>
          <w:p w14:paraId="5504E86E" w14:textId="77777777" w:rsidR="004C4A19" w:rsidRPr="009A13D2" w:rsidRDefault="004C4A19" w:rsidP="00AD1E91">
            <w:pPr>
              <w:pStyle w:val="CCSNormalText"/>
              <w:spacing w:before="40" w:after="40"/>
              <w:rPr>
                <w:rFonts w:ascii="Calibri" w:hAnsi="Calibri" w:cs="Calibri"/>
                <w:color w:val="000000" w:themeColor="text1"/>
              </w:rPr>
            </w:pPr>
            <w:r w:rsidRPr="009A13D2">
              <w:rPr>
                <w:rFonts w:ascii="Calibri" w:hAnsi="Calibri" w:cs="Calibri"/>
                <w:color w:val="000000" w:themeColor="text1"/>
              </w:rPr>
              <w:t>Mutitjulu</w:t>
            </w:r>
          </w:p>
        </w:tc>
        <w:tc>
          <w:tcPr>
            <w:tcW w:w="1026" w:type="pct"/>
            <w:vAlign w:val="center"/>
          </w:tcPr>
          <w:p w14:paraId="3855AA50" w14:textId="77777777" w:rsidR="004C4A19" w:rsidRPr="009A13D2" w:rsidRDefault="004C4A19" w:rsidP="00AD1E91">
            <w:pPr>
              <w:pStyle w:val="CCSNormalText"/>
              <w:spacing w:before="40" w:after="40"/>
              <w:rPr>
                <w:rFonts w:ascii="Calibri" w:hAnsi="Calibri" w:cs="Calibri"/>
                <w:color w:val="000000" w:themeColor="text1"/>
              </w:rPr>
            </w:pPr>
            <w:r w:rsidRPr="009A13D2">
              <w:rPr>
                <w:rFonts w:ascii="Calibri" w:hAnsi="Calibri" w:cs="Calibri"/>
                <w:color w:val="000000" w:themeColor="text1"/>
              </w:rPr>
              <w:t>Central Australia</w:t>
            </w:r>
          </w:p>
        </w:tc>
        <w:tc>
          <w:tcPr>
            <w:tcW w:w="1032" w:type="pct"/>
            <w:vAlign w:val="center"/>
          </w:tcPr>
          <w:p w14:paraId="49739D8C" w14:textId="6EF9A571" w:rsidR="004C4A19" w:rsidRPr="009A13D2" w:rsidRDefault="00A11079" w:rsidP="00AD1E91">
            <w:pPr>
              <w:pStyle w:val="CCSNormalText"/>
              <w:spacing w:before="40" w:after="40"/>
              <w:rPr>
                <w:rFonts w:ascii="Calibri" w:hAnsi="Calibri" w:cs="Calibri"/>
                <w:color w:val="000000" w:themeColor="text1"/>
              </w:rPr>
            </w:pPr>
            <w:r>
              <w:rPr>
                <w:rFonts w:ascii="Calibri" w:hAnsi="Calibri" w:cs="Calibri"/>
                <w:color w:val="000000" w:themeColor="text1"/>
              </w:rPr>
              <w:t>CLC</w:t>
            </w:r>
          </w:p>
        </w:tc>
        <w:tc>
          <w:tcPr>
            <w:tcW w:w="937" w:type="pct"/>
            <w:vAlign w:val="center"/>
          </w:tcPr>
          <w:p w14:paraId="736FDF92" w14:textId="007C9EF0" w:rsidR="004C4A19" w:rsidRPr="009A13D2" w:rsidRDefault="004C4A19" w:rsidP="00AD1E91">
            <w:pPr>
              <w:pStyle w:val="CCSNormalText"/>
              <w:spacing w:before="40" w:after="40"/>
              <w:rPr>
                <w:rFonts w:ascii="Calibri" w:hAnsi="Calibri" w:cs="Calibri"/>
                <w:color w:val="000000" w:themeColor="text1"/>
              </w:rPr>
            </w:pPr>
            <w:r w:rsidRPr="009A13D2">
              <w:rPr>
                <w:rFonts w:ascii="Calibri" w:hAnsi="Calibri" w:cs="Calibri"/>
                <w:color w:val="000000" w:themeColor="text1"/>
              </w:rPr>
              <w:t>Transition Model</w:t>
            </w:r>
          </w:p>
        </w:tc>
        <w:tc>
          <w:tcPr>
            <w:tcW w:w="777" w:type="pct"/>
          </w:tcPr>
          <w:p w14:paraId="25E0CA78" w14:textId="77777777" w:rsidR="004C4A19" w:rsidRPr="009A13D2" w:rsidRDefault="004C4A19" w:rsidP="00AD1E91">
            <w:pPr>
              <w:pStyle w:val="CCSNormalText"/>
              <w:spacing w:before="40" w:after="40"/>
              <w:rPr>
                <w:rFonts w:ascii="Calibri" w:hAnsi="Calibri" w:cs="Calibri"/>
                <w:color w:val="000000" w:themeColor="text1"/>
              </w:rPr>
            </w:pPr>
            <w:r w:rsidRPr="009A13D2">
              <w:rPr>
                <w:rFonts w:ascii="Calibri" w:hAnsi="Calibri" w:cs="Calibri"/>
                <w:color w:val="000000" w:themeColor="text1"/>
              </w:rPr>
              <w:t>67 years</w:t>
            </w:r>
          </w:p>
        </w:tc>
      </w:tr>
    </w:tbl>
    <w:p w14:paraId="420A33C9" w14:textId="260316DB" w:rsidR="00CD5CF4" w:rsidRDefault="00CD5CF4" w:rsidP="003C75C3">
      <w:pPr>
        <w:spacing w:before="60" w:after="60"/>
        <w:outlineLvl w:val="3"/>
      </w:pPr>
      <w:r w:rsidRPr="009A13D2">
        <w:rPr>
          <w:rFonts w:ascii="Calibri" w:hAnsi="Calibri" w:cs="Calibri"/>
          <w:b/>
          <w:bCs/>
          <w:color w:val="000000" w:themeColor="text1"/>
        </w:rPr>
        <w:t>Township Lease #5 – 26</w:t>
      </w:r>
      <w:r w:rsidRPr="009A13D2">
        <w:rPr>
          <w:rFonts w:ascii="Calibri" w:hAnsi="Calibri" w:cs="Calibri"/>
          <w:b/>
          <w:bCs/>
          <w:color w:val="000000" w:themeColor="text1"/>
          <w:vertAlign w:val="superscript"/>
        </w:rPr>
        <w:t>th</w:t>
      </w:r>
      <w:r w:rsidRPr="009A13D2">
        <w:rPr>
          <w:rFonts w:ascii="Calibri" w:hAnsi="Calibri" w:cs="Calibri"/>
          <w:b/>
          <w:bCs/>
          <w:color w:val="000000" w:themeColor="text1"/>
        </w:rPr>
        <w:t xml:space="preserve"> June 2017</w:t>
      </w:r>
      <w:r>
        <w:rPr>
          <w:rFonts w:ascii="Calibri" w:hAnsi="Calibri" w:cs="Calibri"/>
          <w:b/>
          <w:bCs/>
          <w:color w:val="000000" w:themeColor="text1"/>
        </w:rPr>
        <w:t xml:space="preserve"> (Number 5 in Figure 3 map above)</w:t>
      </w:r>
    </w:p>
    <w:tbl>
      <w:tblPr>
        <w:tblStyle w:val="TableGrid"/>
        <w:tblW w:w="5000" w:type="pct"/>
        <w:tblLook w:val="0620" w:firstRow="1" w:lastRow="0" w:firstColumn="0" w:lastColumn="0" w:noHBand="1" w:noVBand="1"/>
      </w:tblPr>
      <w:tblGrid>
        <w:gridCol w:w="2214"/>
        <w:gridCol w:w="1850"/>
        <w:gridCol w:w="1861"/>
        <w:gridCol w:w="1690"/>
        <w:gridCol w:w="1401"/>
      </w:tblGrid>
      <w:tr w:rsidR="00CD5CF4" w:rsidRPr="00CD5CF4" w14:paraId="4B5DB22E" w14:textId="77777777" w:rsidTr="00637F25">
        <w:trPr>
          <w:tblHeader/>
        </w:trPr>
        <w:tc>
          <w:tcPr>
            <w:tcW w:w="1228" w:type="pct"/>
            <w:shd w:val="clear" w:color="auto" w:fill="auto"/>
          </w:tcPr>
          <w:p w14:paraId="5F139145" w14:textId="77777777" w:rsidR="00CD5CF4" w:rsidRPr="00CD5CF4" w:rsidRDefault="00CD5CF4" w:rsidP="00CD5CF4">
            <w:pPr>
              <w:pStyle w:val="CCSNormalText"/>
              <w:spacing w:before="120"/>
              <w:rPr>
                <w:rFonts w:ascii="Calibri" w:hAnsi="Calibri" w:cs="Calibri"/>
                <w:b/>
              </w:rPr>
            </w:pPr>
            <w:r w:rsidRPr="00CD5CF4">
              <w:rPr>
                <w:rFonts w:ascii="Calibri" w:hAnsi="Calibri" w:cs="Calibri"/>
                <w:b/>
              </w:rPr>
              <w:t>Township</w:t>
            </w:r>
          </w:p>
        </w:tc>
        <w:tc>
          <w:tcPr>
            <w:tcW w:w="1026" w:type="pct"/>
            <w:shd w:val="clear" w:color="auto" w:fill="auto"/>
          </w:tcPr>
          <w:p w14:paraId="0CB8FC2E" w14:textId="77777777" w:rsidR="00CD5CF4" w:rsidRPr="00CD5CF4" w:rsidRDefault="00CD5CF4" w:rsidP="00CD5CF4">
            <w:pPr>
              <w:pStyle w:val="CCSNormalText"/>
              <w:spacing w:before="120"/>
              <w:rPr>
                <w:rFonts w:ascii="Calibri" w:hAnsi="Calibri" w:cs="Calibri"/>
                <w:b/>
              </w:rPr>
            </w:pPr>
            <w:r w:rsidRPr="00CD5CF4">
              <w:rPr>
                <w:rFonts w:ascii="Calibri" w:hAnsi="Calibri" w:cs="Calibri"/>
                <w:b/>
              </w:rPr>
              <w:t>Location</w:t>
            </w:r>
          </w:p>
        </w:tc>
        <w:tc>
          <w:tcPr>
            <w:tcW w:w="1032" w:type="pct"/>
            <w:shd w:val="clear" w:color="auto" w:fill="auto"/>
          </w:tcPr>
          <w:p w14:paraId="2FAF2AB5" w14:textId="77777777" w:rsidR="00CD5CF4" w:rsidRPr="00CD5CF4" w:rsidRDefault="00CD5CF4" w:rsidP="00CD5CF4">
            <w:pPr>
              <w:pStyle w:val="CCSNormalText"/>
              <w:spacing w:before="120"/>
              <w:rPr>
                <w:rFonts w:ascii="Calibri" w:hAnsi="Calibri" w:cs="Calibri"/>
                <w:b/>
              </w:rPr>
            </w:pPr>
            <w:r w:rsidRPr="00CD5CF4">
              <w:rPr>
                <w:rFonts w:ascii="Calibri" w:hAnsi="Calibri" w:cs="Calibri"/>
                <w:b/>
              </w:rPr>
              <w:t>Land Council</w:t>
            </w:r>
          </w:p>
        </w:tc>
        <w:tc>
          <w:tcPr>
            <w:tcW w:w="937" w:type="pct"/>
            <w:shd w:val="clear" w:color="auto" w:fill="auto"/>
          </w:tcPr>
          <w:p w14:paraId="6E062BDB" w14:textId="77777777" w:rsidR="00CD5CF4" w:rsidRPr="00CD5CF4" w:rsidRDefault="00CD5CF4" w:rsidP="00CD5CF4">
            <w:pPr>
              <w:pStyle w:val="CCSNormalText"/>
              <w:spacing w:before="120"/>
              <w:rPr>
                <w:rFonts w:ascii="Calibri" w:hAnsi="Calibri" w:cs="Calibri"/>
                <w:b/>
              </w:rPr>
            </w:pPr>
            <w:r w:rsidRPr="00CD5CF4">
              <w:rPr>
                <w:rFonts w:ascii="Calibri" w:hAnsi="Calibri" w:cs="Calibri"/>
                <w:b/>
              </w:rPr>
              <w:t>Model</w:t>
            </w:r>
          </w:p>
        </w:tc>
        <w:tc>
          <w:tcPr>
            <w:tcW w:w="777" w:type="pct"/>
            <w:shd w:val="clear" w:color="auto" w:fill="auto"/>
          </w:tcPr>
          <w:p w14:paraId="7DCD630C" w14:textId="77777777" w:rsidR="00CD5CF4" w:rsidRPr="00CD5CF4" w:rsidRDefault="00CD5CF4" w:rsidP="00CD5CF4">
            <w:pPr>
              <w:pStyle w:val="CCSNormalText"/>
              <w:spacing w:before="120"/>
              <w:rPr>
                <w:rFonts w:ascii="Calibri" w:hAnsi="Calibri" w:cs="Calibri"/>
                <w:b/>
              </w:rPr>
            </w:pPr>
            <w:r w:rsidRPr="00CD5CF4">
              <w:rPr>
                <w:rFonts w:ascii="Calibri" w:hAnsi="Calibri" w:cs="Calibri"/>
                <w:b/>
              </w:rPr>
              <w:t>Term</w:t>
            </w:r>
          </w:p>
        </w:tc>
      </w:tr>
      <w:tr w:rsidR="00CD5CF4" w:rsidRPr="009A13D2" w14:paraId="7D63F652" w14:textId="77777777" w:rsidTr="00637F25">
        <w:trPr>
          <w:tblHeader/>
        </w:trPr>
        <w:tc>
          <w:tcPr>
            <w:tcW w:w="1228" w:type="pct"/>
          </w:tcPr>
          <w:p w14:paraId="6CB1C404" w14:textId="77777777" w:rsidR="00CD5CF4" w:rsidRPr="009A13D2" w:rsidRDefault="00CD5CF4" w:rsidP="00A43789">
            <w:pPr>
              <w:pStyle w:val="CCSNormalText"/>
              <w:spacing w:before="40" w:after="40"/>
              <w:rPr>
                <w:rFonts w:ascii="Calibri" w:hAnsi="Calibri" w:cs="Calibri"/>
                <w:color w:val="000000" w:themeColor="text1"/>
              </w:rPr>
            </w:pPr>
            <w:r w:rsidRPr="009A13D2">
              <w:rPr>
                <w:rFonts w:ascii="Calibri" w:hAnsi="Calibri" w:cs="Calibri"/>
                <w:color w:val="000000" w:themeColor="text1"/>
              </w:rPr>
              <w:t>Pirlangimpi</w:t>
            </w:r>
          </w:p>
        </w:tc>
        <w:tc>
          <w:tcPr>
            <w:tcW w:w="1026" w:type="pct"/>
          </w:tcPr>
          <w:p w14:paraId="7AB9B41A" w14:textId="77777777" w:rsidR="00CD5CF4" w:rsidRPr="009A13D2" w:rsidRDefault="00CD5CF4" w:rsidP="00A43789">
            <w:pPr>
              <w:pStyle w:val="CCSNormalText"/>
              <w:spacing w:before="40" w:after="40"/>
              <w:rPr>
                <w:rFonts w:ascii="Calibri" w:hAnsi="Calibri" w:cs="Calibri"/>
                <w:color w:val="000000" w:themeColor="text1"/>
              </w:rPr>
            </w:pPr>
            <w:r>
              <w:rPr>
                <w:rFonts w:ascii="Calibri" w:hAnsi="Calibri" w:cs="Calibri"/>
                <w:color w:val="000000" w:themeColor="text1"/>
              </w:rPr>
              <w:t>Twi Islands</w:t>
            </w:r>
          </w:p>
        </w:tc>
        <w:tc>
          <w:tcPr>
            <w:tcW w:w="1032" w:type="pct"/>
          </w:tcPr>
          <w:p w14:paraId="413F43F4" w14:textId="77777777" w:rsidR="00CD5CF4" w:rsidRPr="009A13D2" w:rsidRDefault="00CD5CF4" w:rsidP="00A43789">
            <w:pPr>
              <w:pStyle w:val="CCSNormalText"/>
              <w:spacing w:before="40" w:after="40"/>
              <w:rPr>
                <w:rFonts w:ascii="Calibri" w:hAnsi="Calibri" w:cs="Calibri"/>
                <w:color w:val="000000" w:themeColor="text1"/>
              </w:rPr>
            </w:pPr>
            <w:r>
              <w:rPr>
                <w:rFonts w:ascii="Calibri" w:hAnsi="Calibri" w:cs="Calibri"/>
                <w:color w:val="000000" w:themeColor="text1"/>
              </w:rPr>
              <w:t>Tiwi Island</w:t>
            </w:r>
            <w:r w:rsidRPr="009A13D2">
              <w:rPr>
                <w:rFonts w:ascii="Calibri" w:hAnsi="Calibri" w:cs="Calibri"/>
                <w:color w:val="000000" w:themeColor="text1"/>
              </w:rPr>
              <w:t xml:space="preserve"> Land Council</w:t>
            </w:r>
          </w:p>
        </w:tc>
        <w:tc>
          <w:tcPr>
            <w:tcW w:w="937" w:type="pct"/>
          </w:tcPr>
          <w:p w14:paraId="331EC0E2" w14:textId="77777777" w:rsidR="00CD5CF4" w:rsidRPr="009A13D2" w:rsidRDefault="00CD5CF4" w:rsidP="00A43789">
            <w:pPr>
              <w:pStyle w:val="CCSNormalText"/>
              <w:spacing w:before="40" w:after="40"/>
              <w:rPr>
                <w:rFonts w:ascii="Calibri" w:hAnsi="Calibri" w:cs="Calibri"/>
                <w:color w:val="000000" w:themeColor="text1"/>
              </w:rPr>
            </w:pPr>
            <w:r w:rsidRPr="009A13D2">
              <w:rPr>
                <w:rFonts w:ascii="Calibri" w:hAnsi="Calibri" w:cs="Calibri"/>
                <w:color w:val="000000" w:themeColor="text1"/>
              </w:rPr>
              <w:t>Transition Model</w:t>
            </w:r>
          </w:p>
        </w:tc>
        <w:tc>
          <w:tcPr>
            <w:tcW w:w="777" w:type="pct"/>
          </w:tcPr>
          <w:p w14:paraId="3DDA5E64" w14:textId="77777777" w:rsidR="00CD5CF4" w:rsidRPr="009A13D2" w:rsidRDefault="00CD5CF4" w:rsidP="00A43789">
            <w:pPr>
              <w:pStyle w:val="CCSNormalText"/>
              <w:spacing w:before="40" w:after="40"/>
              <w:rPr>
                <w:rFonts w:ascii="Calibri" w:hAnsi="Calibri" w:cs="Calibri"/>
                <w:color w:val="000000" w:themeColor="text1"/>
              </w:rPr>
            </w:pPr>
            <w:r>
              <w:rPr>
                <w:rFonts w:ascii="Calibri" w:hAnsi="Calibri" w:cs="Calibri"/>
                <w:color w:val="000000" w:themeColor="text1"/>
              </w:rPr>
              <w:t>99</w:t>
            </w:r>
            <w:r w:rsidRPr="009A13D2">
              <w:rPr>
                <w:rFonts w:ascii="Calibri" w:hAnsi="Calibri" w:cs="Calibri"/>
                <w:color w:val="000000" w:themeColor="text1"/>
              </w:rPr>
              <w:t xml:space="preserve"> years</w:t>
            </w:r>
          </w:p>
        </w:tc>
      </w:tr>
    </w:tbl>
    <w:p w14:paraId="301F7481" w14:textId="40BF9395" w:rsidR="00CD5CF4" w:rsidRDefault="00CD5CF4" w:rsidP="003C75C3">
      <w:pPr>
        <w:spacing w:before="60" w:after="60"/>
        <w:outlineLvl w:val="3"/>
      </w:pPr>
      <w:r w:rsidRPr="009A13D2">
        <w:rPr>
          <w:rFonts w:ascii="Calibri" w:hAnsi="Calibri" w:cs="Calibri"/>
          <w:b/>
          <w:bCs/>
          <w:color w:val="000000" w:themeColor="text1"/>
        </w:rPr>
        <w:t>Township Lease #6 – 1</w:t>
      </w:r>
      <w:r w:rsidRPr="009A13D2">
        <w:rPr>
          <w:rFonts w:ascii="Calibri" w:hAnsi="Calibri" w:cs="Calibri"/>
          <w:b/>
          <w:bCs/>
          <w:color w:val="000000" w:themeColor="text1"/>
          <w:vertAlign w:val="superscript"/>
        </w:rPr>
        <w:t>st</w:t>
      </w:r>
      <w:r w:rsidRPr="009A13D2">
        <w:rPr>
          <w:rFonts w:ascii="Calibri" w:hAnsi="Calibri" w:cs="Calibri"/>
          <w:b/>
          <w:bCs/>
          <w:color w:val="000000" w:themeColor="text1"/>
        </w:rPr>
        <w:t xml:space="preserve"> December 2017</w:t>
      </w:r>
      <w:r>
        <w:rPr>
          <w:rFonts w:ascii="Calibri" w:hAnsi="Calibri" w:cs="Calibri"/>
          <w:b/>
          <w:bCs/>
          <w:color w:val="000000" w:themeColor="text1"/>
        </w:rPr>
        <w:t xml:space="preserve"> (Number 6 in Figure 3 map above)</w:t>
      </w:r>
    </w:p>
    <w:tbl>
      <w:tblPr>
        <w:tblStyle w:val="TableGrid"/>
        <w:tblW w:w="5000" w:type="pct"/>
        <w:tblLook w:val="0620" w:firstRow="1" w:lastRow="0" w:firstColumn="0" w:lastColumn="0" w:noHBand="1" w:noVBand="1"/>
      </w:tblPr>
      <w:tblGrid>
        <w:gridCol w:w="2214"/>
        <w:gridCol w:w="1850"/>
        <w:gridCol w:w="1861"/>
        <w:gridCol w:w="1690"/>
        <w:gridCol w:w="1401"/>
      </w:tblGrid>
      <w:tr w:rsidR="00CD5CF4" w:rsidRPr="009A13D2" w14:paraId="3104FC1D" w14:textId="77777777" w:rsidTr="00637F25">
        <w:trPr>
          <w:tblHeader/>
        </w:trPr>
        <w:tc>
          <w:tcPr>
            <w:tcW w:w="1228" w:type="pct"/>
            <w:shd w:val="clear" w:color="auto" w:fill="auto"/>
          </w:tcPr>
          <w:p w14:paraId="1AAE80A9" w14:textId="65DDB414" w:rsidR="00CD5CF4" w:rsidRPr="009A13D2" w:rsidRDefault="00CD5CF4" w:rsidP="00CD5CF4">
            <w:pPr>
              <w:pStyle w:val="CCSNormalText"/>
              <w:spacing w:before="40" w:after="40"/>
              <w:rPr>
                <w:rFonts w:ascii="Calibri" w:hAnsi="Calibri" w:cs="Calibri"/>
                <w:color w:val="000000" w:themeColor="text1"/>
              </w:rPr>
            </w:pPr>
            <w:r w:rsidRPr="00CD5CF4">
              <w:rPr>
                <w:rFonts w:ascii="Calibri" w:hAnsi="Calibri" w:cs="Calibri"/>
                <w:b/>
              </w:rPr>
              <w:t>Township</w:t>
            </w:r>
          </w:p>
        </w:tc>
        <w:tc>
          <w:tcPr>
            <w:tcW w:w="1026" w:type="pct"/>
            <w:shd w:val="clear" w:color="auto" w:fill="auto"/>
          </w:tcPr>
          <w:p w14:paraId="338A99D4" w14:textId="0552499F" w:rsidR="00CD5CF4" w:rsidRPr="009A13D2" w:rsidRDefault="00CD5CF4" w:rsidP="00CD5CF4">
            <w:pPr>
              <w:pStyle w:val="CCSNormalText"/>
              <w:spacing w:before="40" w:after="40"/>
              <w:rPr>
                <w:rFonts w:ascii="Calibri" w:hAnsi="Calibri" w:cs="Calibri"/>
                <w:color w:val="000000" w:themeColor="text1"/>
              </w:rPr>
            </w:pPr>
            <w:r w:rsidRPr="00CD5CF4">
              <w:rPr>
                <w:rFonts w:ascii="Calibri" w:hAnsi="Calibri" w:cs="Calibri"/>
                <w:b/>
              </w:rPr>
              <w:t>Location</w:t>
            </w:r>
          </w:p>
        </w:tc>
        <w:tc>
          <w:tcPr>
            <w:tcW w:w="1032" w:type="pct"/>
            <w:shd w:val="clear" w:color="auto" w:fill="auto"/>
          </w:tcPr>
          <w:p w14:paraId="673C29F6" w14:textId="40DF10E2" w:rsidR="00CD5CF4" w:rsidRPr="009A13D2" w:rsidRDefault="00CD5CF4" w:rsidP="00CD5CF4">
            <w:pPr>
              <w:pStyle w:val="CCSNormalText"/>
              <w:spacing w:before="40" w:after="40"/>
              <w:rPr>
                <w:rFonts w:ascii="Calibri" w:hAnsi="Calibri" w:cs="Calibri"/>
                <w:color w:val="000000" w:themeColor="text1"/>
              </w:rPr>
            </w:pPr>
            <w:r w:rsidRPr="00CD5CF4">
              <w:rPr>
                <w:rFonts w:ascii="Calibri" w:hAnsi="Calibri" w:cs="Calibri"/>
                <w:b/>
              </w:rPr>
              <w:t>Land Council</w:t>
            </w:r>
          </w:p>
        </w:tc>
        <w:tc>
          <w:tcPr>
            <w:tcW w:w="937" w:type="pct"/>
            <w:shd w:val="clear" w:color="auto" w:fill="auto"/>
          </w:tcPr>
          <w:p w14:paraId="0A22BB4E" w14:textId="489789D0" w:rsidR="00CD5CF4" w:rsidRPr="009A13D2" w:rsidRDefault="00CD5CF4" w:rsidP="00CD5CF4">
            <w:pPr>
              <w:pStyle w:val="CCSNormalText"/>
              <w:spacing w:before="40" w:after="40"/>
              <w:rPr>
                <w:rFonts w:ascii="Calibri" w:hAnsi="Calibri" w:cs="Calibri"/>
                <w:color w:val="000000" w:themeColor="text1"/>
              </w:rPr>
            </w:pPr>
            <w:r w:rsidRPr="00CD5CF4">
              <w:rPr>
                <w:rFonts w:ascii="Calibri" w:hAnsi="Calibri" w:cs="Calibri"/>
                <w:b/>
              </w:rPr>
              <w:t>Model</w:t>
            </w:r>
          </w:p>
        </w:tc>
        <w:tc>
          <w:tcPr>
            <w:tcW w:w="777" w:type="pct"/>
            <w:shd w:val="clear" w:color="auto" w:fill="auto"/>
          </w:tcPr>
          <w:p w14:paraId="71785941" w14:textId="788ED6FD" w:rsidR="00CD5CF4" w:rsidRPr="009A13D2" w:rsidRDefault="00CD5CF4" w:rsidP="00CD5CF4">
            <w:pPr>
              <w:pStyle w:val="CCSNormalText"/>
              <w:spacing w:before="40" w:after="40"/>
              <w:rPr>
                <w:rFonts w:ascii="Calibri" w:hAnsi="Calibri" w:cs="Calibri"/>
                <w:color w:val="000000" w:themeColor="text1"/>
              </w:rPr>
            </w:pPr>
            <w:r w:rsidRPr="00CD5CF4">
              <w:rPr>
                <w:rFonts w:ascii="Calibri" w:hAnsi="Calibri" w:cs="Calibri"/>
                <w:b/>
              </w:rPr>
              <w:t>Term</w:t>
            </w:r>
          </w:p>
        </w:tc>
      </w:tr>
      <w:tr w:rsidR="00CD5CF4" w:rsidRPr="00F10F55" w14:paraId="0DD0F521" w14:textId="77777777" w:rsidTr="00637F25">
        <w:trPr>
          <w:tblHeader/>
        </w:trPr>
        <w:tc>
          <w:tcPr>
            <w:tcW w:w="1228" w:type="pct"/>
            <w:vAlign w:val="center"/>
          </w:tcPr>
          <w:p w14:paraId="28E9F43F" w14:textId="182646CF" w:rsidR="00CD5CF4" w:rsidRPr="009A13D2" w:rsidRDefault="00CD5CF4" w:rsidP="00CD5CF4">
            <w:pPr>
              <w:pStyle w:val="CCSNormalText"/>
              <w:spacing w:before="40" w:after="40"/>
              <w:rPr>
                <w:rFonts w:ascii="Calibri" w:hAnsi="Calibri" w:cs="Calibri"/>
                <w:color w:val="000000" w:themeColor="text1"/>
              </w:rPr>
            </w:pPr>
            <w:r>
              <w:rPr>
                <w:rFonts w:ascii="Calibri" w:hAnsi="Calibri" w:cs="Calibri"/>
                <w:color w:val="000000" w:themeColor="text1"/>
              </w:rPr>
              <w:t>Gunyanara</w:t>
            </w:r>
          </w:p>
        </w:tc>
        <w:tc>
          <w:tcPr>
            <w:tcW w:w="1026" w:type="pct"/>
            <w:vAlign w:val="center"/>
          </w:tcPr>
          <w:p w14:paraId="324BD986" w14:textId="77777777" w:rsidR="00CD5CF4" w:rsidRPr="009A13D2" w:rsidRDefault="00CD5CF4" w:rsidP="00CD5CF4">
            <w:pPr>
              <w:pStyle w:val="CCSNormalText"/>
              <w:spacing w:before="40" w:after="40"/>
              <w:rPr>
                <w:rFonts w:ascii="Calibri" w:hAnsi="Calibri" w:cs="Calibri"/>
                <w:color w:val="000000" w:themeColor="text1"/>
              </w:rPr>
            </w:pPr>
            <w:r w:rsidRPr="009A13D2">
              <w:rPr>
                <w:rFonts w:ascii="Calibri" w:hAnsi="Calibri" w:cs="Calibri"/>
                <w:color w:val="000000" w:themeColor="text1"/>
              </w:rPr>
              <w:t>Nhulunbuy</w:t>
            </w:r>
          </w:p>
        </w:tc>
        <w:tc>
          <w:tcPr>
            <w:tcW w:w="1032" w:type="pct"/>
            <w:vAlign w:val="center"/>
          </w:tcPr>
          <w:p w14:paraId="22E4ABD8" w14:textId="60B3CA52" w:rsidR="00CD5CF4" w:rsidRPr="009A13D2" w:rsidRDefault="00CD5CF4" w:rsidP="00CD5CF4">
            <w:pPr>
              <w:pStyle w:val="CCSNormalText"/>
              <w:spacing w:before="40" w:after="40"/>
              <w:rPr>
                <w:rFonts w:ascii="Calibri" w:hAnsi="Calibri" w:cs="Calibri"/>
                <w:color w:val="000000" w:themeColor="text1"/>
              </w:rPr>
            </w:pPr>
            <w:r>
              <w:rPr>
                <w:rFonts w:ascii="Calibri" w:hAnsi="Calibri" w:cs="Calibri"/>
                <w:color w:val="000000" w:themeColor="text1"/>
              </w:rPr>
              <w:t>NLC</w:t>
            </w:r>
          </w:p>
        </w:tc>
        <w:tc>
          <w:tcPr>
            <w:tcW w:w="937" w:type="pct"/>
            <w:vAlign w:val="center"/>
          </w:tcPr>
          <w:p w14:paraId="39A13FDB" w14:textId="111DFAC9" w:rsidR="00CD5CF4" w:rsidRPr="009A13D2" w:rsidRDefault="00CD5CF4" w:rsidP="00CD5CF4">
            <w:pPr>
              <w:pStyle w:val="CCSNormalText"/>
              <w:spacing w:before="40" w:after="40"/>
              <w:rPr>
                <w:rFonts w:ascii="Calibri" w:hAnsi="Calibri" w:cs="Calibri"/>
                <w:color w:val="000000" w:themeColor="text1"/>
              </w:rPr>
            </w:pPr>
            <w:r w:rsidRPr="009A13D2">
              <w:rPr>
                <w:rFonts w:ascii="Calibri" w:hAnsi="Calibri" w:cs="Calibri"/>
                <w:color w:val="000000" w:themeColor="text1"/>
              </w:rPr>
              <w:t>Community Entity Model</w:t>
            </w:r>
          </w:p>
        </w:tc>
        <w:tc>
          <w:tcPr>
            <w:tcW w:w="777" w:type="pct"/>
          </w:tcPr>
          <w:p w14:paraId="7A1B8BD9" w14:textId="0CE8FCAA" w:rsidR="00CD5CF4" w:rsidRPr="00F10F55" w:rsidRDefault="00CD5CF4" w:rsidP="00CD5CF4">
            <w:pPr>
              <w:pStyle w:val="CCSNormalText"/>
              <w:spacing w:before="40" w:after="40"/>
              <w:rPr>
                <w:rFonts w:ascii="Calibri" w:hAnsi="Calibri" w:cs="Calibri"/>
                <w:color w:val="000000" w:themeColor="text1"/>
              </w:rPr>
            </w:pPr>
            <w:r>
              <w:rPr>
                <w:rFonts w:ascii="Calibri" w:hAnsi="Calibri" w:cs="Calibri"/>
                <w:color w:val="000000" w:themeColor="text1"/>
              </w:rPr>
              <w:t>99 y</w:t>
            </w:r>
            <w:r w:rsidRPr="00F10F55">
              <w:rPr>
                <w:rFonts w:ascii="Calibri" w:hAnsi="Calibri" w:cs="Calibri"/>
                <w:color w:val="000000" w:themeColor="text1"/>
              </w:rPr>
              <w:t>ears</w:t>
            </w:r>
          </w:p>
        </w:tc>
      </w:tr>
    </w:tbl>
    <w:p w14:paraId="14FE3C7B" w14:textId="1E129F97" w:rsidR="00F10F55" w:rsidRDefault="009759DB" w:rsidP="00F10F55">
      <w:pPr>
        <w:pStyle w:val="CCSNormalText"/>
        <w:shd w:val="clear" w:color="auto" w:fill="FFFFFF" w:themeFill="background1"/>
        <w:spacing w:before="120"/>
        <w:rPr>
          <w:rFonts w:ascii="Calibri" w:hAnsi="Calibri" w:cs="Calibri"/>
          <w:bCs/>
          <w:iCs/>
          <w:color w:val="000000" w:themeColor="text1"/>
        </w:rPr>
      </w:pPr>
      <w:bookmarkStart w:id="60" w:name="_Toc12006254"/>
      <w:r>
        <w:rPr>
          <w:rFonts w:ascii="Calibri" w:hAnsi="Calibri" w:cs="Calibri"/>
          <w:bCs/>
          <w:iCs/>
          <w:color w:val="000000" w:themeColor="text1"/>
        </w:rPr>
        <w:t xml:space="preserve">The </w:t>
      </w:r>
      <w:r w:rsidR="00C8254A">
        <w:rPr>
          <w:rFonts w:ascii="Calibri" w:hAnsi="Calibri" w:cs="Calibri"/>
          <w:bCs/>
          <w:iCs/>
          <w:color w:val="000000" w:themeColor="text1"/>
        </w:rPr>
        <w:t>s</w:t>
      </w:r>
      <w:r>
        <w:rPr>
          <w:rFonts w:ascii="Calibri" w:hAnsi="Calibri" w:cs="Calibri"/>
          <w:bCs/>
          <w:iCs/>
          <w:color w:val="000000" w:themeColor="text1"/>
        </w:rPr>
        <w:t xml:space="preserve">econd </w:t>
      </w:r>
      <w:r w:rsidR="00C8254A">
        <w:rPr>
          <w:rFonts w:ascii="Calibri" w:hAnsi="Calibri" w:cs="Calibri"/>
          <w:bCs/>
          <w:iCs/>
          <w:color w:val="000000" w:themeColor="text1"/>
        </w:rPr>
        <w:t>p</w:t>
      </w:r>
      <w:r>
        <w:rPr>
          <w:rFonts w:ascii="Calibri" w:hAnsi="Calibri" w:cs="Calibri"/>
          <w:bCs/>
          <w:iCs/>
          <w:color w:val="000000" w:themeColor="text1"/>
        </w:rPr>
        <w:t xml:space="preserve">hase of </w:t>
      </w:r>
      <w:r w:rsidR="00C8254A">
        <w:rPr>
          <w:rFonts w:ascii="Calibri" w:hAnsi="Calibri" w:cs="Calibri"/>
          <w:bCs/>
          <w:iCs/>
          <w:color w:val="000000" w:themeColor="text1"/>
        </w:rPr>
        <w:t>t</w:t>
      </w:r>
      <w:r w:rsidR="006551D0" w:rsidRPr="009A13D2">
        <w:rPr>
          <w:rFonts w:ascii="Calibri" w:hAnsi="Calibri" w:cs="Calibri"/>
          <w:bCs/>
          <w:iCs/>
          <w:color w:val="000000" w:themeColor="text1"/>
        </w:rPr>
        <w:t xml:space="preserve">ownship </w:t>
      </w:r>
      <w:r w:rsidR="00C8254A">
        <w:rPr>
          <w:rFonts w:ascii="Calibri" w:hAnsi="Calibri" w:cs="Calibri"/>
          <w:bCs/>
          <w:iCs/>
          <w:color w:val="000000" w:themeColor="text1"/>
        </w:rPr>
        <w:t>l</w:t>
      </w:r>
      <w:r w:rsidR="006551D0" w:rsidRPr="009A13D2">
        <w:rPr>
          <w:rFonts w:ascii="Calibri" w:hAnsi="Calibri" w:cs="Calibri"/>
          <w:bCs/>
          <w:iCs/>
          <w:color w:val="000000" w:themeColor="text1"/>
        </w:rPr>
        <w:t xml:space="preserve">easing evolved into offering the option of the Community Entity Model in 2017. The thinking behind the Community Model was to take the best components of </w:t>
      </w:r>
      <w:r w:rsidR="00C8254A">
        <w:rPr>
          <w:rFonts w:ascii="Calibri" w:hAnsi="Calibri" w:cs="Calibri"/>
          <w:bCs/>
          <w:iCs/>
          <w:color w:val="000000" w:themeColor="text1"/>
        </w:rPr>
        <w:t>t</w:t>
      </w:r>
      <w:r w:rsidR="006551D0" w:rsidRPr="009A13D2">
        <w:rPr>
          <w:rFonts w:ascii="Calibri" w:hAnsi="Calibri" w:cs="Calibri"/>
          <w:bCs/>
          <w:iCs/>
          <w:color w:val="000000" w:themeColor="text1"/>
        </w:rPr>
        <w:t xml:space="preserve">ownship </w:t>
      </w:r>
      <w:r w:rsidR="00C8254A">
        <w:rPr>
          <w:rFonts w:ascii="Calibri" w:hAnsi="Calibri" w:cs="Calibri"/>
          <w:bCs/>
          <w:iCs/>
          <w:color w:val="000000" w:themeColor="text1"/>
        </w:rPr>
        <w:t>l</w:t>
      </w:r>
      <w:r w:rsidR="006551D0" w:rsidRPr="009A13D2">
        <w:rPr>
          <w:rFonts w:ascii="Calibri" w:hAnsi="Calibri" w:cs="Calibri"/>
          <w:bCs/>
          <w:iCs/>
          <w:color w:val="000000" w:themeColor="text1"/>
        </w:rPr>
        <w:t xml:space="preserve">easing (for example, to deal with the </w:t>
      </w:r>
      <w:r w:rsidR="00C8254A">
        <w:rPr>
          <w:rFonts w:ascii="Calibri" w:hAnsi="Calibri" w:cs="Calibri"/>
          <w:bCs/>
          <w:iCs/>
          <w:color w:val="000000" w:themeColor="text1"/>
        </w:rPr>
        <w:t>t</w:t>
      </w:r>
      <w:r w:rsidR="006551D0" w:rsidRPr="009A13D2">
        <w:rPr>
          <w:rFonts w:ascii="Calibri" w:hAnsi="Calibri" w:cs="Calibri"/>
          <w:bCs/>
          <w:iCs/>
          <w:color w:val="000000" w:themeColor="text1"/>
        </w:rPr>
        <w:t>ownship as a whole within transparent rules) and combine this with local direct control or moving towards it when capacity is in place</w:t>
      </w:r>
      <w:r>
        <w:rPr>
          <w:rFonts w:ascii="Calibri" w:hAnsi="Calibri" w:cs="Calibri"/>
          <w:bCs/>
          <w:iCs/>
          <w:color w:val="000000" w:themeColor="text1"/>
        </w:rPr>
        <w:t>.</w:t>
      </w:r>
    </w:p>
    <w:p w14:paraId="15EBC4D1" w14:textId="78847A38" w:rsidR="001E6C5E" w:rsidRPr="00F10F55" w:rsidRDefault="00F10F55" w:rsidP="00F10F55">
      <w:pPr>
        <w:pStyle w:val="CCSNormalText"/>
        <w:shd w:val="clear" w:color="auto" w:fill="FFFFFF" w:themeFill="background1"/>
        <w:spacing w:before="120"/>
        <w:rPr>
          <w:rFonts w:ascii="Calibri" w:hAnsi="Calibri" w:cs="Calibri"/>
          <w:bCs/>
          <w:iCs/>
          <w:color w:val="000000" w:themeColor="text1"/>
        </w:rPr>
      </w:pPr>
      <w:r>
        <w:rPr>
          <w:rFonts w:ascii="Calibri" w:hAnsi="Calibri" w:cs="Calibri"/>
          <w:color w:val="000000" w:themeColor="text1"/>
        </w:rPr>
        <w:t>We note that a</w:t>
      </w:r>
      <w:r w:rsidR="001E6C5E" w:rsidRPr="00282F9B">
        <w:rPr>
          <w:rFonts w:ascii="Calibri" w:hAnsi="Calibri" w:cs="Calibri"/>
          <w:color w:val="000000" w:themeColor="text1"/>
        </w:rPr>
        <w:t xml:space="preserve">ll </w:t>
      </w:r>
      <w:r>
        <w:rPr>
          <w:rFonts w:ascii="Calibri" w:hAnsi="Calibri" w:cs="Calibri"/>
          <w:color w:val="000000" w:themeColor="text1"/>
        </w:rPr>
        <w:t xml:space="preserve">three </w:t>
      </w:r>
      <w:r w:rsidR="001E6C5E" w:rsidRPr="00282F9B">
        <w:rPr>
          <w:rFonts w:ascii="Calibri" w:hAnsi="Calibri" w:cs="Calibri"/>
          <w:color w:val="000000" w:themeColor="text1"/>
        </w:rPr>
        <w:t xml:space="preserve">leases were signed within the first year </w:t>
      </w:r>
      <w:r w:rsidR="007E797B">
        <w:rPr>
          <w:rFonts w:ascii="Calibri" w:hAnsi="Calibri" w:cs="Calibri"/>
          <w:bCs/>
          <w:iCs/>
          <w:color w:val="000000" w:themeColor="text1"/>
        </w:rPr>
        <w:t>of</w:t>
      </w:r>
      <w:r w:rsidR="00E22AC4" w:rsidRPr="009A13D2">
        <w:rPr>
          <w:rFonts w:ascii="Calibri" w:hAnsi="Calibri" w:cs="Calibri"/>
          <w:bCs/>
          <w:iCs/>
          <w:color w:val="000000" w:themeColor="text1"/>
        </w:rPr>
        <w:t xml:space="preserve"> the Community Entity Model (one lease signed) and the Transition Model (two leases signed) bec</w:t>
      </w:r>
      <w:r w:rsidR="00117477">
        <w:rPr>
          <w:rFonts w:ascii="Calibri" w:hAnsi="Calibri" w:cs="Calibri"/>
          <w:bCs/>
          <w:iCs/>
          <w:color w:val="000000" w:themeColor="text1"/>
        </w:rPr>
        <w:t>oming</w:t>
      </w:r>
      <w:r w:rsidR="00E22AC4" w:rsidRPr="009A13D2">
        <w:rPr>
          <w:rFonts w:ascii="Calibri" w:hAnsi="Calibri" w:cs="Calibri"/>
          <w:bCs/>
          <w:iCs/>
          <w:color w:val="000000" w:themeColor="text1"/>
        </w:rPr>
        <w:t xml:space="preserve"> available</w:t>
      </w:r>
      <w:r w:rsidR="00E22AC4" w:rsidRPr="00282F9B">
        <w:rPr>
          <w:rFonts w:ascii="Calibri" w:hAnsi="Calibri" w:cs="Calibri"/>
          <w:color w:val="000000" w:themeColor="text1"/>
        </w:rPr>
        <w:t xml:space="preserve"> </w:t>
      </w:r>
      <w:r w:rsidR="001E6C5E" w:rsidRPr="00282F9B">
        <w:rPr>
          <w:rFonts w:ascii="Calibri" w:hAnsi="Calibri" w:cs="Calibri"/>
          <w:color w:val="000000" w:themeColor="text1"/>
        </w:rPr>
        <w:t xml:space="preserve">which </w:t>
      </w:r>
      <w:r w:rsidR="00117477">
        <w:rPr>
          <w:rFonts w:ascii="Calibri" w:hAnsi="Calibri" w:cs="Calibri"/>
          <w:color w:val="000000" w:themeColor="text1"/>
        </w:rPr>
        <w:t>illustrates</w:t>
      </w:r>
      <w:r w:rsidR="001E6C5E" w:rsidRPr="00282F9B">
        <w:rPr>
          <w:rFonts w:ascii="Calibri" w:hAnsi="Calibri" w:cs="Calibri"/>
          <w:color w:val="000000" w:themeColor="text1"/>
        </w:rPr>
        <w:t xml:space="preserve"> that the</w:t>
      </w:r>
      <w:r w:rsidR="00117477">
        <w:rPr>
          <w:rFonts w:ascii="Calibri" w:hAnsi="Calibri" w:cs="Calibri"/>
          <w:color w:val="000000" w:themeColor="text1"/>
        </w:rPr>
        <w:t>se</w:t>
      </w:r>
      <w:r w:rsidR="001E6C5E" w:rsidRPr="00282F9B">
        <w:rPr>
          <w:rFonts w:ascii="Calibri" w:hAnsi="Calibri" w:cs="Calibri"/>
          <w:color w:val="000000" w:themeColor="text1"/>
        </w:rPr>
        <w:t xml:space="preserve"> townships were </w:t>
      </w:r>
      <w:r w:rsidR="00503E81">
        <w:rPr>
          <w:rFonts w:ascii="Calibri" w:hAnsi="Calibri" w:cs="Calibri"/>
          <w:color w:val="000000" w:themeColor="text1"/>
        </w:rPr>
        <w:t>anticipating</w:t>
      </w:r>
      <w:r w:rsidR="00503E81" w:rsidRPr="00282F9B">
        <w:rPr>
          <w:rFonts w:ascii="Calibri" w:hAnsi="Calibri" w:cs="Calibri"/>
          <w:color w:val="000000" w:themeColor="text1"/>
        </w:rPr>
        <w:t xml:space="preserve"> </w:t>
      </w:r>
      <w:r w:rsidR="00503E81">
        <w:rPr>
          <w:rFonts w:ascii="Calibri" w:hAnsi="Calibri" w:cs="Calibri"/>
          <w:color w:val="000000" w:themeColor="text1"/>
        </w:rPr>
        <w:t>that</w:t>
      </w:r>
      <w:r w:rsidR="00503E81" w:rsidRPr="00282F9B">
        <w:rPr>
          <w:rFonts w:ascii="Calibri" w:hAnsi="Calibri" w:cs="Calibri"/>
          <w:color w:val="000000" w:themeColor="text1"/>
        </w:rPr>
        <w:t xml:space="preserve"> </w:t>
      </w:r>
      <w:r w:rsidR="001E6C5E" w:rsidRPr="00282F9B">
        <w:rPr>
          <w:rFonts w:ascii="Calibri" w:hAnsi="Calibri" w:cs="Calibri"/>
          <w:color w:val="000000" w:themeColor="text1"/>
        </w:rPr>
        <w:t xml:space="preserve">this option </w:t>
      </w:r>
      <w:r w:rsidR="00A50F05">
        <w:rPr>
          <w:rFonts w:ascii="Calibri" w:hAnsi="Calibri" w:cs="Calibri"/>
          <w:color w:val="000000" w:themeColor="text1"/>
        </w:rPr>
        <w:t>may arise</w:t>
      </w:r>
      <w:r w:rsidR="001E6C5E" w:rsidRPr="00282F9B">
        <w:rPr>
          <w:rFonts w:ascii="Calibri" w:hAnsi="Calibri" w:cs="Calibri"/>
          <w:color w:val="000000" w:themeColor="text1"/>
        </w:rPr>
        <w:t xml:space="preserve">, as the complexities of establishing a </w:t>
      </w:r>
      <w:r w:rsidR="00C8254A">
        <w:rPr>
          <w:rFonts w:ascii="Calibri" w:hAnsi="Calibri" w:cs="Calibri"/>
          <w:color w:val="000000" w:themeColor="text1"/>
        </w:rPr>
        <w:t>t</w:t>
      </w:r>
      <w:r w:rsidR="001E6C5E" w:rsidRPr="00282F9B">
        <w:rPr>
          <w:rFonts w:ascii="Calibri" w:hAnsi="Calibri" w:cs="Calibri"/>
          <w:color w:val="000000" w:themeColor="text1"/>
        </w:rPr>
        <w:t xml:space="preserve">ownship </w:t>
      </w:r>
      <w:r w:rsidR="00C8254A">
        <w:rPr>
          <w:rFonts w:ascii="Calibri" w:hAnsi="Calibri" w:cs="Calibri"/>
          <w:color w:val="000000" w:themeColor="text1"/>
        </w:rPr>
        <w:t>l</w:t>
      </w:r>
      <w:r w:rsidR="001E6C5E" w:rsidRPr="00282F9B">
        <w:rPr>
          <w:rFonts w:ascii="Calibri" w:hAnsi="Calibri" w:cs="Calibri"/>
          <w:color w:val="000000" w:themeColor="text1"/>
        </w:rPr>
        <w:t xml:space="preserve">ease </w:t>
      </w:r>
      <w:r w:rsidR="00994200">
        <w:rPr>
          <w:rFonts w:ascii="Calibri" w:hAnsi="Calibri" w:cs="Calibri"/>
          <w:color w:val="000000" w:themeColor="text1"/>
        </w:rPr>
        <w:t xml:space="preserve">are such that </w:t>
      </w:r>
      <w:r w:rsidR="001E6C5E" w:rsidRPr="00282F9B">
        <w:rPr>
          <w:rFonts w:ascii="Calibri" w:hAnsi="Calibri" w:cs="Calibri"/>
          <w:color w:val="000000" w:themeColor="text1"/>
        </w:rPr>
        <w:t>there is invariably a long lead time prior to the signing of the lease.</w:t>
      </w:r>
      <w:r w:rsidR="00DC4E05">
        <w:rPr>
          <w:rFonts w:ascii="Calibri" w:hAnsi="Calibri" w:cs="Calibri"/>
          <w:color w:val="000000" w:themeColor="text1"/>
        </w:rPr>
        <w:t xml:space="preserve"> </w:t>
      </w:r>
      <w:r w:rsidR="00117477">
        <w:rPr>
          <w:rFonts w:ascii="Calibri" w:hAnsi="Calibri" w:cs="Calibri"/>
          <w:color w:val="000000" w:themeColor="text1"/>
        </w:rPr>
        <w:t xml:space="preserve">This was confirmed in our consultations with each </w:t>
      </w:r>
      <w:r w:rsidR="00C8254A">
        <w:rPr>
          <w:rFonts w:ascii="Calibri" w:hAnsi="Calibri" w:cs="Calibri"/>
          <w:color w:val="000000" w:themeColor="text1"/>
        </w:rPr>
        <w:t>c</w:t>
      </w:r>
      <w:r w:rsidR="00F34CCB">
        <w:rPr>
          <w:rFonts w:ascii="Calibri" w:hAnsi="Calibri" w:cs="Calibri"/>
          <w:color w:val="000000" w:themeColor="text1"/>
        </w:rPr>
        <w:t>ommunity</w:t>
      </w:r>
      <w:r w:rsidR="00117477">
        <w:rPr>
          <w:rFonts w:ascii="Calibri" w:hAnsi="Calibri" w:cs="Calibri"/>
          <w:color w:val="000000" w:themeColor="text1"/>
        </w:rPr>
        <w:t>.</w:t>
      </w:r>
      <w:r w:rsidR="00982FF8">
        <w:rPr>
          <w:rFonts w:ascii="Calibri" w:hAnsi="Calibri" w:cs="Calibri"/>
          <w:color w:val="000000" w:themeColor="text1"/>
        </w:rPr>
        <w:t xml:space="preserve"> </w:t>
      </w:r>
      <w:r w:rsidR="00982FF8" w:rsidRPr="00982FF8">
        <w:rPr>
          <w:rFonts w:ascii="Calibri" w:hAnsi="Calibri" w:cs="Calibri"/>
          <w:color w:val="000000" w:themeColor="text1"/>
        </w:rPr>
        <w:t xml:space="preserve"> </w:t>
      </w:r>
      <w:r w:rsidR="004923A2">
        <w:rPr>
          <w:rFonts w:ascii="Calibri" w:hAnsi="Calibri" w:cs="Calibri"/>
          <w:color w:val="000000" w:themeColor="text1"/>
        </w:rPr>
        <w:t>Also,</w:t>
      </w:r>
      <w:r w:rsidR="00982FF8">
        <w:rPr>
          <w:rFonts w:ascii="Calibri" w:hAnsi="Calibri" w:cs="Calibri"/>
          <w:color w:val="000000" w:themeColor="text1"/>
        </w:rPr>
        <w:t xml:space="preserve"> </w:t>
      </w:r>
      <w:r w:rsidR="00982FF8" w:rsidRPr="00956BC9">
        <w:rPr>
          <w:rFonts w:ascii="Calibri" w:hAnsi="Calibri" w:cs="Calibri"/>
          <w:bCs/>
          <w:iCs/>
          <w:color w:val="000000" w:themeColor="text1"/>
        </w:rPr>
        <w:t xml:space="preserve">the Groote Eylandt township lease had provisions inserted into the lease to enable </w:t>
      </w:r>
      <w:r w:rsidR="00982FF8">
        <w:rPr>
          <w:rFonts w:ascii="Calibri" w:hAnsi="Calibri" w:cs="Calibri"/>
          <w:bCs/>
          <w:iCs/>
          <w:color w:val="000000" w:themeColor="text1"/>
        </w:rPr>
        <w:t>transition</w:t>
      </w:r>
      <w:r w:rsidR="00982FF8" w:rsidRPr="00956BC9">
        <w:rPr>
          <w:rFonts w:ascii="Calibri" w:hAnsi="Calibri" w:cs="Calibri"/>
          <w:bCs/>
          <w:iCs/>
          <w:color w:val="000000" w:themeColor="text1"/>
        </w:rPr>
        <w:t xml:space="preserve"> to </w:t>
      </w:r>
      <w:r w:rsidR="00982FF8" w:rsidRPr="00B00803">
        <w:rPr>
          <w:rFonts w:ascii="Calibri" w:hAnsi="Calibri" w:cs="Calibri"/>
          <w:bCs/>
          <w:iCs/>
          <w:color w:val="000000" w:themeColor="text1"/>
        </w:rPr>
        <w:t>the Community Entity Model</w:t>
      </w:r>
      <w:r w:rsidR="00982FF8">
        <w:rPr>
          <w:rFonts w:ascii="Calibri" w:hAnsi="Calibri" w:cs="Calibri"/>
          <w:bCs/>
          <w:iCs/>
          <w:color w:val="000000" w:themeColor="text1"/>
        </w:rPr>
        <w:t>.</w:t>
      </w:r>
    </w:p>
    <w:bookmarkEnd w:id="60"/>
    <w:p w14:paraId="2C00C1A4" w14:textId="2DFAC8E7" w:rsidR="007F5A10" w:rsidRDefault="00A771AF" w:rsidP="0045511E">
      <w:pPr>
        <w:pStyle w:val="CCSNormalText"/>
        <w:shd w:val="clear" w:color="auto" w:fill="FFFFFF" w:themeFill="background1"/>
        <w:spacing w:before="120"/>
        <w:rPr>
          <w:rFonts w:ascii="Calibri" w:hAnsi="Calibri" w:cs="Calibri"/>
          <w:bCs/>
          <w:iCs/>
          <w:color w:val="000000" w:themeColor="text1"/>
        </w:rPr>
      </w:pPr>
      <w:r w:rsidRPr="009A13D2">
        <w:rPr>
          <w:rFonts w:ascii="Calibri" w:hAnsi="Calibri" w:cs="Calibri"/>
          <w:bCs/>
          <w:iCs/>
          <w:color w:val="000000" w:themeColor="text1"/>
        </w:rPr>
        <w:t>The encouraging aspect is that</w:t>
      </w:r>
      <w:r w:rsidR="008C0624" w:rsidRPr="009A13D2">
        <w:rPr>
          <w:rFonts w:ascii="Calibri" w:hAnsi="Calibri" w:cs="Calibri"/>
          <w:bCs/>
          <w:iCs/>
          <w:color w:val="000000" w:themeColor="text1"/>
        </w:rPr>
        <w:t xml:space="preserve"> </w:t>
      </w:r>
      <w:r w:rsidRPr="009A13D2">
        <w:rPr>
          <w:rFonts w:ascii="Calibri" w:hAnsi="Calibri" w:cs="Calibri"/>
          <w:bCs/>
          <w:iCs/>
          <w:color w:val="000000" w:themeColor="text1"/>
        </w:rPr>
        <w:t xml:space="preserve">each of the </w:t>
      </w:r>
      <w:r w:rsidR="00200449">
        <w:rPr>
          <w:rFonts w:ascii="Calibri" w:hAnsi="Calibri" w:cs="Calibri"/>
          <w:bCs/>
          <w:iCs/>
          <w:color w:val="000000" w:themeColor="text1"/>
        </w:rPr>
        <w:t>mainland</w:t>
      </w:r>
      <w:r w:rsidRPr="009A13D2">
        <w:rPr>
          <w:rFonts w:ascii="Calibri" w:hAnsi="Calibri" w:cs="Calibri"/>
          <w:bCs/>
          <w:iCs/>
          <w:color w:val="000000" w:themeColor="text1"/>
        </w:rPr>
        <w:t xml:space="preserve"> Land Councils </w:t>
      </w:r>
      <w:r w:rsidR="00457B17">
        <w:rPr>
          <w:rFonts w:ascii="Calibri" w:hAnsi="Calibri" w:cs="Calibri"/>
          <w:bCs/>
          <w:iCs/>
          <w:color w:val="000000" w:themeColor="text1"/>
        </w:rPr>
        <w:t>now have a</w:t>
      </w:r>
      <w:r w:rsidR="00B81D13">
        <w:rPr>
          <w:rFonts w:ascii="Calibri" w:hAnsi="Calibri" w:cs="Calibri"/>
          <w:bCs/>
          <w:iCs/>
          <w:color w:val="000000" w:themeColor="text1"/>
        </w:rPr>
        <w:t xml:space="preserve"> </w:t>
      </w:r>
      <w:r w:rsidR="00C8254A">
        <w:rPr>
          <w:rFonts w:ascii="Calibri" w:hAnsi="Calibri" w:cs="Calibri"/>
          <w:bCs/>
          <w:iCs/>
          <w:color w:val="000000" w:themeColor="text1"/>
        </w:rPr>
        <w:t>t</w:t>
      </w:r>
      <w:r w:rsidRPr="009A13D2">
        <w:rPr>
          <w:rFonts w:ascii="Calibri" w:hAnsi="Calibri" w:cs="Calibri"/>
          <w:bCs/>
          <w:iCs/>
          <w:color w:val="000000" w:themeColor="text1"/>
        </w:rPr>
        <w:t xml:space="preserve">ownship </w:t>
      </w:r>
      <w:r w:rsidR="00C8254A">
        <w:rPr>
          <w:rFonts w:ascii="Calibri" w:hAnsi="Calibri" w:cs="Calibri"/>
          <w:bCs/>
          <w:iCs/>
          <w:color w:val="000000" w:themeColor="text1"/>
        </w:rPr>
        <w:t>l</w:t>
      </w:r>
      <w:r w:rsidRPr="009A13D2">
        <w:rPr>
          <w:rFonts w:ascii="Calibri" w:hAnsi="Calibri" w:cs="Calibri"/>
          <w:bCs/>
          <w:iCs/>
          <w:color w:val="000000" w:themeColor="text1"/>
        </w:rPr>
        <w:t>ease</w:t>
      </w:r>
      <w:r w:rsidR="001C5DC2" w:rsidRPr="009A13D2">
        <w:rPr>
          <w:rFonts w:ascii="Calibri" w:hAnsi="Calibri" w:cs="Calibri"/>
          <w:bCs/>
          <w:iCs/>
          <w:color w:val="000000" w:themeColor="text1"/>
        </w:rPr>
        <w:t xml:space="preserve"> </w:t>
      </w:r>
      <w:r w:rsidR="00457B17">
        <w:rPr>
          <w:rFonts w:ascii="Calibri" w:hAnsi="Calibri" w:cs="Calibri"/>
          <w:bCs/>
          <w:iCs/>
          <w:color w:val="000000" w:themeColor="text1"/>
        </w:rPr>
        <w:t xml:space="preserve">within their region </w:t>
      </w:r>
      <w:r w:rsidR="001C5DC2" w:rsidRPr="009A13D2">
        <w:rPr>
          <w:rFonts w:ascii="Calibri" w:hAnsi="Calibri" w:cs="Calibri"/>
          <w:bCs/>
          <w:iCs/>
          <w:color w:val="000000" w:themeColor="text1"/>
        </w:rPr>
        <w:t xml:space="preserve">as without the support of </w:t>
      </w:r>
      <w:r w:rsidR="00FF3AB5" w:rsidRPr="009A13D2">
        <w:rPr>
          <w:rFonts w:ascii="Calibri" w:hAnsi="Calibri" w:cs="Calibri"/>
          <w:bCs/>
          <w:iCs/>
          <w:color w:val="000000" w:themeColor="text1"/>
        </w:rPr>
        <w:t xml:space="preserve">these </w:t>
      </w:r>
      <w:r w:rsidR="00587A59">
        <w:rPr>
          <w:rFonts w:ascii="Calibri" w:hAnsi="Calibri" w:cs="Calibri"/>
          <w:bCs/>
          <w:iCs/>
          <w:color w:val="000000" w:themeColor="text1"/>
        </w:rPr>
        <w:t>L</w:t>
      </w:r>
      <w:r w:rsidR="00FF3AB5" w:rsidRPr="009A13D2">
        <w:rPr>
          <w:rFonts w:ascii="Calibri" w:hAnsi="Calibri" w:cs="Calibri"/>
          <w:bCs/>
          <w:iCs/>
          <w:color w:val="000000" w:themeColor="text1"/>
        </w:rPr>
        <w:t xml:space="preserve">and </w:t>
      </w:r>
      <w:r w:rsidR="00587A59">
        <w:rPr>
          <w:rFonts w:ascii="Calibri" w:hAnsi="Calibri" w:cs="Calibri"/>
          <w:bCs/>
          <w:iCs/>
          <w:color w:val="000000" w:themeColor="text1"/>
        </w:rPr>
        <w:t>C</w:t>
      </w:r>
      <w:r w:rsidR="00FF3AB5" w:rsidRPr="009A13D2">
        <w:rPr>
          <w:rFonts w:ascii="Calibri" w:hAnsi="Calibri" w:cs="Calibri"/>
          <w:bCs/>
          <w:iCs/>
          <w:color w:val="000000" w:themeColor="text1"/>
        </w:rPr>
        <w:t xml:space="preserve">ouncils the likelihood of any significant uptake of </w:t>
      </w:r>
      <w:r w:rsidR="00C8254A">
        <w:rPr>
          <w:rFonts w:ascii="Calibri" w:hAnsi="Calibri" w:cs="Calibri"/>
          <w:bCs/>
          <w:iCs/>
          <w:color w:val="000000" w:themeColor="text1"/>
        </w:rPr>
        <w:t>t</w:t>
      </w:r>
      <w:r w:rsidR="00460042" w:rsidRPr="009A13D2">
        <w:rPr>
          <w:rFonts w:ascii="Calibri" w:hAnsi="Calibri" w:cs="Calibri"/>
          <w:bCs/>
          <w:iCs/>
          <w:color w:val="000000" w:themeColor="text1"/>
        </w:rPr>
        <w:t xml:space="preserve">ownship </w:t>
      </w:r>
      <w:r w:rsidR="00C8254A">
        <w:rPr>
          <w:rFonts w:ascii="Calibri" w:hAnsi="Calibri" w:cs="Calibri"/>
          <w:bCs/>
          <w:iCs/>
          <w:color w:val="000000" w:themeColor="text1"/>
        </w:rPr>
        <w:t>l</w:t>
      </w:r>
      <w:r w:rsidR="00460042" w:rsidRPr="009A13D2">
        <w:rPr>
          <w:rFonts w:ascii="Calibri" w:hAnsi="Calibri" w:cs="Calibri"/>
          <w:bCs/>
          <w:iCs/>
          <w:color w:val="000000" w:themeColor="text1"/>
        </w:rPr>
        <w:t>easing</w:t>
      </w:r>
      <w:r w:rsidR="00FF3AB5" w:rsidRPr="009A13D2">
        <w:rPr>
          <w:rFonts w:ascii="Calibri" w:hAnsi="Calibri" w:cs="Calibri"/>
          <w:bCs/>
          <w:iCs/>
          <w:color w:val="000000" w:themeColor="text1"/>
        </w:rPr>
        <w:t xml:space="preserve"> is greatly reduced. </w:t>
      </w:r>
      <w:r w:rsidR="00587A59">
        <w:rPr>
          <w:rFonts w:ascii="Calibri" w:hAnsi="Calibri" w:cs="Calibri"/>
          <w:bCs/>
          <w:iCs/>
          <w:color w:val="000000" w:themeColor="text1"/>
        </w:rPr>
        <w:t>For example:</w:t>
      </w:r>
    </w:p>
    <w:p w14:paraId="39319990" w14:textId="25AD04DD" w:rsidR="00AE173A" w:rsidRPr="00AE173A" w:rsidRDefault="00C6258F"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113DCB">
        <w:rPr>
          <w:rFonts w:ascii="Calibri" w:hAnsi="Calibri" w:cs="Calibri"/>
          <w:i/>
          <w:iCs/>
          <w:color w:val="000000" w:themeColor="text1"/>
        </w:rPr>
        <w:t>The Director</w:t>
      </w:r>
      <w:r w:rsidR="00113DCB" w:rsidRPr="00113DCB">
        <w:rPr>
          <w:rFonts w:ascii="Calibri" w:hAnsi="Calibri" w:cs="Calibri"/>
          <w:i/>
          <w:iCs/>
          <w:color w:val="000000" w:themeColor="text1"/>
        </w:rPr>
        <w:t xml:space="preserve"> of CLC</w:t>
      </w:r>
      <w:r w:rsidRPr="00113DCB">
        <w:rPr>
          <w:rFonts w:ascii="Calibri" w:hAnsi="Calibri" w:cs="Calibri"/>
          <w:i/>
          <w:iCs/>
          <w:color w:val="000000" w:themeColor="text1"/>
        </w:rPr>
        <w:t xml:space="preserve"> s</w:t>
      </w:r>
      <w:r w:rsidR="007F1B05" w:rsidRPr="00113DCB">
        <w:rPr>
          <w:rFonts w:ascii="Calibri" w:hAnsi="Calibri" w:cs="Calibri"/>
          <w:i/>
          <w:iCs/>
          <w:color w:val="000000" w:themeColor="text1"/>
        </w:rPr>
        <w:t>t</w:t>
      </w:r>
      <w:r w:rsidRPr="00113DCB">
        <w:rPr>
          <w:rFonts w:ascii="Calibri" w:hAnsi="Calibri" w:cs="Calibri"/>
          <w:i/>
          <w:iCs/>
          <w:color w:val="000000" w:themeColor="text1"/>
        </w:rPr>
        <w:t>ates</w:t>
      </w:r>
      <w:r w:rsidR="007F1B05" w:rsidRPr="00113DCB">
        <w:rPr>
          <w:i/>
          <w:vertAlign w:val="superscript"/>
        </w:rPr>
        <w:footnoteReference w:id="40"/>
      </w:r>
      <w:r w:rsidR="00AA0EFC">
        <w:rPr>
          <w:rFonts w:ascii="Calibri" w:hAnsi="Calibri" w:cs="Calibri"/>
          <w:i/>
          <w:iCs/>
          <w:color w:val="000000" w:themeColor="text1"/>
        </w:rPr>
        <w:t xml:space="preserve"> the following regarding the Mutitjulu Lease</w:t>
      </w:r>
      <w:r w:rsidRPr="00113DCB">
        <w:rPr>
          <w:rFonts w:ascii="Calibri" w:hAnsi="Calibri" w:cs="Calibri"/>
          <w:i/>
          <w:iCs/>
          <w:color w:val="000000" w:themeColor="text1"/>
        </w:rPr>
        <w:t xml:space="preserve"> </w:t>
      </w:r>
      <w:r w:rsidR="00AA0EFC">
        <w:rPr>
          <w:rFonts w:ascii="Calibri" w:hAnsi="Calibri" w:cs="Calibri"/>
          <w:i/>
          <w:iCs/>
          <w:color w:val="000000" w:themeColor="text1"/>
        </w:rPr>
        <w:t>“</w:t>
      </w:r>
      <w:r w:rsidR="00AB540C" w:rsidRPr="00113DCB">
        <w:rPr>
          <w:rFonts w:ascii="Calibri" w:hAnsi="Calibri" w:cs="Calibri"/>
          <w:i/>
          <w:iCs/>
          <w:color w:val="000000" w:themeColor="text1"/>
        </w:rPr>
        <w:t>In our model a long</w:t>
      </w:r>
      <w:r w:rsidR="00FD1085">
        <w:rPr>
          <w:rFonts w:ascii="Calibri" w:hAnsi="Calibri" w:cs="Calibri"/>
          <w:i/>
          <w:iCs/>
          <w:color w:val="000000" w:themeColor="text1"/>
        </w:rPr>
        <w:t xml:space="preserve"> </w:t>
      </w:r>
      <w:r w:rsidR="00AB540C" w:rsidRPr="00113DCB">
        <w:rPr>
          <w:rFonts w:ascii="Calibri" w:hAnsi="Calibri" w:cs="Calibri"/>
          <w:i/>
          <w:iCs/>
          <w:color w:val="000000" w:themeColor="text1"/>
        </w:rPr>
        <w:t xml:space="preserve">term lease over a community would be held by an Aboriginal corporation </w:t>
      </w:r>
      <w:r w:rsidR="00AB540C" w:rsidRPr="00587A59">
        <w:rPr>
          <w:rFonts w:ascii="Calibri" w:hAnsi="Calibri" w:cs="Calibri"/>
          <w:i/>
          <w:iCs/>
          <w:color w:val="000000" w:themeColor="text1"/>
        </w:rPr>
        <w:t>rather than by a public servant, a concept that is unacceptable to our members.</w:t>
      </w:r>
      <w:r w:rsidR="00AB540C" w:rsidRPr="00113DCB">
        <w:rPr>
          <w:rFonts w:ascii="Calibri" w:hAnsi="Calibri" w:cs="Calibri"/>
          <w:i/>
          <w:iCs/>
          <w:color w:val="000000" w:themeColor="text1"/>
        </w:rPr>
        <w:t xml:space="preserve"> This is an exciting development and provides traditional owners and community residents with a new option for tenure reform which may be attractive to some remote communities.</w:t>
      </w:r>
    </w:p>
    <w:p w14:paraId="10CA4097" w14:textId="6E899A4B" w:rsidR="0078674E" w:rsidRPr="0078674E" w:rsidRDefault="00587A59"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bCs/>
          <w:i/>
          <w:color w:val="000000" w:themeColor="text1"/>
        </w:rPr>
      </w:pPr>
      <w:r w:rsidRPr="00FD1085">
        <w:rPr>
          <w:rFonts w:ascii="Calibri" w:hAnsi="Calibri" w:cs="Calibri"/>
          <w:bCs/>
          <w:i/>
          <w:color w:val="000000" w:themeColor="text1"/>
        </w:rPr>
        <w:t xml:space="preserve">The </w:t>
      </w:r>
      <w:r w:rsidR="00A11079">
        <w:rPr>
          <w:rFonts w:ascii="Calibri" w:hAnsi="Calibri" w:cs="Calibri"/>
          <w:bCs/>
          <w:i/>
          <w:color w:val="000000" w:themeColor="text1"/>
        </w:rPr>
        <w:t>CLC</w:t>
      </w:r>
      <w:r w:rsidR="000318FD" w:rsidRPr="00FD1085">
        <w:rPr>
          <w:rFonts w:ascii="Calibri" w:hAnsi="Calibri" w:cs="Calibri"/>
          <w:bCs/>
          <w:i/>
          <w:color w:val="000000" w:themeColor="text1"/>
        </w:rPr>
        <w:t xml:space="preserve"> Corporate Plan 2020-2024</w:t>
      </w:r>
      <w:r w:rsidR="00FE048B" w:rsidRPr="00FD1085">
        <w:rPr>
          <w:rStyle w:val="FootnoteReference"/>
          <w:rFonts w:ascii="Calibri" w:hAnsi="Calibri" w:cs="Calibri"/>
          <w:bCs/>
          <w:i/>
          <w:color w:val="000000" w:themeColor="text1"/>
        </w:rPr>
        <w:footnoteReference w:id="41"/>
      </w:r>
      <w:r w:rsidR="000318FD" w:rsidRPr="00FD1085">
        <w:rPr>
          <w:rFonts w:ascii="Calibri" w:hAnsi="Calibri" w:cs="Calibri"/>
          <w:bCs/>
          <w:i/>
          <w:color w:val="000000" w:themeColor="text1"/>
        </w:rPr>
        <w:t xml:space="preserve"> </w:t>
      </w:r>
      <w:r w:rsidRPr="00FD1085">
        <w:rPr>
          <w:rFonts w:ascii="Calibri" w:hAnsi="Calibri" w:cs="Calibri"/>
          <w:bCs/>
          <w:i/>
          <w:color w:val="000000" w:themeColor="text1"/>
        </w:rPr>
        <w:t xml:space="preserve">shows Policy Priorities for 2019-2022 </w:t>
      </w:r>
      <w:r w:rsidR="002F7501" w:rsidRPr="00FD1085">
        <w:rPr>
          <w:rFonts w:ascii="Calibri" w:hAnsi="Calibri" w:cs="Calibri"/>
          <w:bCs/>
          <w:i/>
          <w:color w:val="000000" w:themeColor="text1"/>
        </w:rPr>
        <w:t>and under the “</w:t>
      </w:r>
      <w:r w:rsidRPr="00FD1085">
        <w:rPr>
          <w:rFonts w:ascii="Calibri" w:hAnsi="Calibri" w:cs="Calibri"/>
          <w:bCs/>
          <w:i/>
          <w:color w:val="000000" w:themeColor="text1"/>
        </w:rPr>
        <w:t>Keeping Land Rights Strong</w:t>
      </w:r>
      <w:r w:rsidR="002F7501" w:rsidRPr="00FD1085">
        <w:rPr>
          <w:rFonts w:ascii="Calibri" w:hAnsi="Calibri" w:cs="Calibri"/>
          <w:bCs/>
          <w:i/>
          <w:color w:val="000000" w:themeColor="text1"/>
        </w:rPr>
        <w:t xml:space="preserve">” heading has the following </w:t>
      </w:r>
      <w:r w:rsidR="00AC0CCB" w:rsidRPr="00FD1085">
        <w:rPr>
          <w:rFonts w:ascii="Calibri" w:hAnsi="Calibri" w:cs="Calibri"/>
          <w:bCs/>
          <w:i/>
          <w:color w:val="000000" w:themeColor="text1"/>
        </w:rPr>
        <w:t xml:space="preserve">priority </w:t>
      </w:r>
      <w:r w:rsidR="00FA032F" w:rsidRPr="00FD1085">
        <w:rPr>
          <w:rFonts w:ascii="Calibri" w:hAnsi="Calibri" w:cs="Calibri"/>
          <w:bCs/>
          <w:i/>
          <w:color w:val="000000" w:themeColor="text1"/>
        </w:rPr>
        <w:t>“</w:t>
      </w:r>
      <w:r w:rsidR="0078674E" w:rsidRPr="0078674E">
        <w:rPr>
          <w:rFonts w:ascii="Calibri" w:hAnsi="Calibri" w:cs="Calibri"/>
          <w:bCs/>
          <w:i/>
          <w:color w:val="000000" w:themeColor="text1"/>
        </w:rPr>
        <w:t xml:space="preserve">Community leasing model </w:t>
      </w:r>
      <w:r w:rsidR="002F7501" w:rsidRPr="00FD1085">
        <w:rPr>
          <w:rFonts w:ascii="Calibri" w:hAnsi="Calibri" w:cs="Calibri"/>
          <w:bCs/>
          <w:i/>
          <w:color w:val="000000" w:themeColor="text1"/>
        </w:rPr>
        <w:t xml:space="preserve">- </w:t>
      </w:r>
      <w:r w:rsidR="0078674E" w:rsidRPr="0078674E">
        <w:rPr>
          <w:rFonts w:ascii="Calibri" w:hAnsi="Calibri" w:cs="Calibri"/>
          <w:bCs/>
          <w:i/>
          <w:color w:val="000000" w:themeColor="text1"/>
        </w:rPr>
        <w:t>Support Traditional Owner aspirations in relation to leasing arrangements, including community township leasing and housing leases.</w:t>
      </w:r>
      <w:r w:rsidR="00FA032F" w:rsidRPr="00FD1085">
        <w:rPr>
          <w:rFonts w:ascii="Calibri" w:hAnsi="Calibri" w:cs="Calibri"/>
          <w:bCs/>
          <w:i/>
          <w:color w:val="000000" w:themeColor="text1"/>
        </w:rPr>
        <w:t>”</w:t>
      </w:r>
    </w:p>
    <w:p w14:paraId="394E5E05" w14:textId="2C896004" w:rsidR="00982FF8" w:rsidRDefault="00982FF8" w:rsidP="0045511E">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bCs/>
          <w:iCs/>
          <w:color w:val="000000" w:themeColor="text1"/>
        </w:rPr>
        <w:t xml:space="preserve">In addition, the </w:t>
      </w:r>
      <w:r>
        <w:rPr>
          <w:rFonts w:ascii="Calibri" w:hAnsi="Calibri" w:cs="Calibri"/>
          <w:bCs/>
          <w:iCs/>
          <w:color w:val="000000" w:themeColor="text1"/>
        </w:rPr>
        <w:t>NLC</w:t>
      </w:r>
      <w:r w:rsidRPr="009A13D2">
        <w:rPr>
          <w:rFonts w:ascii="Calibri" w:hAnsi="Calibri" w:cs="Calibri"/>
          <w:bCs/>
          <w:iCs/>
          <w:color w:val="000000" w:themeColor="text1"/>
        </w:rPr>
        <w:t xml:space="preserve"> stated during our consultation that they are currently</w:t>
      </w:r>
      <w:r>
        <w:rPr>
          <w:rFonts w:ascii="Calibri" w:hAnsi="Calibri" w:cs="Calibri"/>
          <w:color w:val="000000" w:themeColor="text1"/>
        </w:rPr>
        <w:t xml:space="preserve"> </w:t>
      </w:r>
      <w:r w:rsidRPr="009A13D2">
        <w:rPr>
          <w:rFonts w:ascii="Calibri" w:hAnsi="Calibri" w:cs="Calibri"/>
          <w:bCs/>
          <w:iCs/>
          <w:color w:val="000000" w:themeColor="text1"/>
        </w:rPr>
        <w:t xml:space="preserve">working with several other </w:t>
      </w:r>
      <w:r>
        <w:rPr>
          <w:rFonts w:ascii="Calibri" w:hAnsi="Calibri" w:cs="Calibri"/>
          <w:bCs/>
          <w:iCs/>
          <w:color w:val="000000" w:themeColor="text1"/>
        </w:rPr>
        <w:t>c</w:t>
      </w:r>
      <w:r w:rsidRPr="009A13D2">
        <w:rPr>
          <w:rFonts w:ascii="Calibri" w:hAnsi="Calibri" w:cs="Calibri"/>
          <w:bCs/>
          <w:iCs/>
          <w:color w:val="000000" w:themeColor="text1"/>
        </w:rPr>
        <w:t>ommunities that have shown interest in the Community Entity Model.</w:t>
      </w:r>
    </w:p>
    <w:p w14:paraId="5993E27B" w14:textId="310A8897" w:rsidR="00AB540C" w:rsidRPr="00FD1085" w:rsidRDefault="00FD1085" w:rsidP="0045511E">
      <w:pPr>
        <w:pStyle w:val="CCSNormalText"/>
        <w:shd w:val="clear" w:color="auto" w:fill="FFFFFF" w:themeFill="background1"/>
        <w:spacing w:before="120"/>
        <w:rPr>
          <w:rFonts w:ascii="Calibri" w:hAnsi="Calibri" w:cs="Calibri"/>
          <w:b/>
          <w:bCs/>
          <w:iCs/>
          <w:color w:val="000000" w:themeColor="text1"/>
        </w:rPr>
      </w:pPr>
      <w:r w:rsidRPr="00FD1085">
        <w:rPr>
          <w:rFonts w:ascii="Calibri" w:hAnsi="Calibri" w:cs="Calibri"/>
          <w:b/>
          <w:bCs/>
          <w:color w:val="000000" w:themeColor="text1"/>
        </w:rPr>
        <w:lastRenderedPageBreak/>
        <w:t xml:space="preserve">Nonetheless while the Community Entity Model was seen as providing somewhat of a breakthrough, </w:t>
      </w:r>
      <w:r w:rsidR="0030104F">
        <w:rPr>
          <w:rFonts w:ascii="Calibri" w:hAnsi="Calibri" w:cs="Calibri"/>
          <w:b/>
          <w:bCs/>
          <w:color w:val="000000" w:themeColor="text1"/>
        </w:rPr>
        <w:t xml:space="preserve">at the time of writing </w:t>
      </w:r>
      <w:r w:rsidRPr="00FD1085">
        <w:rPr>
          <w:rFonts w:ascii="Calibri" w:hAnsi="Calibri" w:cs="Calibri"/>
          <w:b/>
          <w:bCs/>
          <w:color w:val="000000" w:themeColor="text1"/>
        </w:rPr>
        <w:t xml:space="preserve">only one exists in its pure form despite support for the </w:t>
      </w:r>
      <w:r w:rsidR="00C8254A">
        <w:rPr>
          <w:rFonts w:ascii="Calibri" w:hAnsi="Calibri" w:cs="Calibri"/>
          <w:b/>
          <w:bCs/>
          <w:color w:val="000000" w:themeColor="text1"/>
        </w:rPr>
        <w:t>m</w:t>
      </w:r>
      <w:r w:rsidRPr="00FD1085">
        <w:rPr>
          <w:rFonts w:ascii="Calibri" w:hAnsi="Calibri" w:cs="Calibri"/>
          <w:b/>
          <w:bCs/>
          <w:color w:val="000000" w:themeColor="text1"/>
        </w:rPr>
        <w:t xml:space="preserve">odel and </w:t>
      </w:r>
      <w:r w:rsidR="00DD6E87">
        <w:rPr>
          <w:rFonts w:ascii="Calibri" w:hAnsi="Calibri" w:cs="Calibri"/>
          <w:b/>
          <w:bCs/>
          <w:color w:val="000000" w:themeColor="text1"/>
        </w:rPr>
        <w:t>the option</w:t>
      </w:r>
      <w:r w:rsidRPr="00FD1085">
        <w:rPr>
          <w:rFonts w:ascii="Calibri" w:hAnsi="Calibri" w:cs="Calibri"/>
          <w:b/>
          <w:bCs/>
          <w:color w:val="000000" w:themeColor="text1"/>
        </w:rPr>
        <w:t xml:space="preserve"> having been available since 2017.</w:t>
      </w:r>
    </w:p>
    <w:p w14:paraId="198043A2" w14:textId="6BD3A157" w:rsidR="00A771AF" w:rsidRPr="009A13D2" w:rsidRDefault="004F52B6" w:rsidP="00C85845">
      <w:pPr>
        <w:pStyle w:val="Heading2"/>
        <w:shd w:val="clear" w:color="auto" w:fill="FFFFFF" w:themeFill="background1"/>
        <w:ind w:left="0" w:firstLine="0"/>
        <w:jc w:val="left"/>
        <w:rPr>
          <w:rFonts w:ascii="Calibri" w:hAnsi="Calibri" w:cs="Calibri"/>
        </w:rPr>
      </w:pPr>
      <w:bookmarkStart w:id="61" w:name="_Toc76982923"/>
      <w:bookmarkStart w:id="62" w:name="_Toc139007215"/>
      <w:r>
        <w:rPr>
          <w:rFonts w:ascii="Calibri" w:hAnsi="Calibri" w:cs="Calibri"/>
        </w:rPr>
        <w:t xml:space="preserve">Findings - </w:t>
      </w:r>
      <w:r w:rsidR="00A771AF" w:rsidRPr="009A13D2">
        <w:rPr>
          <w:rFonts w:ascii="Calibri" w:hAnsi="Calibri" w:cs="Calibri"/>
        </w:rPr>
        <w:t>Community Experiences of Township Leases</w:t>
      </w:r>
      <w:bookmarkEnd w:id="61"/>
      <w:bookmarkEnd w:id="62"/>
    </w:p>
    <w:p w14:paraId="4D6FDA48" w14:textId="77777777" w:rsidR="00F81F9C" w:rsidRPr="009A13D2" w:rsidRDefault="00AA7091" w:rsidP="003C75C3">
      <w:pPr>
        <w:pStyle w:val="CCSNormalText"/>
        <w:pBdr>
          <w:top w:val="single" w:sz="4" w:space="1" w:color="auto"/>
          <w:left w:val="single" w:sz="4" w:space="1" w:color="auto"/>
          <w:bottom w:val="single" w:sz="4" w:space="1" w:color="auto"/>
          <w:right w:val="single" w:sz="4" w:space="1" w:color="auto"/>
        </w:pBdr>
        <w:spacing w:before="120"/>
        <w:outlineLvl w:val="2"/>
        <w:rPr>
          <w:rFonts w:ascii="Calibri" w:hAnsi="Calibri" w:cs="Calibri"/>
          <w:b/>
          <w:color w:val="000000" w:themeColor="text1"/>
        </w:rPr>
      </w:pPr>
      <w:r w:rsidRPr="009A13D2">
        <w:rPr>
          <w:rFonts w:ascii="Calibri" w:hAnsi="Calibri" w:cs="Calibri"/>
          <w:b/>
          <w:color w:val="000000" w:themeColor="text1"/>
        </w:rPr>
        <w:t>Key Finding #</w:t>
      </w:r>
      <w:r w:rsidR="00E41DAC">
        <w:rPr>
          <w:rFonts w:ascii="Calibri" w:hAnsi="Calibri" w:cs="Calibri"/>
          <w:b/>
          <w:color w:val="000000" w:themeColor="text1"/>
        </w:rPr>
        <w:t>2</w:t>
      </w:r>
      <w:r w:rsidR="00A404F2" w:rsidRPr="009A13D2">
        <w:rPr>
          <w:rFonts w:ascii="Calibri" w:hAnsi="Calibri" w:cs="Calibri"/>
          <w:b/>
          <w:color w:val="000000" w:themeColor="text1"/>
        </w:rPr>
        <w:t xml:space="preserve"> - </w:t>
      </w:r>
      <w:r w:rsidR="00F81F9C">
        <w:rPr>
          <w:rFonts w:ascii="Calibri" w:hAnsi="Calibri" w:cs="Calibri"/>
          <w:b/>
          <w:color w:val="000000" w:themeColor="text1"/>
        </w:rPr>
        <w:t>S</w:t>
      </w:r>
      <w:r w:rsidR="00F81F9C" w:rsidRPr="009A13D2">
        <w:rPr>
          <w:rFonts w:ascii="Calibri" w:hAnsi="Calibri" w:cs="Calibri"/>
          <w:b/>
          <w:color w:val="000000" w:themeColor="text1"/>
        </w:rPr>
        <w:t>ignificant and complex negotiations prior to signing</w:t>
      </w:r>
      <w:r w:rsidR="00F81F9C">
        <w:rPr>
          <w:rFonts w:ascii="Calibri" w:hAnsi="Calibri" w:cs="Calibri"/>
          <w:b/>
          <w:color w:val="000000" w:themeColor="text1"/>
        </w:rPr>
        <w:t xml:space="preserve"> and </w:t>
      </w:r>
      <w:r w:rsidR="00F81F9C" w:rsidRPr="009A13D2">
        <w:rPr>
          <w:rFonts w:ascii="Calibri" w:hAnsi="Calibri" w:cs="Calibri"/>
          <w:b/>
          <w:color w:val="000000" w:themeColor="text1"/>
        </w:rPr>
        <w:t>ongoing operations generally work well</w:t>
      </w:r>
    </w:p>
    <w:p w14:paraId="5715EA86" w14:textId="287B415B" w:rsidR="00F81F9C" w:rsidRPr="009A13D2" w:rsidRDefault="00F81F9C" w:rsidP="006F15B6">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9A13D2">
        <w:rPr>
          <w:rFonts w:ascii="Calibri" w:hAnsi="Calibri" w:cs="Calibri"/>
          <w:bCs/>
          <w:color w:val="000000" w:themeColor="text1"/>
        </w:rPr>
        <w:t xml:space="preserve">Township </w:t>
      </w:r>
      <w:r w:rsidR="00FE3D6C">
        <w:rPr>
          <w:rFonts w:ascii="Calibri" w:hAnsi="Calibri" w:cs="Calibri"/>
          <w:bCs/>
          <w:color w:val="000000" w:themeColor="text1"/>
        </w:rPr>
        <w:t>l</w:t>
      </w:r>
      <w:r w:rsidRPr="009A13D2">
        <w:rPr>
          <w:rFonts w:ascii="Calibri" w:hAnsi="Calibri" w:cs="Calibri"/>
          <w:bCs/>
          <w:color w:val="000000" w:themeColor="text1"/>
        </w:rPr>
        <w:t>easing negotiations</w:t>
      </w:r>
      <w:r>
        <w:rPr>
          <w:rFonts w:ascii="Calibri" w:hAnsi="Calibri" w:cs="Calibri"/>
          <w:bCs/>
          <w:color w:val="000000" w:themeColor="text1"/>
        </w:rPr>
        <w:t xml:space="preserve"> are</w:t>
      </w:r>
      <w:r w:rsidRPr="009A13D2">
        <w:rPr>
          <w:rFonts w:ascii="Calibri" w:hAnsi="Calibri" w:cs="Calibri"/>
          <w:bCs/>
          <w:color w:val="000000" w:themeColor="text1"/>
        </w:rPr>
        <w:t xml:space="preserve"> complex</w:t>
      </w:r>
      <w:r>
        <w:rPr>
          <w:rFonts w:ascii="Calibri" w:hAnsi="Calibri" w:cs="Calibri"/>
          <w:bCs/>
          <w:color w:val="000000" w:themeColor="text1"/>
        </w:rPr>
        <w:t xml:space="preserve"> and </w:t>
      </w:r>
      <w:r w:rsidRPr="009A13D2">
        <w:rPr>
          <w:rFonts w:ascii="Calibri" w:hAnsi="Calibri" w:cs="Calibri"/>
          <w:bCs/>
          <w:color w:val="000000" w:themeColor="text1"/>
        </w:rPr>
        <w:t xml:space="preserve">the effort </w:t>
      </w:r>
      <w:r>
        <w:rPr>
          <w:rFonts w:ascii="Calibri" w:hAnsi="Calibri" w:cs="Calibri"/>
          <w:bCs/>
          <w:color w:val="000000" w:themeColor="text1"/>
        </w:rPr>
        <w:t>and social cost involved</w:t>
      </w:r>
      <w:r w:rsidRPr="009A13D2">
        <w:rPr>
          <w:rFonts w:ascii="Calibri" w:hAnsi="Calibri" w:cs="Calibri"/>
          <w:bCs/>
          <w:color w:val="000000" w:themeColor="text1"/>
        </w:rPr>
        <w:t xml:space="preserve"> should not be underestimated with </w:t>
      </w:r>
      <w:r>
        <w:rPr>
          <w:rFonts w:ascii="Calibri" w:hAnsi="Calibri" w:cs="Calibri"/>
          <w:bCs/>
          <w:color w:val="000000" w:themeColor="text1"/>
        </w:rPr>
        <w:t>major</w:t>
      </w:r>
      <w:r w:rsidRPr="009A13D2">
        <w:rPr>
          <w:rFonts w:ascii="Calibri" w:hAnsi="Calibri" w:cs="Calibri"/>
          <w:bCs/>
          <w:color w:val="000000" w:themeColor="text1"/>
        </w:rPr>
        <w:t xml:space="preserve"> decisions required around </w:t>
      </w:r>
      <w:r>
        <w:rPr>
          <w:rFonts w:ascii="Calibri" w:hAnsi="Calibri" w:cs="Calibri"/>
          <w:bCs/>
          <w:color w:val="000000" w:themeColor="text1"/>
        </w:rPr>
        <w:t xml:space="preserve">key components such as </w:t>
      </w:r>
      <w:r w:rsidRPr="009A13D2">
        <w:rPr>
          <w:rFonts w:ascii="Calibri" w:hAnsi="Calibri" w:cs="Calibri"/>
          <w:bCs/>
          <w:color w:val="000000" w:themeColor="text1"/>
        </w:rPr>
        <w:t xml:space="preserve">Head Lessees, the makeup of </w:t>
      </w:r>
      <w:r w:rsidR="00503119">
        <w:rPr>
          <w:rFonts w:ascii="Calibri" w:hAnsi="Calibri" w:cs="Calibri"/>
          <w:bCs/>
          <w:color w:val="000000" w:themeColor="text1"/>
        </w:rPr>
        <w:t>Consultative Forum</w:t>
      </w:r>
      <w:r w:rsidRPr="009A13D2">
        <w:rPr>
          <w:rFonts w:ascii="Calibri" w:hAnsi="Calibri" w:cs="Calibri"/>
          <w:bCs/>
          <w:color w:val="000000" w:themeColor="text1"/>
        </w:rPr>
        <w:t>, land use and spending of incentives.</w:t>
      </w:r>
      <w:r>
        <w:rPr>
          <w:rFonts w:ascii="Calibri" w:hAnsi="Calibri" w:cs="Calibri"/>
          <w:bCs/>
          <w:color w:val="000000" w:themeColor="text1"/>
        </w:rPr>
        <w:t xml:space="preserve"> </w:t>
      </w:r>
      <w:r w:rsidRPr="009A13D2">
        <w:rPr>
          <w:rFonts w:ascii="Calibri" w:hAnsi="Calibri" w:cs="Calibri"/>
          <w:bCs/>
          <w:color w:val="000000" w:themeColor="text1"/>
        </w:rPr>
        <w:t>We also found genuine concern in committing future generations to a 99-year lease added to this complexity.</w:t>
      </w:r>
    </w:p>
    <w:p w14:paraId="7ED305DF" w14:textId="6C75A612" w:rsidR="00F81F9C" w:rsidRDefault="00F81F9C" w:rsidP="006F15B6">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However,</w:t>
      </w:r>
      <w:r w:rsidRPr="009A13D2">
        <w:rPr>
          <w:rFonts w:ascii="Calibri" w:hAnsi="Calibri" w:cs="Calibri"/>
          <w:bCs/>
          <w:color w:val="000000" w:themeColor="text1"/>
        </w:rPr>
        <w:t xml:space="preserve"> the initial effort and </w:t>
      </w:r>
      <w:r w:rsidR="002C74DB">
        <w:rPr>
          <w:rFonts w:ascii="Calibri" w:hAnsi="Calibri" w:cs="Calibri"/>
          <w:bCs/>
          <w:color w:val="000000" w:themeColor="text1"/>
        </w:rPr>
        <w:t xml:space="preserve">social </w:t>
      </w:r>
      <w:r>
        <w:rPr>
          <w:rFonts w:ascii="Calibri" w:hAnsi="Calibri" w:cs="Calibri"/>
          <w:bCs/>
          <w:color w:val="000000" w:themeColor="text1"/>
        </w:rPr>
        <w:t>cost</w:t>
      </w:r>
      <w:r w:rsidR="00C465E5">
        <w:rPr>
          <w:rFonts w:ascii="Calibri" w:hAnsi="Calibri" w:cs="Calibri"/>
          <w:bCs/>
          <w:color w:val="000000" w:themeColor="text1"/>
        </w:rPr>
        <w:t xml:space="preserve"> has</w:t>
      </w:r>
      <w:r>
        <w:rPr>
          <w:rFonts w:ascii="Calibri" w:hAnsi="Calibri" w:cs="Calibri"/>
          <w:bCs/>
          <w:color w:val="000000" w:themeColor="text1"/>
        </w:rPr>
        <w:t xml:space="preserve"> </w:t>
      </w:r>
      <w:r w:rsidRPr="009A13D2">
        <w:rPr>
          <w:rFonts w:ascii="Calibri" w:hAnsi="Calibri" w:cs="Calibri"/>
          <w:bCs/>
          <w:color w:val="000000" w:themeColor="text1"/>
        </w:rPr>
        <w:t>subsided</w:t>
      </w:r>
      <w:r w:rsidR="00C465E5">
        <w:rPr>
          <w:rFonts w:ascii="Calibri" w:hAnsi="Calibri" w:cs="Calibri"/>
          <w:bCs/>
          <w:color w:val="000000" w:themeColor="text1"/>
        </w:rPr>
        <w:t xml:space="preserve"> over time</w:t>
      </w:r>
      <w:r w:rsidRPr="009A13D2">
        <w:rPr>
          <w:rFonts w:ascii="Calibri" w:hAnsi="Calibri" w:cs="Calibri"/>
          <w:bCs/>
          <w:color w:val="000000" w:themeColor="text1"/>
        </w:rPr>
        <w:t xml:space="preserve"> and Communities </w:t>
      </w:r>
      <w:r>
        <w:rPr>
          <w:rFonts w:ascii="Calibri" w:hAnsi="Calibri" w:cs="Calibri"/>
          <w:bCs/>
          <w:color w:val="000000" w:themeColor="text1"/>
        </w:rPr>
        <w:t>in four out of six communities with township leases reported</w:t>
      </w:r>
      <w:r w:rsidRPr="009A13D2">
        <w:rPr>
          <w:rFonts w:ascii="Calibri" w:hAnsi="Calibri" w:cs="Calibri"/>
          <w:bCs/>
          <w:color w:val="000000" w:themeColor="text1"/>
        </w:rPr>
        <w:t xml:space="preserve"> positive experiences</w:t>
      </w:r>
      <w:r>
        <w:rPr>
          <w:rFonts w:ascii="Calibri" w:hAnsi="Calibri" w:cs="Calibri"/>
          <w:bCs/>
          <w:color w:val="000000" w:themeColor="text1"/>
        </w:rPr>
        <w:t>. Positive aspects included</w:t>
      </w:r>
      <w:r w:rsidRPr="009A13D2">
        <w:rPr>
          <w:rFonts w:ascii="Calibri" w:hAnsi="Calibri" w:cs="Calibri"/>
          <w:bCs/>
          <w:color w:val="000000" w:themeColor="text1"/>
        </w:rPr>
        <w:t xml:space="preserve"> the direct </w:t>
      </w:r>
      <w:r>
        <w:rPr>
          <w:rFonts w:ascii="Calibri" w:hAnsi="Calibri" w:cs="Calibri"/>
          <w:bCs/>
          <w:color w:val="000000" w:themeColor="text1"/>
        </w:rPr>
        <w:t xml:space="preserve">economic </w:t>
      </w:r>
      <w:r w:rsidRPr="009A13D2">
        <w:rPr>
          <w:rFonts w:ascii="Calibri" w:hAnsi="Calibri" w:cs="Calibri"/>
          <w:bCs/>
          <w:color w:val="000000" w:themeColor="text1"/>
        </w:rPr>
        <w:t xml:space="preserve">benefits from the incentive payments as well as </w:t>
      </w:r>
      <w:r>
        <w:rPr>
          <w:rFonts w:ascii="Calibri" w:hAnsi="Calibri" w:cs="Calibri"/>
          <w:bCs/>
          <w:color w:val="000000" w:themeColor="text1"/>
        </w:rPr>
        <w:t>the experience of operating</w:t>
      </w:r>
      <w:r w:rsidRPr="009A13D2">
        <w:rPr>
          <w:rFonts w:ascii="Calibri" w:hAnsi="Calibri" w:cs="Calibri"/>
          <w:bCs/>
          <w:color w:val="000000" w:themeColor="text1"/>
        </w:rPr>
        <w:t xml:space="preserve"> within</w:t>
      </w:r>
      <w:r>
        <w:rPr>
          <w:rFonts w:ascii="Calibri" w:hAnsi="Calibri" w:cs="Calibri"/>
          <w:bCs/>
          <w:color w:val="000000" w:themeColor="text1"/>
        </w:rPr>
        <w:t xml:space="preserve"> the</w:t>
      </w:r>
      <w:r w:rsidRPr="009A13D2">
        <w:rPr>
          <w:rFonts w:ascii="Calibri" w:hAnsi="Calibri" w:cs="Calibri"/>
          <w:bCs/>
          <w:color w:val="000000" w:themeColor="text1"/>
        </w:rPr>
        <w:t xml:space="preserve"> known </w:t>
      </w:r>
      <w:r>
        <w:rPr>
          <w:rFonts w:ascii="Calibri" w:hAnsi="Calibri" w:cs="Calibri"/>
          <w:bCs/>
          <w:color w:val="000000" w:themeColor="text1"/>
        </w:rPr>
        <w:t>terms and guidelines</w:t>
      </w:r>
      <w:r w:rsidRPr="009A13D2">
        <w:rPr>
          <w:rFonts w:ascii="Calibri" w:hAnsi="Calibri" w:cs="Calibri"/>
          <w:bCs/>
          <w:color w:val="000000" w:themeColor="text1"/>
        </w:rPr>
        <w:t xml:space="preserve"> </w:t>
      </w:r>
      <w:r>
        <w:rPr>
          <w:rFonts w:ascii="Calibri" w:hAnsi="Calibri" w:cs="Calibri"/>
          <w:bCs/>
          <w:color w:val="000000" w:themeColor="text1"/>
        </w:rPr>
        <w:t>of a 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eas</w:t>
      </w:r>
      <w:r>
        <w:rPr>
          <w:rFonts w:ascii="Calibri" w:hAnsi="Calibri" w:cs="Calibri"/>
          <w:bCs/>
          <w:color w:val="000000" w:themeColor="text1"/>
        </w:rPr>
        <w:t>e</w:t>
      </w:r>
      <w:r w:rsidRPr="009A13D2">
        <w:rPr>
          <w:rFonts w:ascii="Calibri" w:hAnsi="Calibri" w:cs="Calibri"/>
          <w:bCs/>
          <w:color w:val="000000" w:themeColor="text1"/>
        </w:rPr>
        <w:t>.</w:t>
      </w:r>
    </w:p>
    <w:p w14:paraId="6F2A452D" w14:textId="05CD87ED" w:rsidR="00435284" w:rsidRPr="006F15B6" w:rsidRDefault="00435284"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rPr>
      </w:pPr>
      <w:r w:rsidRPr="006F15B6">
        <w:rPr>
          <w:rFonts w:ascii="Calibri" w:hAnsi="Calibri" w:cs="Calibri"/>
        </w:rPr>
        <w:t>Refer Recommendations 1-</w:t>
      </w:r>
      <w:r w:rsidR="002156F8" w:rsidRPr="006F15B6">
        <w:rPr>
          <w:rFonts w:ascii="Calibri" w:hAnsi="Calibri" w:cs="Calibri"/>
        </w:rPr>
        <w:t>4</w:t>
      </w:r>
      <w:r w:rsidRPr="006F15B6">
        <w:rPr>
          <w:rFonts w:ascii="Calibri" w:hAnsi="Calibri" w:cs="Calibri"/>
        </w:rPr>
        <w:t xml:space="preserve"> which seek to </w:t>
      </w:r>
      <w:r w:rsidR="0073657B" w:rsidRPr="006F15B6">
        <w:rPr>
          <w:rFonts w:ascii="Calibri" w:hAnsi="Calibri" w:cs="Calibri"/>
        </w:rPr>
        <w:t xml:space="preserve">simplify and identify the best </w:t>
      </w:r>
      <w:r w:rsidR="00616113" w:rsidRPr="006F15B6">
        <w:rPr>
          <w:rFonts w:ascii="Calibri" w:hAnsi="Calibri" w:cs="Calibri"/>
        </w:rPr>
        <w:t xml:space="preserve">fit for purpose lease approach to </w:t>
      </w:r>
      <w:r w:rsidR="002D6240" w:rsidRPr="006F15B6">
        <w:rPr>
          <w:rFonts w:ascii="Calibri" w:hAnsi="Calibri" w:cs="Calibri"/>
        </w:rPr>
        <w:t>l</w:t>
      </w:r>
      <w:r w:rsidR="00616113" w:rsidRPr="006F15B6">
        <w:rPr>
          <w:rFonts w:ascii="Calibri" w:hAnsi="Calibri" w:cs="Calibri"/>
        </w:rPr>
        <w:t xml:space="preserve">easing for each </w:t>
      </w:r>
      <w:r w:rsidR="002D6240" w:rsidRPr="006F15B6">
        <w:rPr>
          <w:rFonts w:ascii="Calibri" w:hAnsi="Calibri" w:cs="Calibri"/>
        </w:rPr>
        <w:t>c</w:t>
      </w:r>
      <w:r w:rsidR="00616113" w:rsidRPr="006F15B6">
        <w:rPr>
          <w:rFonts w:ascii="Calibri" w:hAnsi="Calibri" w:cs="Calibri"/>
        </w:rPr>
        <w:t>ommunity.</w:t>
      </w:r>
    </w:p>
    <w:p w14:paraId="3F0C5214" w14:textId="3378A9C0" w:rsidR="005970EA" w:rsidRPr="009A13D2" w:rsidRDefault="005970EA" w:rsidP="005970EA">
      <w:pPr>
        <w:pStyle w:val="Heading3"/>
        <w:rPr>
          <w:rFonts w:ascii="Calibri" w:hAnsi="Calibri" w:cs="Calibri"/>
        </w:rPr>
      </w:pPr>
      <w:r>
        <w:rPr>
          <w:rFonts w:ascii="Calibri" w:hAnsi="Calibri" w:cs="Calibri"/>
        </w:rPr>
        <w:t>Summary of</w:t>
      </w:r>
      <w:r w:rsidR="00F32296">
        <w:rPr>
          <w:rFonts w:ascii="Calibri" w:hAnsi="Calibri" w:cs="Calibri"/>
        </w:rPr>
        <w:t xml:space="preserve"> </w:t>
      </w:r>
      <w:r w:rsidR="004923A2">
        <w:rPr>
          <w:rFonts w:ascii="Calibri" w:hAnsi="Calibri" w:cs="Calibri"/>
        </w:rPr>
        <w:t>medium-term</w:t>
      </w:r>
      <w:r>
        <w:rPr>
          <w:rFonts w:ascii="Calibri" w:hAnsi="Calibri" w:cs="Calibri"/>
        </w:rPr>
        <w:t xml:space="preserve"> </w:t>
      </w:r>
      <w:r w:rsidR="002C74DB">
        <w:rPr>
          <w:rFonts w:ascii="Calibri" w:hAnsi="Calibri" w:cs="Calibri"/>
        </w:rPr>
        <w:t>o</w:t>
      </w:r>
      <w:r>
        <w:rPr>
          <w:rFonts w:ascii="Calibri" w:hAnsi="Calibri" w:cs="Calibri"/>
        </w:rPr>
        <w:t>utcomes</w:t>
      </w:r>
    </w:p>
    <w:p w14:paraId="56B5AECB" w14:textId="2494408B" w:rsidR="005970EA" w:rsidRDefault="00AF3C22" w:rsidP="005970EA">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 xml:space="preserve">The Logic Model presents a </w:t>
      </w:r>
      <w:r w:rsidR="003024F6">
        <w:rPr>
          <w:rFonts w:ascii="Calibri" w:hAnsi="Calibri" w:cs="Calibri"/>
          <w:color w:val="000000" w:themeColor="text1"/>
        </w:rPr>
        <w:t>set of</w:t>
      </w:r>
      <w:r w:rsidR="00F32296">
        <w:rPr>
          <w:rFonts w:ascii="Calibri" w:hAnsi="Calibri" w:cs="Calibri"/>
          <w:color w:val="000000" w:themeColor="text1"/>
        </w:rPr>
        <w:t xml:space="preserve"> short-term</w:t>
      </w:r>
      <w:r w:rsidR="003024F6">
        <w:rPr>
          <w:rFonts w:ascii="Calibri" w:hAnsi="Calibri" w:cs="Calibri"/>
          <w:color w:val="000000" w:themeColor="text1"/>
        </w:rPr>
        <w:t xml:space="preserve"> </w:t>
      </w:r>
      <w:r w:rsidR="00C8254A">
        <w:rPr>
          <w:rFonts w:ascii="Calibri" w:hAnsi="Calibri" w:cs="Calibri"/>
          <w:color w:val="000000" w:themeColor="text1"/>
        </w:rPr>
        <w:t>o</w:t>
      </w:r>
      <w:r w:rsidR="003024F6">
        <w:rPr>
          <w:rFonts w:ascii="Calibri" w:hAnsi="Calibri" w:cs="Calibri"/>
          <w:color w:val="000000" w:themeColor="text1"/>
        </w:rPr>
        <w:t>utcomes and</w:t>
      </w:r>
      <w:r w:rsidR="00F32296">
        <w:rPr>
          <w:rFonts w:ascii="Calibri" w:hAnsi="Calibri" w:cs="Calibri"/>
          <w:color w:val="000000" w:themeColor="text1"/>
        </w:rPr>
        <w:t xml:space="preserve"> medium-term</w:t>
      </w:r>
      <w:r w:rsidR="003024F6">
        <w:rPr>
          <w:rFonts w:ascii="Calibri" w:hAnsi="Calibri" w:cs="Calibri"/>
          <w:color w:val="000000" w:themeColor="text1"/>
        </w:rPr>
        <w:t xml:space="preserve"> </w:t>
      </w:r>
      <w:r w:rsidR="00C8254A">
        <w:rPr>
          <w:rFonts w:ascii="Calibri" w:hAnsi="Calibri" w:cs="Calibri"/>
          <w:color w:val="000000" w:themeColor="text1"/>
        </w:rPr>
        <w:t>o</w:t>
      </w:r>
      <w:r w:rsidR="003024F6">
        <w:rPr>
          <w:rFonts w:ascii="Calibri" w:hAnsi="Calibri" w:cs="Calibri"/>
          <w:color w:val="000000" w:themeColor="text1"/>
        </w:rPr>
        <w:t xml:space="preserve">utcomes </w:t>
      </w:r>
      <w:r w:rsidR="00AA6B12">
        <w:rPr>
          <w:rFonts w:ascii="Calibri" w:hAnsi="Calibri" w:cs="Calibri"/>
          <w:color w:val="000000" w:themeColor="text1"/>
        </w:rPr>
        <w:t xml:space="preserve">expected </w:t>
      </w:r>
      <w:r w:rsidR="009725BC">
        <w:rPr>
          <w:rFonts w:ascii="Calibri" w:hAnsi="Calibri" w:cs="Calibri"/>
          <w:color w:val="000000" w:themeColor="text1"/>
        </w:rPr>
        <w:t xml:space="preserve">from the </w:t>
      </w:r>
      <w:r w:rsidR="00A47011">
        <w:rPr>
          <w:rFonts w:ascii="Calibri" w:hAnsi="Calibri" w:cs="Calibri"/>
          <w:color w:val="000000" w:themeColor="text1"/>
        </w:rPr>
        <w:t xml:space="preserve">introduction of </w:t>
      </w:r>
      <w:r w:rsidR="00C8254A">
        <w:rPr>
          <w:rFonts w:ascii="Calibri" w:hAnsi="Calibri" w:cs="Calibri"/>
          <w:color w:val="000000" w:themeColor="text1"/>
        </w:rPr>
        <w:t>t</w:t>
      </w:r>
      <w:r w:rsidR="00A47011">
        <w:rPr>
          <w:rFonts w:ascii="Calibri" w:hAnsi="Calibri" w:cs="Calibri"/>
          <w:color w:val="000000" w:themeColor="text1"/>
        </w:rPr>
        <w:t xml:space="preserve">ownship </w:t>
      </w:r>
      <w:r w:rsidR="00C8254A">
        <w:rPr>
          <w:rFonts w:ascii="Calibri" w:hAnsi="Calibri" w:cs="Calibri"/>
          <w:color w:val="000000" w:themeColor="text1"/>
        </w:rPr>
        <w:t>l</w:t>
      </w:r>
      <w:r w:rsidR="00A47011">
        <w:rPr>
          <w:rFonts w:ascii="Calibri" w:hAnsi="Calibri" w:cs="Calibri"/>
          <w:color w:val="000000" w:themeColor="text1"/>
        </w:rPr>
        <w:t xml:space="preserve">easing. Our assessment of these, based on our consultations and </w:t>
      </w:r>
      <w:r w:rsidR="00CE1B17">
        <w:rPr>
          <w:rFonts w:ascii="Calibri" w:hAnsi="Calibri" w:cs="Calibri"/>
          <w:color w:val="000000" w:themeColor="text1"/>
        </w:rPr>
        <w:t>literature review can be summarised as</w:t>
      </w:r>
      <w:r w:rsidR="00FE1457">
        <w:rPr>
          <w:rFonts w:ascii="Calibri" w:hAnsi="Calibri" w:cs="Calibri"/>
          <w:color w:val="000000" w:themeColor="text1"/>
        </w:rPr>
        <w:t xml:space="preserve"> follows with more detail in following sections</w:t>
      </w:r>
      <w:r w:rsidR="00CE1B17">
        <w:rPr>
          <w:rFonts w:ascii="Calibri" w:hAnsi="Calibri" w:cs="Calibri"/>
          <w:color w:val="000000" w:themeColor="text1"/>
        </w:rPr>
        <w:t>:</w:t>
      </w:r>
    </w:p>
    <w:p w14:paraId="6CC7AD7E" w14:textId="0CC01FEF" w:rsidR="00925F13" w:rsidRDefault="00925F13" w:rsidP="00925F13">
      <w:pPr>
        <w:pStyle w:val="CCSNormalText"/>
        <w:spacing w:before="120"/>
        <w:rPr>
          <w:rFonts w:ascii="Calibri" w:hAnsi="Calibri" w:cs="Calibri"/>
          <w:b/>
          <w:bCs/>
          <w:i/>
          <w:iCs/>
          <w:color w:val="000000" w:themeColor="text1"/>
          <w:sz w:val="20"/>
          <w:szCs w:val="20"/>
        </w:rPr>
      </w:pPr>
      <w:r w:rsidRPr="009D5F7E">
        <w:rPr>
          <w:rFonts w:ascii="Calibri" w:hAnsi="Calibri" w:cs="Calibri"/>
          <w:b/>
          <w:bCs/>
          <w:i/>
          <w:iCs/>
          <w:color w:val="000000" w:themeColor="text1"/>
          <w:sz w:val="20"/>
          <w:szCs w:val="20"/>
        </w:rPr>
        <w:t xml:space="preserve">Table </w:t>
      </w:r>
      <w:r>
        <w:rPr>
          <w:rFonts w:ascii="Calibri" w:hAnsi="Calibri" w:cs="Calibri"/>
          <w:b/>
          <w:bCs/>
          <w:i/>
          <w:iCs/>
          <w:color w:val="000000" w:themeColor="text1"/>
          <w:sz w:val="20"/>
          <w:szCs w:val="20"/>
        </w:rPr>
        <w:t>3</w:t>
      </w:r>
      <w:r w:rsidRPr="009D5F7E">
        <w:rPr>
          <w:rFonts w:ascii="Calibri" w:hAnsi="Calibri" w:cs="Calibri"/>
          <w:b/>
          <w:bCs/>
          <w:i/>
          <w:iCs/>
          <w:color w:val="000000" w:themeColor="text1"/>
          <w:sz w:val="20"/>
          <w:szCs w:val="20"/>
        </w:rPr>
        <w:t xml:space="preserve">: </w:t>
      </w:r>
      <w:r>
        <w:rPr>
          <w:rFonts w:ascii="Calibri" w:hAnsi="Calibri" w:cs="Calibri"/>
          <w:b/>
          <w:bCs/>
          <w:i/>
          <w:iCs/>
          <w:color w:val="000000" w:themeColor="text1"/>
          <w:sz w:val="20"/>
          <w:szCs w:val="20"/>
        </w:rPr>
        <w:t xml:space="preserve">Summary of </w:t>
      </w:r>
      <w:r w:rsidR="00880CE3">
        <w:rPr>
          <w:rFonts w:ascii="Calibri" w:hAnsi="Calibri" w:cs="Calibri"/>
          <w:b/>
          <w:bCs/>
          <w:i/>
          <w:iCs/>
          <w:color w:val="000000" w:themeColor="text1"/>
          <w:sz w:val="20"/>
          <w:szCs w:val="20"/>
        </w:rPr>
        <w:t>Yaran’s qualitative a</w:t>
      </w:r>
      <w:r>
        <w:rPr>
          <w:rFonts w:ascii="Calibri" w:hAnsi="Calibri" w:cs="Calibri"/>
          <w:b/>
          <w:bCs/>
          <w:i/>
          <w:iCs/>
          <w:color w:val="000000" w:themeColor="text1"/>
          <w:sz w:val="20"/>
          <w:szCs w:val="20"/>
        </w:rPr>
        <w:t xml:space="preserve">ssessment </w:t>
      </w:r>
      <w:r w:rsidR="008B1CDC">
        <w:rPr>
          <w:rFonts w:ascii="Calibri" w:hAnsi="Calibri" w:cs="Calibri"/>
          <w:b/>
          <w:bCs/>
          <w:i/>
          <w:iCs/>
          <w:color w:val="000000" w:themeColor="text1"/>
          <w:sz w:val="20"/>
          <w:szCs w:val="20"/>
        </w:rPr>
        <w:t>of</w:t>
      </w:r>
      <w:r w:rsidR="00F32296">
        <w:rPr>
          <w:rFonts w:ascii="Calibri" w:hAnsi="Calibri" w:cs="Calibri"/>
          <w:b/>
          <w:bCs/>
          <w:i/>
          <w:iCs/>
          <w:color w:val="000000" w:themeColor="text1"/>
          <w:sz w:val="20"/>
          <w:szCs w:val="20"/>
        </w:rPr>
        <w:t xml:space="preserve"> short-term</w:t>
      </w:r>
      <w:r w:rsidR="008B1CDC" w:rsidRPr="008B1CDC">
        <w:rPr>
          <w:rFonts w:ascii="Calibri" w:hAnsi="Calibri" w:cs="Calibri"/>
          <w:b/>
          <w:bCs/>
          <w:i/>
          <w:iCs/>
          <w:color w:val="000000" w:themeColor="text1"/>
          <w:sz w:val="20"/>
          <w:szCs w:val="20"/>
        </w:rPr>
        <w:t xml:space="preserve"> </w:t>
      </w:r>
      <w:r w:rsidR="00C8254A">
        <w:rPr>
          <w:rFonts w:ascii="Calibri" w:hAnsi="Calibri" w:cs="Calibri"/>
          <w:b/>
          <w:bCs/>
          <w:i/>
          <w:iCs/>
          <w:color w:val="000000" w:themeColor="text1"/>
          <w:sz w:val="20"/>
          <w:szCs w:val="20"/>
        </w:rPr>
        <w:t>o</w:t>
      </w:r>
      <w:r w:rsidR="008B1CDC" w:rsidRPr="008B1CDC">
        <w:rPr>
          <w:rFonts w:ascii="Calibri" w:hAnsi="Calibri" w:cs="Calibri"/>
          <w:b/>
          <w:bCs/>
          <w:i/>
          <w:iCs/>
          <w:color w:val="000000" w:themeColor="text1"/>
          <w:sz w:val="20"/>
          <w:szCs w:val="20"/>
        </w:rPr>
        <w:t>utcomes and</w:t>
      </w:r>
      <w:r w:rsidR="00F32296">
        <w:rPr>
          <w:rFonts w:ascii="Calibri" w:hAnsi="Calibri" w:cs="Calibri"/>
          <w:b/>
          <w:bCs/>
          <w:i/>
          <w:iCs/>
          <w:color w:val="000000" w:themeColor="text1"/>
          <w:sz w:val="20"/>
          <w:szCs w:val="20"/>
        </w:rPr>
        <w:t xml:space="preserve"> medium-term</w:t>
      </w:r>
      <w:r w:rsidR="008B1CDC" w:rsidRPr="008B1CDC">
        <w:rPr>
          <w:rFonts w:ascii="Calibri" w:hAnsi="Calibri" w:cs="Calibri"/>
          <w:b/>
          <w:bCs/>
          <w:i/>
          <w:iCs/>
          <w:color w:val="000000" w:themeColor="text1"/>
          <w:sz w:val="20"/>
          <w:szCs w:val="20"/>
        </w:rPr>
        <w:t xml:space="preserve"> </w:t>
      </w:r>
      <w:r w:rsidR="00C8254A">
        <w:rPr>
          <w:rFonts w:ascii="Calibri" w:hAnsi="Calibri" w:cs="Calibri"/>
          <w:b/>
          <w:bCs/>
          <w:i/>
          <w:iCs/>
          <w:color w:val="000000" w:themeColor="text1"/>
          <w:sz w:val="20"/>
          <w:szCs w:val="20"/>
        </w:rPr>
        <w:t>o</w:t>
      </w:r>
      <w:r w:rsidR="008B1CDC" w:rsidRPr="008B1CDC">
        <w:rPr>
          <w:rFonts w:ascii="Calibri" w:hAnsi="Calibri" w:cs="Calibri"/>
          <w:b/>
          <w:bCs/>
          <w:i/>
          <w:iCs/>
          <w:color w:val="000000" w:themeColor="text1"/>
          <w:sz w:val="20"/>
          <w:szCs w:val="20"/>
        </w:rPr>
        <w:t xml:space="preserve">utcomes for each </w:t>
      </w:r>
      <w:r w:rsidR="00C8254A">
        <w:rPr>
          <w:rFonts w:ascii="Calibri" w:hAnsi="Calibri" w:cs="Calibri"/>
          <w:b/>
          <w:bCs/>
          <w:i/>
          <w:iCs/>
          <w:color w:val="000000" w:themeColor="text1"/>
          <w:sz w:val="20"/>
          <w:szCs w:val="20"/>
        </w:rPr>
        <w:t>c</w:t>
      </w:r>
      <w:r w:rsidR="008B1CDC" w:rsidRPr="008B1CDC">
        <w:rPr>
          <w:rFonts w:ascii="Calibri" w:hAnsi="Calibri" w:cs="Calibri"/>
          <w:b/>
          <w:bCs/>
          <w:i/>
          <w:iCs/>
          <w:color w:val="000000" w:themeColor="text1"/>
          <w:sz w:val="20"/>
          <w:szCs w:val="20"/>
        </w:rPr>
        <w:t xml:space="preserve">ommunity with a </w:t>
      </w:r>
      <w:r w:rsidR="00C8254A">
        <w:rPr>
          <w:rFonts w:ascii="Calibri" w:hAnsi="Calibri" w:cs="Calibri"/>
          <w:b/>
          <w:bCs/>
          <w:i/>
          <w:iCs/>
          <w:color w:val="000000" w:themeColor="text1"/>
          <w:sz w:val="20"/>
          <w:szCs w:val="20"/>
        </w:rPr>
        <w:t>t</w:t>
      </w:r>
      <w:r w:rsidR="008B1CDC" w:rsidRPr="008B1CDC">
        <w:rPr>
          <w:rFonts w:ascii="Calibri" w:hAnsi="Calibri" w:cs="Calibri"/>
          <w:b/>
          <w:bCs/>
          <w:i/>
          <w:iCs/>
          <w:color w:val="000000" w:themeColor="text1"/>
          <w:sz w:val="20"/>
          <w:szCs w:val="20"/>
        </w:rPr>
        <w:t xml:space="preserve">ownship </w:t>
      </w:r>
      <w:r w:rsidR="00C8254A">
        <w:rPr>
          <w:rFonts w:ascii="Calibri" w:hAnsi="Calibri" w:cs="Calibri"/>
          <w:b/>
          <w:bCs/>
          <w:i/>
          <w:iCs/>
          <w:color w:val="000000" w:themeColor="text1"/>
          <w:sz w:val="20"/>
          <w:szCs w:val="20"/>
        </w:rPr>
        <w:t>l</w:t>
      </w:r>
      <w:r w:rsidR="008B1CDC" w:rsidRPr="008B1CDC">
        <w:rPr>
          <w:rFonts w:ascii="Calibri" w:hAnsi="Calibri" w:cs="Calibri"/>
          <w:b/>
          <w:bCs/>
          <w:i/>
          <w:iCs/>
          <w:color w:val="000000" w:themeColor="text1"/>
          <w:sz w:val="20"/>
          <w:szCs w:val="20"/>
        </w:rPr>
        <w:t>ease</w:t>
      </w:r>
    </w:p>
    <w:p w14:paraId="4195C1E8" w14:textId="666BDC3A" w:rsidR="005D49C1" w:rsidRPr="005D49C1" w:rsidRDefault="005D49C1" w:rsidP="003C75C3">
      <w:pPr>
        <w:spacing w:after="60"/>
        <w:outlineLvl w:val="3"/>
      </w:pPr>
      <w:r w:rsidRPr="00657495">
        <w:rPr>
          <w:rFonts w:ascii="Calibri" w:hAnsi="Calibri" w:cs="Calibri"/>
          <w:b/>
          <w:bCs/>
          <w:color w:val="000000" w:themeColor="text1"/>
          <w:sz w:val="20"/>
          <w:szCs w:val="20"/>
        </w:rPr>
        <w:t>Short Term Outcomes</w:t>
      </w:r>
    </w:p>
    <w:tbl>
      <w:tblPr>
        <w:tblStyle w:val="TableGrid"/>
        <w:tblW w:w="0" w:type="auto"/>
        <w:tblLayout w:type="fixed"/>
        <w:tblLook w:val="0620" w:firstRow="1" w:lastRow="0" w:firstColumn="0" w:lastColumn="0" w:noHBand="1" w:noVBand="1"/>
      </w:tblPr>
      <w:tblGrid>
        <w:gridCol w:w="2830"/>
        <w:gridCol w:w="1031"/>
        <w:gridCol w:w="1031"/>
        <w:gridCol w:w="1031"/>
        <w:gridCol w:w="1031"/>
        <w:gridCol w:w="1031"/>
        <w:gridCol w:w="1031"/>
      </w:tblGrid>
      <w:tr w:rsidR="00CE1B17" w:rsidRPr="00FB0643" w14:paraId="21C07FC2" w14:textId="2E972715" w:rsidTr="005D49C1">
        <w:trPr>
          <w:tblHeader/>
        </w:trPr>
        <w:tc>
          <w:tcPr>
            <w:tcW w:w="2830" w:type="dxa"/>
            <w:shd w:val="clear" w:color="auto" w:fill="auto"/>
          </w:tcPr>
          <w:p w14:paraId="4FD9E2B1" w14:textId="75A339A5" w:rsidR="00CE1B17" w:rsidRPr="005D49C1" w:rsidRDefault="008C1F1F" w:rsidP="005D49C1">
            <w:pPr>
              <w:pStyle w:val="CCSNormalText"/>
              <w:spacing w:before="0" w:after="0"/>
              <w:rPr>
                <w:rFonts w:ascii="Calibri" w:hAnsi="Calibri" w:cs="Calibri"/>
                <w:b/>
                <w:sz w:val="19"/>
                <w:szCs w:val="19"/>
              </w:rPr>
            </w:pPr>
            <w:r w:rsidRPr="005D49C1">
              <w:rPr>
                <w:rFonts w:ascii="Calibri" w:hAnsi="Calibri" w:cs="Calibri"/>
                <w:b/>
                <w:sz w:val="19"/>
                <w:szCs w:val="19"/>
              </w:rPr>
              <w:t>Outcomes</w:t>
            </w:r>
          </w:p>
        </w:tc>
        <w:tc>
          <w:tcPr>
            <w:tcW w:w="1031" w:type="dxa"/>
            <w:shd w:val="clear" w:color="auto" w:fill="auto"/>
          </w:tcPr>
          <w:p w14:paraId="74DA6DB3" w14:textId="7B9835CB" w:rsidR="00CE1B17" w:rsidRPr="005D49C1" w:rsidRDefault="00CE1B17" w:rsidP="005D49C1">
            <w:pPr>
              <w:pStyle w:val="CCSNormalText"/>
              <w:spacing w:before="0" w:after="0"/>
              <w:jc w:val="center"/>
              <w:rPr>
                <w:rFonts w:ascii="Calibri" w:hAnsi="Calibri" w:cs="Calibri"/>
                <w:b/>
                <w:sz w:val="17"/>
                <w:szCs w:val="17"/>
              </w:rPr>
            </w:pPr>
            <w:r w:rsidRPr="005D49C1">
              <w:rPr>
                <w:rFonts w:ascii="Calibri" w:hAnsi="Calibri" w:cs="Calibri"/>
                <w:b/>
                <w:sz w:val="17"/>
                <w:szCs w:val="17"/>
              </w:rPr>
              <w:t>Wurrumiya</w:t>
            </w:r>
            <w:r w:rsidR="00782912" w:rsidRPr="005D49C1">
              <w:rPr>
                <w:rFonts w:ascii="Calibri" w:hAnsi="Calibri" w:cs="Calibri"/>
                <w:b/>
                <w:sz w:val="17"/>
                <w:szCs w:val="17"/>
              </w:rPr>
              <w:t>-</w:t>
            </w:r>
            <w:r w:rsidRPr="005D49C1">
              <w:rPr>
                <w:rFonts w:ascii="Calibri" w:hAnsi="Calibri" w:cs="Calibri"/>
                <w:b/>
                <w:sz w:val="17"/>
                <w:szCs w:val="17"/>
              </w:rPr>
              <w:t>nga</w:t>
            </w:r>
          </w:p>
        </w:tc>
        <w:tc>
          <w:tcPr>
            <w:tcW w:w="1031" w:type="dxa"/>
            <w:shd w:val="clear" w:color="auto" w:fill="auto"/>
          </w:tcPr>
          <w:p w14:paraId="7AAF5E37" w14:textId="214A5EB9" w:rsidR="00CE1B17" w:rsidRPr="005D49C1" w:rsidRDefault="00CE1B17" w:rsidP="005D49C1">
            <w:pPr>
              <w:pStyle w:val="CCSNormalText"/>
              <w:spacing w:before="0" w:after="0"/>
              <w:jc w:val="center"/>
              <w:rPr>
                <w:rFonts w:ascii="Calibri" w:hAnsi="Calibri" w:cs="Calibri"/>
                <w:b/>
                <w:sz w:val="17"/>
                <w:szCs w:val="17"/>
              </w:rPr>
            </w:pPr>
            <w:r w:rsidRPr="005D49C1">
              <w:rPr>
                <w:rFonts w:ascii="Calibri" w:hAnsi="Calibri" w:cs="Calibri"/>
                <w:b/>
                <w:sz w:val="17"/>
                <w:szCs w:val="17"/>
              </w:rPr>
              <w:t>Groote Eylandt</w:t>
            </w:r>
          </w:p>
        </w:tc>
        <w:tc>
          <w:tcPr>
            <w:tcW w:w="1031" w:type="dxa"/>
            <w:shd w:val="clear" w:color="auto" w:fill="auto"/>
          </w:tcPr>
          <w:p w14:paraId="34BE5D4A" w14:textId="40C3AC90" w:rsidR="00CE1B17" w:rsidRPr="005D49C1" w:rsidRDefault="00CE1B17" w:rsidP="005D49C1">
            <w:pPr>
              <w:pStyle w:val="CCSNormalText"/>
              <w:spacing w:before="0" w:after="0"/>
              <w:jc w:val="center"/>
              <w:rPr>
                <w:rFonts w:ascii="Calibri" w:hAnsi="Calibri" w:cs="Calibri"/>
                <w:b/>
                <w:sz w:val="17"/>
                <w:szCs w:val="17"/>
              </w:rPr>
            </w:pPr>
            <w:r w:rsidRPr="005D49C1">
              <w:rPr>
                <w:rFonts w:ascii="Calibri" w:hAnsi="Calibri" w:cs="Calibri"/>
                <w:b/>
                <w:sz w:val="17"/>
                <w:szCs w:val="17"/>
              </w:rPr>
              <w:t>Milikapiti &amp; Ranku</w:t>
            </w:r>
          </w:p>
        </w:tc>
        <w:tc>
          <w:tcPr>
            <w:tcW w:w="1031" w:type="dxa"/>
            <w:shd w:val="clear" w:color="auto" w:fill="auto"/>
          </w:tcPr>
          <w:p w14:paraId="060DBCB9" w14:textId="529483EA" w:rsidR="00CE1B17" w:rsidRPr="005D49C1" w:rsidRDefault="00B82696" w:rsidP="005D49C1">
            <w:pPr>
              <w:pStyle w:val="CCSNormalText"/>
              <w:spacing w:before="0" w:after="0"/>
              <w:jc w:val="center"/>
              <w:rPr>
                <w:rFonts w:ascii="Calibri" w:hAnsi="Calibri" w:cs="Calibri"/>
                <w:b/>
                <w:sz w:val="17"/>
                <w:szCs w:val="17"/>
              </w:rPr>
            </w:pPr>
            <w:r w:rsidRPr="005D49C1">
              <w:rPr>
                <w:rFonts w:ascii="Calibri" w:hAnsi="Calibri" w:cs="Calibri"/>
                <w:b/>
                <w:sz w:val="17"/>
                <w:szCs w:val="17"/>
              </w:rPr>
              <w:t>Mutitjulu</w:t>
            </w:r>
          </w:p>
        </w:tc>
        <w:tc>
          <w:tcPr>
            <w:tcW w:w="1031" w:type="dxa"/>
            <w:shd w:val="clear" w:color="auto" w:fill="auto"/>
          </w:tcPr>
          <w:p w14:paraId="580DBAB4" w14:textId="266B59C1" w:rsidR="00CE1B17" w:rsidRPr="005D49C1" w:rsidRDefault="00CE1B17" w:rsidP="005D49C1">
            <w:pPr>
              <w:pStyle w:val="CCSNormalText"/>
              <w:spacing w:before="0" w:after="0"/>
              <w:jc w:val="center"/>
              <w:rPr>
                <w:rFonts w:ascii="Calibri" w:hAnsi="Calibri" w:cs="Calibri"/>
                <w:b/>
                <w:sz w:val="17"/>
                <w:szCs w:val="17"/>
              </w:rPr>
            </w:pPr>
            <w:r w:rsidRPr="005D49C1">
              <w:rPr>
                <w:rFonts w:ascii="Calibri" w:hAnsi="Calibri" w:cs="Calibri"/>
                <w:b/>
                <w:sz w:val="17"/>
                <w:szCs w:val="17"/>
              </w:rPr>
              <w:t>Pirlangimpi</w:t>
            </w:r>
          </w:p>
        </w:tc>
        <w:tc>
          <w:tcPr>
            <w:tcW w:w="1031" w:type="dxa"/>
            <w:shd w:val="clear" w:color="auto" w:fill="auto"/>
          </w:tcPr>
          <w:p w14:paraId="77C3236C" w14:textId="6A77FC7B" w:rsidR="00CE1B17" w:rsidRPr="005D49C1" w:rsidRDefault="00492DE6" w:rsidP="005D49C1">
            <w:pPr>
              <w:pStyle w:val="CCSNormalText"/>
              <w:spacing w:before="0" w:after="0"/>
              <w:jc w:val="center"/>
              <w:rPr>
                <w:rFonts w:ascii="Calibri" w:hAnsi="Calibri" w:cs="Calibri"/>
                <w:b/>
                <w:sz w:val="17"/>
                <w:szCs w:val="17"/>
              </w:rPr>
            </w:pPr>
            <w:r w:rsidRPr="005D49C1">
              <w:rPr>
                <w:rFonts w:ascii="Calibri" w:hAnsi="Calibri" w:cs="Calibri"/>
                <w:b/>
                <w:sz w:val="17"/>
                <w:szCs w:val="17"/>
              </w:rPr>
              <w:t>Gunyanara</w:t>
            </w:r>
          </w:p>
        </w:tc>
      </w:tr>
      <w:tr w:rsidR="00AF7F7D" w14:paraId="60C3A664" w14:textId="110D5CE3" w:rsidTr="005D49C1">
        <w:trPr>
          <w:tblHeader/>
        </w:trPr>
        <w:tc>
          <w:tcPr>
            <w:tcW w:w="2830" w:type="dxa"/>
            <w:shd w:val="clear" w:color="auto" w:fill="auto"/>
          </w:tcPr>
          <w:p w14:paraId="70F1EC52" w14:textId="096D0709" w:rsidR="00AF7F7D" w:rsidRPr="0089634A" w:rsidRDefault="00103560" w:rsidP="005D49C1">
            <w:pPr>
              <w:pStyle w:val="CCSNormalText"/>
              <w:spacing w:before="0" w:after="0"/>
              <w:rPr>
                <w:rFonts w:ascii="Calibri" w:hAnsi="Calibri" w:cs="Calibri"/>
                <w:color w:val="000000" w:themeColor="text1"/>
                <w:sz w:val="19"/>
                <w:szCs w:val="19"/>
              </w:rPr>
            </w:pPr>
            <w:r>
              <w:rPr>
                <w:rFonts w:ascii="Calibri" w:hAnsi="Calibri" w:cs="Calibri"/>
                <w:color w:val="000000" w:themeColor="text1"/>
                <w:sz w:val="19"/>
                <w:szCs w:val="19"/>
              </w:rPr>
              <w:t>T</w:t>
            </w:r>
            <w:r w:rsidR="00234E3F">
              <w:rPr>
                <w:rFonts w:ascii="Calibri" w:hAnsi="Calibri" w:cs="Calibri"/>
                <w:color w:val="000000" w:themeColor="text1"/>
                <w:sz w:val="19"/>
                <w:szCs w:val="19"/>
              </w:rPr>
              <w:t>raditional owners</w:t>
            </w:r>
            <w:r w:rsidR="00AF7F7D" w:rsidRPr="000F7A21">
              <w:rPr>
                <w:rFonts w:ascii="Calibri" w:hAnsi="Calibri" w:cs="Calibri"/>
                <w:color w:val="000000" w:themeColor="text1"/>
                <w:sz w:val="19"/>
                <w:szCs w:val="19"/>
              </w:rPr>
              <w:t xml:space="preserve"> access financial support and advice</w:t>
            </w:r>
          </w:p>
        </w:tc>
        <w:tc>
          <w:tcPr>
            <w:tcW w:w="1031" w:type="dxa"/>
            <w:shd w:val="clear" w:color="auto" w:fill="auto"/>
            <w:vAlign w:val="center"/>
          </w:tcPr>
          <w:p w14:paraId="0C04047F" w14:textId="2969B0FC"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112D359C" w14:textId="3832509B"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0E6E615D" w14:textId="46AB17FE"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3B99EF66" w14:textId="03091F47"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1B81E1E4" w14:textId="274BE8F8"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48B12E21" w14:textId="624228F0"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r>
      <w:tr w:rsidR="00AF7F7D" w14:paraId="3F44340C" w14:textId="77777777" w:rsidTr="005D49C1">
        <w:trPr>
          <w:tblHeader/>
        </w:trPr>
        <w:tc>
          <w:tcPr>
            <w:tcW w:w="2830" w:type="dxa"/>
            <w:shd w:val="clear" w:color="auto" w:fill="auto"/>
          </w:tcPr>
          <w:p w14:paraId="4320C887" w14:textId="36B3AA41" w:rsidR="00AF7F7D" w:rsidRPr="0089634A" w:rsidRDefault="00103560" w:rsidP="005D49C1">
            <w:pPr>
              <w:pStyle w:val="CCSNormalText"/>
              <w:spacing w:before="0" w:after="0"/>
              <w:rPr>
                <w:rFonts w:ascii="Calibri" w:hAnsi="Calibri" w:cs="Calibri"/>
                <w:color w:val="000000" w:themeColor="text1"/>
                <w:sz w:val="19"/>
                <w:szCs w:val="19"/>
              </w:rPr>
            </w:pPr>
            <w:r>
              <w:rPr>
                <w:rFonts w:ascii="Calibri" w:hAnsi="Calibri" w:cs="Calibri"/>
                <w:color w:val="000000" w:themeColor="text1"/>
                <w:sz w:val="19"/>
                <w:szCs w:val="19"/>
              </w:rPr>
              <w:t>T</w:t>
            </w:r>
            <w:r w:rsidR="00234E3F">
              <w:rPr>
                <w:rFonts w:ascii="Calibri" w:hAnsi="Calibri" w:cs="Calibri"/>
                <w:color w:val="000000" w:themeColor="text1"/>
                <w:sz w:val="19"/>
                <w:szCs w:val="19"/>
              </w:rPr>
              <w:t>raditional owners</w:t>
            </w:r>
            <w:r w:rsidR="00AF7F7D" w:rsidRPr="008C033A">
              <w:rPr>
                <w:rFonts w:ascii="Calibri" w:hAnsi="Calibri" w:cs="Calibri"/>
                <w:color w:val="000000" w:themeColor="text1"/>
                <w:sz w:val="19"/>
                <w:szCs w:val="19"/>
              </w:rPr>
              <w:t xml:space="preserve"> have expanded options for Township Leasing</w:t>
            </w:r>
          </w:p>
        </w:tc>
        <w:tc>
          <w:tcPr>
            <w:tcW w:w="1031" w:type="dxa"/>
            <w:shd w:val="clear" w:color="auto" w:fill="auto"/>
            <w:vAlign w:val="center"/>
          </w:tcPr>
          <w:p w14:paraId="5BB9BCBB" w14:textId="6078E6B6"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7F8A3C07" w14:textId="7D4B23D8"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752DE089" w14:textId="2CC4554C"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7C0BDBAE" w14:textId="10019208"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6DF7A269" w14:textId="26353515"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501E8E41" w14:textId="1F2975E0"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r>
    </w:tbl>
    <w:p w14:paraId="45A70202" w14:textId="4E83ACE1" w:rsidR="005D49C1" w:rsidRDefault="005D49C1" w:rsidP="003C75C3">
      <w:pPr>
        <w:spacing w:before="60" w:after="60"/>
        <w:outlineLvl w:val="3"/>
        <w:rPr>
          <w:rFonts w:ascii="Calibri" w:hAnsi="Calibri" w:cs="Calibri"/>
          <w:b/>
          <w:bCs/>
          <w:color w:val="000000" w:themeColor="text1"/>
          <w:sz w:val="20"/>
          <w:szCs w:val="20"/>
        </w:rPr>
      </w:pPr>
      <w:r w:rsidRPr="00657495">
        <w:rPr>
          <w:rFonts w:ascii="Calibri" w:hAnsi="Calibri" w:cs="Calibri"/>
          <w:b/>
          <w:bCs/>
          <w:color w:val="000000" w:themeColor="text1"/>
          <w:sz w:val="20"/>
          <w:szCs w:val="20"/>
        </w:rPr>
        <w:t>Medium Term Outcomes</w:t>
      </w:r>
    </w:p>
    <w:tbl>
      <w:tblPr>
        <w:tblStyle w:val="TableGrid"/>
        <w:tblW w:w="0" w:type="auto"/>
        <w:tblLayout w:type="fixed"/>
        <w:tblLook w:val="0620" w:firstRow="1" w:lastRow="0" w:firstColumn="0" w:lastColumn="0" w:noHBand="1" w:noVBand="1"/>
      </w:tblPr>
      <w:tblGrid>
        <w:gridCol w:w="2830"/>
        <w:gridCol w:w="1031"/>
        <w:gridCol w:w="1031"/>
        <w:gridCol w:w="1031"/>
        <w:gridCol w:w="1031"/>
        <w:gridCol w:w="1031"/>
        <w:gridCol w:w="1031"/>
      </w:tblGrid>
      <w:tr w:rsidR="005D49C1" w:rsidRPr="005D49C1" w14:paraId="5728C58D" w14:textId="77777777" w:rsidTr="005D49C1">
        <w:trPr>
          <w:tblHeader/>
        </w:trPr>
        <w:tc>
          <w:tcPr>
            <w:tcW w:w="2830" w:type="dxa"/>
          </w:tcPr>
          <w:p w14:paraId="53AC3B61" w14:textId="77777777" w:rsidR="005D49C1" w:rsidRPr="005D49C1" w:rsidRDefault="005D49C1" w:rsidP="005D49C1">
            <w:pPr>
              <w:pStyle w:val="CCSNormalText"/>
              <w:spacing w:before="0" w:after="0"/>
              <w:rPr>
                <w:rFonts w:ascii="Calibri" w:hAnsi="Calibri" w:cs="Calibri"/>
                <w:b/>
                <w:sz w:val="19"/>
                <w:szCs w:val="19"/>
              </w:rPr>
            </w:pPr>
            <w:r w:rsidRPr="005D49C1">
              <w:rPr>
                <w:rFonts w:ascii="Calibri" w:hAnsi="Calibri" w:cs="Calibri"/>
                <w:b/>
                <w:sz w:val="19"/>
                <w:szCs w:val="19"/>
              </w:rPr>
              <w:t>Outcomes</w:t>
            </w:r>
          </w:p>
        </w:tc>
        <w:tc>
          <w:tcPr>
            <w:tcW w:w="1031" w:type="dxa"/>
          </w:tcPr>
          <w:p w14:paraId="116ECEC9" w14:textId="77777777" w:rsidR="005D49C1" w:rsidRPr="005D49C1" w:rsidRDefault="005D49C1" w:rsidP="005D49C1">
            <w:pPr>
              <w:pStyle w:val="CCSNormalText"/>
              <w:spacing w:before="0" w:after="0"/>
              <w:jc w:val="center"/>
              <w:rPr>
                <w:rFonts w:ascii="Calibri" w:hAnsi="Calibri" w:cs="Calibri"/>
                <w:b/>
                <w:sz w:val="17"/>
                <w:szCs w:val="17"/>
              </w:rPr>
            </w:pPr>
            <w:r w:rsidRPr="005D49C1">
              <w:rPr>
                <w:rFonts w:ascii="Calibri" w:hAnsi="Calibri" w:cs="Calibri"/>
                <w:b/>
                <w:sz w:val="17"/>
                <w:szCs w:val="17"/>
              </w:rPr>
              <w:t>Wurrumiya-nga</w:t>
            </w:r>
          </w:p>
        </w:tc>
        <w:tc>
          <w:tcPr>
            <w:tcW w:w="1031" w:type="dxa"/>
          </w:tcPr>
          <w:p w14:paraId="62FFA0A0" w14:textId="77777777" w:rsidR="005D49C1" w:rsidRPr="005D49C1" w:rsidRDefault="005D49C1" w:rsidP="005D49C1">
            <w:pPr>
              <w:pStyle w:val="CCSNormalText"/>
              <w:spacing w:before="0" w:after="0"/>
              <w:jc w:val="center"/>
              <w:rPr>
                <w:rFonts w:ascii="Calibri" w:hAnsi="Calibri" w:cs="Calibri"/>
                <w:b/>
                <w:sz w:val="17"/>
                <w:szCs w:val="17"/>
              </w:rPr>
            </w:pPr>
            <w:r w:rsidRPr="005D49C1">
              <w:rPr>
                <w:rFonts w:ascii="Calibri" w:hAnsi="Calibri" w:cs="Calibri"/>
                <w:b/>
                <w:sz w:val="17"/>
                <w:szCs w:val="17"/>
              </w:rPr>
              <w:t>Groote Eylandt</w:t>
            </w:r>
          </w:p>
        </w:tc>
        <w:tc>
          <w:tcPr>
            <w:tcW w:w="1031" w:type="dxa"/>
          </w:tcPr>
          <w:p w14:paraId="03C20F64" w14:textId="77777777" w:rsidR="005D49C1" w:rsidRPr="005D49C1" w:rsidRDefault="005D49C1" w:rsidP="005D49C1">
            <w:pPr>
              <w:pStyle w:val="CCSNormalText"/>
              <w:spacing w:before="0" w:after="0"/>
              <w:jc w:val="center"/>
              <w:rPr>
                <w:rFonts w:ascii="Calibri" w:hAnsi="Calibri" w:cs="Calibri"/>
                <w:b/>
                <w:sz w:val="17"/>
                <w:szCs w:val="17"/>
              </w:rPr>
            </w:pPr>
            <w:r w:rsidRPr="005D49C1">
              <w:rPr>
                <w:rFonts w:ascii="Calibri" w:hAnsi="Calibri" w:cs="Calibri"/>
                <w:b/>
                <w:sz w:val="17"/>
                <w:szCs w:val="17"/>
              </w:rPr>
              <w:t>Milikapiti &amp; Ranku</w:t>
            </w:r>
          </w:p>
        </w:tc>
        <w:tc>
          <w:tcPr>
            <w:tcW w:w="1031" w:type="dxa"/>
          </w:tcPr>
          <w:p w14:paraId="46D52D12" w14:textId="77777777" w:rsidR="005D49C1" w:rsidRPr="005D49C1" w:rsidRDefault="005D49C1" w:rsidP="005D49C1">
            <w:pPr>
              <w:pStyle w:val="CCSNormalText"/>
              <w:spacing w:before="0" w:after="0"/>
              <w:jc w:val="center"/>
              <w:rPr>
                <w:rFonts w:ascii="Calibri" w:hAnsi="Calibri" w:cs="Calibri"/>
                <w:b/>
                <w:sz w:val="17"/>
                <w:szCs w:val="17"/>
              </w:rPr>
            </w:pPr>
            <w:r w:rsidRPr="005D49C1">
              <w:rPr>
                <w:rFonts w:ascii="Calibri" w:hAnsi="Calibri" w:cs="Calibri"/>
                <w:b/>
                <w:sz w:val="17"/>
                <w:szCs w:val="17"/>
              </w:rPr>
              <w:t>Mutitjulu</w:t>
            </w:r>
          </w:p>
        </w:tc>
        <w:tc>
          <w:tcPr>
            <w:tcW w:w="1031" w:type="dxa"/>
          </w:tcPr>
          <w:p w14:paraId="7B2ED8C9" w14:textId="77777777" w:rsidR="005D49C1" w:rsidRPr="005D49C1" w:rsidRDefault="005D49C1" w:rsidP="005D49C1">
            <w:pPr>
              <w:pStyle w:val="CCSNormalText"/>
              <w:spacing w:before="0" w:after="0"/>
              <w:jc w:val="center"/>
              <w:rPr>
                <w:rFonts w:ascii="Calibri" w:hAnsi="Calibri" w:cs="Calibri"/>
                <w:b/>
                <w:sz w:val="17"/>
                <w:szCs w:val="17"/>
              </w:rPr>
            </w:pPr>
            <w:r w:rsidRPr="005D49C1">
              <w:rPr>
                <w:rFonts w:ascii="Calibri" w:hAnsi="Calibri" w:cs="Calibri"/>
                <w:b/>
                <w:sz w:val="17"/>
                <w:szCs w:val="17"/>
              </w:rPr>
              <w:t>Pirlangimpi</w:t>
            </w:r>
          </w:p>
        </w:tc>
        <w:tc>
          <w:tcPr>
            <w:tcW w:w="1031" w:type="dxa"/>
          </w:tcPr>
          <w:p w14:paraId="4F3FA1A3" w14:textId="77777777" w:rsidR="005D49C1" w:rsidRPr="005D49C1" w:rsidRDefault="005D49C1" w:rsidP="005D49C1">
            <w:pPr>
              <w:pStyle w:val="CCSNormalText"/>
              <w:spacing w:before="0" w:after="0"/>
              <w:jc w:val="center"/>
              <w:rPr>
                <w:rFonts w:ascii="Calibri" w:hAnsi="Calibri" w:cs="Calibri"/>
                <w:b/>
                <w:sz w:val="17"/>
                <w:szCs w:val="17"/>
              </w:rPr>
            </w:pPr>
            <w:r w:rsidRPr="005D49C1">
              <w:rPr>
                <w:rFonts w:ascii="Calibri" w:hAnsi="Calibri" w:cs="Calibri"/>
                <w:b/>
                <w:sz w:val="17"/>
                <w:szCs w:val="17"/>
              </w:rPr>
              <w:t>Gunyanara</w:t>
            </w:r>
          </w:p>
        </w:tc>
      </w:tr>
      <w:tr w:rsidR="00AF7F7D" w14:paraId="61C39614" w14:textId="6C635CB7" w:rsidTr="005D49C1">
        <w:tc>
          <w:tcPr>
            <w:tcW w:w="2830" w:type="dxa"/>
            <w:shd w:val="clear" w:color="auto" w:fill="auto"/>
          </w:tcPr>
          <w:p w14:paraId="59EC1A8E" w14:textId="08D78FAD" w:rsidR="00AF7F7D" w:rsidRPr="0089634A" w:rsidRDefault="00AF7F7D" w:rsidP="005D49C1">
            <w:pPr>
              <w:pStyle w:val="CCSNormalText"/>
              <w:spacing w:before="0" w:after="0"/>
              <w:rPr>
                <w:rFonts w:ascii="Calibri" w:hAnsi="Calibri" w:cs="Calibri"/>
                <w:color w:val="000000" w:themeColor="text1"/>
                <w:sz w:val="19"/>
                <w:szCs w:val="19"/>
              </w:rPr>
            </w:pPr>
            <w:r w:rsidRPr="00C347AB">
              <w:rPr>
                <w:rFonts w:ascii="Calibri" w:hAnsi="Calibri" w:cs="Calibri"/>
                <w:color w:val="000000" w:themeColor="text1"/>
                <w:sz w:val="19"/>
                <w:szCs w:val="19"/>
              </w:rPr>
              <w:t xml:space="preserve">Leaseholder formalises existing tenure arrangements </w:t>
            </w:r>
          </w:p>
        </w:tc>
        <w:tc>
          <w:tcPr>
            <w:tcW w:w="1031" w:type="dxa"/>
            <w:shd w:val="clear" w:color="auto" w:fill="auto"/>
            <w:vAlign w:val="center"/>
          </w:tcPr>
          <w:p w14:paraId="51C3B01F" w14:textId="6DACF8C6"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5B487CBD" w14:textId="0FD36A15"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06E63295" w14:textId="1A7D17BE"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482F4263" w14:textId="010A8782"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5812BC03" w14:textId="29AFE6DB" w:rsidR="00AF7F7D" w:rsidRPr="00657495" w:rsidRDefault="00F87443"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3AE8CB7F" w14:textId="56E78604"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r>
      <w:tr w:rsidR="00AF7F7D" w14:paraId="2BD97FDA" w14:textId="5C0E7538" w:rsidTr="005D49C1">
        <w:tc>
          <w:tcPr>
            <w:tcW w:w="2830" w:type="dxa"/>
            <w:shd w:val="clear" w:color="auto" w:fill="auto"/>
          </w:tcPr>
          <w:p w14:paraId="2761790D" w14:textId="12496816" w:rsidR="00AF7F7D" w:rsidRPr="0089634A" w:rsidRDefault="00AF7F7D" w:rsidP="005D49C1">
            <w:pPr>
              <w:pStyle w:val="CCSNormalText"/>
              <w:spacing w:before="0" w:after="0"/>
              <w:rPr>
                <w:rFonts w:ascii="Calibri" w:hAnsi="Calibri" w:cs="Calibri"/>
                <w:color w:val="000000" w:themeColor="text1"/>
                <w:sz w:val="19"/>
                <w:szCs w:val="19"/>
              </w:rPr>
            </w:pPr>
            <w:r w:rsidRPr="00C347AB">
              <w:rPr>
                <w:rFonts w:ascii="Calibri" w:hAnsi="Calibri" w:cs="Calibri"/>
                <w:color w:val="000000" w:themeColor="text1"/>
                <w:sz w:val="19"/>
                <w:szCs w:val="19"/>
              </w:rPr>
              <w:t>New land use proposals are approved more quickly</w:t>
            </w:r>
          </w:p>
        </w:tc>
        <w:tc>
          <w:tcPr>
            <w:tcW w:w="1031" w:type="dxa"/>
            <w:shd w:val="clear" w:color="auto" w:fill="auto"/>
            <w:vAlign w:val="center"/>
          </w:tcPr>
          <w:p w14:paraId="616D9DE5" w14:textId="1FD0B214"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454F408B" w14:textId="3C9971A9"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0C6BF2FC" w14:textId="4C04912A"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245562E6" w14:textId="0BFD3835"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7ABFD19D" w14:textId="231EDC3B"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31B3DDD4" w14:textId="0B0D30A8"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r>
      <w:tr w:rsidR="00AF7F7D" w14:paraId="1CB90CB0" w14:textId="77777777" w:rsidTr="005D49C1">
        <w:tc>
          <w:tcPr>
            <w:tcW w:w="2830" w:type="dxa"/>
            <w:shd w:val="clear" w:color="auto" w:fill="auto"/>
          </w:tcPr>
          <w:p w14:paraId="51F4A5CF" w14:textId="6314D0FD" w:rsidR="00AF7F7D" w:rsidRPr="0089634A" w:rsidRDefault="00AF7F7D" w:rsidP="005D49C1">
            <w:pPr>
              <w:pStyle w:val="CCSNormalText"/>
              <w:spacing w:before="0" w:after="0"/>
              <w:rPr>
                <w:rFonts w:ascii="Calibri" w:hAnsi="Calibri" w:cs="Calibri"/>
                <w:color w:val="000000" w:themeColor="text1"/>
                <w:sz w:val="19"/>
                <w:szCs w:val="19"/>
              </w:rPr>
            </w:pPr>
            <w:r w:rsidRPr="00C829D5">
              <w:rPr>
                <w:rFonts w:ascii="Calibri" w:hAnsi="Calibri" w:cs="Calibri"/>
                <w:color w:val="000000" w:themeColor="text1"/>
                <w:sz w:val="19"/>
                <w:szCs w:val="19"/>
              </w:rPr>
              <w:t>Stakeholders engage in whole-of-township strategic planning</w:t>
            </w:r>
          </w:p>
        </w:tc>
        <w:tc>
          <w:tcPr>
            <w:tcW w:w="1031" w:type="dxa"/>
            <w:shd w:val="clear" w:color="auto" w:fill="auto"/>
            <w:vAlign w:val="center"/>
          </w:tcPr>
          <w:p w14:paraId="3189D97B" w14:textId="244C5D58"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10691103" w14:textId="65AA258D"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29BE64F3" w14:textId="6641DA7D"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08339559" w14:textId="0C6202A7"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3DF52D5B" w14:textId="71F39447"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01D9D47A" w14:textId="14105169"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r>
      <w:tr w:rsidR="00AF7F7D" w14:paraId="273DBC50" w14:textId="77777777" w:rsidTr="005D49C1">
        <w:tc>
          <w:tcPr>
            <w:tcW w:w="2830" w:type="dxa"/>
            <w:shd w:val="clear" w:color="auto" w:fill="auto"/>
          </w:tcPr>
          <w:p w14:paraId="34AA3EE5" w14:textId="25974C1E" w:rsidR="00AF7F7D" w:rsidRPr="0089634A" w:rsidRDefault="00C8254A" w:rsidP="005D49C1">
            <w:pPr>
              <w:pStyle w:val="CCSNormalText"/>
              <w:spacing w:before="0" w:after="0"/>
              <w:rPr>
                <w:rFonts w:ascii="Calibri" w:hAnsi="Calibri" w:cs="Calibri"/>
                <w:color w:val="000000" w:themeColor="text1"/>
                <w:sz w:val="19"/>
                <w:szCs w:val="19"/>
              </w:rPr>
            </w:pPr>
            <w:r>
              <w:rPr>
                <w:rFonts w:ascii="Calibri" w:hAnsi="Calibri" w:cs="Calibri"/>
                <w:color w:val="000000" w:themeColor="text1"/>
                <w:sz w:val="19"/>
                <w:szCs w:val="19"/>
              </w:rPr>
              <w:t>T</w:t>
            </w:r>
            <w:r w:rsidR="00234E3F">
              <w:rPr>
                <w:rFonts w:ascii="Calibri" w:hAnsi="Calibri" w:cs="Calibri"/>
                <w:color w:val="000000" w:themeColor="text1"/>
                <w:sz w:val="19"/>
                <w:szCs w:val="19"/>
              </w:rPr>
              <w:t>raditional owners</w:t>
            </w:r>
            <w:r w:rsidR="00AF7F7D" w:rsidRPr="0089634A">
              <w:rPr>
                <w:rFonts w:ascii="Calibri" w:hAnsi="Calibri" w:cs="Calibri"/>
                <w:color w:val="000000" w:themeColor="text1"/>
                <w:sz w:val="19"/>
                <w:szCs w:val="19"/>
              </w:rPr>
              <w:t>/</w:t>
            </w:r>
            <w:r w:rsidR="00AF7F7D" w:rsidRPr="00C829D5">
              <w:rPr>
                <w:rFonts w:ascii="Calibri" w:hAnsi="Calibri" w:cs="Calibri"/>
                <w:color w:val="000000" w:themeColor="text1"/>
                <w:sz w:val="19"/>
                <w:szCs w:val="19"/>
              </w:rPr>
              <w:t>residents benefit from upfront income from head</w:t>
            </w:r>
            <w:r w:rsidR="00052375">
              <w:rPr>
                <w:rFonts w:ascii="Calibri" w:hAnsi="Calibri" w:cs="Calibri"/>
                <w:color w:val="000000" w:themeColor="text1"/>
                <w:sz w:val="19"/>
                <w:szCs w:val="19"/>
              </w:rPr>
              <w:t xml:space="preserve"> </w:t>
            </w:r>
            <w:r w:rsidR="00AF7F7D" w:rsidRPr="00C829D5">
              <w:rPr>
                <w:rFonts w:ascii="Calibri" w:hAnsi="Calibri" w:cs="Calibri"/>
                <w:color w:val="000000" w:themeColor="text1"/>
                <w:sz w:val="19"/>
                <w:szCs w:val="19"/>
              </w:rPr>
              <w:t>leases</w:t>
            </w:r>
          </w:p>
        </w:tc>
        <w:tc>
          <w:tcPr>
            <w:tcW w:w="1031" w:type="dxa"/>
            <w:shd w:val="clear" w:color="auto" w:fill="auto"/>
            <w:vAlign w:val="center"/>
          </w:tcPr>
          <w:p w14:paraId="023BAF3C" w14:textId="20A5B5AA"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46BE54AF" w14:textId="4B6F852A"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0EC386C9" w14:textId="0767CC46"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7E1682E4" w14:textId="270C84E4"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40A855AC" w14:textId="288C679F"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14EB703E" w14:textId="510FDB59" w:rsidR="00AF7F7D" w:rsidRPr="00657495" w:rsidRDefault="00AF7F7D"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r>
      <w:tr w:rsidR="009663D2" w:rsidRPr="00770C0B" w14:paraId="2707BCDA" w14:textId="77777777" w:rsidTr="005D49C1">
        <w:tc>
          <w:tcPr>
            <w:tcW w:w="2830" w:type="dxa"/>
            <w:shd w:val="clear" w:color="auto" w:fill="auto"/>
          </w:tcPr>
          <w:p w14:paraId="3D2C05CC" w14:textId="46253DC0" w:rsidR="009663D2" w:rsidRPr="0089634A" w:rsidRDefault="009663D2" w:rsidP="005D49C1">
            <w:pPr>
              <w:pStyle w:val="CCSNormalText"/>
              <w:spacing w:before="0" w:after="0"/>
              <w:rPr>
                <w:rFonts w:ascii="Calibri" w:hAnsi="Calibri" w:cs="Calibri"/>
                <w:color w:val="000000" w:themeColor="text1"/>
                <w:sz w:val="19"/>
                <w:szCs w:val="19"/>
              </w:rPr>
            </w:pPr>
            <w:r>
              <w:rPr>
                <w:rFonts w:ascii="Calibri" w:hAnsi="Calibri" w:cs="Calibri"/>
                <w:color w:val="000000" w:themeColor="text1"/>
                <w:sz w:val="19"/>
                <w:szCs w:val="19"/>
              </w:rPr>
              <w:t>I</w:t>
            </w:r>
            <w:r w:rsidRPr="00C829D5">
              <w:rPr>
                <w:rFonts w:ascii="Calibri" w:hAnsi="Calibri" w:cs="Calibri"/>
                <w:color w:val="000000" w:themeColor="text1"/>
                <w:sz w:val="19"/>
                <w:szCs w:val="19"/>
              </w:rPr>
              <w:t>ncrease</w:t>
            </w:r>
            <w:r w:rsidRPr="0089634A">
              <w:rPr>
                <w:rFonts w:ascii="Calibri" w:hAnsi="Calibri" w:cs="Calibri"/>
                <w:color w:val="000000" w:themeColor="text1"/>
                <w:sz w:val="19"/>
                <w:szCs w:val="19"/>
              </w:rPr>
              <w:t>d</w:t>
            </w:r>
            <w:r w:rsidRPr="00C829D5">
              <w:rPr>
                <w:rFonts w:ascii="Calibri" w:hAnsi="Calibri" w:cs="Calibri"/>
                <w:color w:val="000000" w:themeColor="text1"/>
                <w:sz w:val="19"/>
                <w:szCs w:val="19"/>
              </w:rPr>
              <w:t xml:space="preserve"> investment because of township lease</w:t>
            </w:r>
            <w:r w:rsidR="00F04FDE">
              <w:rPr>
                <w:rFonts w:ascii="Calibri" w:hAnsi="Calibri" w:cs="Calibri"/>
                <w:color w:val="000000" w:themeColor="text1"/>
                <w:sz w:val="19"/>
                <w:szCs w:val="19"/>
              </w:rPr>
              <w:t>*</w:t>
            </w:r>
          </w:p>
        </w:tc>
        <w:tc>
          <w:tcPr>
            <w:tcW w:w="1031" w:type="dxa"/>
            <w:shd w:val="clear" w:color="auto" w:fill="auto"/>
            <w:vAlign w:val="center"/>
          </w:tcPr>
          <w:p w14:paraId="5CE727E5" w14:textId="08AF6EF8" w:rsidR="009663D2" w:rsidRPr="00657495" w:rsidRDefault="009663D2" w:rsidP="005D49C1">
            <w:pPr>
              <w:pStyle w:val="CCSNormalText"/>
              <w:spacing w:before="0" w:after="0"/>
              <w:jc w:val="center"/>
              <w:rPr>
                <w:rFonts w:ascii="Calibri" w:hAnsi="Calibri" w:cs="Calibri"/>
                <w:color w:val="000000" w:themeColor="text1"/>
                <w:sz w:val="20"/>
                <w:szCs w:val="20"/>
              </w:rPr>
            </w:pPr>
            <w:r>
              <w:rPr>
                <w:rFonts w:ascii="Calibri" w:hAnsi="Calibri" w:cs="Calibri"/>
                <w:color w:val="000000" w:themeColor="text1"/>
                <w:sz w:val="20"/>
                <w:szCs w:val="20"/>
              </w:rPr>
              <w:t>Difficult to assess</w:t>
            </w:r>
          </w:p>
        </w:tc>
        <w:tc>
          <w:tcPr>
            <w:tcW w:w="1031" w:type="dxa"/>
            <w:shd w:val="clear" w:color="auto" w:fill="auto"/>
            <w:vAlign w:val="center"/>
          </w:tcPr>
          <w:p w14:paraId="2AF2634B" w14:textId="250E266F" w:rsidR="009663D2" w:rsidRPr="00657495" w:rsidRDefault="009663D2" w:rsidP="005D49C1">
            <w:pPr>
              <w:pStyle w:val="CCSNormalText"/>
              <w:spacing w:before="0" w:after="0"/>
              <w:jc w:val="center"/>
              <w:rPr>
                <w:rFonts w:ascii="Calibri" w:hAnsi="Calibri" w:cs="Calibri"/>
                <w:color w:val="000000" w:themeColor="text1"/>
                <w:sz w:val="20"/>
                <w:szCs w:val="20"/>
              </w:rPr>
            </w:pPr>
            <w:r>
              <w:rPr>
                <w:rFonts w:ascii="Calibri" w:hAnsi="Calibri" w:cs="Calibri"/>
                <w:color w:val="000000" w:themeColor="text1"/>
                <w:sz w:val="20"/>
                <w:szCs w:val="20"/>
              </w:rPr>
              <w:t>Difficult to assess</w:t>
            </w:r>
          </w:p>
        </w:tc>
        <w:tc>
          <w:tcPr>
            <w:tcW w:w="1031" w:type="dxa"/>
            <w:shd w:val="clear" w:color="auto" w:fill="auto"/>
            <w:vAlign w:val="center"/>
          </w:tcPr>
          <w:p w14:paraId="2FD80BB0" w14:textId="1FB890F4" w:rsidR="009663D2" w:rsidRPr="00657495" w:rsidRDefault="009663D2" w:rsidP="005D49C1">
            <w:pPr>
              <w:pStyle w:val="CCSNormalText"/>
              <w:spacing w:before="0" w:after="0"/>
              <w:jc w:val="center"/>
              <w:rPr>
                <w:rFonts w:ascii="Calibri" w:hAnsi="Calibri" w:cs="Calibri"/>
                <w:color w:val="000000" w:themeColor="text1"/>
                <w:sz w:val="20"/>
                <w:szCs w:val="20"/>
              </w:rPr>
            </w:pPr>
            <w:r>
              <w:rPr>
                <w:rFonts w:ascii="Calibri" w:hAnsi="Calibri" w:cs="Calibri"/>
                <w:color w:val="000000" w:themeColor="text1"/>
                <w:sz w:val="20"/>
                <w:szCs w:val="20"/>
              </w:rPr>
              <w:t>Difficult to assess</w:t>
            </w:r>
          </w:p>
        </w:tc>
        <w:tc>
          <w:tcPr>
            <w:tcW w:w="1031" w:type="dxa"/>
            <w:shd w:val="clear" w:color="auto" w:fill="auto"/>
            <w:vAlign w:val="center"/>
          </w:tcPr>
          <w:p w14:paraId="0E4537CE" w14:textId="4D7EE98B" w:rsidR="009663D2" w:rsidRPr="00657495" w:rsidRDefault="009663D2" w:rsidP="005D49C1">
            <w:pPr>
              <w:pStyle w:val="CCSNormalText"/>
              <w:spacing w:before="0" w:after="0"/>
              <w:jc w:val="center"/>
              <w:rPr>
                <w:rFonts w:ascii="Calibri" w:hAnsi="Calibri" w:cs="Calibri"/>
                <w:color w:val="000000" w:themeColor="text1"/>
                <w:sz w:val="20"/>
                <w:szCs w:val="20"/>
              </w:rPr>
            </w:pPr>
            <w:r>
              <w:rPr>
                <w:rFonts w:ascii="Calibri" w:hAnsi="Calibri" w:cs="Calibri"/>
                <w:color w:val="000000" w:themeColor="text1"/>
                <w:sz w:val="20"/>
                <w:szCs w:val="20"/>
              </w:rPr>
              <w:t>No</w:t>
            </w:r>
          </w:p>
        </w:tc>
        <w:tc>
          <w:tcPr>
            <w:tcW w:w="1031" w:type="dxa"/>
            <w:shd w:val="clear" w:color="auto" w:fill="auto"/>
            <w:vAlign w:val="center"/>
          </w:tcPr>
          <w:p w14:paraId="107A9DA6" w14:textId="62FEB787" w:rsidR="009663D2" w:rsidRPr="00657495" w:rsidRDefault="009663D2" w:rsidP="005D49C1">
            <w:pPr>
              <w:pStyle w:val="CCSNormalText"/>
              <w:spacing w:before="0" w:after="0"/>
              <w:jc w:val="center"/>
              <w:rPr>
                <w:rFonts w:ascii="Calibri" w:hAnsi="Calibri" w:cs="Calibri"/>
                <w:color w:val="000000" w:themeColor="text1"/>
                <w:sz w:val="20"/>
                <w:szCs w:val="20"/>
              </w:rPr>
            </w:pPr>
            <w:r>
              <w:rPr>
                <w:rFonts w:ascii="Calibri" w:hAnsi="Calibri" w:cs="Calibri"/>
                <w:color w:val="000000" w:themeColor="text1"/>
                <w:sz w:val="20"/>
                <w:szCs w:val="20"/>
              </w:rPr>
              <w:t>No</w:t>
            </w:r>
          </w:p>
        </w:tc>
        <w:tc>
          <w:tcPr>
            <w:tcW w:w="1031" w:type="dxa"/>
            <w:shd w:val="clear" w:color="auto" w:fill="auto"/>
            <w:vAlign w:val="center"/>
          </w:tcPr>
          <w:p w14:paraId="4AFEAB8A" w14:textId="685EB3A1" w:rsidR="009663D2" w:rsidRPr="00657495" w:rsidRDefault="009663D2"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r>
      <w:tr w:rsidR="009663D2" w14:paraId="1E9AFB3F" w14:textId="77777777" w:rsidTr="005D49C1">
        <w:tc>
          <w:tcPr>
            <w:tcW w:w="2830" w:type="dxa"/>
            <w:shd w:val="clear" w:color="auto" w:fill="auto"/>
          </w:tcPr>
          <w:p w14:paraId="52D3D531" w14:textId="4E538EE3" w:rsidR="009663D2" w:rsidRPr="0089634A" w:rsidRDefault="00C8254A" w:rsidP="005D49C1">
            <w:pPr>
              <w:pStyle w:val="CCSNormalText"/>
              <w:spacing w:before="0" w:after="0"/>
              <w:rPr>
                <w:rFonts w:ascii="Calibri" w:hAnsi="Calibri" w:cs="Calibri"/>
                <w:color w:val="000000" w:themeColor="text1"/>
                <w:sz w:val="19"/>
                <w:szCs w:val="19"/>
              </w:rPr>
            </w:pPr>
            <w:r>
              <w:rPr>
                <w:rFonts w:ascii="Calibri" w:hAnsi="Calibri" w:cs="Calibri"/>
                <w:color w:val="000000" w:themeColor="text1"/>
                <w:sz w:val="19"/>
                <w:szCs w:val="19"/>
              </w:rPr>
              <w:t>T</w:t>
            </w:r>
            <w:r w:rsidR="00234E3F">
              <w:rPr>
                <w:rFonts w:ascii="Calibri" w:hAnsi="Calibri" w:cs="Calibri"/>
                <w:color w:val="000000" w:themeColor="text1"/>
                <w:sz w:val="19"/>
                <w:szCs w:val="19"/>
              </w:rPr>
              <w:t>raditional owners</w:t>
            </w:r>
            <w:r w:rsidR="009663D2" w:rsidRPr="0089634A">
              <w:rPr>
                <w:rFonts w:ascii="Calibri" w:hAnsi="Calibri" w:cs="Calibri"/>
                <w:color w:val="000000" w:themeColor="text1"/>
                <w:sz w:val="19"/>
                <w:szCs w:val="19"/>
              </w:rPr>
              <w:t>/</w:t>
            </w:r>
            <w:r w:rsidR="009663D2" w:rsidRPr="004B4ECF">
              <w:rPr>
                <w:rFonts w:ascii="Calibri" w:hAnsi="Calibri" w:cs="Calibri"/>
                <w:color w:val="000000" w:themeColor="text1"/>
                <w:sz w:val="19"/>
                <w:szCs w:val="19"/>
              </w:rPr>
              <w:t xml:space="preserve">residents </w:t>
            </w:r>
            <w:r w:rsidR="009663D2" w:rsidRPr="0089634A">
              <w:rPr>
                <w:rFonts w:ascii="Calibri" w:hAnsi="Calibri" w:cs="Calibri"/>
                <w:color w:val="000000" w:themeColor="text1"/>
                <w:sz w:val="19"/>
                <w:szCs w:val="19"/>
              </w:rPr>
              <w:t>-</w:t>
            </w:r>
            <w:r w:rsidR="009663D2" w:rsidRPr="004B4ECF">
              <w:rPr>
                <w:rFonts w:ascii="Calibri" w:hAnsi="Calibri" w:cs="Calibri"/>
                <w:color w:val="000000" w:themeColor="text1"/>
                <w:sz w:val="19"/>
                <w:szCs w:val="19"/>
              </w:rPr>
              <w:t xml:space="preserve"> </w:t>
            </w:r>
            <w:r w:rsidR="00982FF8" w:rsidRPr="002C74DB">
              <w:rPr>
                <w:rFonts w:ascii="Calibri" w:hAnsi="Calibri" w:cs="Calibri"/>
                <w:color w:val="000000" w:themeColor="text1"/>
                <w:sz w:val="19"/>
                <w:szCs w:val="19"/>
              </w:rPr>
              <w:t>have</w:t>
            </w:r>
            <w:r w:rsidR="009663D2" w:rsidRPr="004B4ECF">
              <w:rPr>
                <w:rFonts w:ascii="Calibri" w:hAnsi="Calibri" w:cs="Calibri"/>
                <w:color w:val="000000" w:themeColor="text1"/>
                <w:sz w:val="19"/>
                <w:szCs w:val="19"/>
              </w:rPr>
              <w:t xml:space="preserve"> borrow</w:t>
            </w:r>
            <w:r w:rsidR="00982FF8">
              <w:rPr>
                <w:rFonts w:ascii="Calibri" w:hAnsi="Calibri" w:cs="Calibri"/>
                <w:color w:val="000000" w:themeColor="text1"/>
                <w:sz w:val="19"/>
                <w:szCs w:val="19"/>
              </w:rPr>
              <w:t>ed</w:t>
            </w:r>
            <w:r w:rsidR="009663D2" w:rsidRPr="004B4ECF">
              <w:rPr>
                <w:rFonts w:ascii="Calibri" w:hAnsi="Calibri" w:cs="Calibri"/>
                <w:color w:val="000000" w:themeColor="text1"/>
                <w:sz w:val="19"/>
                <w:szCs w:val="19"/>
              </w:rPr>
              <w:t xml:space="preserve"> against their land </w:t>
            </w:r>
          </w:p>
        </w:tc>
        <w:tc>
          <w:tcPr>
            <w:tcW w:w="1031" w:type="dxa"/>
            <w:shd w:val="clear" w:color="auto" w:fill="auto"/>
            <w:vAlign w:val="center"/>
          </w:tcPr>
          <w:p w14:paraId="23A6A440" w14:textId="271BFCEF" w:rsidR="009663D2" w:rsidRPr="00657495" w:rsidRDefault="009663D2"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4AF7FC52" w14:textId="2ECA474F" w:rsidR="009663D2" w:rsidRPr="00657495" w:rsidRDefault="009663D2" w:rsidP="005D49C1">
            <w:pPr>
              <w:pStyle w:val="CCSNormalText"/>
              <w:spacing w:before="0" w:after="0"/>
              <w:jc w:val="center"/>
              <w:rPr>
                <w:rFonts w:ascii="Calibri" w:hAnsi="Calibri" w:cs="Calibri"/>
                <w:color w:val="000000" w:themeColor="text1"/>
                <w:sz w:val="20"/>
                <w:szCs w:val="20"/>
              </w:rPr>
            </w:pPr>
            <w:r>
              <w:rPr>
                <w:rFonts w:ascii="Calibri" w:hAnsi="Calibri" w:cs="Calibri"/>
                <w:color w:val="000000" w:themeColor="text1"/>
                <w:sz w:val="20"/>
                <w:szCs w:val="20"/>
              </w:rPr>
              <w:t>No</w:t>
            </w:r>
          </w:p>
        </w:tc>
        <w:tc>
          <w:tcPr>
            <w:tcW w:w="1031" w:type="dxa"/>
            <w:shd w:val="clear" w:color="auto" w:fill="auto"/>
            <w:vAlign w:val="center"/>
          </w:tcPr>
          <w:p w14:paraId="2697C429" w14:textId="44411CD3" w:rsidR="009663D2" w:rsidRPr="00657495" w:rsidRDefault="009663D2" w:rsidP="005D49C1">
            <w:pPr>
              <w:pStyle w:val="CCSNormalText"/>
              <w:spacing w:before="0" w:after="0"/>
              <w:jc w:val="center"/>
              <w:rPr>
                <w:rFonts w:ascii="Calibri" w:hAnsi="Calibri" w:cs="Calibri"/>
                <w:color w:val="000000" w:themeColor="text1"/>
                <w:sz w:val="20"/>
                <w:szCs w:val="20"/>
              </w:rPr>
            </w:pPr>
            <w:r w:rsidRPr="001037C2">
              <w:rPr>
                <w:rFonts w:ascii="Calibri" w:hAnsi="Calibri" w:cs="Calibri"/>
                <w:color w:val="000000" w:themeColor="text1"/>
                <w:sz w:val="20"/>
                <w:szCs w:val="20"/>
              </w:rPr>
              <w:t>No</w:t>
            </w:r>
          </w:p>
        </w:tc>
        <w:tc>
          <w:tcPr>
            <w:tcW w:w="1031" w:type="dxa"/>
            <w:shd w:val="clear" w:color="auto" w:fill="auto"/>
            <w:vAlign w:val="center"/>
          </w:tcPr>
          <w:p w14:paraId="274D21BA" w14:textId="2357CB20" w:rsidR="009663D2" w:rsidRPr="00657495" w:rsidRDefault="009663D2" w:rsidP="005D49C1">
            <w:pPr>
              <w:pStyle w:val="CCSNormalText"/>
              <w:spacing w:before="0" w:after="0"/>
              <w:jc w:val="center"/>
              <w:rPr>
                <w:rFonts w:ascii="Calibri" w:hAnsi="Calibri" w:cs="Calibri"/>
                <w:color w:val="000000" w:themeColor="text1"/>
                <w:sz w:val="20"/>
                <w:szCs w:val="20"/>
              </w:rPr>
            </w:pPr>
            <w:r w:rsidRPr="001037C2">
              <w:rPr>
                <w:rFonts w:ascii="Calibri" w:hAnsi="Calibri" w:cs="Calibri"/>
                <w:color w:val="000000" w:themeColor="text1"/>
                <w:sz w:val="20"/>
                <w:szCs w:val="20"/>
              </w:rPr>
              <w:t>No</w:t>
            </w:r>
          </w:p>
        </w:tc>
        <w:tc>
          <w:tcPr>
            <w:tcW w:w="1031" w:type="dxa"/>
            <w:shd w:val="clear" w:color="auto" w:fill="auto"/>
            <w:vAlign w:val="center"/>
          </w:tcPr>
          <w:p w14:paraId="5513A553" w14:textId="11BC7E78" w:rsidR="009663D2" w:rsidRPr="00657495" w:rsidRDefault="009663D2" w:rsidP="005D49C1">
            <w:pPr>
              <w:pStyle w:val="CCSNormalText"/>
              <w:spacing w:before="0" w:after="0"/>
              <w:jc w:val="center"/>
              <w:rPr>
                <w:rFonts w:ascii="Calibri" w:hAnsi="Calibri" w:cs="Calibri"/>
                <w:color w:val="000000" w:themeColor="text1"/>
                <w:sz w:val="20"/>
                <w:szCs w:val="20"/>
              </w:rPr>
            </w:pPr>
            <w:r w:rsidRPr="001037C2">
              <w:rPr>
                <w:rFonts w:ascii="Calibri" w:hAnsi="Calibri" w:cs="Calibri"/>
                <w:color w:val="000000" w:themeColor="text1"/>
                <w:sz w:val="20"/>
                <w:szCs w:val="20"/>
              </w:rPr>
              <w:t>No</w:t>
            </w:r>
          </w:p>
        </w:tc>
        <w:tc>
          <w:tcPr>
            <w:tcW w:w="1031" w:type="dxa"/>
            <w:shd w:val="clear" w:color="auto" w:fill="auto"/>
            <w:vAlign w:val="center"/>
          </w:tcPr>
          <w:p w14:paraId="6DBA494D" w14:textId="1E41E209" w:rsidR="009663D2" w:rsidRPr="00657495" w:rsidRDefault="009663D2" w:rsidP="005D49C1">
            <w:pPr>
              <w:pStyle w:val="CCSNormalText"/>
              <w:spacing w:before="0" w:after="0"/>
              <w:jc w:val="center"/>
              <w:rPr>
                <w:rFonts w:ascii="Calibri" w:hAnsi="Calibri" w:cs="Calibri"/>
                <w:color w:val="000000" w:themeColor="text1"/>
                <w:sz w:val="20"/>
                <w:szCs w:val="20"/>
              </w:rPr>
            </w:pPr>
            <w:r w:rsidRPr="001037C2">
              <w:rPr>
                <w:rFonts w:ascii="Calibri" w:hAnsi="Calibri" w:cs="Calibri"/>
                <w:color w:val="000000" w:themeColor="text1"/>
                <w:sz w:val="20"/>
                <w:szCs w:val="20"/>
              </w:rPr>
              <w:t>No</w:t>
            </w:r>
          </w:p>
        </w:tc>
      </w:tr>
      <w:tr w:rsidR="009663D2" w14:paraId="5D190D00" w14:textId="48B5D273" w:rsidTr="005D49C1">
        <w:tc>
          <w:tcPr>
            <w:tcW w:w="2830" w:type="dxa"/>
            <w:shd w:val="clear" w:color="auto" w:fill="auto"/>
          </w:tcPr>
          <w:p w14:paraId="520AA5F0" w14:textId="7927C2A7" w:rsidR="009663D2" w:rsidRPr="0089634A" w:rsidRDefault="009663D2" w:rsidP="005D49C1">
            <w:pPr>
              <w:pStyle w:val="CCSNormalText"/>
              <w:spacing w:before="0" w:after="0"/>
              <w:rPr>
                <w:rFonts w:ascii="Calibri" w:hAnsi="Calibri" w:cs="Calibri"/>
                <w:color w:val="000000" w:themeColor="text1"/>
                <w:sz w:val="19"/>
                <w:szCs w:val="19"/>
              </w:rPr>
            </w:pPr>
            <w:r w:rsidRPr="004B4ECF">
              <w:rPr>
                <w:rFonts w:ascii="Calibri" w:hAnsi="Calibri" w:cs="Calibri"/>
                <w:color w:val="000000" w:themeColor="text1"/>
                <w:sz w:val="19"/>
                <w:szCs w:val="19"/>
              </w:rPr>
              <w:lastRenderedPageBreak/>
              <w:t>Increase</w:t>
            </w:r>
            <w:r w:rsidRPr="0089634A">
              <w:rPr>
                <w:rFonts w:ascii="Calibri" w:hAnsi="Calibri" w:cs="Calibri"/>
                <w:color w:val="000000" w:themeColor="text1"/>
                <w:sz w:val="19"/>
                <w:szCs w:val="19"/>
              </w:rPr>
              <w:t xml:space="preserve">d </w:t>
            </w:r>
            <w:r w:rsidRPr="004B4ECF">
              <w:rPr>
                <w:rFonts w:ascii="Calibri" w:hAnsi="Calibri" w:cs="Calibri"/>
                <w:color w:val="000000" w:themeColor="text1"/>
                <w:sz w:val="19"/>
                <w:szCs w:val="19"/>
              </w:rPr>
              <w:t xml:space="preserve">sub-leases to businesses, </w:t>
            </w:r>
            <w:r w:rsidRPr="0089634A">
              <w:rPr>
                <w:rFonts w:ascii="Calibri" w:hAnsi="Calibri" w:cs="Calibri"/>
                <w:color w:val="000000" w:themeColor="text1"/>
                <w:sz w:val="19"/>
                <w:szCs w:val="19"/>
              </w:rPr>
              <w:t>Government</w:t>
            </w:r>
            <w:r w:rsidRPr="004B4ECF">
              <w:rPr>
                <w:rFonts w:ascii="Calibri" w:hAnsi="Calibri" w:cs="Calibri"/>
                <w:color w:val="000000" w:themeColor="text1"/>
                <w:sz w:val="19"/>
                <w:szCs w:val="19"/>
              </w:rPr>
              <w:t xml:space="preserve"> &amp; service providers</w:t>
            </w:r>
          </w:p>
        </w:tc>
        <w:tc>
          <w:tcPr>
            <w:tcW w:w="1031" w:type="dxa"/>
            <w:shd w:val="clear" w:color="auto" w:fill="auto"/>
            <w:vAlign w:val="center"/>
          </w:tcPr>
          <w:p w14:paraId="7D8CB68F" w14:textId="77C332C4" w:rsidR="009663D2" w:rsidRPr="00657495" w:rsidRDefault="009663D2"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1A448C01" w14:textId="7D02754D"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c>
          <w:tcPr>
            <w:tcW w:w="1031" w:type="dxa"/>
            <w:shd w:val="clear" w:color="auto" w:fill="auto"/>
            <w:vAlign w:val="center"/>
          </w:tcPr>
          <w:p w14:paraId="52BBC62C" w14:textId="5A38AA20"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c>
          <w:tcPr>
            <w:tcW w:w="1031" w:type="dxa"/>
            <w:shd w:val="clear" w:color="auto" w:fill="auto"/>
            <w:vAlign w:val="center"/>
          </w:tcPr>
          <w:p w14:paraId="08AE6E97" w14:textId="11F3A72C"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c>
          <w:tcPr>
            <w:tcW w:w="1031" w:type="dxa"/>
            <w:shd w:val="clear" w:color="auto" w:fill="auto"/>
            <w:vAlign w:val="center"/>
          </w:tcPr>
          <w:p w14:paraId="26D539D9" w14:textId="624639C1"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c>
          <w:tcPr>
            <w:tcW w:w="1031" w:type="dxa"/>
            <w:shd w:val="clear" w:color="auto" w:fill="auto"/>
            <w:vAlign w:val="center"/>
          </w:tcPr>
          <w:p w14:paraId="025762FE" w14:textId="34E7D368"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r>
      <w:tr w:rsidR="009663D2" w14:paraId="039DC05D" w14:textId="7039B9E3" w:rsidTr="005D49C1">
        <w:tc>
          <w:tcPr>
            <w:tcW w:w="2830" w:type="dxa"/>
            <w:shd w:val="clear" w:color="auto" w:fill="auto"/>
          </w:tcPr>
          <w:p w14:paraId="2514AAAB" w14:textId="6168A321" w:rsidR="009663D2" w:rsidRPr="0089634A" w:rsidRDefault="009663D2" w:rsidP="005D49C1">
            <w:pPr>
              <w:pStyle w:val="CCSNormalText"/>
              <w:spacing w:before="0" w:after="0"/>
              <w:rPr>
                <w:rFonts w:ascii="Calibri" w:hAnsi="Calibri" w:cs="Calibri"/>
                <w:color w:val="000000" w:themeColor="text1"/>
                <w:sz w:val="19"/>
                <w:szCs w:val="19"/>
              </w:rPr>
            </w:pPr>
            <w:r w:rsidRPr="004B4ECF">
              <w:rPr>
                <w:rFonts w:ascii="Calibri" w:hAnsi="Calibri" w:cs="Calibri"/>
                <w:color w:val="000000" w:themeColor="text1"/>
                <w:sz w:val="19"/>
                <w:szCs w:val="19"/>
              </w:rPr>
              <w:t>Increase in sub-leases to private residents</w:t>
            </w:r>
          </w:p>
        </w:tc>
        <w:tc>
          <w:tcPr>
            <w:tcW w:w="1031" w:type="dxa"/>
            <w:shd w:val="clear" w:color="auto" w:fill="auto"/>
            <w:vAlign w:val="center"/>
          </w:tcPr>
          <w:p w14:paraId="24E42AA7" w14:textId="167F7028" w:rsidR="009663D2" w:rsidRPr="00657495" w:rsidRDefault="009663D2"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60451BE9" w14:textId="65243C89"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c>
          <w:tcPr>
            <w:tcW w:w="1031" w:type="dxa"/>
            <w:shd w:val="clear" w:color="auto" w:fill="auto"/>
            <w:vAlign w:val="center"/>
          </w:tcPr>
          <w:p w14:paraId="564CB247" w14:textId="5E06CAAE"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c>
          <w:tcPr>
            <w:tcW w:w="1031" w:type="dxa"/>
            <w:shd w:val="clear" w:color="auto" w:fill="auto"/>
            <w:vAlign w:val="center"/>
          </w:tcPr>
          <w:p w14:paraId="57603891" w14:textId="4D6FA508"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c>
          <w:tcPr>
            <w:tcW w:w="1031" w:type="dxa"/>
            <w:shd w:val="clear" w:color="auto" w:fill="auto"/>
            <w:vAlign w:val="center"/>
          </w:tcPr>
          <w:p w14:paraId="2166E64C" w14:textId="57FE6BA5"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c>
          <w:tcPr>
            <w:tcW w:w="1031" w:type="dxa"/>
            <w:shd w:val="clear" w:color="auto" w:fill="auto"/>
            <w:vAlign w:val="center"/>
          </w:tcPr>
          <w:p w14:paraId="719D2489" w14:textId="4FD3CCC1"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r>
      <w:tr w:rsidR="009663D2" w14:paraId="171A6239" w14:textId="3B76E486" w:rsidTr="005D49C1">
        <w:tc>
          <w:tcPr>
            <w:tcW w:w="2830" w:type="dxa"/>
            <w:shd w:val="clear" w:color="auto" w:fill="auto"/>
          </w:tcPr>
          <w:p w14:paraId="55E95F97" w14:textId="6B4ACC69" w:rsidR="009663D2" w:rsidRPr="0089634A" w:rsidRDefault="00103560" w:rsidP="005D49C1">
            <w:pPr>
              <w:pStyle w:val="CCSNormalText"/>
              <w:spacing w:before="0" w:after="0"/>
              <w:rPr>
                <w:rFonts w:ascii="Calibri" w:hAnsi="Calibri" w:cs="Calibri"/>
                <w:color w:val="000000" w:themeColor="text1"/>
                <w:sz w:val="19"/>
                <w:szCs w:val="19"/>
              </w:rPr>
            </w:pPr>
            <w:r>
              <w:rPr>
                <w:rFonts w:ascii="Calibri" w:hAnsi="Calibri" w:cs="Calibri"/>
                <w:color w:val="000000" w:themeColor="text1"/>
                <w:sz w:val="19"/>
                <w:szCs w:val="19"/>
              </w:rPr>
              <w:t>T</w:t>
            </w:r>
            <w:r w:rsidR="00234E3F">
              <w:rPr>
                <w:rFonts w:ascii="Calibri" w:hAnsi="Calibri" w:cs="Calibri"/>
                <w:color w:val="000000" w:themeColor="text1"/>
                <w:sz w:val="19"/>
                <w:szCs w:val="19"/>
              </w:rPr>
              <w:t>raditional owners</w:t>
            </w:r>
            <w:r w:rsidR="009663D2" w:rsidRPr="00036690">
              <w:rPr>
                <w:rFonts w:ascii="Calibri" w:hAnsi="Calibri" w:cs="Calibri"/>
                <w:color w:val="000000" w:themeColor="text1"/>
                <w:sz w:val="19"/>
                <w:szCs w:val="19"/>
              </w:rPr>
              <w:t xml:space="preserve"> </w:t>
            </w:r>
            <w:r w:rsidR="001D6243">
              <w:rPr>
                <w:rFonts w:ascii="Calibri" w:hAnsi="Calibri" w:cs="Calibri"/>
                <w:color w:val="000000" w:themeColor="text1"/>
                <w:sz w:val="19"/>
                <w:szCs w:val="19"/>
              </w:rPr>
              <w:t xml:space="preserve">have </w:t>
            </w:r>
            <w:r w:rsidR="009663D2" w:rsidRPr="00036690">
              <w:rPr>
                <w:rFonts w:ascii="Calibri" w:hAnsi="Calibri" w:cs="Calibri"/>
                <w:color w:val="000000" w:themeColor="text1"/>
                <w:sz w:val="19"/>
                <w:szCs w:val="19"/>
              </w:rPr>
              <w:t>increased visibility and make decisions more strategically</w:t>
            </w:r>
          </w:p>
        </w:tc>
        <w:tc>
          <w:tcPr>
            <w:tcW w:w="1031" w:type="dxa"/>
            <w:shd w:val="clear" w:color="auto" w:fill="auto"/>
            <w:vAlign w:val="center"/>
          </w:tcPr>
          <w:p w14:paraId="7504F959" w14:textId="31FE7830" w:rsidR="009663D2" w:rsidRPr="00657495" w:rsidRDefault="009663D2"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5ADEAED6" w14:textId="47904DA0" w:rsidR="009663D2" w:rsidRPr="00657495" w:rsidRDefault="009663D2"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2BE629FA" w14:textId="0F05EDFD" w:rsidR="009663D2" w:rsidRPr="00657495" w:rsidRDefault="009663D2"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37E51451" w14:textId="349AA110" w:rsidR="009663D2" w:rsidRPr="00657495" w:rsidRDefault="009663D2"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6A493F9D" w14:textId="154BE04A" w:rsidR="009663D2" w:rsidRPr="00657495" w:rsidRDefault="009663D2"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c>
          <w:tcPr>
            <w:tcW w:w="1031" w:type="dxa"/>
            <w:shd w:val="clear" w:color="auto" w:fill="auto"/>
            <w:vAlign w:val="center"/>
          </w:tcPr>
          <w:p w14:paraId="5B29AC57" w14:textId="135786CC" w:rsidR="009663D2" w:rsidRPr="00657495" w:rsidRDefault="009663D2" w:rsidP="005D49C1">
            <w:pPr>
              <w:pStyle w:val="CCSNormalText"/>
              <w:spacing w:before="0" w:after="0"/>
              <w:jc w:val="center"/>
              <w:rPr>
                <w:rFonts w:ascii="Calibri" w:hAnsi="Calibri" w:cs="Calibri"/>
                <w:color w:val="000000" w:themeColor="text1"/>
                <w:sz w:val="20"/>
                <w:szCs w:val="20"/>
              </w:rPr>
            </w:pPr>
            <w:r w:rsidRPr="00657495">
              <w:rPr>
                <w:rFonts w:ascii="Calibri" w:hAnsi="Calibri" w:cs="Calibri"/>
                <w:color w:val="000000" w:themeColor="text1"/>
                <w:sz w:val="20"/>
                <w:szCs w:val="20"/>
              </w:rPr>
              <w:t>Yes</w:t>
            </w:r>
          </w:p>
        </w:tc>
      </w:tr>
      <w:tr w:rsidR="009663D2" w14:paraId="548277F4" w14:textId="77777777" w:rsidTr="005D49C1">
        <w:tc>
          <w:tcPr>
            <w:tcW w:w="2830" w:type="dxa"/>
            <w:shd w:val="clear" w:color="auto" w:fill="auto"/>
          </w:tcPr>
          <w:p w14:paraId="4A5B8BA0" w14:textId="3714F5D4" w:rsidR="009663D2" w:rsidRPr="0089634A" w:rsidRDefault="00103560" w:rsidP="005D49C1">
            <w:pPr>
              <w:pStyle w:val="CCSNormalText"/>
              <w:spacing w:before="0" w:after="0"/>
              <w:rPr>
                <w:rFonts w:ascii="Calibri" w:hAnsi="Calibri" w:cs="Calibri"/>
                <w:color w:val="000000" w:themeColor="text1"/>
                <w:sz w:val="19"/>
                <w:szCs w:val="19"/>
              </w:rPr>
            </w:pPr>
            <w:r>
              <w:rPr>
                <w:rFonts w:ascii="Calibri" w:hAnsi="Calibri" w:cs="Calibri"/>
                <w:color w:val="000000" w:themeColor="text1"/>
                <w:sz w:val="19"/>
                <w:szCs w:val="19"/>
              </w:rPr>
              <w:t>T</w:t>
            </w:r>
            <w:r w:rsidR="00234E3F">
              <w:rPr>
                <w:rFonts w:ascii="Calibri" w:hAnsi="Calibri" w:cs="Calibri"/>
                <w:color w:val="000000" w:themeColor="text1"/>
                <w:sz w:val="19"/>
                <w:szCs w:val="19"/>
              </w:rPr>
              <w:t>raditional owners</w:t>
            </w:r>
            <w:r w:rsidR="009663D2" w:rsidRPr="00036690">
              <w:rPr>
                <w:rFonts w:ascii="Calibri" w:hAnsi="Calibri" w:cs="Calibri"/>
                <w:color w:val="000000" w:themeColor="text1"/>
                <w:sz w:val="19"/>
                <w:szCs w:val="19"/>
              </w:rPr>
              <w:t xml:space="preserve"> have increased control and ownership over land planning and </w:t>
            </w:r>
            <w:r w:rsidR="004923A2">
              <w:rPr>
                <w:rFonts w:ascii="Calibri" w:hAnsi="Calibri" w:cs="Calibri"/>
                <w:color w:val="000000" w:themeColor="text1"/>
                <w:sz w:val="19"/>
                <w:szCs w:val="19"/>
              </w:rPr>
              <w:t>decision-making</w:t>
            </w:r>
            <w:r w:rsidR="009663D2" w:rsidRPr="00036690">
              <w:rPr>
                <w:rFonts w:ascii="Calibri" w:hAnsi="Calibri" w:cs="Calibri"/>
                <w:color w:val="000000" w:themeColor="text1"/>
                <w:sz w:val="19"/>
                <w:szCs w:val="19"/>
              </w:rPr>
              <w:t xml:space="preserve"> processes</w:t>
            </w:r>
          </w:p>
        </w:tc>
        <w:tc>
          <w:tcPr>
            <w:tcW w:w="1031" w:type="dxa"/>
            <w:shd w:val="clear" w:color="auto" w:fill="auto"/>
            <w:vAlign w:val="center"/>
          </w:tcPr>
          <w:p w14:paraId="35084627" w14:textId="6EAEC082" w:rsidR="009663D2" w:rsidRPr="00657495" w:rsidRDefault="009663D2" w:rsidP="005D49C1">
            <w:pPr>
              <w:pStyle w:val="CCSNormalText"/>
              <w:spacing w:before="0" w:after="0"/>
              <w:jc w:val="center"/>
              <w:rPr>
                <w:rFonts w:ascii="Calibri" w:hAnsi="Calibri" w:cs="Calibri"/>
                <w:color w:val="000000" w:themeColor="text1"/>
                <w:sz w:val="20"/>
                <w:szCs w:val="20"/>
              </w:rPr>
            </w:pPr>
            <w:r>
              <w:rPr>
                <w:rFonts w:ascii="Calibri" w:hAnsi="Calibri" w:cs="Calibri"/>
                <w:color w:val="000000" w:themeColor="text1"/>
                <w:sz w:val="20"/>
                <w:szCs w:val="20"/>
              </w:rPr>
              <w:t>No</w:t>
            </w:r>
          </w:p>
        </w:tc>
        <w:tc>
          <w:tcPr>
            <w:tcW w:w="1031" w:type="dxa"/>
            <w:shd w:val="clear" w:color="auto" w:fill="auto"/>
            <w:vAlign w:val="center"/>
          </w:tcPr>
          <w:p w14:paraId="19781585" w14:textId="05807E5B"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c>
          <w:tcPr>
            <w:tcW w:w="1031" w:type="dxa"/>
            <w:shd w:val="clear" w:color="auto" w:fill="auto"/>
            <w:vAlign w:val="center"/>
          </w:tcPr>
          <w:p w14:paraId="2EDE5081" w14:textId="0BFB157B"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c>
          <w:tcPr>
            <w:tcW w:w="1031" w:type="dxa"/>
            <w:shd w:val="clear" w:color="auto" w:fill="auto"/>
            <w:vAlign w:val="center"/>
          </w:tcPr>
          <w:p w14:paraId="21C33FC1" w14:textId="07D8F923"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c>
          <w:tcPr>
            <w:tcW w:w="1031" w:type="dxa"/>
            <w:shd w:val="clear" w:color="auto" w:fill="auto"/>
            <w:vAlign w:val="center"/>
          </w:tcPr>
          <w:p w14:paraId="5A718F40" w14:textId="3ACC9370"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c>
          <w:tcPr>
            <w:tcW w:w="1031" w:type="dxa"/>
            <w:shd w:val="clear" w:color="auto" w:fill="auto"/>
            <w:vAlign w:val="center"/>
          </w:tcPr>
          <w:p w14:paraId="519176AC" w14:textId="0E9DAF06" w:rsidR="009663D2" w:rsidRPr="00657495" w:rsidRDefault="009663D2" w:rsidP="005D49C1">
            <w:pPr>
              <w:pStyle w:val="CCSNormalText"/>
              <w:spacing w:before="0" w:after="0"/>
              <w:jc w:val="center"/>
              <w:rPr>
                <w:rFonts w:ascii="Calibri" w:hAnsi="Calibri" w:cs="Calibri"/>
                <w:color w:val="000000" w:themeColor="text1"/>
                <w:sz w:val="20"/>
                <w:szCs w:val="20"/>
              </w:rPr>
            </w:pPr>
            <w:r w:rsidRPr="00CD733C">
              <w:rPr>
                <w:rFonts w:ascii="Calibri" w:hAnsi="Calibri" w:cs="Calibri"/>
                <w:color w:val="000000" w:themeColor="text1"/>
                <w:sz w:val="20"/>
                <w:szCs w:val="20"/>
              </w:rPr>
              <w:t>No</w:t>
            </w:r>
          </w:p>
        </w:tc>
      </w:tr>
    </w:tbl>
    <w:p w14:paraId="3ACE963E" w14:textId="4B165282" w:rsidR="002E3C42" w:rsidRDefault="002E3C42" w:rsidP="002E3C42">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 xml:space="preserve">In terms of the overall sentiment towards </w:t>
      </w:r>
      <w:r w:rsidR="00DB7AC7">
        <w:rPr>
          <w:rFonts w:ascii="Calibri" w:hAnsi="Calibri" w:cs="Calibri"/>
          <w:color w:val="000000" w:themeColor="text1"/>
        </w:rPr>
        <w:t>t</w:t>
      </w:r>
      <w:r>
        <w:rPr>
          <w:rFonts w:ascii="Calibri" w:hAnsi="Calibri" w:cs="Calibri"/>
          <w:color w:val="000000" w:themeColor="text1"/>
        </w:rPr>
        <w:t xml:space="preserve">ownship </w:t>
      </w:r>
      <w:r w:rsidR="002D6240">
        <w:rPr>
          <w:rFonts w:ascii="Calibri" w:hAnsi="Calibri" w:cs="Calibri"/>
          <w:color w:val="000000" w:themeColor="text1"/>
        </w:rPr>
        <w:t>l</w:t>
      </w:r>
      <w:r>
        <w:rPr>
          <w:rFonts w:ascii="Calibri" w:hAnsi="Calibri" w:cs="Calibri"/>
          <w:color w:val="000000" w:themeColor="text1"/>
        </w:rPr>
        <w:t xml:space="preserve">easing </w:t>
      </w:r>
      <w:r w:rsidR="005F6A81">
        <w:rPr>
          <w:rFonts w:ascii="Calibri" w:hAnsi="Calibri" w:cs="Calibri"/>
          <w:color w:val="000000" w:themeColor="text1"/>
        </w:rPr>
        <w:t xml:space="preserve">from each </w:t>
      </w:r>
      <w:r w:rsidR="00C8254A">
        <w:rPr>
          <w:rFonts w:ascii="Calibri" w:hAnsi="Calibri" w:cs="Calibri"/>
          <w:color w:val="000000" w:themeColor="text1"/>
        </w:rPr>
        <w:t>c</w:t>
      </w:r>
      <w:r w:rsidR="005F6A81">
        <w:rPr>
          <w:rFonts w:ascii="Calibri" w:hAnsi="Calibri" w:cs="Calibri"/>
          <w:color w:val="000000" w:themeColor="text1"/>
        </w:rPr>
        <w:t xml:space="preserve">ommunity based on our </w:t>
      </w:r>
      <w:r w:rsidR="0038734F">
        <w:rPr>
          <w:rFonts w:ascii="Calibri" w:hAnsi="Calibri" w:cs="Calibri"/>
          <w:color w:val="000000" w:themeColor="text1"/>
        </w:rPr>
        <w:t>consultations</w:t>
      </w:r>
      <w:r w:rsidR="005F6A81">
        <w:rPr>
          <w:rFonts w:ascii="Calibri" w:hAnsi="Calibri" w:cs="Calibri"/>
          <w:color w:val="000000" w:themeColor="text1"/>
        </w:rPr>
        <w:t xml:space="preserve"> </w:t>
      </w:r>
      <w:r w:rsidR="00C8254A">
        <w:rPr>
          <w:rFonts w:ascii="Calibri" w:hAnsi="Calibri" w:cs="Calibri"/>
          <w:color w:val="000000" w:themeColor="text1"/>
        </w:rPr>
        <w:t>(r</w:t>
      </w:r>
      <w:r w:rsidR="005F6A81">
        <w:rPr>
          <w:rFonts w:ascii="Calibri" w:hAnsi="Calibri" w:cs="Calibri"/>
          <w:color w:val="000000" w:themeColor="text1"/>
        </w:rPr>
        <w:t>efer Appendix C</w:t>
      </w:r>
      <w:r w:rsidR="00C8254A">
        <w:rPr>
          <w:rFonts w:ascii="Calibri" w:hAnsi="Calibri" w:cs="Calibri"/>
          <w:color w:val="000000" w:themeColor="text1"/>
        </w:rPr>
        <w:t>)</w:t>
      </w:r>
      <w:r w:rsidR="005F6A81">
        <w:rPr>
          <w:rFonts w:ascii="Calibri" w:hAnsi="Calibri" w:cs="Calibri"/>
          <w:color w:val="000000" w:themeColor="text1"/>
        </w:rPr>
        <w:t xml:space="preserve"> can be summarised as:</w:t>
      </w:r>
    </w:p>
    <w:p w14:paraId="66DF0D2D" w14:textId="1E292AA4" w:rsidR="008B1CDC" w:rsidRPr="008B1CDC" w:rsidRDefault="008B1CDC" w:rsidP="008B1CDC">
      <w:pPr>
        <w:pStyle w:val="CCSNormalText"/>
        <w:spacing w:before="120"/>
        <w:rPr>
          <w:rFonts w:ascii="Calibri" w:hAnsi="Calibri" w:cs="Calibri"/>
          <w:b/>
          <w:bCs/>
          <w:i/>
          <w:iCs/>
          <w:color w:val="000000" w:themeColor="text1"/>
          <w:sz w:val="20"/>
          <w:szCs w:val="20"/>
        </w:rPr>
      </w:pPr>
      <w:r w:rsidRPr="009D5F7E">
        <w:rPr>
          <w:rFonts w:ascii="Calibri" w:hAnsi="Calibri" w:cs="Calibri"/>
          <w:b/>
          <w:bCs/>
          <w:i/>
          <w:iCs/>
          <w:color w:val="000000" w:themeColor="text1"/>
          <w:sz w:val="20"/>
          <w:szCs w:val="20"/>
        </w:rPr>
        <w:t xml:space="preserve">Table </w:t>
      </w:r>
      <w:r>
        <w:rPr>
          <w:rFonts w:ascii="Calibri" w:hAnsi="Calibri" w:cs="Calibri"/>
          <w:b/>
          <w:bCs/>
          <w:i/>
          <w:iCs/>
          <w:color w:val="000000" w:themeColor="text1"/>
          <w:sz w:val="20"/>
          <w:szCs w:val="20"/>
        </w:rPr>
        <w:t>4</w:t>
      </w:r>
      <w:r w:rsidRPr="009D5F7E">
        <w:rPr>
          <w:rFonts w:ascii="Calibri" w:hAnsi="Calibri" w:cs="Calibri"/>
          <w:b/>
          <w:bCs/>
          <w:i/>
          <w:iCs/>
          <w:color w:val="000000" w:themeColor="text1"/>
          <w:sz w:val="20"/>
          <w:szCs w:val="20"/>
        </w:rPr>
        <w:t xml:space="preserve">: </w:t>
      </w:r>
      <w:r>
        <w:rPr>
          <w:rFonts w:ascii="Calibri" w:hAnsi="Calibri" w:cs="Calibri"/>
          <w:b/>
          <w:bCs/>
          <w:i/>
          <w:iCs/>
          <w:color w:val="000000" w:themeColor="text1"/>
          <w:sz w:val="20"/>
          <w:szCs w:val="20"/>
        </w:rPr>
        <w:t xml:space="preserve">Summary of </w:t>
      </w:r>
      <w:r w:rsidR="009960B9">
        <w:rPr>
          <w:rFonts w:ascii="Calibri" w:hAnsi="Calibri" w:cs="Calibri"/>
          <w:b/>
          <w:bCs/>
          <w:i/>
          <w:iCs/>
          <w:color w:val="000000" w:themeColor="text1"/>
          <w:sz w:val="20"/>
          <w:szCs w:val="20"/>
        </w:rPr>
        <w:t>Yaran’s qualitative a</w:t>
      </w:r>
      <w:r>
        <w:rPr>
          <w:rFonts w:ascii="Calibri" w:hAnsi="Calibri" w:cs="Calibri"/>
          <w:b/>
          <w:bCs/>
          <w:i/>
          <w:iCs/>
          <w:color w:val="000000" w:themeColor="text1"/>
          <w:sz w:val="20"/>
          <w:szCs w:val="20"/>
        </w:rPr>
        <w:t xml:space="preserve">ssessment of </w:t>
      </w:r>
      <w:r w:rsidR="00C8254A">
        <w:rPr>
          <w:rFonts w:ascii="Calibri" w:hAnsi="Calibri" w:cs="Calibri"/>
          <w:b/>
          <w:bCs/>
          <w:i/>
          <w:iCs/>
          <w:color w:val="000000" w:themeColor="text1"/>
          <w:sz w:val="20"/>
          <w:szCs w:val="20"/>
        </w:rPr>
        <w:t>c</w:t>
      </w:r>
      <w:r w:rsidR="00880CE3">
        <w:rPr>
          <w:rFonts w:ascii="Calibri" w:hAnsi="Calibri" w:cs="Calibri"/>
          <w:b/>
          <w:bCs/>
          <w:i/>
          <w:iCs/>
          <w:color w:val="000000" w:themeColor="text1"/>
          <w:sz w:val="20"/>
          <w:szCs w:val="20"/>
        </w:rPr>
        <w:t xml:space="preserve">ommunity sentiment to </w:t>
      </w:r>
      <w:r w:rsidR="00C8254A">
        <w:rPr>
          <w:rFonts w:ascii="Calibri" w:hAnsi="Calibri" w:cs="Calibri"/>
          <w:b/>
          <w:bCs/>
          <w:i/>
          <w:iCs/>
          <w:color w:val="000000" w:themeColor="text1"/>
          <w:sz w:val="20"/>
          <w:szCs w:val="20"/>
        </w:rPr>
        <w:t>t</w:t>
      </w:r>
      <w:r w:rsidR="00880CE3">
        <w:rPr>
          <w:rFonts w:ascii="Calibri" w:hAnsi="Calibri" w:cs="Calibri"/>
          <w:b/>
          <w:bCs/>
          <w:i/>
          <w:iCs/>
          <w:color w:val="000000" w:themeColor="text1"/>
          <w:sz w:val="20"/>
          <w:szCs w:val="20"/>
        </w:rPr>
        <w:t xml:space="preserve">ownship </w:t>
      </w:r>
      <w:r w:rsidR="00C8254A">
        <w:rPr>
          <w:rFonts w:ascii="Calibri" w:hAnsi="Calibri" w:cs="Calibri"/>
          <w:b/>
          <w:bCs/>
          <w:i/>
          <w:iCs/>
          <w:color w:val="000000" w:themeColor="text1"/>
          <w:sz w:val="20"/>
          <w:szCs w:val="20"/>
        </w:rPr>
        <w:t>l</w:t>
      </w:r>
      <w:r w:rsidR="00880CE3">
        <w:rPr>
          <w:rFonts w:ascii="Calibri" w:hAnsi="Calibri" w:cs="Calibri"/>
          <w:b/>
          <w:bCs/>
          <w:i/>
          <w:iCs/>
          <w:color w:val="000000" w:themeColor="text1"/>
          <w:sz w:val="20"/>
          <w:szCs w:val="20"/>
        </w:rPr>
        <w:t>easing</w:t>
      </w:r>
    </w:p>
    <w:tbl>
      <w:tblPr>
        <w:tblStyle w:val="TableGrid"/>
        <w:tblW w:w="9067" w:type="dxa"/>
        <w:tblLayout w:type="fixed"/>
        <w:tblLook w:val="0620" w:firstRow="1" w:lastRow="0" w:firstColumn="0" w:lastColumn="0" w:noHBand="1" w:noVBand="1"/>
      </w:tblPr>
      <w:tblGrid>
        <w:gridCol w:w="1696"/>
        <w:gridCol w:w="7371"/>
      </w:tblGrid>
      <w:tr w:rsidR="005F6A81" w:rsidRPr="005F6A81" w14:paraId="4FA66981" w14:textId="2E201674" w:rsidTr="00AC750E">
        <w:trPr>
          <w:trHeight w:val="192"/>
          <w:tblHeader/>
        </w:trPr>
        <w:tc>
          <w:tcPr>
            <w:tcW w:w="1696" w:type="dxa"/>
            <w:shd w:val="clear" w:color="auto" w:fill="auto"/>
          </w:tcPr>
          <w:p w14:paraId="00FEF269" w14:textId="0F90D301" w:rsidR="005F6A81" w:rsidRPr="006F15B6" w:rsidRDefault="005F6A81" w:rsidP="005F6A81">
            <w:pPr>
              <w:pStyle w:val="CCSNormalText"/>
              <w:spacing w:before="120"/>
              <w:rPr>
                <w:rFonts w:ascii="Calibri" w:hAnsi="Calibri" w:cs="Calibri"/>
                <w:b/>
                <w:bCs/>
              </w:rPr>
            </w:pPr>
            <w:r w:rsidRPr="006F15B6">
              <w:rPr>
                <w:rFonts w:ascii="Calibri" w:hAnsi="Calibri" w:cs="Calibri"/>
                <w:b/>
                <w:bCs/>
              </w:rPr>
              <w:t xml:space="preserve">Community </w:t>
            </w:r>
          </w:p>
        </w:tc>
        <w:tc>
          <w:tcPr>
            <w:tcW w:w="7371" w:type="dxa"/>
            <w:shd w:val="clear" w:color="auto" w:fill="auto"/>
          </w:tcPr>
          <w:p w14:paraId="200A2B25" w14:textId="5EAFF1D6" w:rsidR="005F6A81" w:rsidRPr="006F15B6" w:rsidRDefault="005F6A81" w:rsidP="005F6A81">
            <w:pPr>
              <w:pStyle w:val="CCSNormalText"/>
              <w:spacing w:before="120"/>
              <w:rPr>
                <w:rFonts w:ascii="Calibri" w:hAnsi="Calibri" w:cs="Calibri"/>
                <w:b/>
                <w:bCs/>
              </w:rPr>
            </w:pPr>
            <w:r w:rsidRPr="006F15B6">
              <w:rPr>
                <w:rFonts w:ascii="Calibri" w:hAnsi="Calibri" w:cs="Calibri"/>
                <w:b/>
                <w:bCs/>
              </w:rPr>
              <w:t>Overall Comments</w:t>
            </w:r>
          </w:p>
        </w:tc>
      </w:tr>
      <w:tr w:rsidR="005F6A81" w:rsidRPr="00FB0643" w14:paraId="4A403697" w14:textId="74876D5A" w:rsidTr="00AC750E">
        <w:trPr>
          <w:trHeight w:val="192"/>
          <w:tblHeader/>
        </w:trPr>
        <w:tc>
          <w:tcPr>
            <w:tcW w:w="1696" w:type="dxa"/>
            <w:shd w:val="clear" w:color="auto" w:fill="auto"/>
          </w:tcPr>
          <w:p w14:paraId="4D4E2723" w14:textId="457CCA05" w:rsidR="005F6A81" w:rsidRPr="005F6A81" w:rsidRDefault="005F6A81" w:rsidP="005F6A81">
            <w:pPr>
              <w:pStyle w:val="CCSNormalText"/>
              <w:spacing w:before="120"/>
              <w:rPr>
                <w:rFonts w:ascii="Calibri" w:hAnsi="Calibri" w:cs="Calibri"/>
                <w:color w:val="000000" w:themeColor="text1"/>
              </w:rPr>
            </w:pPr>
            <w:r w:rsidRPr="005F6A81">
              <w:rPr>
                <w:rFonts w:ascii="Calibri" w:hAnsi="Calibri" w:cs="Calibri"/>
                <w:color w:val="000000" w:themeColor="text1"/>
              </w:rPr>
              <w:t>Wurrumiyanga</w:t>
            </w:r>
          </w:p>
        </w:tc>
        <w:tc>
          <w:tcPr>
            <w:tcW w:w="7371" w:type="dxa"/>
          </w:tcPr>
          <w:p w14:paraId="0A7B0E8F" w14:textId="7F66C128" w:rsidR="005F6A81" w:rsidRPr="005F6A81" w:rsidRDefault="00D96636" w:rsidP="00802ED6">
            <w:pPr>
              <w:pStyle w:val="CCSNormalText"/>
              <w:spacing w:before="40" w:after="40"/>
              <w:jc w:val="both"/>
              <w:rPr>
                <w:rFonts w:ascii="Calibri" w:hAnsi="Calibri" w:cs="Calibri"/>
                <w:color w:val="000000" w:themeColor="text1"/>
              </w:rPr>
            </w:pPr>
            <w:r>
              <w:rPr>
                <w:rFonts w:ascii="Calibri" w:hAnsi="Calibri" w:cs="Calibri"/>
                <w:color w:val="000000" w:themeColor="text1"/>
              </w:rPr>
              <w:t xml:space="preserve">Very positive </w:t>
            </w:r>
            <w:r w:rsidR="00BE7216">
              <w:rPr>
                <w:rFonts w:ascii="Calibri" w:hAnsi="Calibri" w:cs="Calibri"/>
                <w:color w:val="000000" w:themeColor="text1"/>
              </w:rPr>
              <w:t>regarding the Executive Director Model – “</w:t>
            </w:r>
            <w:r w:rsidR="00BE7216" w:rsidRPr="00BE7216">
              <w:rPr>
                <w:rFonts w:ascii="Calibri" w:hAnsi="Calibri" w:cs="Calibri"/>
                <w:i/>
                <w:iCs/>
                <w:color w:val="000000" w:themeColor="text1"/>
              </w:rPr>
              <w:t xml:space="preserve">OTL better than S.19 </w:t>
            </w:r>
            <w:r w:rsidR="001D6243">
              <w:rPr>
                <w:rFonts w:ascii="Calibri" w:hAnsi="Calibri" w:cs="Calibri"/>
                <w:color w:val="000000" w:themeColor="text1"/>
              </w:rPr>
              <w:t>–</w:t>
            </w:r>
            <w:r w:rsidR="00BE7216" w:rsidRPr="00BE7216">
              <w:rPr>
                <w:rFonts w:ascii="Calibri" w:hAnsi="Calibri" w:cs="Calibri"/>
                <w:i/>
                <w:iCs/>
                <w:color w:val="000000" w:themeColor="text1"/>
              </w:rPr>
              <w:t xml:space="preserve"> much quicker more transparent</w:t>
            </w:r>
            <w:r w:rsidR="00BE7216">
              <w:rPr>
                <w:rFonts w:ascii="Calibri" w:hAnsi="Calibri" w:cs="Calibri"/>
                <w:color w:val="000000" w:themeColor="text1"/>
              </w:rPr>
              <w:t>”</w:t>
            </w:r>
          </w:p>
        </w:tc>
      </w:tr>
      <w:tr w:rsidR="005F6A81" w:rsidRPr="00FB0643" w14:paraId="58E07141" w14:textId="33520F1D" w:rsidTr="00AC750E">
        <w:trPr>
          <w:trHeight w:val="192"/>
          <w:tblHeader/>
        </w:trPr>
        <w:tc>
          <w:tcPr>
            <w:tcW w:w="1696" w:type="dxa"/>
            <w:shd w:val="clear" w:color="auto" w:fill="auto"/>
          </w:tcPr>
          <w:p w14:paraId="334E2B50" w14:textId="5CC19D89" w:rsidR="005F6A81" w:rsidRPr="005F6A81" w:rsidRDefault="005F6A81" w:rsidP="005F6A81">
            <w:pPr>
              <w:pStyle w:val="CCSNormalText"/>
              <w:spacing w:before="120"/>
              <w:rPr>
                <w:rFonts w:ascii="Calibri" w:hAnsi="Calibri" w:cs="Calibri"/>
                <w:color w:val="000000" w:themeColor="text1"/>
              </w:rPr>
            </w:pPr>
            <w:r w:rsidRPr="005F6A81">
              <w:rPr>
                <w:rFonts w:ascii="Calibri" w:hAnsi="Calibri" w:cs="Calibri"/>
                <w:color w:val="000000" w:themeColor="text1"/>
              </w:rPr>
              <w:t>Groote Eylandt</w:t>
            </w:r>
            <w:r w:rsidR="00F061C3">
              <w:rPr>
                <w:rFonts w:ascii="Calibri" w:hAnsi="Calibri" w:cs="Calibri"/>
                <w:color w:val="000000" w:themeColor="text1"/>
              </w:rPr>
              <w:t xml:space="preserve"> (three Communities)</w:t>
            </w:r>
          </w:p>
        </w:tc>
        <w:tc>
          <w:tcPr>
            <w:tcW w:w="7371" w:type="dxa"/>
          </w:tcPr>
          <w:p w14:paraId="2AB48DC2" w14:textId="778BE4A7" w:rsidR="00721B86" w:rsidRDefault="00AE64A9" w:rsidP="005F6A81">
            <w:pPr>
              <w:pStyle w:val="CCSNormalText"/>
              <w:spacing w:before="120"/>
              <w:rPr>
                <w:rFonts w:ascii="Calibri" w:hAnsi="Calibri" w:cs="Calibri"/>
                <w:color w:val="000000" w:themeColor="text1"/>
              </w:rPr>
            </w:pPr>
            <w:r>
              <w:rPr>
                <w:rFonts w:ascii="Calibri" w:hAnsi="Calibri" w:cs="Calibri"/>
                <w:color w:val="000000" w:themeColor="text1"/>
              </w:rPr>
              <w:t>Generally p</w:t>
            </w:r>
            <w:r w:rsidR="008A3CAB">
              <w:rPr>
                <w:rFonts w:ascii="Calibri" w:hAnsi="Calibri" w:cs="Calibri"/>
                <w:color w:val="000000" w:themeColor="text1"/>
              </w:rPr>
              <w:t xml:space="preserve">ositive towards </w:t>
            </w:r>
            <w:r w:rsidR="00C8254A">
              <w:rPr>
                <w:rFonts w:ascii="Calibri" w:hAnsi="Calibri" w:cs="Calibri"/>
                <w:color w:val="000000" w:themeColor="text1"/>
              </w:rPr>
              <w:t>t</w:t>
            </w:r>
            <w:r w:rsidR="008A3CAB">
              <w:rPr>
                <w:rFonts w:ascii="Calibri" w:hAnsi="Calibri" w:cs="Calibri"/>
                <w:color w:val="000000" w:themeColor="text1"/>
              </w:rPr>
              <w:t xml:space="preserve">ownship </w:t>
            </w:r>
            <w:r w:rsidR="00C8254A">
              <w:rPr>
                <w:rFonts w:ascii="Calibri" w:hAnsi="Calibri" w:cs="Calibri"/>
                <w:color w:val="000000" w:themeColor="text1"/>
              </w:rPr>
              <w:t>l</w:t>
            </w:r>
            <w:r w:rsidR="008A3CAB">
              <w:rPr>
                <w:rFonts w:ascii="Calibri" w:hAnsi="Calibri" w:cs="Calibri"/>
                <w:color w:val="000000" w:themeColor="text1"/>
              </w:rPr>
              <w:t>easing</w:t>
            </w:r>
            <w:r w:rsidR="002A6AA8">
              <w:rPr>
                <w:rFonts w:ascii="Calibri" w:hAnsi="Calibri" w:cs="Calibri"/>
                <w:color w:val="000000" w:themeColor="text1"/>
              </w:rPr>
              <w:t xml:space="preserve"> however</w:t>
            </w:r>
            <w:r w:rsidR="00815315">
              <w:rPr>
                <w:rFonts w:ascii="Calibri" w:hAnsi="Calibri" w:cs="Calibri"/>
                <w:color w:val="000000" w:themeColor="text1"/>
              </w:rPr>
              <w:t>,</w:t>
            </w:r>
            <w:r w:rsidR="002A6AA8">
              <w:rPr>
                <w:rFonts w:ascii="Calibri" w:hAnsi="Calibri" w:cs="Calibri"/>
                <w:color w:val="000000" w:themeColor="text1"/>
              </w:rPr>
              <w:t xml:space="preserve"> given the level of activity on the island </w:t>
            </w:r>
            <w:r w:rsidR="00EE45C2">
              <w:rPr>
                <w:rFonts w:ascii="Calibri" w:hAnsi="Calibri" w:cs="Calibri"/>
                <w:color w:val="000000" w:themeColor="text1"/>
              </w:rPr>
              <w:t>they felt e</w:t>
            </w:r>
            <w:r w:rsidR="00EE45C2" w:rsidRPr="009A13D2">
              <w:rPr>
                <w:rFonts w:ascii="Calibri" w:hAnsi="Calibri" w:cs="Calibri"/>
                <w:color w:val="000000" w:themeColor="text1"/>
              </w:rPr>
              <w:t xml:space="preserve">conomic development </w:t>
            </w:r>
            <w:r w:rsidR="00EE45C2">
              <w:rPr>
                <w:rFonts w:ascii="Calibri" w:hAnsi="Calibri" w:cs="Calibri"/>
                <w:color w:val="000000" w:themeColor="text1"/>
              </w:rPr>
              <w:t>could</w:t>
            </w:r>
            <w:r w:rsidR="00EE45C2" w:rsidRPr="009A13D2">
              <w:rPr>
                <w:rFonts w:ascii="Calibri" w:hAnsi="Calibri" w:cs="Calibri"/>
                <w:color w:val="000000" w:themeColor="text1"/>
              </w:rPr>
              <w:t xml:space="preserve"> </w:t>
            </w:r>
            <w:r w:rsidR="00EE45C2">
              <w:rPr>
                <w:rFonts w:ascii="Calibri" w:hAnsi="Calibri" w:cs="Calibri"/>
                <w:color w:val="000000" w:themeColor="text1"/>
              </w:rPr>
              <w:t>occur</w:t>
            </w:r>
            <w:r w:rsidR="00EE45C2" w:rsidRPr="009A13D2">
              <w:rPr>
                <w:rFonts w:ascii="Calibri" w:hAnsi="Calibri" w:cs="Calibri"/>
                <w:color w:val="000000" w:themeColor="text1"/>
              </w:rPr>
              <w:t xml:space="preserve"> without the head lease</w:t>
            </w:r>
            <w:r w:rsidR="00EE45C2">
              <w:rPr>
                <w:rFonts w:ascii="Calibri" w:hAnsi="Calibri" w:cs="Calibri"/>
                <w:color w:val="000000" w:themeColor="text1"/>
              </w:rPr>
              <w:t>. They expressed that</w:t>
            </w:r>
            <w:r>
              <w:rPr>
                <w:rFonts w:ascii="Calibri" w:hAnsi="Calibri" w:cs="Calibri"/>
                <w:color w:val="000000" w:themeColor="text1"/>
              </w:rPr>
              <w:t xml:space="preserve"> the Executive Director Model was too complicated for their needs </w:t>
            </w:r>
            <w:r w:rsidR="006B7951">
              <w:rPr>
                <w:rFonts w:ascii="Calibri" w:hAnsi="Calibri" w:cs="Calibri"/>
                <w:color w:val="000000" w:themeColor="text1"/>
              </w:rPr>
              <w:t xml:space="preserve">and </w:t>
            </w:r>
            <w:r w:rsidR="00956BC9">
              <w:rPr>
                <w:rFonts w:ascii="Calibri" w:hAnsi="Calibri" w:cs="Calibri"/>
                <w:color w:val="000000" w:themeColor="text1"/>
              </w:rPr>
              <w:t>are</w:t>
            </w:r>
            <w:r>
              <w:rPr>
                <w:rFonts w:ascii="Calibri" w:hAnsi="Calibri" w:cs="Calibri"/>
                <w:color w:val="000000" w:themeColor="text1"/>
              </w:rPr>
              <w:t xml:space="preserve"> </w:t>
            </w:r>
            <w:r w:rsidR="00AB70E3">
              <w:rPr>
                <w:rFonts w:ascii="Calibri" w:hAnsi="Calibri" w:cs="Calibri"/>
                <w:color w:val="000000" w:themeColor="text1"/>
              </w:rPr>
              <w:t>looking at the Community Entity Model.</w:t>
            </w:r>
            <w:r w:rsidR="00DC4E05">
              <w:rPr>
                <w:rFonts w:ascii="Calibri" w:hAnsi="Calibri" w:cs="Calibri"/>
                <w:color w:val="000000" w:themeColor="text1"/>
              </w:rPr>
              <w:t xml:space="preserve"> </w:t>
            </w:r>
          </w:p>
          <w:p w14:paraId="6E1A9783" w14:textId="6320A4AD" w:rsidR="005F6A81" w:rsidRPr="005F6A81" w:rsidRDefault="00AB70E3" w:rsidP="005F6A81">
            <w:pPr>
              <w:pStyle w:val="CCSNormalText"/>
              <w:spacing w:before="120"/>
              <w:rPr>
                <w:rFonts w:ascii="Calibri" w:hAnsi="Calibri" w:cs="Calibri"/>
                <w:color w:val="000000" w:themeColor="text1"/>
              </w:rPr>
            </w:pPr>
            <w:r>
              <w:rPr>
                <w:rFonts w:ascii="Calibri" w:hAnsi="Calibri" w:cs="Calibri"/>
                <w:color w:val="000000" w:themeColor="text1"/>
              </w:rPr>
              <w:t xml:space="preserve">The </w:t>
            </w:r>
            <w:r w:rsidR="00721B86">
              <w:rPr>
                <w:rFonts w:ascii="Calibri" w:hAnsi="Calibri" w:cs="Calibri"/>
                <w:color w:val="000000" w:themeColor="text1"/>
              </w:rPr>
              <w:t xml:space="preserve">sentiment from the </w:t>
            </w:r>
            <w:r>
              <w:rPr>
                <w:rFonts w:ascii="Calibri" w:hAnsi="Calibri" w:cs="Calibri"/>
                <w:color w:val="000000" w:themeColor="text1"/>
              </w:rPr>
              <w:t xml:space="preserve">three </w:t>
            </w:r>
            <w:r w:rsidR="002B2927">
              <w:rPr>
                <w:rFonts w:ascii="Calibri" w:hAnsi="Calibri" w:cs="Calibri"/>
                <w:color w:val="000000" w:themeColor="text1"/>
              </w:rPr>
              <w:t xml:space="preserve">individual </w:t>
            </w:r>
            <w:r w:rsidR="00FD1D30">
              <w:rPr>
                <w:rFonts w:ascii="Calibri" w:hAnsi="Calibri" w:cs="Calibri"/>
                <w:color w:val="000000" w:themeColor="text1"/>
              </w:rPr>
              <w:t>c</w:t>
            </w:r>
            <w:r>
              <w:rPr>
                <w:rFonts w:ascii="Calibri" w:hAnsi="Calibri" w:cs="Calibri"/>
                <w:color w:val="000000" w:themeColor="text1"/>
              </w:rPr>
              <w:t xml:space="preserve">ommunity consultations </w:t>
            </w:r>
            <w:r w:rsidR="00721B86">
              <w:rPr>
                <w:rFonts w:ascii="Calibri" w:hAnsi="Calibri" w:cs="Calibri"/>
                <w:color w:val="000000" w:themeColor="text1"/>
              </w:rPr>
              <w:t xml:space="preserve">was that </w:t>
            </w:r>
            <w:r>
              <w:rPr>
                <w:rFonts w:ascii="Calibri" w:hAnsi="Calibri" w:cs="Calibri"/>
                <w:color w:val="000000" w:themeColor="text1"/>
              </w:rPr>
              <w:t xml:space="preserve">they </w:t>
            </w:r>
            <w:r w:rsidR="00721B86">
              <w:rPr>
                <w:rFonts w:ascii="Calibri" w:hAnsi="Calibri" w:cs="Calibri"/>
                <w:color w:val="000000" w:themeColor="text1"/>
              </w:rPr>
              <w:t xml:space="preserve">felt </w:t>
            </w:r>
            <w:r w:rsidR="00D96636">
              <w:rPr>
                <w:rFonts w:ascii="Calibri" w:hAnsi="Calibri" w:cs="Calibri"/>
                <w:color w:val="000000" w:themeColor="text1"/>
              </w:rPr>
              <w:t xml:space="preserve">they </w:t>
            </w:r>
            <w:r>
              <w:rPr>
                <w:rFonts w:ascii="Calibri" w:hAnsi="Calibri" w:cs="Calibri"/>
                <w:color w:val="000000" w:themeColor="text1"/>
              </w:rPr>
              <w:t xml:space="preserve">didn't have enough communication and information regarding </w:t>
            </w:r>
            <w:r w:rsidR="00FD1D30">
              <w:rPr>
                <w:rFonts w:ascii="Calibri" w:hAnsi="Calibri" w:cs="Calibri"/>
                <w:color w:val="000000" w:themeColor="text1"/>
              </w:rPr>
              <w:t>t</w:t>
            </w:r>
            <w:r w:rsidR="002B2927">
              <w:rPr>
                <w:rFonts w:ascii="Calibri" w:hAnsi="Calibri" w:cs="Calibri"/>
                <w:color w:val="000000" w:themeColor="text1"/>
              </w:rPr>
              <w:t xml:space="preserve">ownship </w:t>
            </w:r>
            <w:r w:rsidR="00FD1D30">
              <w:rPr>
                <w:rFonts w:ascii="Calibri" w:hAnsi="Calibri" w:cs="Calibri"/>
                <w:color w:val="000000" w:themeColor="text1"/>
              </w:rPr>
              <w:t>l</w:t>
            </w:r>
            <w:r w:rsidR="002B2927">
              <w:rPr>
                <w:rFonts w:ascii="Calibri" w:hAnsi="Calibri" w:cs="Calibri"/>
                <w:color w:val="000000" w:themeColor="text1"/>
              </w:rPr>
              <w:t>easing</w:t>
            </w:r>
            <w:r w:rsidR="00D96636">
              <w:rPr>
                <w:rFonts w:ascii="Calibri" w:hAnsi="Calibri" w:cs="Calibri"/>
                <w:color w:val="000000" w:themeColor="text1"/>
              </w:rPr>
              <w:t>, probably as the Land Council was between the Executive Director and them.</w:t>
            </w:r>
          </w:p>
        </w:tc>
      </w:tr>
      <w:tr w:rsidR="005F6A81" w:rsidRPr="00FB0643" w14:paraId="1A680507" w14:textId="39E260D6" w:rsidTr="00AC750E">
        <w:trPr>
          <w:trHeight w:val="192"/>
          <w:tblHeader/>
        </w:trPr>
        <w:tc>
          <w:tcPr>
            <w:tcW w:w="1696" w:type="dxa"/>
            <w:shd w:val="clear" w:color="auto" w:fill="auto"/>
          </w:tcPr>
          <w:p w14:paraId="3565B89C" w14:textId="52CBC955" w:rsidR="005F6A81" w:rsidRPr="005F6A81" w:rsidRDefault="005F6A81" w:rsidP="005F6A81">
            <w:pPr>
              <w:pStyle w:val="CCSNormalText"/>
              <w:spacing w:before="120"/>
              <w:rPr>
                <w:rFonts w:ascii="Calibri" w:hAnsi="Calibri" w:cs="Calibri"/>
                <w:color w:val="000000" w:themeColor="text1"/>
              </w:rPr>
            </w:pPr>
            <w:r w:rsidRPr="005F6A81">
              <w:rPr>
                <w:rFonts w:ascii="Calibri" w:hAnsi="Calibri" w:cs="Calibri"/>
                <w:color w:val="000000" w:themeColor="text1"/>
              </w:rPr>
              <w:t>Milikapiti &amp; Ranku</w:t>
            </w:r>
          </w:p>
        </w:tc>
        <w:tc>
          <w:tcPr>
            <w:tcW w:w="7371" w:type="dxa"/>
          </w:tcPr>
          <w:p w14:paraId="3C02FF42" w14:textId="2335ED33" w:rsidR="005F6A81" w:rsidRDefault="002F5BB7" w:rsidP="005F6A81">
            <w:pPr>
              <w:pStyle w:val="CCSNormalText"/>
              <w:spacing w:before="120"/>
              <w:rPr>
                <w:rFonts w:ascii="Calibri" w:hAnsi="Calibri" w:cs="Calibri"/>
                <w:color w:val="000000" w:themeColor="text1"/>
              </w:rPr>
            </w:pPr>
            <w:r w:rsidRPr="005F6A81">
              <w:rPr>
                <w:rFonts w:ascii="Calibri" w:hAnsi="Calibri" w:cs="Calibri"/>
                <w:color w:val="000000" w:themeColor="text1"/>
              </w:rPr>
              <w:t xml:space="preserve">Milikapiti </w:t>
            </w:r>
            <w:r>
              <w:rPr>
                <w:rFonts w:ascii="Calibri" w:hAnsi="Calibri" w:cs="Calibri"/>
                <w:color w:val="000000" w:themeColor="text1"/>
              </w:rPr>
              <w:t>were positive regarding the Executive Director Model</w:t>
            </w:r>
            <w:r w:rsidR="00DB7AC7">
              <w:rPr>
                <w:rFonts w:ascii="Calibri" w:hAnsi="Calibri" w:cs="Calibri"/>
                <w:color w:val="000000" w:themeColor="text1"/>
              </w:rPr>
              <w:t>.</w:t>
            </w:r>
            <w:r>
              <w:rPr>
                <w:rFonts w:ascii="Calibri" w:hAnsi="Calibri" w:cs="Calibri"/>
                <w:color w:val="000000" w:themeColor="text1"/>
              </w:rPr>
              <w:t xml:space="preserve"> When asked</w:t>
            </w:r>
            <w:r w:rsidR="00FD1D30">
              <w:rPr>
                <w:rFonts w:ascii="Calibri" w:hAnsi="Calibri" w:cs="Calibri"/>
                <w:color w:val="000000" w:themeColor="text1"/>
              </w:rPr>
              <w:t xml:space="preserve"> whether they</w:t>
            </w:r>
            <w:r>
              <w:rPr>
                <w:rFonts w:ascii="Calibri" w:hAnsi="Calibri" w:cs="Calibri"/>
                <w:color w:val="000000" w:themeColor="text1"/>
              </w:rPr>
              <w:t xml:space="preserve"> </w:t>
            </w:r>
            <w:r w:rsidR="002D6240">
              <w:rPr>
                <w:rFonts w:ascii="Calibri" w:hAnsi="Calibri" w:cs="Calibri"/>
                <w:color w:val="000000" w:themeColor="text1"/>
              </w:rPr>
              <w:t>w</w:t>
            </w:r>
            <w:r w:rsidRPr="009A13D2">
              <w:rPr>
                <w:rFonts w:ascii="Calibri" w:hAnsi="Calibri" w:cs="Calibri"/>
                <w:color w:val="000000" w:themeColor="text1"/>
              </w:rPr>
              <w:t>ould do it again</w:t>
            </w:r>
            <w:r w:rsidR="00FD1D30">
              <w:rPr>
                <w:rFonts w:ascii="Calibri" w:hAnsi="Calibri" w:cs="Calibri"/>
                <w:color w:val="000000" w:themeColor="text1"/>
              </w:rPr>
              <w:t xml:space="preserve"> t</w:t>
            </w:r>
            <w:r>
              <w:rPr>
                <w:rFonts w:ascii="Calibri" w:hAnsi="Calibri" w:cs="Calibri"/>
                <w:color w:val="000000" w:themeColor="text1"/>
              </w:rPr>
              <w:t>hey responded</w:t>
            </w:r>
            <w:r w:rsidRPr="009A13D2">
              <w:rPr>
                <w:rFonts w:ascii="Calibri" w:hAnsi="Calibri" w:cs="Calibri"/>
                <w:color w:val="000000" w:themeColor="text1"/>
              </w:rPr>
              <w:t xml:space="preserve"> </w:t>
            </w:r>
            <w:r>
              <w:rPr>
                <w:rFonts w:ascii="Calibri" w:hAnsi="Calibri" w:cs="Calibri"/>
                <w:color w:val="000000" w:themeColor="text1"/>
              </w:rPr>
              <w:t>“</w:t>
            </w:r>
            <w:r w:rsidRPr="009A13D2">
              <w:rPr>
                <w:rFonts w:ascii="Calibri" w:hAnsi="Calibri" w:cs="Calibri"/>
                <w:color w:val="000000" w:themeColor="text1"/>
              </w:rPr>
              <w:t>Yes</w:t>
            </w:r>
            <w:r w:rsidR="00F96954">
              <w:rPr>
                <w:rFonts w:ascii="Calibri" w:hAnsi="Calibri" w:cs="Calibri"/>
                <w:color w:val="000000" w:themeColor="text1"/>
              </w:rPr>
              <w:t>,</w:t>
            </w:r>
            <w:r w:rsidRPr="009A13D2">
              <w:rPr>
                <w:rFonts w:ascii="Calibri" w:hAnsi="Calibri" w:cs="Calibri"/>
                <w:color w:val="000000" w:themeColor="text1"/>
              </w:rPr>
              <w:t xml:space="preserve"> but not for as long</w:t>
            </w:r>
            <w:r>
              <w:rPr>
                <w:rFonts w:ascii="Calibri" w:hAnsi="Calibri" w:cs="Calibri"/>
                <w:color w:val="000000" w:themeColor="text1"/>
              </w:rPr>
              <w:t>” as they had concerns about the length of tenure.</w:t>
            </w:r>
          </w:p>
          <w:p w14:paraId="3CA9B8B3" w14:textId="247E6C54" w:rsidR="002F5BB7" w:rsidRPr="005F6A81" w:rsidRDefault="002F5BB7">
            <w:pPr>
              <w:pStyle w:val="CCSNormalText"/>
              <w:spacing w:before="120"/>
              <w:rPr>
                <w:rFonts w:ascii="Calibri" w:hAnsi="Calibri" w:cs="Calibri"/>
                <w:color w:val="000000" w:themeColor="text1"/>
              </w:rPr>
            </w:pPr>
            <w:r>
              <w:rPr>
                <w:rFonts w:ascii="Calibri" w:hAnsi="Calibri" w:cs="Calibri"/>
                <w:color w:val="000000" w:themeColor="text1"/>
              </w:rPr>
              <w:t xml:space="preserve">Ranku </w:t>
            </w:r>
            <w:r w:rsidR="0063452B">
              <w:rPr>
                <w:rFonts w:ascii="Calibri" w:hAnsi="Calibri" w:cs="Calibri"/>
                <w:color w:val="000000" w:themeColor="text1"/>
              </w:rPr>
              <w:t xml:space="preserve">demonstrated that </w:t>
            </w:r>
            <w:r w:rsidR="00FD1D30">
              <w:rPr>
                <w:rFonts w:ascii="Calibri" w:hAnsi="Calibri" w:cs="Calibri"/>
                <w:color w:val="000000" w:themeColor="text1"/>
              </w:rPr>
              <w:t>t</w:t>
            </w:r>
            <w:r w:rsidR="0063452B">
              <w:rPr>
                <w:rFonts w:ascii="Calibri" w:hAnsi="Calibri" w:cs="Calibri"/>
                <w:color w:val="000000" w:themeColor="text1"/>
              </w:rPr>
              <w:t xml:space="preserve">ownship </w:t>
            </w:r>
            <w:r w:rsidR="00FD1D30">
              <w:rPr>
                <w:rFonts w:ascii="Calibri" w:hAnsi="Calibri" w:cs="Calibri"/>
                <w:color w:val="000000" w:themeColor="text1"/>
              </w:rPr>
              <w:t>l</w:t>
            </w:r>
            <w:r w:rsidR="0063452B">
              <w:rPr>
                <w:rFonts w:ascii="Calibri" w:hAnsi="Calibri" w:cs="Calibri"/>
                <w:color w:val="000000" w:themeColor="text1"/>
              </w:rPr>
              <w:t>easing didn't suit a homeland. They stated that “</w:t>
            </w:r>
            <w:r w:rsidRPr="0063452B">
              <w:rPr>
                <w:rFonts w:ascii="Calibri" w:hAnsi="Calibri" w:cs="Calibri"/>
                <w:i/>
                <w:iCs/>
                <w:color w:val="000000" w:themeColor="text1"/>
              </w:rPr>
              <w:t xml:space="preserve">If didn’t have OTL wouldn’t be much different in hindsight S.19 would </w:t>
            </w:r>
            <w:r w:rsidR="0063452B" w:rsidRPr="0063452B">
              <w:rPr>
                <w:rFonts w:ascii="Calibri" w:hAnsi="Calibri" w:cs="Calibri"/>
                <w:i/>
                <w:iCs/>
                <w:color w:val="000000" w:themeColor="text1"/>
              </w:rPr>
              <w:t>probably</w:t>
            </w:r>
            <w:r w:rsidRPr="0063452B">
              <w:rPr>
                <w:rFonts w:ascii="Calibri" w:hAnsi="Calibri" w:cs="Calibri"/>
                <w:i/>
                <w:iCs/>
                <w:color w:val="000000" w:themeColor="text1"/>
              </w:rPr>
              <w:t xml:space="preserve"> have been better</w:t>
            </w:r>
            <w:r w:rsidR="0063452B" w:rsidRPr="0063452B">
              <w:rPr>
                <w:rFonts w:ascii="Calibri" w:hAnsi="Calibri" w:cs="Calibri"/>
                <w:i/>
                <w:iCs/>
                <w:color w:val="000000" w:themeColor="text1"/>
              </w:rPr>
              <w:t xml:space="preserve"> as less complicated</w:t>
            </w:r>
            <w:r w:rsidR="0063452B">
              <w:rPr>
                <w:rFonts w:ascii="Calibri" w:hAnsi="Calibri" w:cs="Calibri"/>
                <w:color w:val="000000" w:themeColor="text1"/>
              </w:rPr>
              <w:t>”</w:t>
            </w:r>
          </w:p>
        </w:tc>
      </w:tr>
      <w:tr w:rsidR="005F6A81" w:rsidRPr="00FB0643" w14:paraId="3C705869" w14:textId="353AAA6A" w:rsidTr="00AC750E">
        <w:trPr>
          <w:trHeight w:val="192"/>
          <w:tblHeader/>
        </w:trPr>
        <w:tc>
          <w:tcPr>
            <w:tcW w:w="1696" w:type="dxa"/>
            <w:shd w:val="clear" w:color="auto" w:fill="auto"/>
          </w:tcPr>
          <w:p w14:paraId="2395948B" w14:textId="15BE924B" w:rsidR="005F6A81" w:rsidRPr="005F6A81" w:rsidRDefault="00B82696" w:rsidP="005F6A81">
            <w:pPr>
              <w:pStyle w:val="CCSNormalText"/>
              <w:spacing w:before="120"/>
              <w:rPr>
                <w:rFonts w:ascii="Calibri" w:hAnsi="Calibri" w:cs="Calibri"/>
                <w:color w:val="000000" w:themeColor="text1"/>
              </w:rPr>
            </w:pPr>
            <w:r w:rsidRPr="00B82696">
              <w:rPr>
                <w:rFonts w:ascii="Calibri" w:hAnsi="Calibri" w:cs="Calibri"/>
                <w:color w:val="000000" w:themeColor="text1"/>
              </w:rPr>
              <w:t>Mutitjulu</w:t>
            </w:r>
          </w:p>
        </w:tc>
        <w:tc>
          <w:tcPr>
            <w:tcW w:w="7371" w:type="dxa"/>
          </w:tcPr>
          <w:p w14:paraId="26A8755B" w14:textId="5AD3C904" w:rsidR="005F6A81" w:rsidRPr="005F6A81" w:rsidRDefault="00471F36" w:rsidP="008E3A3B">
            <w:pPr>
              <w:pStyle w:val="CCSNormalText"/>
              <w:rPr>
                <w:rFonts w:ascii="Calibri" w:hAnsi="Calibri" w:cs="Calibri"/>
                <w:color w:val="000000" w:themeColor="text1"/>
              </w:rPr>
            </w:pPr>
            <w:r>
              <w:rPr>
                <w:rFonts w:ascii="Calibri" w:hAnsi="Calibri" w:cs="Calibri"/>
                <w:color w:val="000000" w:themeColor="text1"/>
              </w:rPr>
              <w:t xml:space="preserve">Representatives of the </w:t>
            </w:r>
            <w:r w:rsidR="00FD1D30">
              <w:rPr>
                <w:rFonts w:ascii="Calibri" w:hAnsi="Calibri" w:cs="Calibri"/>
                <w:color w:val="000000" w:themeColor="text1"/>
              </w:rPr>
              <w:t>c</w:t>
            </w:r>
            <w:r>
              <w:rPr>
                <w:rFonts w:ascii="Calibri" w:hAnsi="Calibri" w:cs="Calibri"/>
                <w:color w:val="000000" w:themeColor="text1"/>
              </w:rPr>
              <w:t xml:space="preserve">ommunity </w:t>
            </w:r>
            <w:r w:rsidR="009F5792">
              <w:rPr>
                <w:rFonts w:ascii="Calibri" w:hAnsi="Calibri" w:cs="Calibri"/>
                <w:color w:val="000000" w:themeColor="text1"/>
              </w:rPr>
              <w:t>were not available to</w:t>
            </w:r>
            <w:r w:rsidR="00CB291B">
              <w:rPr>
                <w:rFonts w:ascii="Calibri" w:hAnsi="Calibri" w:cs="Calibri"/>
                <w:color w:val="000000" w:themeColor="text1"/>
              </w:rPr>
              <w:t xml:space="preserve"> meet with </w:t>
            </w:r>
            <w:r>
              <w:rPr>
                <w:rFonts w:ascii="Calibri" w:hAnsi="Calibri" w:cs="Calibri"/>
                <w:color w:val="000000" w:themeColor="text1"/>
              </w:rPr>
              <w:t>Yaran</w:t>
            </w:r>
            <w:r w:rsidR="00CB291B">
              <w:rPr>
                <w:rFonts w:ascii="Calibri" w:hAnsi="Calibri" w:cs="Calibri"/>
                <w:color w:val="000000" w:themeColor="text1"/>
              </w:rPr>
              <w:t xml:space="preserve">. In transition and appear to be progressing well in terms of economic benefits </w:t>
            </w:r>
            <w:r w:rsidR="00165B23">
              <w:rPr>
                <w:rFonts w:ascii="Calibri" w:hAnsi="Calibri" w:cs="Calibri"/>
                <w:color w:val="000000" w:themeColor="text1"/>
              </w:rPr>
              <w:t>based on desktop research.</w:t>
            </w:r>
          </w:p>
        </w:tc>
      </w:tr>
      <w:tr w:rsidR="005F6A81" w:rsidRPr="00FB0643" w14:paraId="3F86B23A" w14:textId="7DC2A301" w:rsidTr="00AC750E">
        <w:trPr>
          <w:trHeight w:val="192"/>
          <w:tblHeader/>
        </w:trPr>
        <w:tc>
          <w:tcPr>
            <w:tcW w:w="1696" w:type="dxa"/>
            <w:shd w:val="clear" w:color="auto" w:fill="auto"/>
          </w:tcPr>
          <w:p w14:paraId="3CFC8BA9" w14:textId="6CF7BFEF" w:rsidR="005F6A81" w:rsidRPr="005F6A81" w:rsidRDefault="005F6A81" w:rsidP="005F6A81">
            <w:pPr>
              <w:pStyle w:val="CCSNormalText"/>
              <w:spacing w:before="120"/>
              <w:rPr>
                <w:rFonts w:ascii="Calibri" w:hAnsi="Calibri" w:cs="Calibri"/>
                <w:color w:val="000000" w:themeColor="text1"/>
              </w:rPr>
            </w:pPr>
            <w:r w:rsidRPr="005F6A81">
              <w:rPr>
                <w:rFonts w:ascii="Calibri" w:hAnsi="Calibri" w:cs="Calibri"/>
                <w:color w:val="000000" w:themeColor="text1"/>
              </w:rPr>
              <w:t>Pirlangimpi</w:t>
            </w:r>
          </w:p>
        </w:tc>
        <w:tc>
          <w:tcPr>
            <w:tcW w:w="7371" w:type="dxa"/>
          </w:tcPr>
          <w:p w14:paraId="2EF45014" w14:textId="285FFD57" w:rsidR="005F6A81" w:rsidRPr="005F6A81" w:rsidRDefault="00471F36" w:rsidP="008E3A3B">
            <w:pPr>
              <w:pStyle w:val="CCSNormalText"/>
              <w:rPr>
                <w:rFonts w:ascii="Calibri" w:hAnsi="Calibri" w:cs="Calibri"/>
                <w:color w:val="000000" w:themeColor="text1"/>
              </w:rPr>
            </w:pPr>
            <w:r>
              <w:rPr>
                <w:rFonts w:ascii="Calibri" w:hAnsi="Calibri" w:cs="Calibri"/>
                <w:color w:val="000000" w:themeColor="text1"/>
              </w:rPr>
              <w:t xml:space="preserve">Representatives of the </w:t>
            </w:r>
            <w:r w:rsidR="00364B10">
              <w:rPr>
                <w:rFonts w:ascii="Calibri" w:hAnsi="Calibri" w:cs="Calibri"/>
                <w:color w:val="000000" w:themeColor="text1"/>
              </w:rPr>
              <w:t>c</w:t>
            </w:r>
            <w:r w:rsidR="009F5792">
              <w:rPr>
                <w:rFonts w:ascii="Calibri" w:hAnsi="Calibri" w:cs="Calibri"/>
                <w:color w:val="000000" w:themeColor="text1"/>
              </w:rPr>
              <w:t>ommunity were not available to</w:t>
            </w:r>
            <w:r>
              <w:rPr>
                <w:rFonts w:ascii="Calibri" w:hAnsi="Calibri" w:cs="Calibri"/>
                <w:color w:val="000000" w:themeColor="text1"/>
              </w:rPr>
              <w:t xml:space="preserve"> </w:t>
            </w:r>
            <w:r w:rsidR="00052375">
              <w:rPr>
                <w:rFonts w:ascii="Calibri" w:hAnsi="Calibri" w:cs="Calibri"/>
                <w:color w:val="000000" w:themeColor="text1"/>
              </w:rPr>
              <w:t>meet with Yaran</w:t>
            </w:r>
            <w:r w:rsidR="00165B23">
              <w:rPr>
                <w:rFonts w:ascii="Calibri" w:hAnsi="Calibri" w:cs="Calibri"/>
                <w:color w:val="000000" w:themeColor="text1"/>
              </w:rPr>
              <w:t xml:space="preserve">. Appears to </w:t>
            </w:r>
            <w:r w:rsidR="001331C1">
              <w:rPr>
                <w:rFonts w:ascii="Calibri" w:hAnsi="Calibri" w:cs="Calibri"/>
                <w:color w:val="000000" w:themeColor="text1"/>
              </w:rPr>
              <w:t xml:space="preserve">have been significant discussion and dissent over an extended period prior to signing the </w:t>
            </w:r>
            <w:r w:rsidR="00FD1D30">
              <w:rPr>
                <w:rFonts w:ascii="Calibri" w:hAnsi="Calibri" w:cs="Calibri"/>
                <w:color w:val="000000" w:themeColor="text1"/>
              </w:rPr>
              <w:t>t</w:t>
            </w:r>
            <w:r w:rsidR="001331C1">
              <w:rPr>
                <w:rFonts w:ascii="Calibri" w:hAnsi="Calibri" w:cs="Calibri"/>
                <w:color w:val="000000" w:themeColor="text1"/>
              </w:rPr>
              <w:t xml:space="preserve">ownship </w:t>
            </w:r>
            <w:r w:rsidR="00FD1D30">
              <w:rPr>
                <w:rFonts w:ascii="Calibri" w:hAnsi="Calibri" w:cs="Calibri"/>
                <w:color w:val="000000" w:themeColor="text1"/>
              </w:rPr>
              <w:t>l</w:t>
            </w:r>
            <w:r w:rsidR="001331C1">
              <w:rPr>
                <w:rFonts w:ascii="Calibri" w:hAnsi="Calibri" w:cs="Calibri"/>
                <w:color w:val="000000" w:themeColor="text1"/>
              </w:rPr>
              <w:t xml:space="preserve">ease. </w:t>
            </w:r>
            <w:r w:rsidR="00043FEA">
              <w:rPr>
                <w:rFonts w:ascii="Calibri" w:hAnsi="Calibri" w:cs="Calibri"/>
                <w:color w:val="000000" w:themeColor="text1"/>
              </w:rPr>
              <w:t xml:space="preserve">Our understanding is that this continues and they have yet to agree on </w:t>
            </w:r>
            <w:r w:rsidR="00B663FC">
              <w:rPr>
                <w:rFonts w:ascii="Calibri" w:hAnsi="Calibri" w:cs="Calibri"/>
                <w:color w:val="000000" w:themeColor="text1"/>
              </w:rPr>
              <w:t xml:space="preserve">what to spend the </w:t>
            </w:r>
            <w:r w:rsidR="00776D89">
              <w:rPr>
                <w:rFonts w:ascii="Calibri" w:hAnsi="Calibri" w:cs="Calibri"/>
                <w:color w:val="000000" w:themeColor="text1"/>
              </w:rPr>
              <w:t xml:space="preserve">rent-in advance and </w:t>
            </w:r>
            <w:r w:rsidR="00B663FC">
              <w:rPr>
                <w:rFonts w:ascii="Calibri" w:hAnsi="Calibri" w:cs="Calibri"/>
                <w:color w:val="000000" w:themeColor="text1"/>
              </w:rPr>
              <w:t>incentive funds on</w:t>
            </w:r>
            <w:r w:rsidR="00776D89">
              <w:rPr>
                <w:rFonts w:ascii="Calibri" w:hAnsi="Calibri" w:cs="Calibri"/>
                <w:color w:val="000000" w:themeColor="text1"/>
              </w:rPr>
              <w:t xml:space="preserve">, with </w:t>
            </w:r>
            <w:r w:rsidR="00B663FC">
              <w:rPr>
                <w:rFonts w:ascii="Calibri" w:hAnsi="Calibri" w:cs="Calibri"/>
                <w:color w:val="000000" w:themeColor="text1"/>
              </w:rPr>
              <w:t>the funds still being held in trust.</w:t>
            </w:r>
          </w:p>
        </w:tc>
      </w:tr>
      <w:tr w:rsidR="005F6A81" w:rsidRPr="00FB0643" w14:paraId="467F2B3C" w14:textId="312D5CFA" w:rsidTr="00AC750E">
        <w:trPr>
          <w:trHeight w:val="192"/>
          <w:tblHeader/>
        </w:trPr>
        <w:tc>
          <w:tcPr>
            <w:tcW w:w="1696" w:type="dxa"/>
            <w:shd w:val="clear" w:color="auto" w:fill="auto"/>
          </w:tcPr>
          <w:p w14:paraId="2D704120" w14:textId="4F45FE1F" w:rsidR="005F6A81" w:rsidRPr="005F6A81" w:rsidRDefault="00492DE6" w:rsidP="005F6A81">
            <w:pPr>
              <w:pStyle w:val="CCSNormalText"/>
              <w:spacing w:before="120"/>
              <w:rPr>
                <w:rFonts w:ascii="Calibri" w:hAnsi="Calibri" w:cs="Calibri"/>
                <w:color w:val="000000" w:themeColor="text1"/>
              </w:rPr>
            </w:pPr>
            <w:r>
              <w:rPr>
                <w:rFonts w:ascii="Calibri" w:hAnsi="Calibri" w:cs="Calibri"/>
                <w:color w:val="000000" w:themeColor="text1"/>
              </w:rPr>
              <w:t>Gunyanara</w:t>
            </w:r>
          </w:p>
        </w:tc>
        <w:tc>
          <w:tcPr>
            <w:tcW w:w="7371" w:type="dxa"/>
          </w:tcPr>
          <w:p w14:paraId="3454AA9A" w14:textId="0586CD33" w:rsidR="005F6A81" w:rsidRPr="005F6A81" w:rsidRDefault="00FE2ADB">
            <w:pPr>
              <w:pStyle w:val="CCSNormalText"/>
              <w:spacing w:before="120"/>
              <w:rPr>
                <w:rFonts w:ascii="Calibri" w:hAnsi="Calibri" w:cs="Calibri"/>
                <w:color w:val="000000" w:themeColor="text1"/>
              </w:rPr>
            </w:pPr>
            <w:r>
              <w:rPr>
                <w:rFonts w:ascii="Calibri" w:hAnsi="Calibri" w:cs="Calibri"/>
                <w:color w:val="000000" w:themeColor="text1"/>
              </w:rPr>
              <w:t xml:space="preserve">Very </w:t>
            </w:r>
            <w:r w:rsidR="00052375">
              <w:rPr>
                <w:rFonts w:ascii="Calibri" w:hAnsi="Calibri" w:cs="Calibri"/>
                <w:color w:val="000000" w:themeColor="text1"/>
              </w:rPr>
              <w:t xml:space="preserve">positive </w:t>
            </w:r>
            <w:r>
              <w:rPr>
                <w:rFonts w:ascii="Calibri" w:hAnsi="Calibri" w:cs="Calibri"/>
                <w:color w:val="000000" w:themeColor="text1"/>
              </w:rPr>
              <w:t>– “</w:t>
            </w:r>
            <w:r w:rsidRPr="00FE2ADB">
              <w:rPr>
                <w:rFonts w:ascii="Calibri" w:hAnsi="Calibri" w:cs="Calibri"/>
                <w:i/>
                <w:iCs/>
                <w:color w:val="000000" w:themeColor="text1"/>
              </w:rPr>
              <w:t>This model of Township Leasing can be a beacon for other traditional owners across the Northern Territory who want to take on responsibility for their land and break free from current barriers in land tenure</w:t>
            </w:r>
            <w:r>
              <w:rPr>
                <w:rFonts w:ascii="Calibri" w:hAnsi="Calibri" w:cs="Calibri"/>
                <w:color w:val="000000" w:themeColor="text1"/>
              </w:rPr>
              <w:t>”</w:t>
            </w:r>
          </w:p>
        </w:tc>
      </w:tr>
    </w:tbl>
    <w:p w14:paraId="1DCCB74C" w14:textId="0CF846AB" w:rsidR="00A404F2" w:rsidRPr="009A13D2" w:rsidRDefault="00A404F2" w:rsidP="009762A8">
      <w:pPr>
        <w:pStyle w:val="Heading3"/>
        <w:rPr>
          <w:rFonts w:ascii="Calibri" w:hAnsi="Calibri" w:cs="Calibri"/>
        </w:rPr>
      </w:pPr>
      <w:r w:rsidRPr="009A13D2">
        <w:rPr>
          <w:rFonts w:ascii="Calibri" w:hAnsi="Calibri" w:cs="Calibri"/>
        </w:rPr>
        <w:lastRenderedPageBreak/>
        <w:t>Significant and Complex Negotiations Prior to Signing can Lead to Community Unrest</w:t>
      </w:r>
    </w:p>
    <w:p w14:paraId="7B4B77EE" w14:textId="0F124639" w:rsidR="00941458" w:rsidRDefault="00A771AF" w:rsidP="00C91DD9">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Consultation with </w:t>
      </w:r>
      <w:r w:rsidR="002522AD">
        <w:rPr>
          <w:rFonts w:ascii="Calibri" w:hAnsi="Calibri" w:cs="Calibri"/>
          <w:color w:val="000000" w:themeColor="text1"/>
        </w:rPr>
        <w:t xml:space="preserve">the majority of the </w:t>
      </w:r>
      <w:r w:rsidR="00FD1D30">
        <w:rPr>
          <w:rFonts w:ascii="Calibri" w:hAnsi="Calibri" w:cs="Calibri"/>
          <w:color w:val="000000" w:themeColor="text1"/>
        </w:rPr>
        <w:t>c</w:t>
      </w:r>
      <w:r w:rsidR="000D5760">
        <w:rPr>
          <w:rFonts w:ascii="Calibri" w:hAnsi="Calibri" w:cs="Calibri"/>
          <w:color w:val="000000" w:themeColor="text1"/>
        </w:rPr>
        <w:t>ommunities</w:t>
      </w:r>
      <w:r w:rsidRPr="009A13D2">
        <w:rPr>
          <w:rFonts w:ascii="Calibri" w:hAnsi="Calibri" w:cs="Calibri"/>
          <w:color w:val="000000" w:themeColor="text1"/>
        </w:rPr>
        <w:t xml:space="preserve"> confirmed that the process of consulting with</w:t>
      </w:r>
      <w:r w:rsidR="002E64F7" w:rsidRPr="009A13D2">
        <w:rPr>
          <w:rFonts w:ascii="Calibri" w:hAnsi="Calibri" w:cs="Calibri"/>
          <w:color w:val="000000" w:themeColor="text1"/>
        </w:rPr>
        <w:t>in</w:t>
      </w:r>
      <w:r w:rsidRPr="009A13D2">
        <w:rPr>
          <w:rFonts w:ascii="Calibri" w:hAnsi="Calibri" w:cs="Calibri"/>
          <w:color w:val="000000" w:themeColor="text1"/>
        </w:rPr>
        <w:t xml:space="preserve"> a </w:t>
      </w:r>
      <w:r w:rsidR="00FD1D30">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over </w:t>
      </w:r>
      <w:r w:rsidR="00CC5923" w:rsidRPr="00695F10">
        <w:rPr>
          <w:rFonts w:ascii="Calibri" w:hAnsi="Calibri" w:cs="Calibri"/>
          <w:b/>
          <w:bCs/>
          <w:color w:val="000000" w:themeColor="text1"/>
        </w:rPr>
        <w:t>any</w:t>
      </w:r>
      <w:r w:rsidR="00CC5923" w:rsidRPr="009A13D2">
        <w:rPr>
          <w:rFonts w:ascii="Calibri" w:hAnsi="Calibri" w:cs="Calibri"/>
          <w:color w:val="000000" w:themeColor="text1"/>
        </w:rPr>
        <w:t xml:space="preserve"> type </w:t>
      </w:r>
      <w:r w:rsidR="007B0BB6" w:rsidRPr="009A13D2">
        <w:rPr>
          <w:rFonts w:ascii="Calibri" w:hAnsi="Calibri" w:cs="Calibri"/>
          <w:color w:val="000000" w:themeColor="text1"/>
        </w:rPr>
        <w:t xml:space="preserve">of </w:t>
      </w:r>
      <w:r w:rsidRPr="009A13D2">
        <w:rPr>
          <w:rFonts w:ascii="Calibri" w:hAnsi="Calibri" w:cs="Calibri"/>
          <w:color w:val="000000" w:themeColor="text1"/>
        </w:rPr>
        <w:t>land</w:t>
      </w:r>
      <w:r w:rsidR="007B0BB6" w:rsidRPr="009A13D2">
        <w:rPr>
          <w:rFonts w:ascii="Calibri" w:hAnsi="Calibri" w:cs="Calibri"/>
          <w:color w:val="000000" w:themeColor="text1"/>
        </w:rPr>
        <w:t xml:space="preserve"> tenure and</w:t>
      </w:r>
      <w:r w:rsidRPr="009A13D2">
        <w:rPr>
          <w:rFonts w:ascii="Calibri" w:hAnsi="Calibri" w:cs="Calibri"/>
          <w:color w:val="000000" w:themeColor="text1"/>
        </w:rPr>
        <w:t xml:space="preserve"> use (</w:t>
      </w:r>
      <w:r w:rsidR="00DE3F4C" w:rsidRPr="009A13D2">
        <w:rPr>
          <w:rFonts w:ascii="Calibri" w:hAnsi="Calibri" w:cs="Calibri"/>
          <w:color w:val="000000" w:themeColor="text1"/>
        </w:rPr>
        <w:t>S.19</w:t>
      </w:r>
      <w:r w:rsidRPr="009A13D2">
        <w:rPr>
          <w:rFonts w:ascii="Calibri" w:hAnsi="Calibri" w:cs="Calibri"/>
          <w:color w:val="000000" w:themeColor="text1"/>
        </w:rPr>
        <w:t xml:space="preserve"> and </w:t>
      </w:r>
      <w:r w:rsidR="00DE3F4C" w:rsidRPr="009A13D2">
        <w:rPr>
          <w:rFonts w:ascii="Calibri" w:hAnsi="Calibri" w:cs="Calibri"/>
          <w:color w:val="000000" w:themeColor="text1"/>
        </w:rPr>
        <w:t>S.19A</w:t>
      </w:r>
      <w:r w:rsidRPr="009A13D2">
        <w:rPr>
          <w:rFonts w:ascii="Calibri" w:hAnsi="Calibri" w:cs="Calibri"/>
          <w:color w:val="000000" w:themeColor="text1"/>
        </w:rPr>
        <w:t xml:space="preserve">) </w:t>
      </w:r>
      <w:r w:rsidR="007B0BB6" w:rsidRPr="009A13D2">
        <w:rPr>
          <w:rFonts w:ascii="Calibri" w:hAnsi="Calibri" w:cs="Calibri"/>
          <w:color w:val="000000" w:themeColor="text1"/>
        </w:rPr>
        <w:t>can be complicated. When</w:t>
      </w:r>
      <w:r w:rsidR="00C6538E" w:rsidRPr="009A13D2">
        <w:rPr>
          <w:rFonts w:ascii="Calibri" w:hAnsi="Calibri" w:cs="Calibri"/>
          <w:color w:val="000000" w:themeColor="text1"/>
        </w:rPr>
        <w:t xml:space="preserve"> this process involves any major land-based negotiations </w:t>
      </w:r>
      <w:r w:rsidR="000044F9">
        <w:rPr>
          <w:rFonts w:ascii="Calibri" w:hAnsi="Calibri" w:cs="Calibri"/>
          <w:color w:val="000000" w:themeColor="text1"/>
        </w:rPr>
        <w:t xml:space="preserve">such as </w:t>
      </w:r>
      <w:r w:rsidR="00FD1D30">
        <w:rPr>
          <w:rFonts w:ascii="Calibri" w:hAnsi="Calibri" w:cs="Calibri"/>
          <w:color w:val="000000" w:themeColor="text1"/>
        </w:rPr>
        <w:t>t</w:t>
      </w:r>
      <w:r w:rsidR="009F0A3D">
        <w:rPr>
          <w:rFonts w:ascii="Calibri" w:hAnsi="Calibri" w:cs="Calibri"/>
          <w:color w:val="000000" w:themeColor="text1"/>
        </w:rPr>
        <w:t xml:space="preserve">ownship </w:t>
      </w:r>
      <w:r w:rsidR="00FD1D30">
        <w:rPr>
          <w:rFonts w:ascii="Calibri" w:hAnsi="Calibri" w:cs="Calibri"/>
          <w:color w:val="000000" w:themeColor="text1"/>
        </w:rPr>
        <w:t>l</w:t>
      </w:r>
      <w:r w:rsidR="009F0A3D">
        <w:rPr>
          <w:rFonts w:ascii="Calibri" w:hAnsi="Calibri" w:cs="Calibri"/>
          <w:color w:val="000000" w:themeColor="text1"/>
        </w:rPr>
        <w:t xml:space="preserve">easing </w:t>
      </w:r>
      <w:r w:rsidR="00C6538E" w:rsidRPr="009A13D2">
        <w:rPr>
          <w:rFonts w:ascii="Calibri" w:hAnsi="Calibri" w:cs="Calibri"/>
          <w:color w:val="000000" w:themeColor="text1"/>
        </w:rPr>
        <w:t xml:space="preserve">then </w:t>
      </w:r>
      <w:r w:rsidR="00C91DD9" w:rsidRPr="009A13D2">
        <w:rPr>
          <w:rFonts w:ascii="Calibri" w:hAnsi="Calibri" w:cs="Calibri"/>
          <w:color w:val="000000" w:themeColor="text1"/>
        </w:rPr>
        <w:t xml:space="preserve">it is highly likely to become a </w:t>
      </w:r>
      <w:r w:rsidRPr="009A13D2">
        <w:rPr>
          <w:rFonts w:ascii="Calibri" w:hAnsi="Calibri" w:cs="Calibri"/>
          <w:color w:val="000000" w:themeColor="text1"/>
        </w:rPr>
        <w:t>long, complex, detailed and emotionally draining process</w:t>
      </w:r>
      <w:r w:rsidR="006D0DD5">
        <w:rPr>
          <w:rFonts w:ascii="Calibri" w:hAnsi="Calibri" w:cs="Calibri"/>
          <w:color w:val="000000" w:themeColor="text1"/>
        </w:rPr>
        <w:t>, requiring patience and strong leadership.</w:t>
      </w:r>
      <w:r w:rsidR="009F0A3D">
        <w:rPr>
          <w:rFonts w:ascii="Calibri" w:hAnsi="Calibri" w:cs="Calibri"/>
          <w:color w:val="000000" w:themeColor="text1"/>
        </w:rPr>
        <w:t xml:space="preserve"> </w:t>
      </w:r>
    </w:p>
    <w:p w14:paraId="773AEAE0" w14:textId="4AECF7C6" w:rsidR="00941458" w:rsidRPr="00EB24BA" w:rsidRDefault="002522AD"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Pr>
          <w:rFonts w:ascii="Calibri" w:hAnsi="Calibri" w:cs="Calibri"/>
          <w:color w:val="000000" w:themeColor="text1"/>
        </w:rPr>
        <w:t>At the</w:t>
      </w:r>
      <w:r w:rsidR="00941458">
        <w:rPr>
          <w:rFonts w:ascii="Calibri" w:hAnsi="Calibri" w:cs="Calibri"/>
          <w:color w:val="000000" w:themeColor="text1"/>
        </w:rPr>
        <w:t xml:space="preserve"> </w:t>
      </w:r>
      <w:r w:rsidR="00941458" w:rsidRPr="00695F10">
        <w:rPr>
          <w:rFonts w:ascii="Calibri" w:hAnsi="Calibri" w:cs="Calibri"/>
          <w:b/>
          <w:bCs/>
          <w:color w:val="000000" w:themeColor="text1"/>
        </w:rPr>
        <w:t>Wurrumiyanga</w:t>
      </w:r>
      <w:r w:rsidR="00941458" w:rsidRPr="009A13D2">
        <w:rPr>
          <w:rFonts w:ascii="Calibri" w:hAnsi="Calibri" w:cs="Calibri"/>
          <w:color w:val="000000" w:themeColor="text1"/>
        </w:rPr>
        <w:t xml:space="preserve"> </w:t>
      </w:r>
      <w:r w:rsidR="00FD1D30">
        <w:rPr>
          <w:rFonts w:ascii="Calibri" w:hAnsi="Calibri" w:cs="Calibri"/>
          <w:color w:val="000000" w:themeColor="text1"/>
        </w:rPr>
        <w:t>c</w:t>
      </w:r>
      <w:r w:rsidR="00941458">
        <w:rPr>
          <w:rFonts w:ascii="Calibri" w:hAnsi="Calibri" w:cs="Calibri"/>
          <w:color w:val="000000" w:themeColor="text1"/>
        </w:rPr>
        <w:t>onsultation in response to the question “</w:t>
      </w:r>
      <w:r w:rsidR="00941458" w:rsidRPr="009A13D2">
        <w:rPr>
          <w:rFonts w:ascii="Calibri" w:hAnsi="Calibri" w:cs="Calibri"/>
          <w:color w:val="000000" w:themeColor="text1"/>
        </w:rPr>
        <w:t>Did they make the right decision?</w:t>
      </w:r>
      <w:r w:rsidR="00941458">
        <w:rPr>
          <w:rFonts w:ascii="Calibri" w:hAnsi="Calibri" w:cs="Calibri"/>
          <w:color w:val="000000" w:themeColor="text1"/>
        </w:rPr>
        <w:t>”</w:t>
      </w:r>
      <w:r w:rsidR="00941458" w:rsidRPr="009A13D2">
        <w:rPr>
          <w:rFonts w:ascii="Calibri" w:hAnsi="Calibri" w:cs="Calibri"/>
          <w:color w:val="000000" w:themeColor="text1"/>
        </w:rPr>
        <w:t xml:space="preserve"> </w:t>
      </w:r>
      <w:r w:rsidR="00941458">
        <w:rPr>
          <w:rFonts w:ascii="Calibri" w:hAnsi="Calibri" w:cs="Calibri"/>
          <w:color w:val="000000" w:themeColor="text1"/>
        </w:rPr>
        <w:t>– “</w:t>
      </w:r>
      <w:r w:rsidR="00941458" w:rsidRPr="00822A6B">
        <w:rPr>
          <w:rFonts w:ascii="Calibri" w:hAnsi="Calibri" w:cs="Calibri"/>
          <w:i/>
          <w:iCs/>
          <w:color w:val="000000" w:themeColor="text1"/>
        </w:rPr>
        <w:t>Took a lot of time, meetings and negotiation.</w:t>
      </w:r>
      <w:r w:rsidR="00DC4E05">
        <w:rPr>
          <w:rFonts w:ascii="Calibri" w:hAnsi="Calibri" w:cs="Calibri"/>
          <w:i/>
          <w:iCs/>
          <w:color w:val="000000" w:themeColor="text1"/>
        </w:rPr>
        <w:t xml:space="preserve"> </w:t>
      </w:r>
      <w:r w:rsidR="00941458" w:rsidRPr="00822A6B">
        <w:rPr>
          <w:rFonts w:ascii="Calibri" w:hAnsi="Calibri" w:cs="Calibri"/>
          <w:i/>
          <w:iCs/>
          <w:color w:val="000000" w:themeColor="text1"/>
        </w:rPr>
        <w:t xml:space="preserve">Communication was strong and well known across the Community. Turned out to be good timing with opportunities available </w:t>
      </w:r>
      <w:r w:rsidR="00F96954">
        <w:rPr>
          <w:rFonts w:ascii="Calibri" w:hAnsi="Calibri" w:cs="Calibri"/>
          <w:color w:val="000000" w:themeColor="text1"/>
        </w:rPr>
        <w:t xml:space="preserve">– </w:t>
      </w:r>
      <w:r w:rsidR="00941458" w:rsidRPr="00822A6B">
        <w:rPr>
          <w:rFonts w:ascii="Calibri" w:hAnsi="Calibri" w:cs="Calibri"/>
          <w:i/>
          <w:iCs/>
          <w:color w:val="000000" w:themeColor="text1"/>
        </w:rPr>
        <w:t xml:space="preserve">without Township Leasing </w:t>
      </w:r>
      <w:r w:rsidR="00F96954">
        <w:rPr>
          <w:rFonts w:ascii="Calibri" w:hAnsi="Calibri" w:cs="Calibri"/>
          <w:i/>
          <w:iCs/>
          <w:color w:val="000000" w:themeColor="text1"/>
        </w:rPr>
        <w:t xml:space="preserve">we </w:t>
      </w:r>
      <w:r w:rsidR="00941458" w:rsidRPr="00822A6B">
        <w:rPr>
          <w:rFonts w:ascii="Calibri" w:hAnsi="Calibri" w:cs="Calibri"/>
          <w:i/>
          <w:iCs/>
          <w:color w:val="000000" w:themeColor="text1"/>
        </w:rPr>
        <w:t>would be struggling</w:t>
      </w:r>
      <w:r w:rsidR="00F96954">
        <w:rPr>
          <w:rFonts w:ascii="Calibri" w:hAnsi="Calibri" w:cs="Calibri"/>
          <w:i/>
          <w:iCs/>
          <w:color w:val="000000" w:themeColor="text1"/>
        </w:rPr>
        <w:t>.</w:t>
      </w:r>
      <w:r w:rsidR="00941458">
        <w:rPr>
          <w:rFonts w:ascii="Calibri" w:hAnsi="Calibri" w:cs="Calibri"/>
          <w:i/>
          <w:iCs/>
          <w:color w:val="000000" w:themeColor="text1"/>
        </w:rPr>
        <w:t>”</w:t>
      </w:r>
    </w:p>
    <w:p w14:paraId="2A517E00" w14:textId="7730378F" w:rsidR="00941458" w:rsidRPr="009A13D2" w:rsidRDefault="002522AD" w:rsidP="006F15B6">
      <w:pPr>
        <w:pStyle w:val="CCSNormalText"/>
        <w:pBdr>
          <w:top w:val="single" w:sz="4" w:space="1" w:color="auto"/>
          <w:left w:val="single" w:sz="4" w:space="4" w:color="auto"/>
          <w:bottom w:val="single" w:sz="4" w:space="1" w:color="auto"/>
          <w:right w:val="single" w:sz="4" w:space="4" w:color="auto"/>
        </w:pBdr>
        <w:spacing w:before="40" w:after="40"/>
        <w:rPr>
          <w:rFonts w:ascii="Calibri" w:hAnsi="Calibri" w:cs="Calibri"/>
          <w:color w:val="000000" w:themeColor="text1"/>
        </w:rPr>
      </w:pPr>
      <w:r>
        <w:rPr>
          <w:rFonts w:ascii="Calibri" w:hAnsi="Calibri" w:cs="Calibri"/>
          <w:color w:val="000000" w:themeColor="text1"/>
        </w:rPr>
        <w:t xml:space="preserve">At the </w:t>
      </w:r>
      <w:r w:rsidR="00492DE6">
        <w:rPr>
          <w:rFonts w:ascii="Calibri" w:hAnsi="Calibri" w:cs="Calibri"/>
          <w:b/>
          <w:bCs/>
          <w:color w:val="000000" w:themeColor="text1"/>
        </w:rPr>
        <w:t>Gunyanara</w:t>
      </w:r>
      <w:r w:rsidR="00941458" w:rsidRPr="009A13D2">
        <w:rPr>
          <w:rFonts w:ascii="Calibri" w:hAnsi="Calibri" w:cs="Calibri"/>
          <w:color w:val="000000" w:themeColor="text1"/>
        </w:rPr>
        <w:t xml:space="preserve"> </w:t>
      </w:r>
      <w:r w:rsidR="00FD1D30">
        <w:rPr>
          <w:rFonts w:ascii="Calibri" w:hAnsi="Calibri" w:cs="Calibri"/>
          <w:color w:val="000000" w:themeColor="text1"/>
        </w:rPr>
        <w:t>c</w:t>
      </w:r>
      <w:r w:rsidR="00941458">
        <w:rPr>
          <w:rFonts w:ascii="Calibri" w:hAnsi="Calibri" w:cs="Calibri"/>
          <w:color w:val="000000" w:themeColor="text1"/>
        </w:rPr>
        <w:t>onsultation – “</w:t>
      </w:r>
      <w:r w:rsidR="00941458" w:rsidRPr="00047BA2">
        <w:rPr>
          <w:rFonts w:ascii="Calibri" w:hAnsi="Calibri" w:cs="Calibri"/>
          <w:i/>
          <w:iCs/>
          <w:color w:val="000000" w:themeColor="text1"/>
        </w:rPr>
        <w:t>There were 10 years at least of discussions and trying to get it to happen</w:t>
      </w:r>
      <w:r w:rsidR="00941458">
        <w:rPr>
          <w:rFonts w:ascii="Calibri" w:hAnsi="Calibri" w:cs="Calibri"/>
          <w:color w:val="000000" w:themeColor="text1"/>
        </w:rPr>
        <w:t>” and “</w:t>
      </w:r>
      <w:r w:rsidR="00941458" w:rsidRPr="00047BA2">
        <w:rPr>
          <w:rFonts w:ascii="Calibri" w:hAnsi="Calibri" w:cs="Calibri"/>
          <w:i/>
          <w:iCs/>
          <w:color w:val="000000" w:themeColor="text1"/>
        </w:rPr>
        <w:t>Leadership was also and is very important – in this regard, our eldest brother led the way. Knew what he wanted and set out to get it</w:t>
      </w:r>
      <w:r w:rsidR="00941458">
        <w:rPr>
          <w:rFonts w:ascii="Calibri" w:hAnsi="Calibri" w:cs="Calibri"/>
          <w:color w:val="000000" w:themeColor="text1"/>
        </w:rPr>
        <w:t>”</w:t>
      </w:r>
    </w:p>
    <w:p w14:paraId="6A514F13" w14:textId="26AEDD3D" w:rsidR="0047400D" w:rsidRDefault="006D0DD5" w:rsidP="00C91DD9">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Township </w:t>
      </w:r>
      <w:r w:rsidR="00FD1D30">
        <w:rPr>
          <w:rFonts w:ascii="Calibri" w:hAnsi="Calibri" w:cs="Calibri"/>
          <w:color w:val="000000" w:themeColor="text1"/>
        </w:rPr>
        <w:t>l</w:t>
      </w:r>
      <w:r w:rsidRPr="009A13D2">
        <w:rPr>
          <w:rFonts w:ascii="Calibri" w:hAnsi="Calibri" w:cs="Calibri"/>
          <w:color w:val="000000" w:themeColor="text1"/>
        </w:rPr>
        <w:t xml:space="preserve">ease </w:t>
      </w:r>
      <w:r>
        <w:rPr>
          <w:rFonts w:ascii="Calibri" w:hAnsi="Calibri" w:cs="Calibri"/>
          <w:color w:val="000000" w:themeColor="text1"/>
        </w:rPr>
        <w:t xml:space="preserve">negotiations </w:t>
      </w:r>
      <w:r w:rsidR="001F209D" w:rsidRPr="009A13D2">
        <w:rPr>
          <w:rFonts w:ascii="Calibri" w:hAnsi="Calibri" w:cs="Calibri"/>
          <w:color w:val="000000" w:themeColor="text1"/>
        </w:rPr>
        <w:t xml:space="preserve">can </w:t>
      </w:r>
      <w:r w:rsidR="00A011D7" w:rsidRPr="009A13D2">
        <w:rPr>
          <w:rFonts w:ascii="Calibri" w:hAnsi="Calibri" w:cs="Calibri"/>
          <w:color w:val="000000" w:themeColor="text1"/>
        </w:rPr>
        <w:t xml:space="preserve">potentially </w:t>
      </w:r>
      <w:r w:rsidR="001F209D" w:rsidRPr="009A13D2">
        <w:rPr>
          <w:rFonts w:ascii="Calibri" w:hAnsi="Calibri" w:cs="Calibri"/>
          <w:color w:val="000000" w:themeColor="text1"/>
        </w:rPr>
        <w:t xml:space="preserve">become </w:t>
      </w:r>
      <w:r w:rsidR="00A011D7" w:rsidRPr="009A13D2">
        <w:rPr>
          <w:rFonts w:ascii="Calibri" w:hAnsi="Calibri" w:cs="Calibri"/>
          <w:color w:val="000000" w:themeColor="text1"/>
        </w:rPr>
        <w:t xml:space="preserve">quite </w:t>
      </w:r>
      <w:r w:rsidR="00C91DD9" w:rsidRPr="009A13D2">
        <w:rPr>
          <w:rFonts w:ascii="Calibri" w:hAnsi="Calibri" w:cs="Calibri"/>
          <w:color w:val="000000" w:themeColor="text1"/>
        </w:rPr>
        <w:t>divisive</w:t>
      </w:r>
      <w:r w:rsidR="00A011D7" w:rsidRPr="009A13D2">
        <w:rPr>
          <w:rFonts w:ascii="Calibri" w:hAnsi="Calibri" w:cs="Calibri"/>
          <w:color w:val="000000" w:themeColor="text1"/>
        </w:rPr>
        <w:t xml:space="preserve"> depending upon </w:t>
      </w:r>
      <w:r w:rsidR="00C91DD9" w:rsidRPr="009A13D2">
        <w:rPr>
          <w:rFonts w:ascii="Calibri" w:hAnsi="Calibri" w:cs="Calibri"/>
          <w:color w:val="000000" w:themeColor="text1"/>
        </w:rPr>
        <w:t xml:space="preserve">the </w:t>
      </w:r>
      <w:r w:rsidR="00FD1D30">
        <w:rPr>
          <w:rFonts w:ascii="Calibri" w:hAnsi="Calibri" w:cs="Calibri"/>
          <w:color w:val="000000" w:themeColor="text1"/>
        </w:rPr>
        <w:t>c</w:t>
      </w:r>
      <w:r w:rsidR="00A011D7" w:rsidRPr="009A13D2">
        <w:rPr>
          <w:rFonts w:ascii="Calibri" w:hAnsi="Calibri" w:cs="Calibri"/>
          <w:color w:val="000000" w:themeColor="text1"/>
        </w:rPr>
        <w:t xml:space="preserve">ommunity </w:t>
      </w:r>
      <w:r w:rsidR="00C91DD9" w:rsidRPr="009A13D2">
        <w:rPr>
          <w:rFonts w:ascii="Calibri" w:hAnsi="Calibri" w:cs="Calibri"/>
          <w:color w:val="000000" w:themeColor="text1"/>
        </w:rPr>
        <w:t xml:space="preserve">dynamics. </w:t>
      </w:r>
      <w:r w:rsidR="00214152">
        <w:rPr>
          <w:rFonts w:ascii="Calibri" w:hAnsi="Calibri" w:cs="Calibri"/>
          <w:color w:val="000000" w:themeColor="text1"/>
        </w:rPr>
        <w:t xml:space="preserve">This was </w:t>
      </w:r>
      <w:r w:rsidR="00E03A6A">
        <w:rPr>
          <w:rFonts w:ascii="Calibri" w:hAnsi="Calibri" w:cs="Calibri"/>
          <w:color w:val="000000" w:themeColor="text1"/>
        </w:rPr>
        <w:t xml:space="preserve">the case with </w:t>
      </w:r>
      <w:r w:rsidR="00E03A6A" w:rsidRPr="005F6A81">
        <w:rPr>
          <w:rFonts w:ascii="Calibri" w:hAnsi="Calibri" w:cs="Calibri"/>
          <w:color w:val="000000" w:themeColor="text1"/>
        </w:rPr>
        <w:t>Pirlangimpi</w:t>
      </w:r>
      <w:r w:rsidR="00E03A6A">
        <w:rPr>
          <w:rFonts w:ascii="Calibri" w:hAnsi="Calibri" w:cs="Calibri"/>
          <w:color w:val="000000" w:themeColor="text1"/>
        </w:rPr>
        <w:t xml:space="preserve">, based on Yaran’s prior exposure to this </w:t>
      </w:r>
      <w:r w:rsidR="00FD1D30">
        <w:rPr>
          <w:rFonts w:ascii="Calibri" w:hAnsi="Calibri" w:cs="Calibri"/>
          <w:color w:val="000000" w:themeColor="text1"/>
        </w:rPr>
        <w:t>c</w:t>
      </w:r>
      <w:r w:rsidR="00E03A6A">
        <w:rPr>
          <w:rFonts w:ascii="Calibri" w:hAnsi="Calibri" w:cs="Calibri"/>
          <w:color w:val="000000" w:themeColor="text1"/>
        </w:rPr>
        <w:t>ommunity at the time and, w</w:t>
      </w:r>
      <w:r w:rsidR="00695F10">
        <w:rPr>
          <w:rFonts w:ascii="Calibri" w:hAnsi="Calibri" w:cs="Calibri"/>
          <w:color w:val="000000" w:themeColor="text1"/>
        </w:rPr>
        <w:t xml:space="preserve">hilst we did not consult with </w:t>
      </w:r>
      <w:r w:rsidR="007503E6">
        <w:rPr>
          <w:rFonts w:ascii="Calibri" w:hAnsi="Calibri" w:cs="Calibri"/>
          <w:color w:val="000000" w:themeColor="text1"/>
        </w:rPr>
        <w:t xml:space="preserve">directly impacted communities, </w:t>
      </w:r>
      <w:r w:rsidR="0016446F">
        <w:rPr>
          <w:rFonts w:ascii="Calibri" w:hAnsi="Calibri" w:cs="Calibri"/>
          <w:color w:val="000000" w:themeColor="text1"/>
        </w:rPr>
        <w:t xml:space="preserve">anecdotally </w:t>
      </w:r>
      <w:r w:rsidR="007503E6">
        <w:rPr>
          <w:rFonts w:ascii="Calibri" w:hAnsi="Calibri" w:cs="Calibri"/>
          <w:color w:val="000000" w:themeColor="text1"/>
        </w:rPr>
        <w:t xml:space="preserve">this was reported to </w:t>
      </w:r>
      <w:r w:rsidR="00A14BE8">
        <w:rPr>
          <w:rFonts w:ascii="Calibri" w:hAnsi="Calibri" w:cs="Calibri"/>
          <w:color w:val="000000" w:themeColor="text1"/>
        </w:rPr>
        <w:t>have</w:t>
      </w:r>
      <w:r w:rsidR="00FD1D30">
        <w:rPr>
          <w:rFonts w:ascii="Calibri" w:hAnsi="Calibri" w:cs="Calibri"/>
          <w:color w:val="000000" w:themeColor="text1"/>
        </w:rPr>
        <w:t xml:space="preserve"> caused</w:t>
      </w:r>
      <w:r w:rsidR="00704B29">
        <w:rPr>
          <w:rFonts w:ascii="Calibri" w:hAnsi="Calibri" w:cs="Calibri"/>
          <w:color w:val="000000" w:themeColor="text1"/>
        </w:rPr>
        <w:t xml:space="preserve"> </w:t>
      </w:r>
      <w:r w:rsidR="000044F9">
        <w:rPr>
          <w:rFonts w:ascii="Calibri" w:hAnsi="Calibri" w:cs="Calibri"/>
          <w:color w:val="000000" w:themeColor="text1"/>
        </w:rPr>
        <w:t>several</w:t>
      </w:r>
      <w:r w:rsidR="00214152">
        <w:rPr>
          <w:rFonts w:ascii="Calibri" w:hAnsi="Calibri" w:cs="Calibri"/>
          <w:color w:val="000000" w:themeColor="text1"/>
        </w:rPr>
        <w:t xml:space="preserve"> </w:t>
      </w:r>
      <w:r w:rsidR="00FD1D30">
        <w:rPr>
          <w:rFonts w:ascii="Calibri" w:hAnsi="Calibri" w:cs="Calibri"/>
          <w:color w:val="000000" w:themeColor="text1"/>
        </w:rPr>
        <w:t>c</w:t>
      </w:r>
      <w:r w:rsidR="00E03A6A">
        <w:rPr>
          <w:rFonts w:ascii="Calibri" w:hAnsi="Calibri" w:cs="Calibri"/>
          <w:color w:val="000000" w:themeColor="text1"/>
        </w:rPr>
        <w:t>ommunities</w:t>
      </w:r>
      <w:r w:rsidR="00FD1D30">
        <w:rPr>
          <w:rFonts w:ascii="Calibri" w:hAnsi="Calibri" w:cs="Calibri"/>
          <w:color w:val="000000" w:themeColor="text1"/>
        </w:rPr>
        <w:t xml:space="preserve"> to</w:t>
      </w:r>
      <w:r w:rsidR="00E03A6A">
        <w:rPr>
          <w:rFonts w:ascii="Calibri" w:hAnsi="Calibri" w:cs="Calibri"/>
          <w:color w:val="000000" w:themeColor="text1"/>
        </w:rPr>
        <w:t xml:space="preserve"> pull out of negotiations for a </w:t>
      </w:r>
      <w:r w:rsidR="00FD1D30">
        <w:rPr>
          <w:rFonts w:ascii="Calibri" w:hAnsi="Calibri" w:cs="Calibri"/>
          <w:color w:val="000000" w:themeColor="text1"/>
        </w:rPr>
        <w:t>l</w:t>
      </w:r>
      <w:r w:rsidR="00E03A6A">
        <w:rPr>
          <w:rFonts w:ascii="Calibri" w:hAnsi="Calibri" w:cs="Calibri"/>
          <w:color w:val="000000" w:themeColor="text1"/>
        </w:rPr>
        <w:t>ease.</w:t>
      </w:r>
    </w:p>
    <w:p w14:paraId="0C0B813D" w14:textId="0DD1639A" w:rsidR="000812F9" w:rsidRPr="009A13D2" w:rsidRDefault="003B4CC5" w:rsidP="00C85845">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N</w:t>
      </w:r>
      <w:r w:rsidR="00757C9B">
        <w:rPr>
          <w:rFonts w:ascii="Calibri" w:hAnsi="Calibri" w:cs="Calibri"/>
          <w:color w:val="000000" w:themeColor="text1"/>
        </w:rPr>
        <w:t xml:space="preserve">egotiations </w:t>
      </w:r>
      <w:r>
        <w:rPr>
          <w:rFonts w:ascii="Calibri" w:hAnsi="Calibri" w:cs="Calibri"/>
          <w:color w:val="000000" w:themeColor="text1"/>
        </w:rPr>
        <w:t>a</w:t>
      </w:r>
      <w:r w:rsidR="00757C9B">
        <w:rPr>
          <w:rFonts w:ascii="Calibri" w:hAnsi="Calibri" w:cs="Calibri"/>
          <w:color w:val="000000" w:themeColor="text1"/>
        </w:rPr>
        <w:t>re complicated further by other factors mentioned above such as</w:t>
      </w:r>
      <w:r w:rsidR="008E579C">
        <w:rPr>
          <w:rFonts w:ascii="Calibri" w:hAnsi="Calibri" w:cs="Calibri"/>
          <w:color w:val="000000" w:themeColor="text1"/>
        </w:rPr>
        <w:t xml:space="preserve"> </w:t>
      </w:r>
      <w:r w:rsidR="00B81BAD">
        <w:rPr>
          <w:rFonts w:ascii="Calibri" w:hAnsi="Calibri" w:cs="Calibri"/>
          <w:color w:val="000000" w:themeColor="text1"/>
        </w:rPr>
        <w:t xml:space="preserve">historical </w:t>
      </w:r>
      <w:r w:rsidR="008E579C">
        <w:rPr>
          <w:rFonts w:ascii="Calibri" w:hAnsi="Calibri" w:cs="Calibri"/>
          <w:color w:val="000000" w:themeColor="text1"/>
        </w:rPr>
        <w:t xml:space="preserve">resistance to the </w:t>
      </w:r>
      <w:r w:rsidR="00757C9B">
        <w:rPr>
          <w:rFonts w:ascii="Calibri" w:hAnsi="Calibri" w:cs="Calibri"/>
          <w:color w:val="000000" w:themeColor="text1"/>
        </w:rPr>
        <w:t xml:space="preserve">Executive Director </w:t>
      </w:r>
      <w:r w:rsidR="008E579C">
        <w:rPr>
          <w:rFonts w:ascii="Calibri" w:hAnsi="Calibri" w:cs="Calibri"/>
          <w:color w:val="000000" w:themeColor="text1"/>
        </w:rPr>
        <w:t xml:space="preserve">Model by the </w:t>
      </w:r>
      <w:r w:rsidR="00200449">
        <w:rPr>
          <w:rFonts w:ascii="Calibri" w:hAnsi="Calibri" w:cs="Calibri"/>
          <w:color w:val="000000" w:themeColor="text1"/>
        </w:rPr>
        <w:t>mainland</w:t>
      </w:r>
      <w:r w:rsidR="008E579C">
        <w:rPr>
          <w:rFonts w:ascii="Calibri" w:hAnsi="Calibri" w:cs="Calibri"/>
          <w:color w:val="000000" w:themeColor="text1"/>
        </w:rPr>
        <w:t xml:space="preserve"> Land Councils, </w:t>
      </w:r>
      <w:r w:rsidR="005D6A5C" w:rsidRPr="009A13D2">
        <w:rPr>
          <w:rFonts w:ascii="Calibri" w:hAnsi="Calibri" w:cs="Calibri"/>
          <w:color w:val="000000" w:themeColor="text1"/>
        </w:rPr>
        <w:t xml:space="preserve">a cautionary approach by </w:t>
      </w:r>
      <w:r w:rsidR="00FD1D30">
        <w:rPr>
          <w:rFonts w:ascii="Calibri" w:hAnsi="Calibri" w:cs="Calibri"/>
          <w:color w:val="000000" w:themeColor="text1"/>
        </w:rPr>
        <w:t>c</w:t>
      </w:r>
      <w:r w:rsidR="005D6A5C" w:rsidRPr="009A13D2">
        <w:rPr>
          <w:rFonts w:ascii="Calibri" w:hAnsi="Calibri" w:cs="Calibri"/>
          <w:color w:val="000000" w:themeColor="text1"/>
        </w:rPr>
        <w:t xml:space="preserve">ommunities and Land Councils to the concept of committing future generations to a 99-year lease over a </w:t>
      </w:r>
      <w:r w:rsidR="00FD1D30">
        <w:rPr>
          <w:rFonts w:ascii="Calibri" w:hAnsi="Calibri" w:cs="Calibri"/>
          <w:color w:val="000000" w:themeColor="text1"/>
        </w:rPr>
        <w:t>c</w:t>
      </w:r>
      <w:r w:rsidR="005D6A5C" w:rsidRPr="009A13D2">
        <w:rPr>
          <w:rFonts w:ascii="Calibri" w:hAnsi="Calibri" w:cs="Calibri"/>
          <w:color w:val="000000" w:themeColor="text1"/>
        </w:rPr>
        <w:t>ommunity</w:t>
      </w:r>
      <w:r w:rsidR="005D6A5C">
        <w:rPr>
          <w:rFonts w:ascii="Calibri" w:hAnsi="Calibri" w:cs="Calibri"/>
          <w:color w:val="000000" w:themeColor="text1"/>
        </w:rPr>
        <w:t xml:space="preserve"> (refer </w:t>
      </w:r>
      <w:r w:rsidR="005D6A5C" w:rsidRPr="005F6A81">
        <w:rPr>
          <w:rFonts w:ascii="Calibri" w:hAnsi="Calibri" w:cs="Calibri"/>
          <w:color w:val="000000" w:themeColor="text1"/>
        </w:rPr>
        <w:t xml:space="preserve">Milikapiti </w:t>
      </w:r>
      <w:r w:rsidR="005D6A5C">
        <w:rPr>
          <w:rFonts w:ascii="Calibri" w:hAnsi="Calibri" w:cs="Calibri"/>
          <w:color w:val="000000" w:themeColor="text1"/>
        </w:rPr>
        <w:t xml:space="preserve">above) and </w:t>
      </w:r>
      <w:r w:rsidR="00FB480D">
        <w:rPr>
          <w:rFonts w:ascii="Calibri" w:hAnsi="Calibri" w:cs="Calibri"/>
          <w:color w:val="000000" w:themeColor="text1"/>
        </w:rPr>
        <w:t xml:space="preserve">the </w:t>
      </w:r>
      <w:r w:rsidR="00724691">
        <w:rPr>
          <w:rFonts w:ascii="Calibri" w:hAnsi="Calibri" w:cs="Calibri"/>
          <w:color w:val="000000" w:themeColor="text1"/>
        </w:rPr>
        <w:t xml:space="preserve">ability to accommodate the </w:t>
      </w:r>
      <w:r w:rsidR="00050594">
        <w:rPr>
          <w:rFonts w:ascii="Calibri" w:hAnsi="Calibri" w:cs="Calibri"/>
          <w:color w:val="000000" w:themeColor="text1"/>
        </w:rPr>
        <w:t>aspirations</w:t>
      </w:r>
      <w:r w:rsidR="00FB480D">
        <w:rPr>
          <w:rFonts w:ascii="Calibri" w:hAnsi="Calibri" w:cs="Calibri"/>
          <w:color w:val="000000" w:themeColor="text1"/>
        </w:rPr>
        <w:t xml:space="preserve"> of </w:t>
      </w:r>
      <w:r w:rsidR="00234E3F">
        <w:rPr>
          <w:rFonts w:ascii="Calibri" w:hAnsi="Calibri" w:cs="Calibri"/>
          <w:color w:val="000000" w:themeColor="text1"/>
        </w:rPr>
        <w:t>traditional owners</w:t>
      </w:r>
      <w:r w:rsidR="00724691" w:rsidRPr="009A13D2">
        <w:rPr>
          <w:rFonts w:ascii="Calibri" w:hAnsi="Calibri" w:cs="Calibri"/>
          <w:color w:val="000000" w:themeColor="text1"/>
        </w:rPr>
        <w:t xml:space="preserve"> and </w:t>
      </w:r>
      <w:r w:rsidR="00724691">
        <w:rPr>
          <w:rFonts w:ascii="Calibri" w:hAnsi="Calibri" w:cs="Calibri"/>
          <w:color w:val="000000" w:themeColor="text1"/>
        </w:rPr>
        <w:t>non-</w:t>
      </w:r>
      <w:r w:rsidR="00234E3F">
        <w:rPr>
          <w:rFonts w:ascii="Calibri" w:hAnsi="Calibri" w:cs="Calibri"/>
          <w:color w:val="000000" w:themeColor="text1"/>
        </w:rPr>
        <w:t>traditional owner</w:t>
      </w:r>
      <w:r w:rsidR="00724691">
        <w:rPr>
          <w:rFonts w:ascii="Calibri" w:hAnsi="Calibri" w:cs="Calibri"/>
          <w:color w:val="000000" w:themeColor="text1"/>
        </w:rPr>
        <w:t xml:space="preserve"> </w:t>
      </w:r>
      <w:r w:rsidR="00724691" w:rsidRPr="009A13D2">
        <w:rPr>
          <w:rFonts w:ascii="Calibri" w:hAnsi="Calibri" w:cs="Calibri"/>
          <w:color w:val="000000" w:themeColor="text1"/>
        </w:rPr>
        <w:t>residents</w:t>
      </w:r>
      <w:r w:rsidR="00050594">
        <w:rPr>
          <w:rFonts w:ascii="Calibri" w:hAnsi="Calibri" w:cs="Calibri"/>
          <w:color w:val="000000" w:themeColor="text1"/>
        </w:rPr>
        <w:t>.</w:t>
      </w:r>
    </w:p>
    <w:p w14:paraId="7527AD00" w14:textId="46A7052A" w:rsidR="008C7346" w:rsidRPr="009A13D2" w:rsidRDefault="004739B0" w:rsidP="008C7346">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 xml:space="preserve">Should </w:t>
      </w:r>
      <w:r w:rsidR="007F004E" w:rsidRPr="009A13D2">
        <w:rPr>
          <w:rFonts w:ascii="Calibri" w:hAnsi="Calibri" w:cs="Calibri"/>
          <w:color w:val="000000" w:themeColor="text1"/>
        </w:rPr>
        <w:t xml:space="preserve">the positive </w:t>
      </w:r>
      <w:r>
        <w:rPr>
          <w:rFonts w:ascii="Calibri" w:hAnsi="Calibri" w:cs="Calibri"/>
          <w:color w:val="000000" w:themeColor="text1"/>
        </w:rPr>
        <w:t>o</w:t>
      </w:r>
      <w:r w:rsidR="007F004E" w:rsidRPr="009A13D2">
        <w:rPr>
          <w:rFonts w:ascii="Calibri" w:hAnsi="Calibri" w:cs="Calibri"/>
          <w:color w:val="000000" w:themeColor="text1"/>
        </w:rPr>
        <w:t xml:space="preserve">utcomes for </w:t>
      </w:r>
      <w:r w:rsidR="00FD1D30">
        <w:rPr>
          <w:rFonts w:ascii="Calibri" w:hAnsi="Calibri" w:cs="Calibri"/>
          <w:color w:val="000000" w:themeColor="text1"/>
        </w:rPr>
        <w:t>c</w:t>
      </w:r>
      <w:r w:rsidR="007F004E" w:rsidRPr="009A13D2">
        <w:rPr>
          <w:rFonts w:ascii="Calibri" w:hAnsi="Calibri" w:cs="Calibri"/>
          <w:color w:val="000000" w:themeColor="text1"/>
        </w:rPr>
        <w:t xml:space="preserve">ommunities with </w:t>
      </w:r>
      <w:r w:rsidR="00FD1D30">
        <w:rPr>
          <w:rFonts w:ascii="Calibri" w:hAnsi="Calibri" w:cs="Calibri"/>
          <w:color w:val="000000" w:themeColor="text1"/>
        </w:rPr>
        <w:t>t</w:t>
      </w:r>
      <w:r w:rsidR="007F004E" w:rsidRPr="009A13D2">
        <w:rPr>
          <w:rFonts w:ascii="Calibri" w:hAnsi="Calibri" w:cs="Calibri"/>
          <w:color w:val="000000" w:themeColor="text1"/>
        </w:rPr>
        <w:t xml:space="preserve">ownship </w:t>
      </w:r>
      <w:r w:rsidR="00FD1D30">
        <w:rPr>
          <w:rFonts w:ascii="Calibri" w:hAnsi="Calibri" w:cs="Calibri"/>
          <w:color w:val="000000" w:themeColor="text1"/>
        </w:rPr>
        <w:t>l</w:t>
      </w:r>
      <w:r w:rsidR="007F004E" w:rsidRPr="009A13D2">
        <w:rPr>
          <w:rFonts w:ascii="Calibri" w:hAnsi="Calibri" w:cs="Calibri"/>
          <w:color w:val="000000" w:themeColor="text1"/>
        </w:rPr>
        <w:t xml:space="preserve">easing become more visible over a longer time frame </w:t>
      </w:r>
      <w:r w:rsidR="007F004E">
        <w:rPr>
          <w:rFonts w:ascii="Calibri" w:hAnsi="Calibri" w:cs="Calibri"/>
          <w:color w:val="000000" w:themeColor="text1"/>
        </w:rPr>
        <w:t>t</w:t>
      </w:r>
      <w:r w:rsidR="008C7346" w:rsidRPr="009A13D2">
        <w:rPr>
          <w:rFonts w:ascii="Calibri" w:hAnsi="Calibri" w:cs="Calibri"/>
          <w:color w:val="000000" w:themeColor="text1"/>
        </w:rPr>
        <w:t xml:space="preserve">he </w:t>
      </w:r>
      <w:r>
        <w:rPr>
          <w:rFonts w:ascii="Calibri" w:hAnsi="Calibri" w:cs="Calibri"/>
          <w:color w:val="000000" w:themeColor="text1"/>
        </w:rPr>
        <w:t>barrier caused by the</w:t>
      </w:r>
      <w:r w:rsidR="008C7346" w:rsidRPr="009A13D2">
        <w:rPr>
          <w:rFonts w:ascii="Calibri" w:hAnsi="Calibri" w:cs="Calibri"/>
          <w:color w:val="000000" w:themeColor="text1"/>
        </w:rPr>
        <w:t xml:space="preserve"> above may reduce</w:t>
      </w:r>
      <w:r>
        <w:rPr>
          <w:rFonts w:ascii="Calibri" w:hAnsi="Calibri" w:cs="Calibri"/>
          <w:color w:val="000000" w:themeColor="text1"/>
        </w:rPr>
        <w:t>.</w:t>
      </w:r>
      <w:r w:rsidR="00DC4E05">
        <w:rPr>
          <w:rFonts w:ascii="Calibri" w:hAnsi="Calibri" w:cs="Calibri"/>
          <w:color w:val="000000" w:themeColor="text1"/>
        </w:rPr>
        <w:t xml:space="preserve"> </w:t>
      </w:r>
    </w:p>
    <w:p w14:paraId="57B9BF01" w14:textId="1D3225F9" w:rsidR="00574F54" w:rsidRPr="006F15B6" w:rsidRDefault="00871236"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rPr>
      </w:pPr>
      <w:r w:rsidRPr="006F15B6">
        <w:rPr>
          <w:rFonts w:ascii="Calibri" w:hAnsi="Calibri" w:cs="Calibri"/>
        </w:rPr>
        <w:t>R</w:t>
      </w:r>
      <w:r w:rsidR="002D1C4F" w:rsidRPr="006F15B6">
        <w:rPr>
          <w:rFonts w:ascii="Calibri" w:hAnsi="Calibri" w:cs="Calibri"/>
        </w:rPr>
        <w:t xml:space="preserve">efer </w:t>
      </w:r>
      <w:r w:rsidR="00C70E88" w:rsidRPr="006F15B6">
        <w:rPr>
          <w:rFonts w:ascii="Calibri" w:hAnsi="Calibri" w:cs="Calibri"/>
        </w:rPr>
        <w:t>R</w:t>
      </w:r>
      <w:r w:rsidRPr="006F15B6">
        <w:rPr>
          <w:rFonts w:ascii="Calibri" w:hAnsi="Calibri" w:cs="Calibri"/>
        </w:rPr>
        <w:t>ecommendation</w:t>
      </w:r>
      <w:r w:rsidR="002D1C4F" w:rsidRPr="006F15B6">
        <w:rPr>
          <w:rFonts w:ascii="Calibri" w:hAnsi="Calibri" w:cs="Calibri"/>
        </w:rPr>
        <w:t>s 1-</w:t>
      </w:r>
      <w:r w:rsidR="00C70E88" w:rsidRPr="006F15B6">
        <w:rPr>
          <w:rFonts w:ascii="Calibri" w:hAnsi="Calibri" w:cs="Calibri"/>
        </w:rPr>
        <w:t>3 which can be used</w:t>
      </w:r>
      <w:r w:rsidR="000A57C7" w:rsidRPr="006F15B6">
        <w:rPr>
          <w:rFonts w:ascii="Calibri" w:hAnsi="Calibri" w:cs="Calibri"/>
        </w:rPr>
        <w:t xml:space="preserve"> to determine if the </w:t>
      </w:r>
      <w:r w:rsidR="004923A2" w:rsidRPr="006F15B6">
        <w:rPr>
          <w:rFonts w:ascii="Calibri" w:hAnsi="Calibri" w:cs="Calibri"/>
        </w:rPr>
        <w:t>99-year</w:t>
      </w:r>
      <w:r w:rsidR="000A57C7" w:rsidRPr="006F15B6">
        <w:rPr>
          <w:rFonts w:ascii="Calibri" w:hAnsi="Calibri" w:cs="Calibri"/>
        </w:rPr>
        <w:t xml:space="preserve"> period is too long and </w:t>
      </w:r>
      <w:r w:rsidR="00271E8A" w:rsidRPr="006F15B6">
        <w:rPr>
          <w:rFonts w:ascii="Calibri" w:hAnsi="Calibri" w:cs="Calibri"/>
        </w:rPr>
        <w:t xml:space="preserve">whether </w:t>
      </w:r>
      <w:r w:rsidR="000A57C7" w:rsidRPr="006F15B6">
        <w:rPr>
          <w:rFonts w:ascii="Calibri" w:hAnsi="Calibri" w:cs="Calibri"/>
        </w:rPr>
        <w:t xml:space="preserve">the </w:t>
      </w:r>
      <w:r w:rsidR="00DA5351" w:rsidRPr="006F15B6">
        <w:rPr>
          <w:rFonts w:ascii="Calibri" w:hAnsi="Calibri" w:cs="Calibri"/>
        </w:rPr>
        <w:t xml:space="preserve">aims for </w:t>
      </w:r>
      <w:r w:rsidR="00A14BE8" w:rsidRPr="006F15B6">
        <w:rPr>
          <w:rFonts w:ascii="Calibri" w:hAnsi="Calibri" w:cs="Calibri"/>
        </w:rPr>
        <w:t>t</w:t>
      </w:r>
      <w:r w:rsidR="00DA5351" w:rsidRPr="006F15B6">
        <w:rPr>
          <w:rFonts w:ascii="Calibri" w:hAnsi="Calibri" w:cs="Calibri"/>
        </w:rPr>
        <w:t xml:space="preserve">ownship </w:t>
      </w:r>
      <w:r w:rsidR="00A14BE8" w:rsidRPr="006F15B6">
        <w:rPr>
          <w:rFonts w:ascii="Calibri" w:hAnsi="Calibri" w:cs="Calibri"/>
        </w:rPr>
        <w:t>l</w:t>
      </w:r>
      <w:r w:rsidR="00DA5351" w:rsidRPr="006F15B6">
        <w:rPr>
          <w:rFonts w:ascii="Calibri" w:hAnsi="Calibri" w:cs="Calibri"/>
        </w:rPr>
        <w:t>easing could be served equally as well</w:t>
      </w:r>
      <w:r w:rsidR="009C76D2" w:rsidRPr="006F15B6">
        <w:rPr>
          <w:rFonts w:ascii="Calibri" w:hAnsi="Calibri" w:cs="Calibri"/>
        </w:rPr>
        <w:t xml:space="preserve"> through an initial, say, </w:t>
      </w:r>
      <w:r w:rsidR="004923A2" w:rsidRPr="006F15B6">
        <w:rPr>
          <w:rFonts w:ascii="Calibri" w:hAnsi="Calibri" w:cs="Calibri"/>
        </w:rPr>
        <w:t>40-year</w:t>
      </w:r>
      <w:r w:rsidR="009C76D2" w:rsidRPr="006F15B6">
        <w:rPr>
          <w:rFonts w:ascii="Calibri" w:hAnsi="Calibri" w:cs="Calibri"/>
        </w:rPr>
        <w:t xml:space="preserve"> period with options to </w:t>
      </w:r>
      <w:r w:rsidR="007F1ABB" w:rsidRPr="006F15B6">
        <w:rPr>
          <w:rFonts w:ascii="Calibri" w:hAnsi="Calibri" w:cs="Calibri"/>
        </w:rPr>
        <w:t>extend by 10 years every 10 years.</w:t>
      </w:r>
    </w:p>
    <w:p w14:paraId="67B99545" w14:textId="55A06DED" w:rsidR="00CC5923" w:rsidRPr="009A13D2" w:rsidRDefault="00CC5923" w:rsidP="00CC5923">
      <w:pPr>
        <w:pStyle w:val="Heading3"/>
        <w:rPr>
          <w:rFonts w:ascii="Calibri" w:hAnsi="Calibri" w:cs="Calibri"/>
        </w:rPr>
      </w:pPr>
      <w:r w:rsidRPr="009A13D2">
        <w:rPr>
          <w:rFonts w:ascii="Calibri" w:hAnsi="Calibri" w:cs="Calibri"/>
        </w:rPr>
        <w:t>Ongoing Operations Generally Work Well</w:t>
      </w:r>
    </w:p>
    <w:p w14:paraId="3E43DA01" w14:textId="6E05F34E" w:rsidR="00302DB6" w:rsidRDefault="00881BC0" w:rsidP="006F471B">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 xml:space="preserve">As per </w:t>
      </w:r>
      <w:r w:rsidRPr="003B4CC5">
        <w:rPr>
          <w:rFonts w:ascii="Calibri" w:hAnsi="Calibri" w:cs="Calibri"/>
          <w:color w:val="000000" w:themeColor="text1"/>
        </w:rPr>
        <w:t xml:space="preserve">Table </w:t>
      </w:r>
      <w:r w:rsidR="003B4CC5" w:rsidRPr="003B4CC5">
        <w:rPr>
          <w:rFonts w:ascii="Calibri" w:hAnsi="Calibri" w:cs="Calibri"/>
          <w:color w:val="000000" w:themeColor="text1"/>
        </w:rPr>
        <w:t>4</w:t>
      </w:r>
      <w:r>
        <w:rPr>
          <w:rFonts w:ascii="Calibri" w:hAnsi="Calibri" w:cs="Calibri"/>
          <w:color w:val="000000" w:themeColor="text1"/>
        </w:rPr>
        <w:t xml:space="preserve"> above fo</w:t>
      </w:r>
      <w:r w:rsidR="00A90476" w:rsidRPr="009A13D2">
        <w:rPr>
          <w:rFonts w:ascii="Calibri" w:hAnsi="Calibri" w:cs="Calibri"/>
          <w:color w:val="000000" w:themeColor="text1"/>
        </w:rPr>
        <w:t xml:space="preserve">r </w:t>
      </w:r>
      <w:r w:rsidR="00374101">
        <w:rPr>
          <w:rFonts w:ascii="Calibri" w:hAnsi="Calibri" w:cs="Calibri"/>
          <w:color w:val="000000" w:themeColor="text1"/>
        </w:rPr>
        <w:t xml:space="preserve">the nine </w:t>
      </w:r>
      <w:r w:rsidR="00FD1D30">
        <w:rPr>
          <w:rFonts w:ascii="Calibri" w:hAnsi="Calibri" w:cs="Calibri"/>
          <w:color w:val="000000" w:themeColor="text1"/>
        </w:rPr>
        <w:t>c</w:t>
      </w:r>
      <w:r w:rsidR="000D5760">
        <w:rPr>
          <w:rFonts w:ascii="Calibri" w:hAnsi="Calibri" w:cs="Calibri"/>
          <w:color w:val="000000" w:themeColor="text1"/>
        </w:rPr>
        <w:t>ommunities</w:t>
      </w:r>
      <w:r w:rsidR="00A90476" w:rsidRPr="009A13D2">
        <w:rPr>
          <w:rFonts w:ascii="Calibri" w:hAnsi="Calibri" w:cs="Calibri"/>
          <w:color w:val="000000" w:themeColor="text1"/>
        </w:rPr>
        <w:t xml:space="preserve"> that did </w:t>
      </w:r>
      <w:r w:rsidR="003B4CC5" w:rsidRPr="009A13D2">
        <w:rPr>
          <w:rFonts w:ascii="Calibri" w:hAnsi="Calibri" w:cs="Calibri"/>
          <w:color w:val="000000" w:themeColor="text1"/>
        </w:rPr>
        <w:t>enter</w:t>
      </w:r>
      <w:r w:rsidR="00A90476" w:rsidRPr="009A13D2">
        <w:rPr>
          <w:rFonts w:ascii="Calibri" w:hAnsi="Calibri" w:cs="Calibri"/>
          <w:color w:val="000000" w:themeColor="text1"/>
        </w:rPr>
        <w:t xml:space="preserve"> a </w:t>
      </w:r>
      <w:r w:rsidR="00FD1D30">
        <w:rPr>
          <w:rFonts w:ascii="Calibri" w:hAnsi="Calibri" w:cs="Calibri"/>
          <w:color w:val="000000" w:themeColor="text1"/>
        </w:rPr>
        <w:t>t</w:t>
      </w:r>
      <w:r w:rsidR="00A90476" w:rsidRPr="009A13D2">
        <w:rPr>
          <w:rFonts w:ascii="Calibri" w:hAnsi="Calibri" w:cs="Calibri"/>
          <w:color w:val="000000" w:themeColor="text1"/>
        </w:rPr>
        <w:t xml:space="preserve">ownship </w:t>
      </w:r>
      <w:r w:rsidR="00FD1D30">
        <w:rPr>
          <w:rFonts w:ascii="Calibri" w:hAnsi="Calibri" w:cs="Calibri"/>
          <w:color w:val="000000" w:themeColor="text1"/>
        </w:rPr>
        <w:t>l</w:t>
      </w:r>
      <w:r w:rsidR="00A90476" w:rsidRPr="009A13D2">
        <w:rPr>
          <w:rFonts w:ascii="Calibri" w:hAnsi="Calibri" w:cs="Calibri"/>
          <w:color w:val="000000" w:themeColor="text1"/>
        </w:rPr>
        <w:t xml:space="preserve">ease, </w:t>
      </w:r>
      <w:r w:rsidR="00302DB6">
        <w:rPr>
          <w:rFonts w:ascii="Calibri" w:hAnsi="Calibri" w:cs="Calibri"/>
          <w:color w:val="000000" w:themeColor="text1"/>
        </w:rPr>
        <w:t>seven</w:t>
      </w:r>
      <w:r w:rsidR="00374101">
        <w:rPr>
          <w:rFonts w:ascii="Calibri" w:hAnsi="Calibri" w:cs="Calibri"/>
          <w:color w:val="000000" w:themeColor="text1"/>
        </w:rPr>
        <w:t xml:space="preserve"> are </w:t>
      </w:r>
      <w:r w:rsidR="0032297B" w:rsidRPr="009A13D2">
        <w:rPr>
          <w:rFonts w:ascii="Calibri" w:hAnsi="Calibri" w:cs="Calibri"/>
          <w:color w:val="000000" w:themeColor="text1"/>
        </w:rPr>
        <w:t xml:space="preserve">generally </w:t>
      </w:r>
      <w:r w:rsidR="00374101">
        <w:rPr>
          <w:rFonts w:ascii="Calibri" w:hAnsi="Calibri" w:cs="Calibri"/>
          <w:color w:val="000000" w:themeColor="text1"/>
        </w:rPr>
        <w:t xml:space="preserve">positive to the concept and </w:t>
      </w:r>
      <w:r w:rsidR="00A90476" w:rsidRPr="009A13D2">
        <w:rPr>
          <w:rFonts w:ascii="Calibri" w:hAnsi="Calibri" w:cs="Calibri"/>
          <w:color w:val="000000" w:themeColor="text1"/>
        </w:rPr>
        <w:t xml:space="preserve">agreed that the initial negative impact </w:t>
      </w:r>
      <w:r w:rsidR="005F45A9" w:rsidRPr="009A13D2">
        <w:rPr>
          <w:rFonts w:ascii="Calibri" w:hAnsi="Calibri" w:cs="Calibri"/>
          <w:color w:val="000000" w:themeColor="text1"/>
        </w:rPr>
        <w:t xml:space="preserve">and high “social cost” </w:t>
      </w:r>
      <w:r w:rsidR="00374101">
        <w:rPr>
          <w:rFonts w:ascii="Calibri" w:hAnsi="Calibri" w:cs="Calibri"/>
          <w:color w:val="000000" w:themeColor="text1"/>
        </w:rPr>
        <w:t>of</w:t>
      </w:r>
      <w:r w:rsidR="00A90476" w:rsidRPr="009A13D2">
        <w:rPr>
          <w:rFonts w:ascii="Calibri" w:hAnsi="Calibri" w:cs="Calibri"/>
          <w:color w:val="000000" w:themeColor="text1"/>
        </w:rPr>
        <w:t xml:space="preserve"> </w:t>
      </w:r>
      <w:r w:rsidR="00FD1D30">
        <w:rPr>
          <w:rFonts w:ascii="Calibri" w:hAnsi="Calibri" w:cs="Calibri"/>
          <w:color w:val="000000" w:themeColor="text1"/>
        </w:rPr>
        <w:t>c</w:t>
      </w:r>
      <w:r w:rsidR="00A90476" w:rsidRPr="009A13D2">
        <w:rPr>
          <w:rFonts w:ascii="Calibri" w:hAnsi="Calibri" w:cs="Calibri"/>
          <w:color w:val="000000" w:themeColor="text1"/>
        </w:rPr>
        <w:t>ommunities arising from the negotiation process subsided.</w:t>
      </w:r>
      <w:r w:rsidR="00DC4E05">
        <w:rPr>
          <w:rFonts w:ascii="Calibri" w:hAnsi="Calibri" w:cs="Calibri"/>
          <w:color w:val="000000" w:themeColor="text1"/>
        </w:rPr>
        <w:t xml:space="preserve"> </w:t>
      </w:r>
    </w:p>
    <w:p w14:paraId="7B074F17" w14:textId="22718467" w:rsidR="00A90476" w:rsidRPr="009A13D2" w:rsidRDefault="00302DB6" w:rsidP="006F471B">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Rather,</w:t>
      </w:r>
      <w:r w:rsidR="006F471B" w:rsidRPr="009A13D2">
        <w:rPr>
          <w:rFonts w:ascii="Calibri" w:hAnsi="Calibri" w:cs="Calibri"/>
          <w:color w:val="000000" w:themeColor="text1"/>
        </w:rPr>
        <w:t xml:space="preserve"> </w:t>
      </w:r>
      <w:r w:rsidR="00FD1D30">
        <w:rPr>
          <w:rFonts w:ascii="Calibri" w:hAnsi="Calibri" w:cs="Calibri"/>
          <w:color w:val="000000" w:themeColor="text1"/>
        </w:rPr>
        <w:t>c</w:t>
      </w:r>
      <w:r w:rsidR="00A90476" w:rsidRPr="009A13D2">
        <w:rPr>
          <w:rFonts w:ascii="Calibri" w:hAnsi="Calibri" w:cs="Calibri"/>
          <w:color w:val="000000" w:themeColor="text1"/>
        </w:rPr>
        <w:t>ommunities were experiencing the direct benefits</w:t>
      </w:r>
      <w:r w:rsidR="00051191">
        <w:rPr>
          <w:rFonts w:ascii="Calibri" w:hAnsi="Calibri" w:cs="Calibri"/>
          <w:color w:val="000000" w:themeColor="text1"/>
        </w:rPr>
        <w:t xml:space="preserve"> (Refer Section </w:t>
      </w:r>
      <w:r w:rsidR="00ED1437">
        <w:rPr>
          <w:rFonts w:ascii="Calibri" w:hAnsi="Calibri" w:cs="Calibri"/>
          <w:color w:val="000000" w:themeColor="text1"/>
        </w:rPr>
        <w:t>7.1)</w:t>
      </w:r>
      <w:r w:rsidR="006F471B">
        <w:rPr>
          <w:rFonts w:ascii="Calibri" w:hAnsi="Calibri" w:cs="Calibri"/>
          <w:color w:val="000000" w:themeColor="text1"/>
        </w:rPr>
        <w:t xml:space="preserve"> </w:t>
      </w:r>
      <w:r w:rsidR="00A90476" w:rsidRPr="009A13D2">
        <w:rPr>
          <w:rFonts w:ascii="Calibri" w:hAnsi="Calibri" w:cs="Calibri"/>
          <w:color w:val="000000" w:themeColor="text1"/>
        </w:rPr>
        <w:t xml:space="preserve">from the upfront </w:t>
      </w:r>
      <w:r w:rsidR="00343B8F" w:rsidRPr="009A13D2">
        <w:rPr>
          <w:rFonts w:ascii="Calibri" w:hAnsi="Calibri" w:cs="Calibri"/>
          <w:color w:val="000000" w:themeColor="text1"/>
        </w:rPr>
        <w:t>incentives</w:t>
      </w:r>
      <w:r w:rsidR="00A90476" w:rsidRPr="009A13D2">
        <w:rPr>
          <w:rFonts w:ascii="Calibri" w:hAnsi="Calibri" w:cs="Calibri"/>
          <w:color w:val="000000" w:themeColor="text1"/>
        </w:rPr>
        <w:t xml:space="preserve"> made as a result of entering into a </w:t>
      </w:r>
      <w:r w:rsidR="00FD1D30">
        <w:rPr>
          <w:rFonts w:ascii="Calibri" w:hAnsi="Calibri" w:cs="Calibri"/>
          <w:color w:val="000000" w:themeColor="text1"/>
        </w:rPr>
        <w:t>t</w:t>
      </w:r>
      <w:r w:rsidR="00A90476" w:rsidRPr="009A13D2">
        <w:rPr>
          <w:rFonts w:ascii="Calibri" w:hAnsi="Calibri" w:cs="Calibri"/>
          <w:color w:val="000000" w:themeColor="text1"/>
        </w:rPr>
        <w:t xml:space="preserve">ownship </w:t>
      </w:r>
      <w:r w:rsidR="00FD1D30">
        <w:rPr>
          <w:rFonts w:ascii="Calibri" w:hAnsi="Calibri" w:cs="Calibri"/>
          <w:color w:val="000000" w:themeColor="text1"/>
        </w:rPr>
        <w:t>l</w:t>
      </w:r>
      <w:r w:rsidR="00A90476" w:rsidRPr="009A13D2">
        <w:rPr>
          <w:rFonts w:ascii="Calibri" w:hAnsi="Calibri" w:cs="Calibri"/>
          <w:color w:val="000000" w:themeColor="text1"/>
        </w:rPr>
        <w:t xml:space="preserve">ease as well as being more comfortable through the Consultative Forums with the operations of the </w:t>
      </w:r>
      <w:r w:rsidR="00FD1D30">
        <w:rPr>
          <w:rFonts w:ascii="Calibri" w:hAnsi="Calibri" w:cs="Calibri"/>
          <w:color w:val="000000" w:themeColor="text1"/>
        </w:rPr>
        <w:t>t</w:t>
      </w:r>
      <w:r w:rsidR="00A90476" w:rsidRPr="009A13D2">
        <w:rPr>
          <w:rFonts w:ascii="Calibri" w:hAnsi="Calibri" w:cs="Calibri"/>
          <w:color w:val="000000" w:themeColor="text1"/>
        </w:rPr>
        <w:t xml:space="preserve">ownship </w:t>
      </w:r>
      <w:r w:rsidR="00FD1D30">
        <w:rPr>
          <w:rFonts w:ascii="Calibri" w:hAnsi="Calibri" w:cs="Calibri"/>
          <w:color w:val="000000" w:themeColor="text1"/>
        </w:rPr>
        <w:t>l</w:t>
      </w:r>
      <w:r w:rsidR="00A90476" w:rsidRPr="009A13D2">
        <w:rPr>
          <w:rFonts w:ascii="Calibri" w:hAnsi="Calibri" w:cs="Calibri"/>
          <w:color w:val="000000" w:themeColor="text1"/>
        </w:rPr>
        <w:t>easing arrangements.</w:t>
      </w:r>
    </w:p>
    <w:p w14:paraId="1A50A2DF" w14:textId="4ABD7F23" w:rsidR="00097DD7" w:rsidRPr="009A13D2" w:rsidRDefault="00097DD7"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 xml:space="preserve">These findings are supported by comments at the </w:t>
      </w:r>
      <w:r w:rsidR="00492DE6">
        <w:rPr>
          <w:rFonts w:ascii="Calibri" w:hAnsi="Calibri" w:cs="Calibri"/>
          <w:color w:val="000000" w:themeColor="text1"/>
        </w:rPr>
        <w:t>Gunyanara</w:t>
      </w:r>
      <w:r w:rsidRPr="009A13D2">
        <w:rPr>
          <w:rFonts w:ascii="Calibri" w:hAnsi="Calibri" w:cs="Calibri"/>
          <w:color w:val="000000" w:themeColor="text1"/>
        </w:rPr>
        <w:t xml:space="preserve"> consultation, including:</w:t>
      </w:r>
    </w:p>
    <w:p w14:paraId="2284F5B8" w14:textId="77F12282" w:rsidR="00097DD7" w:rsidRPr="009A13D2" w:rsidRDefault="00097DD7"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Long lead time and complex negotiations - “</w:t>
      </w:r>
      <w:r w:rsidRPr="009A13D2">
        <w:rPr>
          <w:rFonts w:ascii="Calibri" w:hAnsi="Calibri" w:cs="Calibri"/>
          <w:i/>
          <w:iCs/>
          <w:color w:val="000000" w:themeColor="text1"/>
        </w:rPr>
        <w:t xml:space="preserve">There were 10 years at least of discussions and trying to get it to happen” so need strong leadership, a clear vision, </w:t>
      </w:r>
      <w:r w:rsidR="00FD1D30">
        <w:rPr>
          <w:rFonts w:ascii="Calibri" w:hAnsi="Calibri" w:cs="Calibri"/>
          <w:i/>
          <w:iCs/>
          <w:color w:val="000000" w:themeColor="text1"/>
        </w:rPr>
        <w:t>c</w:t>
      </w:r>
      <w:r w:rsidRPr="009A13D2">
        <w:rPr>
          <w:rFonts w:ascii="Calibri" w:hAnsi="Calibri" w:cs="Calibri"/>
          <w:i/>
          <w:iCs/>
          <w:color w:val="000000" w:themeColor="text1"/>
        </w:rPr>
        <w:t>ommunity stability and patience</w:t>
      </w:r>
      <w:r w:rsidRPr="009A13D2">
        <w:rPr>
          <w:rFonts w:ascii="Calibri" w:hAnsi="Calibri" w:cs="Calibri"/>
          <w:color w:val="000000" w:themeColor="text1"/>
        </w:rPr>
        <w:t>.”</w:t>
      </w:r>
    </w:p>
    <w:p w14:paraId="61D349DE" w14:textId="78C5C3D1" w:rsidR="00097DD7" w:rsidRPr="009A13D2" w:rsidRDefault="00097DD7" w:rsidP="006F15B6">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Once in place - “</w:t>
      </w:r>
      <w:r w:rsidRPr="009A13D2">
        <w:rPr>
          <w:rFonts w:ascii="Calibri" w:hAnsi="Calibri" w:cs="Calibri"/>
          <w:i/>
          <w:iCs/>
          <w:color w:val="000000" w:themeColor="text1"/>
        </w:rPr>
        <w:t xml:space="preserve">Overall, it is good to have a range of matters brought under the one roof so that we can minimise meetings for the key leaders of the </w:t>
      </w:r>
      <w:r w:rsidR="00FD1D30">
        <w:rPr>
          <w:rFonts w:ascii="Calibri" w:hAnsi="Calibri" w:cs="Calibri"/>
          <w:i/>
          <w:iCs/>
          <w:color w:val="000000" w:themeColor="text1"/>
        </w:rPr>
        <w:t>c</w:t>
      </w:r>
      <w:r w:rsidRPr="009A13D2">
        <w:rPr>
          <w:rFonts w:ascii="Calibri" w:hAnsi="Calibri" w:cs="Calibri"/>
          <w:i/>
          <w:iCs/>
          <w:color w:val="000000" w:themeColor="text1"/>
        </w:rPr>
        <w:t>ommunity</w:t>
      </w:r>
      <w:r w:rsidRPr="009A13D2">
        <w:rPr>
          <w:rFonts w:ascii="Calibri" w:hAnsi="Calibri" w:cs="Calibri"/>
          <w:color w:val="000000" w:themeColor="text1"/>
        </w:rPr>
        <w:t>.”</w:t>
      </w:r>
    </w:p>
    <w:p w14:paraId="4E826301" w14:textId="01703909" w:rsidR="00A90476" w:rsidRPr="009A13D2" w:rsidRDefault="00A90476" w:rsidP="00A90476">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Nonetheless there was some negative feedback </w:t>
      </w:r>
      <w:r w:rsidR="00097DD7">
        <w:rPr>
          <w:rFonts w:ascii="Calibri" w:hAnsi="Calibri" w:cs="Calibri"/>
          <w:color w:val="000000" w:themeColor="text1"/>
        </w:rPr>
        <w:t xml:space="preserve">from the </w:t>
      </w:r>
      <w:r w:rsidR="0012400D">
        <w:rPr>
          <w:rFonts w:ascii="Calibri" w:hAnsi="Calibri" w:cs="Calibri"/>
          <w:color w:val="000000" w:themeColor="text1"/>
        </w:rPr>
        <w:t xml:space="preserve">three Groote Eylandt </w:t>
      </w:r>
      <w:r w:rsidR="00FD1D30">
        <w:rPr>
          <w:rFonts w:ascii="Calibri" w:hAnsi="Calibri" w:cs="Calibri"/>
          <w:color w:val="000000" w:themeColor="text1"/>
        </w:rPr>
        <w:t>c</w:t>
      </w:r>
      <w:r w:rsidR="0012400D">
        <w:rPr>
          <w:rFonts w:ascii="Calibri" w:hAnsi="Calibri" w:cs="Calibri"/>
          <w:color w:val="000000" w:themeColor="text1"/>
        </w:rPr>
        <w:t xml:space="preserve">ommunities </w:t>
      </w:r>
      <w:r w:rsidRPr="009A13D2">
        <w:rPr>
          <w:rFonts w:ascii="Calibri" w:hAnsi="Calibri" w:cs="Calibri"/>
          <w:color w:val="000000" w:themeColor="text1"/>
        </w:rPr>
        <w:t>regarding the ongoing operations</w:t>
      </w:r>
      <w:r w:rsidR="0012400D">
        <w:rPr>
          <w:rFonts w:ascii="Calibri" w:hAnsi="Calibri" w:cs="Calibri"/>
          <w:color w:val="000000" w:themeColor="text1"/>
        </w:rPr>
        <w:t>,</w:t>
      </w:r>
      <w:r w:rsidRPr="009A13D2">
        <w:rPr>
          <w:rFonts w:ascii="Calibri" w:hAnsi="Calibri" w:cs="Calibri"/>
          <w:color w:val="000000" w:themeColor="text1"/>
        </w:rPr>
        <w:t xml:space="preserve"> primarily in relation to communication regarding the flow of funds into and out of </w:t>
      </w:r>
      <w:r w:rsidR="00FD1D30">
        <w:rPr>
          <w:rFonts w:ascii="Calibri" w:hAnsi="Calibri" w:cs="Calibri"/>
          <w:color w:val="000000" w:themeColor="text1"/>
        </w:rPr>
        <w:t>t</w:t>
      </w:r>
      <w:r w:rsidR="00460042" w:rsidRPr="009A13D2">
        <w:rPr>
          <w:rFonts w:ascii="Calibri" w:hAnsi="Calibri" w:cs="Calibri"/>
          <w:color w:val="000000" w:themeColor="text1"/>
        </w:rPr>
        <w:t xml:space="preserve">ownship </w:t>
      </w:r>
      <w:r w:rsidR="00FD1D30">
        <w:rPr>
          <w:rFonts w:ascii="Calibri" w:hAnsi="Calibri" w:cs="Calibri"/>
          <w:color w:val="000000" w:themeColor="text1"/>
        </w:rPr>
        <w:t>l</w:t>
      </w:r>
      <w:r w:rsidR="00460042" w:rsidRPr="009A13D2">
        <w:rPr>
          <w:rFonts w:ascii="Calibri" w:hAnsi="Calibri" w:cs="Calibri"/>
          <w:color w:val="000000" w:themeColor="text1"/>
        </w:rPr>
        <w:t>easing</w:t>
      </w:r>
      <w:r w:rsidRPr="009A13D2">
        <w:rPr>
          <w:rFonts w:ascii="Calibri" w:hAnsi="Calibri" w:cs="Calibri"/>
          <w:color w:val="000000" w:themeColor="text1"/>
        </w:rPr>
        <w:t xml:space="preserve"> and engagement with </w:t>
      </w:r>
      <w:r w:rsidR="00FD1D30">
        <w:rPr>
          <w:rFonts w:ascii="Calibri" w:hAnsi="Calibri" w:cs="Calibri"/>
          <w:color w:val="000000" w:themeColor="text1"/>
        </w:rPr>
        <w:t>c</w:t>
      </w:r>
      <w:r w:rsidRPr="009A13D2">
        <w:rPr>
          <w:rFonts w:ascii="Calibri" w:hAnsi="Calibri" w:cs="Calibri"/>
          <w:color w:val="000000" w:themeColor="text1"/>
        </w:rPr>
        <w:t>ommunity members.</w:t>
      </w:r>
      <w:r w:rsidR="00DC4E05">
        <w:rPr>
          <w:rFonts w:ascii="Calibri" w:hAnsi="Calibri" w:cs="Calibri"/>
          <w:color w:val="000000" w:themeColor="text1"/>
        </w:rPr>
        <w:t xml:space="preserve"> </w:t>
      </w:r>
    </w:p>
    <w:p w14:paraId="6280EB88" w14:textId="02024CAD" w:rsidR="00A771AF" w:rsidRPr="009A13D2" w:rsidRDefault="004F52B6" w:rsidP="00C85845">
      <w:pPr>
        <w:pStyle w:val="Heading1"/>
        <w:shd w:val="clear" w:color="auto" w:fill="FFFFFF" w:themeFill="background1"/>
        <w:rPr>
          <w:rFonts w:ascii="Calibri" w:hAnsi="Calibri" w:cs="Calibri"/>
        </w:rPr>
      </w:pPr>
      <w:bookmarkStart w:id="63" w:name="_Toc76982925"/>
      <w:bookmarkStart w:id="64" w:name="_Toc139007216"/>
      <w:r>
        <w:rPr>
          <w:rFonts w:ascii="Calibri" w:hAnsi="Calibri" w:cs="Calibri"/>
        </w:rPr>
        <w:lastRenderedPageBreak/>
        <w:t xml:space="preserve">Findings - </w:t>
      </w:r>
      <w:r w:rsidR="00A771AF" w:rsidRPr="009A13D2">
        <w:rPr>
          <w:rFonts w:ascii="Calibri" w:hAnsi="Calibri" w:cs="Calibri"/>
        </w:rPr>
        <w:t>Efficiency of Township Leasing</w:t>
      </w:r>
      <w:bookmarkEnd w:id="63"/>
      <w:bookmarkEnd w:id="64"/>
    </w:p>
    <w:p w14:paraId="2232DAA3" w14:textId="425E5B61" w:rsidR="00482439" w:rsidRPr="009A13D2" w:rsidRDefault="00A771AF" w:rsidP="00C85845">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This section examines the key design features of </w:t>
      </w:r>
      <w:r w:rsidR="00505DF6">
        <w:rPr>
          <w:rFonts w:ascii="Calibri" w:hAnsi="Calibri" w:cs="Calibri"/>
          <w:color w:val="000000" w:themeColor="text1"/>
        </w:rPr>
        <w:t>t</w:t>
      </w:r>
      <w:r w:rsidRPr="009A13D2">
        <w:rPr>
          <w:rFonts w:ascii="Calibri" w:hAnsi="Calibri" w:cs="Calibri"/>
          <w:color w:val="000000" w:themeColor="text1"/>
        </w:rPr>
        <w:t xml:space="preserve">ownship </w:t>
      </w:r>
      <w:r w:rsidR="00505DF6">
        <w:rPr>
          <w:rFonts w:ascii="Calibri" w:hAnsi="Calibri" w:cs="Calibri"/>
          <w:color w:val="000000" w:themeColor="text1"/>
        </w:rPr>
        <w:t>l</w:t>
      </w:r>
      <w:r w:rsidRPr="009A13D2">
        <w:rPr>
          <w:rFonts w:ascii="Calibri" w:hAnsi="Calibri" w:cs="Calibri"/>
          <w:color w:val="000000" w:themeColor="text1"/>
        </w:rPr>
        <w:t xml:space="preserve">easing and where possible examines </w:t>
      </w:r>
      <w:r w:rsidR="005753BB" w:rsidRPr="009A13D2">
        <w:rPr>
          <w:rFonts w:ascii="Calibri" w:hAnsi="Calibri" w:cs="Calibri"/>
          <w:color w:val="000000" w:themeColor="text1"/>
        </w:rPr>
        <w:t>their</w:t>
      </w:r>
      <w:r w:rsidRPr="009A13D2">
        <w:rPr>
          <w:rFonts w:ascii="Calibri" w:hAnsi="Calibri" w:cs="Calibri"/>
          <w:color w:val="000000" w:themeColor="text1"/>
        </w:rPr>
        <w:t xml:space="preserve"> efficiency</w:t>
      </w:r>
      <w:r w:rsidR="00A81E1F" w:rsidRPr="009A13D2">
        <w:rPr>
          <w:rFonts w:ascii="Calibri" w:hAnsi="Calibri" w:cs="Calibri"/>
          <w:color w:val="000000" w:themeColor="text1"/>
        </w:rPr>
        <w:t xml:space="preserve"> and </w:t>
      </w:r>
      <w:r w:rsidRPr="009A13D2">
        <w:rPr>
          <w:rFonts w:ascii="Calibri" w:hAnsi="Calibri" w:cs="Calibri"/>
          <w:color w:val="000000" w:themeColor="text1"/>
        </w:rPr>
        <w:t xml:space="preserve">utility in comparison to </w:t>
      </w:r>
      <w:r w:rsidR="00DE3F4C" w:rsidRPr="009A13D2">
        <w:rPr>
          <w:rFonts w:ascii="Calibri" w:hAnsi="Calibri" w:cs="Calibri"/>
          <w:color w:val="000000" w:themeColor="text1"/>
        </w:rPr>
        <w:t>S.19</w:t>
      </w:r>
      <w:r w:rsidRPr="009A13D2">
        <w:rPr>
          <w:rFonts w:ascii="Calibri" w:hAnsi="Calibri" w:cs="Calibri"/>
          <w:color w:val="000000" w:themeColor="text1"/>
        </w:rPr>
        <w:t xml:space="preserve"> approaches.</w:t>
      </w:r>
    </w:p>
    <w:p w14:paraId="435EEDF7" w14:textId="29C4A93A" w:rsidR="00A771AF" w:rsidRPr="009A13D2" w:rsidRDefault="00A771AF" w:rsidP="00C85845">
      <w:pPr>
        <w:pStyle w:val="Heading2"/>
        <w:shd w:val="clear" w:color="auto" w:fill="FFFFFF" w:themeFill="background1"/>
        <w:ind w:left="0" w:firstLine="0"/>
        <w:jc w:val="left"/>
        <w:rPr>
          <w:rFonts w:ascii="Calibri" w:hAnsi="Calibri" w:cs="Calibri"/>
        </w:rPr>
      </w:pPr>
      <w:bookmarkStart w:id="65" w:name="_Toc76982926"/>
      <w:bookmarkStart w:id="66" w:name="_Toc139007217"/>
      <w:r w:rsidRPr="009A13D2">
        <w:rPr>
          <w:rFonts w:ascii="Calibri" w:hAnsi="Calibri" w:cs="Calibri"/>
        </w:rPr>
        <w:t>Administrative Efficiency of Township Leasing</w:t>
      </w:r>
      <w:bookmarkEnd w:id="65"/>
      <w:bookmarkEnd w:id="66"/>
    </w:p>
    <w:p w14:paraId="2D57EE98" w14:textId="77777777" w:rsidR="00F81F9C" w:rsidRDefault="00F81F9C" w:rsidP="006F15B6">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9A13D2">
        <w:rPr>
          <w:rFonts w:ascii="Calibri" w:hAnsi="Calibri" w:cs="Calibri"/>
          <w:b/>
          <w:color w:val="000000" w:themeColor="text1"/>
        </w:rPr>
        <w:t>Key Finding #</w:t>
      </w:r>
      <w:r>
        <w:rPr>
          <w:rFonts w:ascii="Calibri" w:hAnsi="Calibri" w:cs="Calibri"/>
          <w:b/>
          <w:color w:val="000000" w:themeColor="text1"/>
        </w:rPr>
        <w:t>3</w:t>
      </w:r>
      <w:r w:rsidRPr="009A13D2">
        <w:rPr>
          <w:rFonts w:ascii="Calibri" w:hAnsi="Calibri" w:cs="Calibri"/>
          <w:b/>
          <w:color w:val="000000" w:themeColor="text1"/>
        </w:rPr>
        <w:t xml:space="preserve"> </w:t>
      </w:r>
      <w:r>
        <w:rPr>
          <w:rFonts w:ascii="Calibri" w:hAnsi="Calibri" w:cs="Calibri"/>
          <w:b/>
          <w:color w:val="000000" w:themeColor="text1"/>
        </w:rPr>
        <w:t>–</w:t>
      </w:r>
      <w:r w:rsidRPr="009A13D2">
        <w:rPr>
          <w:rFonts w:ascii="Calibri" w:hAnsi="Calibri" w:cs="Calibri"/>
          <w:b/>
          <w:color w:val="000000" w:themeColor="text1"/>
        </w:rPr>
        <w:t xml:space="preserve"> </w:t>
      </w:r>
      <w:r>
        <w:rPr>
          <w:rFonts w:ascii="Calibri" w:hAnsi="Calibri" w:cs="Calibri"/>
          <w:b/>
          <w:color w:val="000000" w:themeColor="text1"/>
        </w:rPr>
        <w:t>Administrative e</w:t>
      </w:r>
      <w:r w:rsidRPr="009A13D2">
        <w:rPr>
          <w:rFonts w:ascii="Calibri" w:hAnsi="Calibri" w:cs="Calibri"/>
          <w:b/>
          <w:color w:val="000000" w:themeColor="text1"/>
        </w:rPr>
        <w:t xml:space="preserve">fficiency of </w:t>
      </w:r>
      <w:r>
        <w:rPr>
          <w:rFonts w:ascii="Calibri" w:hAnsi="Calibri" w:cs="Calibri"/>
          <w:b/>
          <w:color w:val="000000" w:themeColor="text1"/>
        </w:rPr>
        <w:t>t</w:t>
      </w:r>
      <w:r w:rsidRPr="009A13D2">
        <w:rPr>
          <w:rFonts w:ascii="Calibri" w:hAnsi="Calibri" w:cs="Calibri"/>
          <w:b/>
          <w:color w:val="000000" w:themeColor="text1"/>
        </w:rPr>
        <w:t xml:space="preserve">ownship </w:t>
      </w:r>
      <w:r>
        <w:rPr>
          <w:rFonts w:ascii="Calibri" w:hAnsi="Calibri" w:cs="Calibri"/>
          <w:b/>
          <w:color w:val="000000" w:themeColor="text1"/>
        </w:rPr>
        <w:t>l</w:t>
      </w:r>
      <w:r w:rsidRPr="009A13D2">
        <w:rPr>
          <w:rFonts w:ascii="Calibri" w:hAnsi="Calibri" w:cs="Calibri"/>
          <w:b/>
          <w:color w:val="000000" w:themeColor="text1"/>
        </w:rPr>
        <w:t>easing</w:t>
      </w:r>
      <w:r>
        <w:rPr>
          <w:rFonts w:ascii="Calibri" w:hAnsi="Calibri" w:cs="Calibri"/>
          <w:b/>
          <w:color w:val="000000" w:themeColor="text1"/>
        </w:rPr>
        <w:t xml:space="preserve"> could not be determined</w:t>
      </w:r>
    </w:p>
    <w:p w14:paraId="21690321" w14:textId="77777777" w:rsidR="00F81F9C" w:rsidRDefault="00F81F9C" w:rsidP="006F15B6">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84408C">
        <w:rPr>
          <w:rFonts w:ascii="Calibri" w:hAnsi="Calibri" w:cs="Calibri"/>
          <w:bCs/>
          <w:color w:val="000000" w:themeColor="text1"/>
        </w:rPr>
        <w:t xml:space="preserve">The ongoing process of creating a sub-lease under a </w:t>
      </w:r>
      <w:r>
        <w:rPr>
          <w:rFonts w:ascii="Calibri" w:hAnsi="Calibri" w:cs="Calibri"/>
          <w:bCs/>
          <w:color w:val="000000" w:themeColor="text1"/>
        </w:rPr>
        <w:t>t</w:t>
      </w:r>
      <w:r w:rsidRPr="0084408C">
        <w:rPr>
          <w:rFonts w:ascii="Calibri" w:hAnsi="Calibri" w:cs="Calibri"/>
          <w:bCs/>
          <w:color w:val="000000" w:themeColor="text1"/>
        </w:rPr>
        <w:t xml:space="preserve">ownship </w:t>
      </w:r>
      <w:r>
        <w:rPr>
          <w:rFonts w:ascii="Calibri" w:hAnsi="Calibri" w:cs="Calibri"/>
          <w:bCs/>
          <w:color w:val="000000" w:themeColor="text1"/>
        </w:rPr>
        <w:t>l</w:t>
      </w:r>
      <w:r w:rsidRPr="0084408C">
        <w:rPr>
          <w:rFonts w:ascii="Calibri" w:hAnsi="Calibri" w:cs="Calibri"/>
          <w:bCs/>
          <w:color w:val="000000" w:themeColor="text1"/>
        </w:rPr>
        <w:t xml:space="preserve">ease is guided by the rules of the </w:t>
      </w:r>
      <w:r>
        <w:rPr>
          <w:rFonts w:ascii="Calibri" w:hAnsi="Calibri" w:cs="Calibri"/>
          <w:bCs/>
          <w:color w:val="000000" w:themeColor="text1"/>
        </w:rPr>
        <w:t>h</w:t>
      </w:r>
      <w:r w:rsidRPr="0084408C">
        <w:rPr>
          <w:rFonts w:ascii="Calibri" w:hAnsi="Calibri" w:cs="Calibri"/>
          <w:bCs/>
          <w:color w:val="000000" w:themeColor="text1"/>
        </w:rPr>
        <w:t xml:space="preserve">ead </w:t>
      </w:r>
      <w:r>
        <w:rPr>
          <w:rFonts w:ascii="Calibri" w:hAnsi="Calibri" w:cs="Calibri"/>
          <w:bCs/>
          <w:color w:val="000000" w:themeColor="text1"/>
        </w:rPr>
        <w:t>l</w:t>
      </w:r>
      <w:r w:rsidRPr="0084408C">
        <w:rPr>
          <w:rFonts w:ascii="Calibri" w:hAnsi="Calibri" w:cs="Calibri"/>
          <w:bCs/>
          <w:color w:val="000000" w:themeColor="text1"/>
        </w:rPr>
        <w:t>ease</w:t>
      </w:r>
      <w:r>
        <w:rPr>
          <w:rFonts w:ascii="Calibri" w:hAnsi="Calibri" w:cs="Calibri"/>
          <w:bCs/>
          <w:color w:val="000000" w:themeColor="text1"/>
        </w:rPr>
        <w:t>. E</w:t>
      </w:r>
      <w:r w:rsidRPr="0084408C">
        <w:rPr>
          <w:rFonts w:ascii="Calibri" w:hAnsi="Calibri" w:cs="Calibri"/>
          <w:bCs/>
          <w:color w:val="000000" w:themeColor="text1"/>
        </w:rPr>
        <w:t xml:space="preserve">ach S.19 lease must go through a substantial consent and consultation process, that on a practical level, is less time efficient than what is required for a sub-lease within a Township Lease model. </w:t>
      </w:r>
      <w:r>
        <w:rPr>
          <w:rFonts w:ascii="Calibri" w:hAnsi="Calibri" w:cs="Calibri"/>
          <w:bCs/>
          <w:color w:val="000000" w:themeColor="text1"/>
        </w:rPr>
        <w:t>E</w:t>
      </w:r>
      <w:r w:rsidRPr="0084408C">
        <w:rPr>
          <w:rFonts w:ascii="Calibri" w:hAnsi="Calibri" w:cs="Calibri"/>
          <w:bCs/>
          <w:color w:val="000000" w:themeColor="text1"/>
        </w:rPr>
        <w:t>fficiency could not be quantified</w:t>
      </w:r>
      <w:r>
        <w:rPr>
          <w:rFonts w:ascii="Calibri" w:hAnsi="Calibri" w:cs="Calibri"/>
          <w:bCs/>
          <w:color w:val="000000" w:themeColor="text1"/>
        </w:rPr>
        <w:t xml:space="preserve"> as t</w:t>
      </w:r>
      <w:r w:rsidRPr="0084408C">
        <w:rPr>
          <w:rFonts w:ascii="Calibri" w:hAnsi="Calibri" w:cs="Calibri"/>
          <w:bCs/>
          <w:color w:val="000000" w:themeColor="text1"/>
        </w:rPr>
        <w:t xml:space="preserve">here is insufficient financial data available </w:t>
      </w:r>
      <w:r>
        <w:rPr>
          <w:rFonts w:ascii="Calibri" w:hAnsi="Calibri" w:cs="Calibri"/>
          <w:bCs/>
          <w:color w:val="000000" w:themeColor="text1"/>
        </w:rPr>
        <w:t>to do so, largely</w:t>
      </w:r>
      <w:r w:rsidRPr="0084408C">
        <w:rPr>
          <w:rFonts w:ascii="Calibri" w:hAnsi="Calibri" w:cs="Calibri"/>
          <w:bCs/>
          <w:color w:val="000000" w:themeColor="text1"/>
        </w:rPr>
        <w:t xml:space="preserve"> because </w:t>
      </w:r>
      <w:r>
        <w:rPr>
          <w:rFonts w:ascii="Calibri" w:hAnsi="Calibri" w:cs="Calibri"/>
          <w:bCs/>
          <w:color w:val="000000" w:themeColor="text1"/>
        </w:rPr>
        <w:t>the</w:t>
      </w:r>
      <w:r w:rsidRPr="0084408C">
        <w:rPr>
          <w:rFonts w:ascii="Calibri" w:hAnsi="Calibri" w:cs="Calibri"/>
          <w:bCs/>
          <w:color w:val="000000" w:themeColor="text1"/>
        </w:rPr>
        <w:t xml:space="preserve"> </w:t>
      </w:r>
      <w:r w:rsidRPr="0084408C">
        <w:rPr>
          <w:rFonts w:ascii="Calibri" w:hAnsi="Calibri" w:cs="Calibri"/>
          <w:color w:val="000000" w:themeColor="text1"/>
        </w:rPr>
        <w:t>Office of Township Leasing</w:t>
      </w:r>
      <w:r w:rsidRPr="0084408C">
        <w:rPr>
          <w:rFonts w:ascii="Calibri" w:hAnsi="Calibri" w:cs="Calibri"/>
          <w:bCs/>
          <w:color w:val="000000" w:themeColor="text1"/>
        </w:rPr>
        <w:t xml:space="preserve"> (OTL), undertake</w:t>
      </w:r>
      <w:r>
        <w:rPr>
          <w:rFonts w:ascii="Calibri" w:hAnsi="Calibri" w:cs="Calibri"/>
          <w:bCs/>
          <w:color w:val="000000" w:themeColor="text1"/>
        </w:rPr>
        <w:t>s</w:t>
      </w:r>
      <w:r w:rsidRPr="0084408C">
        <w:rPr>
          <w:rFonts w:ascii="Calibri" w:hAnsi="Calibri" w:cs="Calibri"/>
          <w:bCs/>
          <w:color w:val="000000" w:themeColor="text1"/>
        </w:rPr>
        <w:t xml:space="preserve"> multiple functions</w:t>
      </w:r>
      <w:r>
        <w:rPr>
          <w:rFonts w:ascii="Calibri" w:hAnsi="Calibri" w:cs="Calibri"/>
          <w:bCs/>
          <w:color w:val="000000" w:themeColor="text1"/>
        </w:rPr>
        <w:t xml:space="preserve"> and </w:t>
      </w:r>
      <w:r w:rsidRPr="0084408C">
        <w:rPr>
          <w:rFonts w:ascii="Calibri" w:hAnsi="Calibri" w:cs="Calibri"/>
          <w:bCs/>
          <w:color w:val="000000" w:themeColor="text1"/>
        </w:rPr>
        <w:t>do not differentiate between the costs of the</w:t>
      </w:r>
      <w:r>
        <w:rPr>
          <w:rFonts w:ascii="Calibri" w:hAnsi="Calibri" w:cs="Calibri"/>
          <w:bCs/>
          <w:color w:val="000000" w:themeColor="text1"/>
        </w:rPr>
        <w:t>se</w:t>
      </w:r>
      <w:r w:rsidRPr="0084408C">
        <w:rPr>
          <w:rFonts w:ascii="Calibri" w:hAnsi="Calibri" w:cs="Calibri"/>
          <w:bCs/>
          <w:color w:val="000000" w:themeColor="text1"/>
        </w:rPr>
        <w:t xml:space="preserve"> different administrative functions.</w:t>
      </w:r>
      <w:r w:rsidRPr="009A13D2">
        <w:rPr>
          <w:rFonts w:ascii="Calibri" w:hAnsi="Calibri" w:cs="Calibri"/>
          <w:bCs/>
          <w:color w:val="000000" w:themeColor="text1"/>
        </w:rPr>
        <w:t xml:space="preserve"> </w:t>
      </w:r>
    </w:p>
    <w:p w14:paraId="54A9CE85" w14:textId="77777777" w:rsidR="00F81F9C" w:rsidRPr="009A13D2" w:rsidRDefault="00F81F9C" w:rsidP="006F15B6">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F2301A">
        <w:rPr>
          <w:rFonts w:ascii="Calibri" w:hAnsi="Calibri" w:cs="Calibri"/>
          <w:bCs/>
          <w:color w:val="000000" w:themeColor="text1"/>
        </w:rPr>
        <w:t>Similarly</w:t>
      </w:r>
      <w:r>
        <w:rPr>
          <w:rFonts w:ascii="Calibri" w:hAnsi="Calibri" w:cs="Calibri"/>
          <w:bCs/>
          <w:color w:val="000000" w:themeColor="text1"/>
        </w:rPr>
        <w:t>,</w:t>
      </w:r>
      <w:r w:rsidRPr="00F2301A">
        <w:rPr>
          <w:rFonts w:ascii="Calibri" w:hAnsi="Calibri" w:cs="Calibri"/>
          <w:bCs/>
          <w:color w:val="000000" w:themeColor="text1"/>
        </w:rPr>
        <w:t xml:space="preserve"> data d</w:t>
      </w:r>
      <w:r>
        <w:rPr>
          <w:rFonts w:ascii="Calibri" w:hAnsi="Calibri" w:cs="Calibri"/>
          <w:bCs/>
          <w:color w:val="000000" w:themeColor="text1"/>
        </w:rPr>
        <w:t>oes</w:t>
      </w:r>
      <w:r w:rsidRPr="00F2301A">
        <w:rPr>
          <w:rFonts w:ascii="Calibri" w:hAnsi="Calibri" w:cs="Calibri"/>
          <w:bCs/>
          <w:color w:val="000000" w:themeColor="text1"/>
        </w:rPr>
        <w:t xml:space="preserve"> not exist to assess the administrative efficiency of </w:t>
      </w:r>
      <w:r>
        <w:rPr>
          <w:rFonts w:ascii="Calibri" w:hAnsi="Calibri" w:cs="Calibri"/>
          <w:bCs/>
          <w:color w:val="000000" w:themeColor="text1"/>
        </w:rPr>
        <w:t xml:space="preserve">the </w:t>
      </w:r>
      <w:r w:rsidRPr="00F2301A">
        <w:rPr>
          <w:rFonts w:ascii="Calibri" w:hAnsi="Calibri" w:cs="Calibri"/>
          <w:bCs/>
          <w:color w:val="000000" w:themeColor="text1"/>
        </w:rPr>
        <w:t>Executive Director Model compared to the Community Entity Mode</w:t>
      </w:r>
      <w:r>
        <w:rPr>
          <w:rFonts w:ascii="Calibri" w:hAnsi="Calibri" w:cs="Calibri"/>
          <w:bCs/>
          <w:color w:val="000000" w:themeColor="text1"/>
        </w:rPr>
        <w:t>l</w:t>
      </w:r>
      <w:r w:rsidRPr="009A13D2">
        <w:rPr>
          <w:rFonts w:ascii="Calibri" w:hAnsi="Calibri" w:cs="Calibri"/>
          <w:bCs/>
          <w:color w:val="000000" w:themeColor="text1"/>
        </w:rPr>
        <w:t>.</w:t>
      </w:r>
      <w:r>
        <w:rPr>
          <w:rFonts w:ascii="Calibri" w:hAnsi="Calibri" w:cs="Calibri"/>
          <w:bCs/>
          <w:color w:val="000000" w:themeColor="text1"/>
        </w:rPr>
        <w:t xml:space="preserve"> However, </w:t>
      </w:r>
      <w:r w:rsidRPr="009A13D2">
        <w:rPr>
          <w:rFonts w:ascii="Calibri" w:hAnsi="Calibri" w:cs="Calibri"/>
          <w:bCs/>
          <w:color w:val="000000" w:themeColor="text1"/>
        </w:rPr>
        <w:t xml:space="preserve">OTL should be well positioned to realise efficiencies in the land administration aspects of </w:t>
      </w:r>
      <w:r>
        <w:rPr>
          <w:rFonts w:ascii="Calibri" w:hAnsi="Calibri" w:cs="Calibri"/>
          <w:bCs/>
          <w:color w:val="000000" w:themeColor="text1"/>
        </w:rPr>
        <w:t>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 xml:space="preserve">eases through both economies of scale and experience, as it provides services on several </w:t>
      </w:r>
      <w:r>
        <w:rPr>
          <w:rFonts w:ascii="Calibri" w:hAnsi="Calibri" w:cs="Calibri"/>
          <w:bCs/>
          <w:color w:val="000000" w:themeColor="text1"/>
        </w:rPr>
        <w:t>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eases, compared to a Community Entity which is formed as a one-off.</w:t>
      </w:r>
    </w:p>
    <w:p w14:paraId="7A76AD81" w14:textId="6ED6EE10" w:rsidR="00EE6E1C" w:rsidRPr="006F15B6" w:rsidRDefault="00EE6E1C" w:rsidP="006F15B6">
      <w:pPr>
        <w:pStyle w:val="CCSNormalText"/>
        <w:pBdr>
          <w:top w:val="single" w:sz="4" w:space="1" w:color="auto"/>
          <w:left w:val="single" w:sz="4" w:space="4" w:color="auto"/>
          <w:bottom w:val="single" w:sz="4" w:space="0" w:color="auto"/>
          <w:right w:val="single" w:sz="4" w:space="4" w:color="auto"/>
        </w:pBdr>
        <w:spacing w:before="120"/>
        <w:rPr>
          <w:rFonts w:ascii="Calibri" w:hAnsi="Calibri" w:cs="Calibri"/>
        </w:rPr>
      </w:pPr>
      <w:r w:rsidRPr="006F15B6">
        <w:rPr>
          <w:rFonts w:ascii="Calibri" w:hAnsi="Calibri" w:cs="Calibri"/>
        </w:rPr>
        <w:t xml:space="preserve">Refer Recommendations 8 and 9 which </w:t>
      </w:r>
      <w:r w:rsidR="00275B26" w:rsidRPr="006F15B6">
        <w:rPr>
          <w:rFonts w:ascii="Calibri" w:hAnsi="Calibri" w:cs="Calibri"/>
        </w:rPr>
        <w:t>aim at creating an ongoing measurement and evaluation framework for Township Leasing</w:t>
      </w:r>
    </w:p>
    <w:p w14:paraId="5DC1B355" w14:textId="7F3BCFC2" w:rsidR="00571D29" w:rsidRPr="009A13D2" w:rsidRDefault="00571D29" w:rsidP="00571D29">
      <w:pPr>
        <w:pStyle w:val="Heading3"/>
        <w:rPr>
          <w:rFonts w:ascii="Calibri" w:hAnsi="Calibri" w:cs="Calibri"/>
        </w:rPr>
      </w:pPr>
      <w:r w:rsidRPr="009A13D2">
        <w:rPr>
          <w:rFonts w:ascii="Calibri" w:hAnsi="Calibri" w:cs="Calibri"/>
        </w:rPr>
        <w:t xml:space="preserve">Efficiency of </w:t>
      </w:r>
      <w:r w:rsidR="00C440E2" w:rsidRPr="009A13D2">
        <w:rPr>
          <w:rFonts w:ascii="Calibri" w:hAnsi="Calibri" w:cs="Calibri"/>
        </w:rPr>
        <w:t>S.19 Compared with Township Leasing</w:t>
      </w:r>
    </w:p>
    <w:p w14:paraId="010B4FAF" w14:textId="1E810E22" w:rsidR="00290C18" w:rsidRPr="009A13D2" w:rsidRDefault="0015326F" w:rsidP="00B25C21">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Once</w:t>
      </w:r>
      <w:r w:rsidR="00CB2D95" w:rsidRPr="009A13D2">
        <w:rPr>
          <w:rFonts w:ascii="Calibri" w:hAnsi="Calibri" w:cs="Calibri"/>
          <w:color w:val="000000" w:themeColor="text1"/>
        </w:rPr>
        <w:t xml:space="preserve"> </w:t>
      </w:r>
      <w:r w:rsidR="00B30F6D" w:rsidRPr="009A13D2">
        <w:rPr>
          <w:rFonts w:ascii="Calibri" w:hAnsi="Calibri" w:cs="Calibri"/>
          <w:color w:val="000000" w:themeColor="text1"/>
        </w:rPr>
        <w:t>established</w:t>
      </w:r>
      <w:r w:rsidR="00B52589" w:rsidRPr="009A13D2">
        <w:rPr>
          <w:rFonts w:ascii="Calibri" w:hAnsi="Calibri" w:cs="Calibri"/>
          <w:color w:val="000000" w:themeColor="text1"/>
        </w:rPr>
        <w:t>,</w:t>
      </w:r>
      <w:r w:rsidR="00FE6D3C" w:rsidRPr="009A13D2">
        <w:rPr>
          <w:rFonts w:ascii="Calibri" w:hAnsi="Calibri" w:cs="Calibri"/>
          <w:color w:val="000000" w:themeColor="text1"/>
        </w:rPr>
        <w:t xml:space="preserve"> the ongoing process of creating a sub-lease </w:t>
      </w:r>
      <w:r w:rsidR="00B52589" w:rsidRPr="009A13D2">
        <w:rPr>
          <w:rFonts w:ascii="Calibri" w:hAnsi="Calibri" w:cs="Calibri"/>
          <w:color w:val="000000" w:themeColor="text1"/>
        </w:rPr>
        <w:t xml:space="preserve">is relatively straightforward </w:t>
      </w:r>
      <w:r w:rsidR="00FE6D3C" w:rsidRPr="009A13D2">
        <w:rPr>
          <w:rFonts w:ascii="Calibri" w:hAnsi="Calibri" w:cs="Calibri"/>
          <w:color w:val="000000" w:themeColor="text1"/>
        </w:rPr>
        <w:t xml:space="preserve">under a </w:t>
      </w:r>
      <w:r w:rsidR="00FD1D30">
        <w:rPr>
          <w:rFonts w:ascii="Calibri" w:hAnsi="Calibri" w:cs="Calibri"/>
          <w:color w:val="000000" w:themeColor="text1"/>
        </w:rPr>
        <w:t>t</w:t>
      </w:r>
      <w:r w:rsidR="00FE6D3C" w:rsidRPr="009A13D2">
        <w:rPr>
          <w:rFonts w:ascii="Calibri" w:hAnsi="Calibri" w:cs="Calibri"/>
          <w:color w:val="000000" w:themeColor="text1"/>
        </w:rPr>
        <w:t xml:space="preserve">ownship </w:t>
      </w:r>
      <w:r w:rsidR="00FD1D30">
        <w:rPr>
          <w:rFonts w:ascii="Calibri" w:hAnsi="Calibri" w:cs="Calibri"/>
          <w:color w:val="000000" w:themeColor="text1"/>
        </w:rPr>
        <w:t>l</w:t>
      </w:r>
      <w:r w:rsidR="00FE6D3C" w:rsidRPr="009A13D2">
        <w:rPr>
          <w:rFonts w:ascii="Calibri" w:hAnsi="Calibri" w:cs="Calibri"/>
          <w:color w:val="000000" w:themeColor="text1"/>
        </w:rPr>
        <w:t>ease</w:t>
      </w:r>
      <w:r w:rsidR="00B52589" w:rsidRPr="009A13D2">
        <w:rPr>
          <w:rFonts w:ascii="Calibri" w:hAnsi="Calibri" w:cs="Calibri"/>
          <w:color w:val="000000" w:themeColor="text1"/>
        </w:rPr>
        <w:t xml:space="preserve"> as it is </w:t>
      </w:r>
      <w:r w:rsidR="00FE6D3C" w:rsidRPr="009A13D2">
        <w:rPr>
          <w:rFonts w:ascii="Calibri" w:hAnsi="Calibri" w:cs="Calibri"/>
          <w:color w:val="000000" w:themeColor="text1"/>
        </w:rPr>
        <w:t>guided by</w:t>
      </w:r>
      <w:r w:rsidR="00290C18" w:rsidRPr="009A13D2">
        <w:rPr>
          <w:rFonts w:ascii="Calibri" w:hAnsi="Calibri" w:cs="Calibri"/>
          <w:color w:val="000000" w:themeColor="text1"/>
        </w:rPr>
        <w:t>, and needs to be consistent with,</w:t>
      </w:r>
      <w:r w:rsidR="00FE6D3C" w:rsidRPr="009A13D2">
        <w:rPr>
          <w:rFonts w:ascii="Calibri" w:hAnsi="Calibri" w:cs="Calibri"/>
          <w:color w:val="000000" w:themeColor="text1"/>
        </w:rPr>
        <w:t xml:space="preserve"> the rules of the </w:t>
      </w:r>
      <w:r w:rsidR="00FD1D30">
        <w:rPr>
          <w:rFonts w:ascii="Calibri" w:hAnsi="Calibri" w:cs="Calibri"/>
          <w:color w:val="000000" w:themeColor="text1"/>
        </w:rPr>
        <w:t>h</w:t>
      </w:r>
      <w:r w:rsidR="00FE6D3C" w:rsidRPr="009A13D2">
        <w:rPr>
          <w:rFonts w:ascii="Calibri" w:hAnsi="Calibri" w:cs="Calibri"/>
          <w:color w:val="000000" w:themeColor="text1"/>
        </w:rPr>
        <w:t xml:space="preserve">ead </w:t>
      </w:r>
      <w:r w:rsidR="00FD1D30">
        <w:rPr>
          <w:rFonts w:ascii="Calibri" w:hAnsi="Calibri" w:cs="Calibri"/>
          <w:color w:val="000000" w:themeColor="text1"/>
        </w:rPr>
        <w:t>l</w:t>
      </w:r>
      <w:r w:rsidR="00FE6D3C" w:rsidRPr="009A13D2">
        <w:rPr>
          <w:rFonts w:ascii="Calibri" w:hAnsi="Calibri" w:cs="Calibri"/>
          <w:color w:val="000000" w:themeColor="text1"/>
        </w:rPr>
        <w:t>ease</w:t>
      </w:r>
      <w:r w:rsidR="00290C18" w:rsidRPr="009A13D2">
        <w:rPr>
          <w:rFonts w:ascii="Calibri" w:hAnsi="Calibri" w:cs="Calibri"/>
          <w:color w:val="000000" w:themeColor="text1"/>
        </w:rPr>
        <w:t>. In addition</w:t>
      </w:r>
      <w:r w:rsidR="00D36E27" w:rsidRPr="009A13D2">
        <w:rPr>
          <w:rFonts w:ascii="Calibri" w:hAnsi="Calibri" w:cs="Calibri"/>
          <w:color w:val="000000" w:themeColor="text1"/>
        </w:rPr>
        <w:t>,</w:t>
      </w:r>
      <w:r w:rsidR="00290C18" w:rsidRPr="009A13D2">
        <w:rPr>
          <w:rFonts w:ascii="Calibri" w:hAnsi="Calibri" w:cs="Calibri"/>
          <w:color w:val="000000" w:themeColor="text1"/>
        </w:rPr>
        <w:t xml:space="preserve"> the</w:t>
      </w:r>
      <w:r w:rsidR="00D36E27" w:rsidRPr="009A13D2">
        <w:rPr>
          <w:rFonts w:ascii="Calibri" w:hAnsi="Calibri" w:cs="Calibri"/>
          <w:color w:val="000000" w:themeColor="text1"/>
        </w:rPr>
        <w:t xml:space="preserve"> OTL or the </w:t>
      </w:r>
      <w:r w:rsidR="00FD1D30">
        <w:rPr>
          <w:rFonts w:ascii="Calibri" w:hAnsi="Calibri" w:cs="Calibri"/>
          <w:color w:val="000000" w:themeColor="text1"/>
        </w:rPr>
        <w:t>c</w:t>
      </w:r>
      <w:r w:rsidR="00D36E27" w:rsidRPr="009A13D2">
        <w:rPr>
          <w:rFonts w:ascii="Calibri" w:hAnsi="Calibri" w:cs="Calibri"/>
          <w:color w:val="000000" w:themeColor="text1"/>
        </w:rPr>
        <w:t xml:space="preserve">ommunity </w:t>
      </w:r>
      <w:r w:rsidR="00FD1D30">
        <w:rPr>
          <w:rFonts w:ascii="Calibri" w:hAnsi="Calibri" w:cs="Calibri"/>
          <w:color w:val="000000" w:themeColor="text1"/>
        </w:rPr>
        <w:t>e</w:t>
      </w:r>
      <w:r w:rsidR="00D36E27" w:rsidRPr="009A13D2">
        <w:rPr>
          <w:rFonts w:ascii="Calibri" w:hAnsi="Calibri" w:cs="Calibri"/>
          <w:color w:val="000000" w:themeColor="text1"/>
        </w:rPr>
        <w:t>ntity can use relatively standard</w:t>
      </w:r>
      <w:r w:rsidR="00CE6AFD" w:rsidRPr="009A13D2">
        <w:rPr>
          <w:rFonts w:ascii="Calibri" w:hAnsi="Calibri" w:cs="Calibri"/>
          <w:color w:val="000000" w:themeColor="text1"/>
        </w:rPr>
        <w:t xml:space="preserve"> lease agreements or leases, which reduces legal and land administration effort.</w:t>
      </w:r>
    </w:p>
    <w:p w14:paraId="111DE708" w14:textId="567C1CBF" w:rsidR="00525080" w:rsidRPr="009A13D2" w:rsidRDefault="00CE6AFD" w:rsidP="00B25C21">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Conversely, </w:t>
      </w:r>
      <w:r w:rsidR="00FE6D3C" w:rsidRPr="009A13D2">
        <w:rPr>
          <w:rFonts w:ascii="Calibri" w:hAnsi="Calibri" w:cs="Calibri"/>
          <w:color w:val="000000" w:themeColor="text1"/>
        </w:rPr>
        <w:t>each S.19 lease has to go through a</w:t>
      </w:r>
      <w:r w:rsidR="006F27F7" w:rsidRPr="009A13D2">
        <w:rPr>
          <w:rFonts w:ascii="Calibri" w:hAnsi="Calibri" w:cs="Calibri"/>
          <w:color w:val="000000" w:themeColor="text1"/>
        </w:rPr>
        <w:t xml:space="preserve"> comprehensive </w:t>
      </w:r>
      <w:r w:rsidR="00FE6D3C" w:rsidRPr="009A13D2">
        <w:rPr>
          <w:rFonts w:ascii="Calibri" w:hAnsi="Calibri" w:cs="Calibri"/>
          <w:color w:val="000000" w:themeColor="text1"/>
        </w:rPr>
        <w:t xml:space="preserve">consent and consultation </w:t>
      </w:r>
      <w:r w:rsidR="00C93A2F" w:rsidRPr="009A13D2">
        <w:rPr>
          <w:rFonts w:ascii="Calibri" w:hAnsi="Calibri" w:cs="Calibri"/>
          <w:color w:val="000000" w:themeColor="text1"/>
        </w:rPr>
        <w:t>process, which</w:t>
      </w:r>
      <w:r w:rsidR="00FE6D3C" w:rsidRPr="009A13D2">
        <w:rPr>
          <w:rFonts w:ascii="Calibri" w:hAnsi="Calibri" w:cs="Calibri"/>
          <w:color w:val="000000" w:themeColor="text1"/>
        </w:rPr>
        <w:t xml:space="preserve"> on face value, appears less efficient.</w:t>
      </w:r>
      <w:r w:rsidR="00DC4E05">
        <w:rPr>
          <w:rFonts w:ascii="Calibri" w:hAnsi="Calibri" w:cs="Calibri"/>
          <w:color w:val="000000" w:themeColor="text1"/>
        </w:rPr>
        <w:t xml:space="preserve"> </w:t>
      </w:r>
      <w:r w:rsidR="00AA439E" w:rsidRPr="009A13D2">
        <w:rPr>
          <w:rFonts w:ascii="Calibri" w:hAnsi="Calibri" w:cs="Calibri"/>
          <w:color w:val="000000" w:themeColor="text1"/>
        </w:rPr>
        <w:t xml:space="preserve">By way of example the </w:t>
      </w:r>
      <w:r w:rsidR="00AE5705">
        <w:rPr>
          <w:rFonts w:ascii="Calibri" w:hAnsi="Calibri" w:cs="Calibri"/>
          <w:color w:val="000000" w:themeColor="text1"/>
        </w:rPr>
        <w:t>NLC</w:t>
      </w:r>
      <w:r w:rsidR="006D4C26" w:rsidRPr="009A13D2">
        <w:rPr>
          <w:rFonts w:ascii="Calibri" w:hAnsi="Calibri" w:cs="Calibri"/>
          <w:color w:val="000000" w:themeColor="text1"/>
        </w:rPr>
        <w:t xml:space="preserve"> website</w:t>
      </w:r>
      <w:r w:rsidR="00B25C21" w:rsidRPr="009A13D2">
        <w:rPr>
          <w:rStyle w:val="FootnoteReference"/>
          <w:rFonts w:ascii="Calibri" w:hAnsi="Calibri" w:cs="Calibri"/>
          <w:color w:val="000000" w:themeColor="text1"/>
        </w:rPr>
        <w:footnoteReference w:id="42"/>
      </w:r>
      <w:r w:rsidR="00091FCF" w:rsidRPr="009A13D2">
        <w:rPr>
          <w:rFonts w:ascii="Calibri" w:hAnsi="Calibri" w:cs="Calibri"/>
          <w:color w:val="000000" w:themeColor="text1"/>
        </w:rPr>
        <w:t xml:space="preserve"> states that</w:t>
      </w:r>
      <w:r w:rsidR="00525080" w:rsidRPr="009A13D2">
        <w:rPr>
          <w:rFonts w:ascii="Calibri" w:hAnsi="Calibri" w:cs="Calibri"/>
          <w:color w:val="000000" w:themeColor="text1"/>
        </w:rPr>
        <w:t>:</w:t>
      </w:r>
    </w:p>
    <w:p w14:paraId="7061B948" w14:textId="1A4A0456" w:rsidR="007334FA" w:rsidRPr="009A13D2" w:rsidRDefault="00B25C21" w:rsidP="00B25C21">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w:t>
      </w:r>
      <w:r w:rsidR="007334FA" w:rsidRPr="009A13D2">
        <w:rPr>
          <w:rFonts w:ascii="Calibri" w:hAnsi="Calibri" w:cs="Calibri"/>
          <w:i/>
          <w:iCs/>
          <w:color w:val="000000" w:themeColor="text1"/>
        </w:rPr>
        <w:t>The time frame for an assessment of a</w:t>
      </w:r>
      <w:r w:rsidR="00525080" w:rsidRPr="009A13D2">
        <w:rPr>
          <w:rFonts w:ascii="Calibri" w:hAnsi="Calibri" w:cs="Calibri"/>
          <w:i/>
          <w:iCs/>
          <w:color w:val="000000" w:themeColor="text1"/>
        </w:rPr>
        <w:t xml:space="preserve"> S.</w:t>
      </w:r>
      <w:r w:rsidR="007334FA" w:rsidRPr="009A13D2">
        <w:rPr>
          <w:rFonts w:ascii="Calibri" w:hAnsi="Calibri" w:cs="Calibri"/>
          <w:i/>
          <w:iCs/>
          <w:color w:val="000000" w:themeColor="text1"/>
        </w:rPr>
        <w:t>19 Land Use Agreement expression of interest</w:t>
      </w:r>
      <w:r w:rsidR="00A0185A" w:rsidRPr="009A13D2">
        <w:rPr>
          <w:rFonts w:ascii="Calibri" w:hAnsi="Calibri" w:cs="Calibri"/>
          <w:i/>
          <w:iCs/>
          <w:color w:val="000000" w:themeColor="text1"/>
        </w:rPr>
        <w:t xml:space="preserve"> </w:t>
      </w:r>
      <w:r w:rsidR="007334FA" w:rsidRPr="009A13D2">
        <w:rPr>
          <w:rFonts w:ascii="Calibri" w:hAnsi="Calibri" w:cs="Calibri"/>
          <w:i/>
          <w:iCs/>
          <w:color w:val="000000" w:themeColor="text1"/>
        </w:rPr>
        <w:t xml:space="preserve">and the subsequent consultation with traditional Aboriginal owners can take a minimum of six months to progress if all information is provided in a timely manner. However, the time required to conduct consultations on </w:t>
      </w:r>
      <w:r w:rsidR="00525080" w:rsidRPr="009A13D2">
        <w:rPr>
          <w:rFonts w:ascii="Calibri" w:hAnsi="Calibri" w:cs="Calibri"/>
          <w:i/>
          <w:iCs/>
          <w:color w:val="000000" w:themeColor="text1"/>
        </w:rPr>
        <w:t xml:space="preserve">S.19 </w:t>
      </w:r>
      <w:r w:rsidR="007334FA" w:rsidRPr="009A13D2">
        <w:rPr>
          <w:rFonts w:ascii="Calibri" w:hAnsi="Calibri" w:cs="Calibri"/>
          <w:i/>
          <w:iCs/>
          <w:color w:val="000000" w:themeColor="text1"/>
        </w:rPr>
        <w:t>Land Use Agreements will vary depending on the type of interest and the region. The NLC makes no guarantee as to the time taken to conduct those consultations pursuant to its statutory responsibilities under the Land Rights Act</w:t>
      </w:r>
      <w:r w:rsidR="007334FA" w:rsidRPr="009A13D2">
        <w:rPr>
          <w:rFonts w:ascii="Calibri" w:hAnsi="Calibri" w:cs="Calibri"/>
          <w:color w:val="000000" w:themeColor="text1"/>
        </w:rPr>
        <w:t>.</w:t>
      </w:r>
      <w:r w:rsidR="00525080" w:rsidRPr="009A13D2">
        <w:rPr>
          <w:rFonts w:ascii="Calibri" w:hAnsi="Calibri" w:cs="Calibri"/>
          <w:color w:val="000000" w:themeColor="text1"/>
        </w:rPr>
        <w:t>”</w:t>
      </w:r>
    </w:p>
    <w:p w14:paraId="2DADEFE5" w14:textId="240F44B4" w:rsidR="00525080" w:rsidRPr="009A13D2" w:rsidRDefault="00525080" w:rsidP="00525080">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i/>
          <w:iCs/>
          <w:color w:val="000000" w:themeColor="text1"/>
        </w:rPr>
        <w:t>“</w:t>
      </w:r>
      <w:r w:rsidR="00716E40">
        <w:rPr>
          <w:rFonts w:ascii="Calibri" w:hAnsi="Calibri" w:cs="Calibri"/>
          <w:i/>
          <w:iCs/>
          <w:color w:val="000000" w:themeColor="text1"/>
        </w:rPr>
        <w:t>I</w:t>
      </w:r>
      <w:r w:rsidRPr="009A13D2">
        <w:rPr>
          <w:rFonts w:ascii="Calibri" w:hAnsi="Calibri" w:cs="Calibri"/>
          <w:i/>
          <w:iCs/>
          <w:color w:val="000000" w:themeColor="text1"/>
        </w:rPr>
        <w:t xml:space="preserve">n order to deal with the volume of approx. 200 expressions of interest to lease received each year, </w:t>
      </w:r>
      <w:r w:rsidR="00F90AA6" w:rsidRPr="009A13D2">
        <w:rPr>
          <w:rFonts w:ascii="Calibri" w:hAnsi="Calibri" w:cs="Calibri"/>
          <w:i/>
          <w:iCs/>
          <w:color w:val="000000" w:themeColor="text1"/>
        </w:rPr>
        <w:t xml:space="preserve">NLC </w:t>
      </w:r>
      <w:r w:rsidRPr="009A13D2">
        <w:rPr>
          <w:rFonts w:ascii="Calibri" w:hAnsi="Calibri" w:cs="Calibri"/>
          <w:i/>
          <w:iCs/>
          <w:color w:val="000000" w:themeColor="text1"/>
        </w:rPr>
        <w:t>forward-schedules consultations across its region twice a year, at the beginning of the year and mid-way through the year</w:t>
      </w:r>
      <w:r w:rsidRPr="009A13D2">
        <w:rPr>
          <w:rFonts w:ascii="Calibri" w:hAnsi="Calibri" w:cs="Calibri"/>
          <w:color w:val="000000" w:themeColor="text1"/>
        </w:rPr>
        <w:t>.”</w:t>
      </w:r>
    </w:p>
    <w:p w14:paraId="196314F8" w14:textId="0E90845B" w:rsidR="00525080" w:rsidRPr="009A13D2" w:rsidRDefault="00F90AA6" w:rsidP="00525080">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Therefore,</w:t>
      </w:r>
      <w:r w:rsidR="00EB2AE4" w:rsidRPr="009A13D2">
        <w:rPr>
          <w:rFonts w:ascii="Calibri" w:hAnsi="Calibri" w:cs="Calibri"/>
          <w:color w:val="000000" w:themeColor="text1"/>
        </w:rPr>
        <w:t xml:space="preserve"> f</w:t>
      </w:r>
      <w:r w:rsidR="00525080" w:rsidRPr="009A13D2">
        <w:rPr>
          <w:rFonts w:ascii="Calibri" w:hAnsi="Calibri" w:cs="Calibri"/>
          <w:color w:val="000000" w:themeColor="text1"/>
        </w:rPr>
        <w:t xml:space="preserve">rom an administration perspective </w:t>
      </w:r>
      <w:r w:rsidR="00FD1D30">
        <w:rPr>
          <w:rFonts w:ascii="Calibri" w:hAnsi="Calibri" w:cs="Calibri"/>
          <w:color w:val="000000" w:themeColor="text1"/>
        </w:rPr>
        <w:t>t</w:t>
      </w:r>
      <w:r w:rsidR="00525080" w:rsidRPr="009A13D2">
        <w:rPr>
          <w:rFonts w:ascii="Calibri" w:hAnsi="Calibri" w:cs="Calibri"/>
          <w:color w:val="000000" w:themeColor="text1"/>
        </w:rPr>
        <w:t xml:space="preserve">ownship </w:t>
      </w:r>
      <w:r w:rsidR="00FD1D30">
        <w:rPr>
          <w:rFonts w:ascii="Calibri" w:hAnsi="Calibri" w:cs="Calibri"/>
          <w:color w:val="000000" w:themeColor="text1"/>
        </w:rPr>
        <w:t>l</w:t>
      </w:r>
      <w:r w:rsidR="00525080" w:rsidRPr="009A13D2">
        <w:rPr>
          <w:rFonts w:ascii="Calibri" w:hAnsi="Calibri" w:cs="Calibri"/>
          <w:color w:val="000000" w:themeColor="text1"/>
        </w:rPr>
        <w:t xml:space="preserve">easing </w:t>
      </w:r>
      <w:r w:rsidRPr="009A13D2">
        <w:rPr>
          <w:rFonts w:ascii="Calibri" w:hAnsi="Calibri" w:cs="Calibri"/>
          <w:color w:val="000000" w:themeColor="text1"/>
        </w:rPr>
        <w:t xml:space="preserve">seems to </w:t>
      </w:r>
      <w:r w:rsidR="00525080" w:rsidRPr="009A13D2">
        <w:rPr>
          <w:rFonts w:ascii="Calibri" w:hAnsi="Calibri" w:cs="Calibri"/>
          <w:color w:val="000000" w:themeColor="text1"/>
        </w:rPr>
        <w:t>provide a quicker, simpler and more transparent sub-leasing mechanism than S.19 leases as it reduces the need for ongoing and ad hoc consultations about each lease proposal and related Land Council capacity issues. This includes being more efficient that S.19 processes when it was introduced due to standard and transparent processes including standard procedures, forms and lease templates.</w:t>
      </w:r>
    </w:p>
    <w:p w14:paraId="0E9FA3BC" w14:textId="2C412002" w:rsidR="00A771AF" w:rsidRPr="009A13D2" w:rsidRDefault="00A771AF" w:rsidP="00C85845">
      <w:pPr>
        <w:pStyle w:val="Heading3"/>
        <w:rPr>
          <w:rFonts w:ascii="Calibri" w:hAnsi="Calibri" w:cs="Calibri"/>
        </w:rPr>
      </w:pPr>
      <w:r w:rsidRPr="009A13D2">
        <w:rPr>
          <w:rFonts w:ascii="Calibri" w:hAnsi="Calibri" w:cs="Calibri"/>
        </w:rPr>
        <w:lastRenderedPageBreak/>
        <w:t xml:space="preserve">Efficiency of </w:t>
      </w:r>
      <w:r w:rsidR="00935A81" w:rsidRPr="009A13D2">
        <w:rPr>
          <w:rFonts w:ascii="Calibri" w:hAnsi="Calibri" w:cs="Calibri"/>
        </w:rPr>
        <w:t>Executive Director Model compared to the</w:t>
      </w:r>
      <w:r w:rsidRPr="009A13D2">
        <w:rPr>
          <w:rFonts w:ascii="Calibri" w:hAnsi="Calibri" w:cs="Calibri"/>
        </w:rPr>
        <w:t xml:space="preserve"> Community Entity </w:t>
      </w:r>
      <w:r w:rsidR="00935A81" w:rsidRPr="009A13D2">
        <w:rPr>
          <w:rFonts w:ascii="Calibri" w:hAnsi="Calibri" w:cs="Calibri"/>
        </w:rPr>
        <w:t>Model</w:t>
      </w:r>
    </w:p>
    <w:p w14:paraId="4F2056CE" w14:textId="2C141BA5" w:rsidR="00AC0EE8" w:rsidRPr="009A13D2" w:rsidRDefault="00C74062" w:rsidP="005D32A8">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All </w:t>
      </w:r>
      <w:r w:rsidR="00FD1D30">
        <w:rPr>
          <w:rFonts w:ascii="Calibri" w:hAnsi="Calibri" w:cs="Calibri"/>
          <w:color w:val="000000" w:themeColor="text1"/>
        </w:rPr>
        <w:t>t</w:t>
      </w:r>
      <w:r w:rsidRPr="009A13D2">
        <w:rPr>
          <w:rFonts w:ascii="Calibri" w:hAnsi="Calibri" w:cs="Calibri"/>
          <w:color w:val="000000" w:themeColor="text1"/>
        </w:rPr>
        <w:t xml:space="preserve">ownship </w:t>
      </w:r>
      <w:r w:rsidR="00FD1D30">
        <w:rPr>
          <w:rFonts w:ascii="Calibri" w:hAnsi="Calibri" w:cs="Calibri"/>
          <w:color w:val="000000" w:themeColor="text1"/>
        </w:rPr>
        <w:t>l</w:t>
      </w:r>
      <w:r w:rsidRPr="009A13D2">
        <w:rPr>
          <w:rFonts w:ascii="Calibri" w:hAnsi="Calibri" w:cs="Calibri"/>
          <w:color w:val="000000" w:themeColor="text1"/>
        </w:rPr>
        <w:t xml:space="preserve">easing options provide a well-defined overall approach to land tenure within the </w:t>
      </w:r>
      <w:r w:rsidR="00FD1D30">
        <w:rPr>
          <w:rFonts w:ascii="Calibri" w:hAnsi="Calibri" w:cs="Calibri"/>
          <w:color w:val="000000" w:themeColor="text1"/>
        </w:rPr>
        <w:t>t</w:t>
      </w:r>
      <w:r w:rsidRPr="009A13D2">
        <w:rPr>
          <w:rFonts w:ascii="Calibri" w:hAnsi="Calibri" w:cs="Calibri"/>
          <w:color w:val="000000" w:themeColor="text1"/>
        </w:rPr>
        <w:t xml:space="preserve">ownship boundaries using </w:t>
      </w:r>
      <w:r w:rsidR="00716E40" w:rsidRPr="009A13D2">
        <w:rPr>
          <w:rFonts w:ascii="Calibri" w:hAnsi="Calibri" w:cs="Calibri"/>
          <w:color w:val="000000" w:themeColor="text1"/>
        </w:rPr>
        <w:t>several</w:t>
      </w:r>
      <w:r w:rsidRPr="009A13D2">
        <w:rPr>
          <w:rFonts w:ascii="Calibri" w:hAnsi="Calibri" w:cs="Calibri"/>
          <w:color w:val="000000" w:themeColor="text1"/>
        </w:rPr>
        <w:t xml:space="preserve"> mechanisms to assist efficiencies including in relation to administrative burden, creation of sub-leases, collective decision making, strategic planning and seeking </w:t>
      </w:r>
      <w:r w:rsidR="00FD1D30">
        <w:rPr>
          <w:rFonts w:ascii="Calibri" w:hAnsi="Calibri" w:cs="Calibri"/>
          <w:color w:val="000000" w:themeColor="text1"/>
        </w:rPr>
        <w:t>c</w:t>
      </w:r>
      <w:r w:rsidRPr="009A13D2">
        <w:rPr>
          <w:rFonts w:ascii="Calibri" w:hAnsi="Calibri" w:cs="Calibri"/>
          <w:color w:val="000000" w:themeColor="text1"/>
        </w:rPr>
        <w:t>ommunity scale economic benefits. However,</w:t>
      </w:r>
      <w:r w:rsidR="00AC0EE8" w:rsidRPr="009A13D2">
        <w:rPr>
          <w:rFonts w:ascii="Calibri" w:hAnsi="Calibri" w:cs="Calibri"/>
          <w:color w:val="000000" w:themeColor="text1"/>
        </w:rPr>
        <w:t xml:space="preserve"> we found that</w:t>
      </w:r>
      <w:r w:rsidRPr="009A13D2">
        <w:rPr>
          <w:rFonts w:ascii="Calibri" w:hAnsi="Calibri" w:cs="Calibri"/>
          <w:color w:val="000000" w:themeColor="text1"/>
        </w:rPr>
        <w:t xml:space="preserve"> it was not possible to measure the relative economic efficiency of the Executive Director Model compared to the Community Entity Model due to the lack data.</w:t>
      </w:r>
      <w:r w:rsidR="00E22278" w:rsidRPr="009A13D2">
        <w:rPr>
          <w:rFonts w:ascii="Calibri" w:hAnsi="Calibri" w:cs="Calibri"/>
          <w:color w:val="000000" w:themeColor="text1"/>
        </w:rPr>
        <w:t xml:space="preserve"> We also note that there is only one Community Entity Model in place</w:t>
      </w:r>
      <w:r w:rsidR="00FD1D30">
        <w:rPr>
          <w:rFonts w:ascii="Calibri" w:hAnsi="Calibri" w:cs="Calibri"/>
          <w:color w:val="000000" w:themeColor="text1"/>
        </w:rPr>
        <w:t xml:space="preserve"> at the time that the </w:t>
      </w:r>
      <w:r w:rsidR="00853163">
        <w:rPr>
          <w:rFonts w:ascii="Calibri" w:hAnsi="Calibri" w:cs="Calibri"/>
          <w:color w:val="000000" w:themeColor="text1"/>
        </w:rPr>
        <w:t>e</w:t>
      </w:r>
      <w:r w:rsidR="00FD1D30">
        <w:rPr>
          <w:rFonts w:ascii="Calibri" w:hAnsi="Calibri" w:cs="Calibri"/>
          <w:color w:val="000000" w:themeColor="text1"/>
        </w:rPr>
        <w:t>valuation was conducted,</w:t>
      </w:r>
      <w:r w:rsidR="00E22278" w:rsidRPr="009A13D2">
        <w:rPr>
          <w:rFonts w:ascii="Calibri" w:hAnsi="Calibri" w:cs="Calibri"/>
          <w:color w:val="000000" w:themeColor="text1"/>
        </w:rPr>
        <w:t xml:space="preserve"> </w:t>
      </w:r>
      <w:r w:rsidR="00FD1D30">
        <w:rPr>
          <w:rFonts w:ascii="Calibri" w:hAnsi="Calibri" w:cs="Calibri"/>
          <w:color w:val="000000" w:themeColor="text1"/>
        </w:rPr>
        <w:t>such that meaningful comparisons cannot validly be made.</w:t>
      </w:r>
    </w:p>
    <w:p w14:paraId="7CD59668" w14:textId="500EBF06" w:rsidR="00AC0EE8" w:rsidRPr="009A13D2" w:rsidRDefault="00716E40" w:rsidP="005D32A8">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However,</w:t>
      </w:r>
      <w:r w:rsidR="00CB2D95" w:rsidRPr="009A13D2">
        <w:rPr>
          <w:rFonts w:ascii="Calibri" w:hAnsi="Calibri" w:cs="Calibri"/>
          <w:color w:val="000000" w:themeColor="text1"/>
        </w:rPr>
        <w:t xml:space="preserve"> </w:t>
      </w:r>
      <w:r w:rsidR="00EC3360" w:rsidRPr="009A13D2">
        <w:rPr>
          <w:rFonts w:ascii="Calibri" w:hAnsi="Calibri" w:cs="Calibri"/>
          <w:color w:val="000000" w:themeColor="text1"/>
        </w:rPr>
        <w:t xml:space="preserve">the nature of the work undertaken is such that efficiencies in the land administration aspects of the </w:t>
      </w:r>
      <w:r w:rsidR="00FD1D30">
        <w:rPr>
          <w:rFonts w:ascii="Calibri" w:hAnsi="Calibri" w:cs="Calibri"/>
          <w:color w:val="000000" w:themeColor="text1"/>
        </w:rPr>
        <w:t>t</w:t>
      </w:r>
      <w:r w:rsidR="00EC3360" w:rsidRPr="009A13D2">
        <w:rPr>
          <w:rFonts w:ascii="Calibri" w:hAnsi="Calibri" w:cs="Calibri"/>
          <w:color w:val="000000" w:themeColor="text1"/>
        </w:rPr>
        <w:t xml:space="preserve">ownship </w:t>
      </w:r>
      <w:r w:rsidR="00FD1D30">
        <w:rPr>
          <w:rFonts w:ascii="Calibri" w:hAnsi="Calibri" w:cs="Calibri"/>
          <w:color w:val="000000" w:themeColor="text1"/>
        </w:rPr>
        <w:t>l</w:t>
      </w:r>
      <w:r w:rsidR="00EC3360" w:rsidRPr="009A13D2">
        <w:rPr>
          <w:rFonts w:ascii="Calibri" w:hAnsi="Calibri" w:cs="Calibri"/>
          <w:color w:val="000000" w:themeColor="text1"/>
        </w:rPr>
        <w:t>eases should be available through</w:t>
      </w:r>
      <w:r w:rsidR="00AC0EE8" w:rsidRPr="009A13D2">
        <w:rPr>
          <w:rFonts w:ascii="Calibri" w:hAnsi="Calibri" w:cs="Calibri"/>
          <w:color w:val="000000" w:themeColor="text1"/>
        </w:rPr>
        <w:t>:</w:t>
      </w:r>
    </w:p>
    <w:p w14:paraId="0F3A67CB" w14:textId="54630E36" w:rsidR="00AC0EE8" w:rsidRPr="009A13D2" w:rsidRDefault="00AC0EE8" w:rsidP="009A191C">
      <w:pPr>
        <w:pStyle w:val="CCSNormalText"/>
        <w:numPr>
          <w:ilvl w:val="0"/>
          <w:numId w:val="34"/>
        </w:numPr>
        <w:shd w:val="clear" w:color="auto" w:fill="FFFFFF" w:themeFill="background1"/>
        <w:spacing w:before="120"/>
        <w:ind w:left="360"/>
        <w:rPr>
          <w:rFonts w:ascii="Calibri" w:hAnsi="Calibri" w:cs="Calibri"/>
          <w:color w:val="000000" w:themeColor="text1"/>
        </w:rPr>
      </w:pPr>
      <w:r w:rsidRPr="009A13D2">
        <w:rPr>
          <w:rFonts w:ascii="Calibri" w:hAnsi="Calibri" w:cs="Calibri"/>
          <w:b/>
          <w:bCs/>
          <w:color w:val="000000" w:themeColor="text1"/>
        </w:rPr>
        <w:t>Economies of scale</w:t>
      </w:r>
      <w:r w:rsidRPr="009A13D2">
        <w:rPr>
          <w:rFonts w:ascii="Calibri" w:hAnsi="Calibri" w:cs="Calibri"/>
          <w:color w:val="000000" w:themeColor="text1"/>
        </w:rPr>
        <w:t xml:space="preserve"> gained by spreading fixed costs over a wider base. This should be an advantage that </w:t>
      </w:r>
      <w:r w:rsidR="00AF0408" w:rsidRPr="009A13D2">
        <w:rPr>
          <w:rFonts w:ascii="Calibri" w:hAnsi="Calibri" w:cs="Calibri"/>
          <w:color w:val="000000" w:themeColor="text1"/>
        </w:rPr>
        <w:t xml:space="preserve">OTL, which provides land administration services on several </w:t>
      </w:r>
      <w:r w:rsidR="00FD1D30">
        <w:rPr>
          <w:rFonts w:ascii="Calibri" w:hAnsi="Calibri" w:cs="Calibri"/>
          <w:color w:val="000000" w:themeColor="text1"/>
        </w:rPr>
        <w:t>t</w:t>
      </w:r>
      <w:r w:rsidR="00AF0408" w:rsidRPr="009A13D2">
        <w:rPr>
          <w:rFonts w:ascii="Calibri" w:hAnsi="Calibri" w:cs="Calibri"/>
          <w:color w:val="000000" w:themeColor="text1"/>
        </w:rPr>
        <w:t xml:space="preserve">ownship </w:t>
      </w:r>
      <w:r w:rsidR="00FD1D30">
        <w:rPr>
          <w:rFonts w:ascii="Calibri" w:hAnsi="Calibri" w:cs="Calibri"/>
          <w:color w:val="000000" w:themeColor="text1"/>
        </w:rPr>
        <w:t>l</w:t>
      </w:r>
      <w:r w:rsidR="00AF0408" w:rsidRPr="009A13D2">
        <w:rPr>
          <w:rFonts w:ascii="Calibri" w:hAnsi="Calibri" w:cs="Calibri"/>
          <w:color w:val="000000" w:themeColor="text1"/>
        </w:rPr>
        <w:t xml:space="preserve">eases, </w:t>
      </w:r>
      <w:r w:rsidRPr="009A13D2">
        <w:rPr>
          <w:rFonts w:ascii="Calibri" w:hAnsi="Calibri" w:cs="Calibri"/>
          <w:color w:val="000000" w:themeColor="text1"/>
        </w:rPr>
        <w:t>has over the Community Entity Model</w:t>
      </w:r>
      <w:r w:rsidR="00AF0408" w:rsidRPr="009A13D2">
        <w:rPr>
          <w:rFonts w:ascii="Calibri" w:hAnsi="Calibri" w:cs="Calibri"/>
          <w:color w:val="000000" w:themeColor="text1"/>
        </w:rPr>
        <w:t>,</w:t>
      </w:r>
      <w:r w:rsidRPr="009A13D2">
        <w:rPr>
          <w:rFonts w:ascii="Calibri" w:hAnsi="Calibri" w:cs="Calibri"/>
          <w:color w:val="000000" w:themeColor="text1"/>
        </w:rPr>
        <w:t xml:space="preserve"> </w:t>
      </w:r>
      <w:r w:rsidR="00AF0408" w:rsidRPr="009A13D2">
        <w:rPr>
          <w:rFonts w:ascii="Calibri" w:hAnsi="Calibri" w:cs="Calibri"/>
          <w:color w:val="000000" w:themeColor="text1"/>
        </w:rPr>
        <w:t>which are formed as a one-off for their own Lease</w:t>
      </w:r>
      <w:r w:rsidRPr="009A13D2">
        <w:rPr>
          <w:rFonts w:ascii="Calibri" w:hAnsi="Calibri" w:cs="Calibri"/>
          <w:color w:val="000000" w:themeColor="text1"/>
        </w:rPr>
        <w:t>.</w:t>
      </w:r>
    </w:p>
    <w:p w14:paraId="57C98C60" w14:textId="7725152A" w:rsidR="00393E66" w:rsidRPr="009A13D2" w:rsidRDefault="00AC0EE8" w:rsidP="009A191C">
      <w:pPr>
        <w:pStyle w:val="CCSNormalText"/>
        <w:numPr>
          <w:ilvl w:val="0"/>
          <w:numId w:val="34"/>
        </w:numPr>
        <w:shd w:val="clear" w:color="auto" w:fill="FFFFFF" w:themeFill="background1"/>
        <w:spacing w:before="120"/>
        <w:ind w:left="360"/>
        <w:rPr>
          <w:rFonts w:ascii="Calibri" w:hAnsi="Calibri" w:cs="Calibri"/>
          <w:color w:val="000000" w:themeColor="text1"/>
        </w:rPr>
      </w:pPr>
      <w:r w:rsidRPr="009A13D2">
        <w:rPr>
          <w:rFonts w:ascii="Calibri" w:hAnsi="Calibri" w:cs="Calibri"/>
          <w:b/>
          <w:bCs/>
          <w:color w:val="000000" w:themeColor="text1"/>
        </w:rPr>
        <w:t>Economies of experience</w:t>
      </w:r>
      <w:r w:rsidRPr="009A13D2">
        <w:rPr>
          <w:rFonts w:ascii="Calibri" w:hAnsi="Calibri" w:cs="Calibri"/>
          <w:color w:val="000000" w:themeColor="text1"/>
        </w:rPr>
        <w:t xml:space="preserve"> is the return on a specific investment whereby the average cost of service delivery reduces over time </w:t>
      </w:r>
      <w:r w:rsidR="00AF0408" w:rsidRPr="009A13D2">
        <w:rPr>
          <w:rFonts w:ascii="Calibri" w:hAnsi="Calibri" w:cs="Calibri"/>
          <w:color w:val="000000" w:themeColor="text1"/>
        </w:rPr>
        <w:t xml:space="preserve">through </w:t>
      </w:r>
      <w:r w:rsidR="00393E66" w:rsidRPr="009A13D2">
        <w:rPr>
          <w:rFonts w:ascii="Calibri" w:hAnsi="Calibri" w:cs="Calibri"/>
          <w:color w:val="000000" w:themeColor="text1"/>
        </w:rPr>
        <w:t>learnings</w:t>
      </w:r>
      <w:r w:rsidRPr="009A13D2">
        <w:rPr>
          <w:rFonts w:ascii="Calibri" w:hAnsi="Calibri" w:cs="Calibri"/>
          <w:color w:val="000000" w:themeColor="text1"/>
        </w:rPr>
        <w:t>.</w:t>
      </w:r>
      <w:r w:rsidR="00DC4E05">
        <w:rPr>
          <w:rFonts w:ascii="Calibri" w:hAnsi="Calibri" w:cs="Calibri"/>
          <w:color w:val="000000" w:themeColor="text1"/>
        </w:rPr>
        <w:t xml:space="preserve"> </w:t>
      </w:r>
      <w:r w:rsidRPr="009A13D2">
        <w:rPr>
          <w:rFonts w:ascii="Calibri" w:hAnsi="Calibri" w:cs="Calibri"/>
          <w:color w:val="000000" w:themeColor="text1"/>
        </w:rPr>
        <w:t>Similarly, OTL should have</w:t>
      </w:r>
      <w:r w:rsidR="00393E66" w:rsidRPr="009A13D2">
        <w:rPr>
          <w:rFonts w:ascii="Calibri" w:hAnsi="Calibri" w:cs="Calibri"/>
          <w:color w:val="000000" w:themeColor="text1"/>
        </w:rPr>
        <w:t xml:space="preserve"> an</w:t>
      </w:r>
      <w:r w:rsidRPr="009A13D2">
        <w:rPr>
          <w:rFonts w:ascii="Calibri" w:hAnsi="Calibri" w:cs="Calibri"/>
          <w:color w:val="000000" w:themeColor="text1"/>
        </w:rPr>
        <w:t xml:space="preserve"> </w:t>
      </w:r>
      <w:r w:rsidR="00393E66" w:rsidRPr="009A13D2">
        <w:rPr>
          <w:rFonts w:ascii="Calibri" w:hAnsi="Calibri" w:cs="Calibri"/>
          <w:color w:val="000000" w:themeColor="text1"/>
        </w:rPr>
        <w:t xml:space="preserve">economies of experience </w:t>
      </w:r>
      <w:r w:rsidRPr="009A13D2">
        <w:rPr>
          <w:rFonts w:ascii="Calibri" w:hAnsi="Calibri" w:cs="Calibri"/>
          <w:color w:val="000000" w:themeColor="text1"/>
        </w:rPr>
        <w:t>advantage over the Community Entity Model</w:t>
      </w:r>
      <w:r w:rsidR="00393E66" w:rsidRPr="009A13D2">
        <w:rPr>
          <w:rFonts w:ascii="Calibri" w:hAnsi="Calibri" w:cs="Calibri"/>
          <w:color w:val="000000" w:themeColor="text1"/>
        </w:rPr>
        <w:t>.</w:t>
      </w:r>
    </w:p>
    <w:p w14:paraId="372218F5" w14:textId="176A4DF5" w:rsidR="00A771AF" w:rsidRPr="009A13D2" w:rsidRDefault="00055769" w:rsidP="00C85845">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We also note </w:t>
      </w:r>
      <w:r w:rsidR="007F0D90" w:rsidRPr="009A13D2">
        <w:rPr>
          <w:rFonts w:ascii="Calibri" w:hAnsi="Calibri" w:cs="Calibri"/>
          <w:color w:val="000000" w:themeColor="text1"/>
        </w:rPr>
        <w:t xml:space="preserve">that the </w:t>
      </w:r>
      <w:r w:rsidR="00460042" w:rsidRPr="009A13D2">
        <w:rPr>
          <w:rFonts w:ascii="Calibri" w:hAnsi="Calibri" w:cs="Calibri"/>
          <w:color w:val="000000" w:themeColor="text1"/>
        </w:rPr>
        <w:t>Executive Director</w:t>
      </w:r>
      <w:r w:rsidR="007F0D90" w:rsidRPr="009A13D2">
        <w:rPr>
          <w:rFonts w:ascii="Calibri" w:hAnsi="Calibri" w:cs="Calibri"/>
          <w:color w:val="000000" w:themeColor="text1"/>
        </w:rPr>
        <w:t>’s</w:t>
      </w:r>
      <w:r w:rsidR="00A771AF" w:rsidRPr="009A13D2">
        <w:rPr>
          <w:rFonts w:ascii="Calibri" w:hAnsi="Calibri" w:cs="Calibri"/>
          <w:color w:val="000000" w:themeColor="text1"/>
        </w:rPr>
        <w:t xml:space="preserve"> 2017 Annual Report</w:t>
      </w:r>
      <w:r w:rsidR="00FD1D30">
        <w:rPr>
          <w:rFonts w:ascii="Calibri" w:hAnsi="Calibri" w:cs="Calibri"/>
          <w:color w:val="000000" w:themeColor="text1"/>
        </w:rPr>
        <w:t>,</w:t>
      </w:r>
      <w:r w:rsidR="00A771AF" w:rsidRPr="009A13D2">
        <w:rPr>
          <w:rFonts w:ascii="Calibri" w:hAnsi="Calibri" w:cs="Calibri"/>
          <w:color w:val="000000" w:themeColor="text1"/>
        </w:rPr>
        <w:t xml:space="preserve"> in a critique of the Community Entity Model</w:t>
      </w:r>
      <w:r w:rsidR="007F0D90" w:rsidRPr="009A13D2">
        <w:rPr>
          <w:rFonts w:ascii="Calibri" w:hAnsi="Calibri" w:cs="Calibri"/>
          <w:color w:val="000000" w:themeColor="text1"/>
        </w:rPr>
        <w:t xml:space="preserve"> appears to support</w:t>
      </w:r>
      <w:r w:rsidR="001C28D7" w:rsidRPr="009A13D2">
        <w:rPr>
          <w:rFonts w:ascii="Calibri" w:hAnsi="Calibri" w:cs="Calibri"/>
          <w:color w:val="000000" w:themeColor="text1"/>
        </w:rPr>
        <w:t xml:space="preserve"> this finding</w:t>
      </w:r>
      <w:r w:rsidR="00A771AF" w:rsidRPr="009A13D2">
        <w:rPr>
          <w:rFonts w:ascii="Calibri" w:hAnsi="Calibri" w:cs="Calibri"/>
          <w:color w:val="000000" w:themeColor="text1"/>
        </w:rPr>
        <w:t>:</w:t>
      </w:r>
    </w:p>
    <w:p w14:paraId="440D1B8C" w14:textId="66097ACD" w:rsidR="00C74062" w:rsidRPr="009A13D2" w:rsidRDefault="00A771AF" w:rsidP="006D48C2">
      <w:pPr>
        <w:pStyle w:val="CCSNormalText"/>
        <w:pBdr>
          <w:top w:val="single" w:sz="4" w:space="1" w:color="auto"/>
          <w:left w:val="single" w:sz="4" w:space="4" w:color="auto"/>
          <w:bottom w:val="single" w:sz="4" w:space="1" w:color="auto"/>
          <w:right w:val="single" w:sz="4" w:space="4" w:color="auto"/>
        </w:pBdr>
        <w:spacing w:before="40" w:after="40" w:line="259" w:lineRule="auto"/>
        <w:rPr>
          <w:rFonts w:ascii="Calibri" w:hAnsi="Calibri" w:cs="Calibri"/>
          <w:color w:val="000000" w:themeColor="text1"/>
        </w:rPr>
      </w:pPr>
      <w:r w:rsidRPr="009A13D2">
        <w:rPr>
          <w:rFonts w:ascii="Calibri" w:hAnsi="Calibri" w:cs="Calibri"/>
          <w:i/>
          <w:iCs/>
          <w:color w:val="000000" w:themeColor="text1"/>
        </w:rPr>
        <w:t xml:space="preserve">Amongst the issues that need to be addressed are: how the entity is to deal with the question of liability, and the substantial insurance costs; how is it to manage the cost of administering the </w:t>
      </w:r>
      <w:r w:rsidR="00914FE7">
        <w:rPr>
          <w:rFonts w:ascii="Calibri" w:hAnsi="Calibri" w:cs="Calibri"/>
          <w:i/>
          <w:iCs/>
          <w:color w:val="000000" w:themeColor="text1"/>
        </w:rPr>
        <w:t>t</w:t>
      </w:r>
      <w:r w:rsidRPr="009A13D2">
        <w:rPr>
          <w:rFonts w:ascii="Calibri" w:hAnsi="Calibri" w:cs="Calibri"/>
          <w:i/>
          <w:iCs/>
          <w:color w:val="000000" w:themeColor="text1"/>
        </w:rPr>
        <w:t xml:space="preserve">ownship </w:t>
      </w:r>
      <w:r w:rsidR="00914FE7">
        <w:rPr>
          <w:rFonts w:ascii="Calibri" w:hAnsi="Calibri" w:cs="Calibri"/>
          <w:i/>
          <w:iCs/>
          <w:color w:val="000000" w:themeColor="text1"/>
        </w:rPr>
        <w:t>l</w:t>
      </w:r>
      <w:r w:rsidRPr="009A13D2">
        <w:rPr>
          <w:rFonts w:ascii="Calibri" w:hAnsi="Calibri" w:cs="Calibri"/>
          <w:i/>
          <w:iCs/>
          <w:color w:val="000000" w:themeColor="text1"/>
        </w:rPr>
        <w:t>ease without the economies of scale that are inherent in leases administered by OTL</w:t>
      </w:r>
      <w:r w:rsidR="00F75E2F" w:rsidRPr="009A13D2">
        <w:rPr>
          <w:rFonts w:ascii="Calibri" w:hAnsi="Calibri" w:cs="Calibri"/>
          <w:i/>
          <w:iCs/>
          <w:color w:val="000000" w:themeColor="text1"/>
        </w:rPr>
        <w:t>.</w:t>
      </w:r>
      <w:r w:rsidR="00FD1D30">
        <w:rPr>
          <w:rStyle w:val="FootnoteReference"/>
          <w:rFonts w:ascii="Calibri" w:hAnsi="Calibri" w:cs="Calibri"/>
          <w:i/>
          <w:iCs/>
          <w:color w:val="000000" w:themeColor="text1"/>
        </w:rPr>
        <w:footnoteReference w:id="43"/>
      </w:r>
    </w:p>
    <w:p w14:paraId="658997A0" w14:textId="02BF064F" w:rsidR="009A191C" w:rsidRDefault="001C28D7" w:rsidP="001C28D7">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These advantages determine that OTL should be well placed to provide land administration services for any </w:t>
      </w:r>
      <w:r w:rsidR="00914FE7">
        <w:rPr>
          <w:rFonts w:ascii="Calibri" w:hAnsi="Calibri" w:cs="Calibri"/>
          <w:color w:val="000000" w:themeColor="text1"/>
        </w:rPr>
        <w:t>t</w:t>
      </w:r>
      <w:r w:rsidRPr="009A13D2">
        <w:rPr>
          <w:rFonts w:ascii="Calibri" w:hAnsi="Calibri" w:cs="Calibri"/>
          <w:color w:val="000000" w:themeColor="text1"/>
        </w:rPr>
        <w:t xml:space="preserve">ownship </w:t>
      </w:r>
      <w:r w:rsidR="00914FE7">
        <w:rPr>
          <w:rFonts w:ascii="Calibri" w:hAnsi="Calibri" w:cs="Calibri"/>
          <w:color w:val="000000" w:themeColor="text1"/>
        </w:rPr>
        <w:t>l</w:t>
      </w:r>
      <w:r w:rsidRPr="009A13D2">
        <w:rPr>
          <w:rFonts w:ascii="Calibri" w:hAnsi="Calibri" w:cs="Calibri"/>
          <w:color w:val="000000" w:themeColor="text1"/>
        </w:rPr>
        <w:t xml:space="preserve">ease regardless of who the </w:t>
      </w:r>
      <w:r w:rsidR="00914FE7">
        <w:rPr>
          <w:rFonts w:ascii="Calibri" w:hAnsi="Calibri" w:cs="Calibri"/>
          <w:color w:val="000000" w:themeColor="text1"/>
        </w:rPr>
        <w:t>h</w:t>
      </w:r>
      <w:r w:rsidRPr="009A13D2">
        <w:rPr>
          <w:rFonts w:ascii="Calibri" w:hAnsi="Calibri" w:cs="Calibri"/>
          <w:color w:val="000000" w:themeColor="text1"/>
        </w:rPr>
        <w:t xml:space="preserve">ead </w:t>
      </w:r>
      <w:r w:rsidR="00914FE7">
        <w:rPr>
          <w:rFonts w:ascii="Calibri" w:hAnsi="Calibri" w:cs="Calibri"/>
          <w:color w:val="000000" w:themeColor="text1"/>
        </w:rPr>
        <w:t>l</w:t>
      </w:r>
      <w:r w:rsidRPr="009A13D2">
        <w:rPr>
          <w:rFonts w:ascii="Calibri" w:hAnsi="Calibri" w:cs="Calibri"/>
          <w:color w:val="000000" w:themeColor="text1"/>
        </w:rPr>
        <w:t>ease holder is.</w:t>
      </w:r>
      <w:r w:rsidR="00F540F6">
        <w:rPr>
          <w:rFonts w:ascii="Calibri" w:hAnsi="Calibri" w:cs="Calibri"/>
          <w:color w:val="000000" w:themeColor="text1"/>
        </w:rPr>
        <w:t xml:space="preserve"> </w:t>
      </w:r>
    </w:p>
    <w:p w14:paraId="6C80FA6C" w14:textId="7C3899A7" w:rsidR="00A771AF" w:rsidRPr="009A13D2" w:rsidRDefault="005E7705" w:rsidP="00C85845">
      <w:pPr>
        <w:pStyle w:val="Heading2"/>
        <w:shd w:val="clear" w:color="auto" w:fill="FFFFFF" w:themeFill="background1"/>
        <w:ind w:left="0" w:firstLine="0"/>
        <w:jc w:val="left"/>
        <w:rPr>
          <w:rFonts w:ascii="Calibri" w:hAnsi="Calibri" w:cs="Calibri"/>
        </w:rPr>
      </w:pPr>
      <w:bookmarkStart w:id="67" w:name="_Toc75167378"/>
      <w:bookmarkStart w:id="68" w:name="_Toc75167553"/>
      <w:bookmarkStart w:id="69" w:name="_Toc75168197"/>
      <w:bookmarkStart w:id="70" w:name="_Toc75168568"/>
      <w:bookmarkStart w:id="71" w:name="_Toc75168874"/>
      <w:bookmarkStart w:id="72" w:name="_Toc75174092"/>
      <w:bookmarkStart w:id="73" w:name="_Toc75167379"/>
      <w:bookmarkStart w:id="74" w:name="_Toc75167554"/>
      <w:bookmarkStart w:id="75" w:name="_Toc75168198"/>
      <w:bookmarkStart w:id="76" w:name="_Toc75168569"/>
      <w:bookmarkStart w:id="77" w:name="_Toc75168875"/>
      <w:bookmarkStart w:id="78" w:name="_Toc75174093"/>
      <w:bookmarkStart w:id="79" w:name="_Toc75167380"/>
      <w:bookmarkStart w:id="80" w:name="_Toc75167555"/>
      <w:bookmarkStart w:id="81" w:name="_Toc75168199"/>
      <w:bookmarkStart w:id="82" w:name="_Toc75168570"/>
      <w:bookmarkStart w:id="83" w:name="_Toc75168876"/>
      <w:bookmarkStart w:id="84" w:name="_Toc75174094"/>
      <w:bookmarkStart w:id="85" w:name="_Toc75167381"/>
      <w:bookmarkStart w:id="86" w:name="_Toc75167556"/>
      <w:bookmarkStart w:id="87" w:name="_Toc75168200"/>
      <w:bookmarkStart w:id="88" w:name="_Toc75168571"/>
      <w:bookmarkStart w:id="89" w:name="_Toc75168877"/>
      <w:bookmarkStart w:id="90" w:name="_Toc75174095"/>
      <w:bookmarkStart w:id="91" w:name="_Toc139007218"/>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9A13D2">
        <w:rPr>
          <w:rFonts w:ascii="Calibri" w:hAnsi="Calibri" w:cs="Calibri"/>
        </w:rPr>
        <w:t>Design Efficiency of Township Leasing</w:t>
      </w:r>
      <w:bookmarkEnd w:id="91"/>
    </w:p>
    <w:p w14:paraId="26657425" w14:textId="77777777" w:rsidR="00F81F9C" w:rsidRPr="009A13D2" w:rsidRDefault="00F81F9C" w:rsidP="003C75C3">
      <w:pPr>
        <w:pStyle w:val="CCSNormalText"/>
        <w:pBdr>
          <w:top w:val="single" w:sz="4" w:space="0" w:color="auto"/>
          <w:left w:val="single" w:sz="4" w:space="1" w:color="auto"/>
          <w:bottom w:val="single" w:sz="4" w:space="1" w:color="auto"/>
          <w:right w:val="single" w:sz="4" w:space="1" w:color="auto"/>
        </w:pBdr>
        <w:spacing w:before="120"/>
        <w:outlineLvl w:val="2"/>
        <w:rPr>
          <w:rFonts w:ascii="Calibri" w:hAnsi="Calibri" w:cs="Calibri"/>
          <w:b/>
          <w:color w:val="000000" w:themeColor="text1"/>
        </w:rPr>
      </w:pPr>
      <w:r w:rsidRPr="009A13D2">
        <w:rPr>
          <w:rFonts w:ascii="Calibri" w:hAnsi="Calibri" w:cs="Calibri"/>
          <w:b/>
          <w:color w:val="000000" w:themeColor="text1"/>
        </w:rPr>
        <w:t>Key Finding #</w:t>
      </w:r>
      <w:r>
        <w:rPr>
          <w:rFonts w:ascii="Calibri" w:hAnsi="Calibri" w:cs="Calibri"/>
          <w:b/>
          <w:color w:val="000000" w:themeColor="text1"/>
        </w:rPr>
        <w:t>4</w:t>
      </w:r>
      <w:r w:rsidRPr="009A13D2">
        <w:rPr>
          <w:rFonts w:ascii="Calibri" w:hAnsi="Calibri" w:cs="Calibri"/>
          <w:b/>
          <w:color w:val="000000" w:themeColor="text1"/>
        </w:rPr>
        <w:t xml:space="preserve"> - Well-</w:t>
      </w:r>
      <w:r>
        <w:rPr>
          <w:rFonts w:ascii="Calibri" w:hAnsi="Calibri" w:cs="Calibri"/>
          <w:b/>
          <w:color w:val="000000" w:themeColor="text1"/>
        </w:rPr>
        <w:t>d</w:t>
      </w:r>
      <w:r w:rsidRPr="009A13D2">
        <w:rPr>
          <w:rFonts w:ascii="Calibri" w:hAnsi="Calibri" w:cs="Calibri"/>
          <w:b/>
          <w:color w:val="000000" w:themeColor="text1"/>
        </w:rPr>
        <w:t xml:space="preserve">efined </w:t>
      </w:r>
      <w:r>
        <w:rPr>
          <w:rFonts w:ascii="Calibri" w:hAnsi="Calibri" w:cs="Calibri"/>
          <w:b/>
          <w:color w:val="000000" w:themeColor="text1"/>
        </w:rPr>
        <w:t>a</w:t>
      </w:r>
      <w:r w:rsidRPr="009A13D2">
        <w:rPr>
          <w:rFonts w:ascii="Calibri" w:hAnsi="Calibri" w:cs="Calibri"/>
          <w:b/>
          <w:color w:val="000000" w:themeColor="text1"/>
        </w:rPr>
        <w:t xml:space="preserve">pproach of </w:t>
      </w:r>
      <w:r>
        <w:rPr>
          <w:rFonts w:ascii="Calibri" w:hAnsi="Calibri" w:cs="Calibri"/>
          <w:b/>
          <w:color w:val="000000" w:themeColor="text1"/>
        </w:rPr>
        <w:t>t</w:t>
      </w:r>
      <w:r w:rsidRPr="009A13D2">
        <w:rPr>
          <w:rFonts w:ascii="Calibri" w:hAnsi="Calibri" w:cs="Calibri"/>
          <w:b/>
          <w:color w:val="000000" w:themeColor="text1"/>
        </w:rPr>
        <w:t xml:space="preserve">ownship </w:t>
      </w:r>
      <w:r>
        <w:rPr>
          <w:rFonts w:ascii="Calibri" w:hAnsi="Calibri" w:cs="Calibri"/>
          <w:b/>
          <w:color w:val="000000" w:themeColor="text1"/>
        </w:rPr>
        <w:t>l</w:t>
      </w:r>
      <w:r w:rsidRPr="009A13D2">
        <w:rPr>
          <w:rFonts w:ascii="Calibri" w:hAnsi="Calibri" w:cs="Calibri"/>
          <w:b/>
          <w:color w:val="000000" w:themeColor="text1"/>
        </w:rPr>
        <w:t>easing</w:t>
      </w:r>
    </w:p>
    <w:p w14:paraId="1D257A39" w14:textId="77777777" w:rsidR="00F81F9C" w:rsidRPr="009A13D2" w:rsidRDefault="00F81F9C" w:rsidP="006D48C2">
      <w:pPr>
        <w:pStyle w:val="CCSNormalText"/>
        <w:pBdr>
          <w:top w:val="single" w:sz="4" w:space="0"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All</w:t>
      </w:r>
      <w:r w:rsidRPr="009A13D2">
        <w:rPr>
          <w:rFonts w:ascii="Calibri" w:hAnsi="Calibri" w:cs="Calibri"/>
          <w:bCs/>
          <w:color w:val="000000" w:themeColor="text1"/>
        </w:rPr>
        <w:t xml:space="preserve"> </w:t>
      </w:r>
      <w:r>
        <w:rPr>
          <w:rFonts w:ascii="Calibri" w:hAnsi="Calibri" w:cs="Calibri"/>
          <w:bCs/>
          <w:color w:val="000000" w:themeColor="text1"/>
        </w:rPr>
        <w:t>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easing options provide a well-defined overall approach to land tenure within the Township boundaries resulting in sound land administration processes within a known and planned approach to infrastructure and economic development. This provide</w:t>
      </w:r>
      <w:r>
        <w:rPr>
          <w:rFonts w:ascii="Calibri" w:hAnsi="Calibri" w:cs="Calibri"/>
          <w:bCs/>
          <w:color w:val="000000" w:themeColor="text1"/>
        </w:rPr>
        <w:t>s</w:t>
      </w:r>
      <w:r w:rsidRPr="009A13D2">
        <w:rPr>
          <w:rFonts w:ascii="Calibri" w:hAnsi="Calibri" w:cs="Calibri"/>
          <w:bCs/>
          <w:color w:val="000000" w:themeColor="text1"/>
        </w:rPr>
        <w:t xml:space="preserve"> a valued point of reference and a sound starting point for interactions between the </w:t>
      </w:r>
      <w:r>
        <w:rPr>
          <w:rFonts w:ascii="Calibri" w:hAnsi="Calibri" w:cs="Calibri"/>
          <w:bCs/>
          <w:color w:val="000000" w:themeColor="text1"/>
        </w:rPr>
        <w:t>h</w:t>
      </w:r>
      <w:r w:rsidRPr="009A13D2">
        <w:rPr>
          <w:rFonts w:ascii="Calibri" w:hAnsi="Calibri" w:cs="Calibri"/>
          <w:bCs/>
          <w:color w:val="000000" w:themeColor="text1"/>
        </w:rPr>
        <w:t xml:space="preserve">ead </w:t>
      </w:r>
      <w:r>
        <w:rPr>
          <w:rFonts w:ascii="Calibri" w:hAnsi="Calibri" w:cs="Calibri"/>
          <w:bCs/>
          <w:color w:val="000000" w:themeColor="text1"/>
        </w:rPr>
        <w:t>l</w:t>
      </w:r>
      <w:r w:rsidRPr="009A13D2">
        <w:rPr>
          <w:rFonts w:ascii="Calibri" w:hAnsi="Calibri" w:cs="Calibri"/>
          <w:bCs/>
          <w:color w:val="000000" w:themeColor="text1"/>
        </w:rPr>
        <w:t>essee and external stakeholders.</w:t>
      </w:r>
    </w:p>
    <w:p w14:paraId="41CE9AD3" w14:textId="77777777" w:rsidR="00F81F9C" w:rsidRPr="009A13D2" w:rsidRDefault="00F81F9C" w:rsidP="003C75C3">
      <w:pPr>
        <w:pStyle w:val="CCSNormalText"/>
        <w:pBdr>
          <w:top w:val="single" w:sz="4" w:space="0" w:color="auto"/>
          <w:left w:val="single" w:sz="4" w:space="1" w:color="auto"/>
          <w:bottom w:val="single" w:sz="4" w:space="1" w:color="auto"/>
          <w:right w:val="single" w:sz="4" w:space="1" w:color="auto"/>
        </w:pBdr>
        <w:spacing w:before="120"/>
        <w:outlineLvl w:val="2"/>
        <w:rPr>
          <w:rFonts w:ascii="Calibri" w:hAnsi="Calibri" w:cs="Calibri"/>
          <w:b/>
          <w:color w:val="000000" w:themeColor="text1"/>
        </w:rPr>
      </w:pPr>
      <w:r w:rsidRPr="009A13D2">
        <w:rPr>
          <w:rFonts w:ascii="Calibri" w:hAnsi="Calibri" w:cs="Calibri"/>
          <w:b/>
          <w:color w:val="000000" w:themeColor="text1"/>
        </w:rPr>
        <w:t>Key Finding #</w:t>
      </w:r>
      <w:r>
        <w:rPr>
          <w:rFonts w:ascii="Calibri" w:hAnsi="Calibri" w:cs="Calibri"/>
          <w:b/>
          <w:color w:val="000000" w:themeColor="text1"/>
        </w:rPr>
        <w:t>5</w:t>
      </w:r>
      <w:r w:rsidRPr="009A13D2">
        <w:rPr>
          <w:rFonts w:ascii="Calibri" w:hAnsi="Calibri" w:cs="Calibri"/>
          <w:b/>
          <w:color w:val="000000" w:themeColor="text1"/>
        </w:rPr>
        <w:t xml:space="preserve"> - Appeal of the Community Entity Model and </w:t>
      </w:r>
      <w:r>
        <w:rPr>
          <w:rFonts w:ascii="Calibri" w:hAnsi="Calibri" w:cs="Calibri"/>
          <w:b/>
          <w:color w:val="000000" w:themeColor="text1"/>
        </w:rPr>
        <w:t>s</w:t>
      </w:r>
      <w:r w:rsidRPr="009A13D2">
        <w:rPr>
          <w:rFonts w:ascii="Calibri" w:hAnsi="Calibri" w:cs="Calibri"/>
          <w:b/>
          <w:color w:val="000000" w:themeColor="text1"/>
        </w:rPr>
        <w:t>elf-determination</w:t>
      </w:r>
    </w:p>
    <w:p w14:paraId="2E165A62" w14:textId="772F63FD" w:rsidR="00F81F9C" w:rsidRPr="009A13D2" w:rsidRDefault="00F81F9C" w:rsidP="006D48C2">
      <w:pPr>
        <w:pStyle w:val="CCSNormalText"/>
        <w:pBdr>
          <w:top w:val="single" w:sz="4" w:space="0"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 xml:space="preserve">Communities considered that </w:t>
      </w:r>
      <w:r w:rsidRPr="009A13D2">
        <w:rPr>
          <w:rFonts w:ascii="Calibri" w:hAnsi="Calibri" w:cs="Calibri"/>
          <w:bCs/>
          <w:color w:val="000000" w:themeColor="text1"/>
        </w:rPr>
        <w:t xml:space="preserve">the level of self-determination associated with the Community Entity Model </w:t>
      </w:r>
      <w:r>
        <w:rPr>
          <w:rFonts w:ascii="Calibri" w:hAnsi="Calibri" w:cs="Calibri"/>
          <w:bCs/>
          <w:color w:val="000000" w:themeColor="text1"/>
        </w:rPr>
        <w:t>is</w:t>
      </w:r>
      <w:r w:rsidRPr="009A13D2">
        <w:rPr>
          <w:rFonts w:ascii="Calibri" w:hAnsi="Calibri" w:cs="Calibri"/>
          <w:bCs/>
          <w:color w:val="000000" w:themeColor="text1"/>
        </w:rPr>
        <w:t xml:space="preserve"> high</w:t>
      </w:r>
      <w:r>
        <w:rPr>
          <w:rFonts w:ascii="Calibri" w:hAnsi="Calibri" w:cs="Calibri"/>
          <w:bCs/>
          <w:color w:val="000000" w:themeColor="text1"/>
        </w:rPr>
        <w:t xml:space="preserve"> and that this is</w:t>
      </w:r>
      <w:r w:rsidRPr="009A13D2">
        <w:rPr>
          <w:rFonts w:ascii="Calibri" w:hAnsi="Calibri" w:cs="Calibri"/>
          <w:bCs/>
          <w:color w:val="000000" w:themeColor="text1"/>
        </w:rPr>
        <w:t xml:space="preserve"> a key reason that </w:t>
      </w:r>
      <w:r>
        <w:rPr>
          <w:rFonts w:ascii="Calibri" w:hAnsi="Calibri" w:cs="Calibri"/>
          <w:bCs/>
          <w:color w:val="000000" w:themeColor="text1"/>
        </w:rPr>
        <w:t>this</w:t>
      </w:r>
      <w:r w:rsidRPr="009A13D2">
        <w:rPr>
          <w:rFonts w:ascii="Calibri" w:hAnsi="Calibri" w:cs="Calibri"/>
          <w:bCs/>
          <w:color w:val="000000" w:themeColor="text1"/>
        </w:rPr>
        <w:t xml:space="preserve"> </w:t>
      </w:r>
      <w:r>
        <w:rPr>
          <w:rFonts w:ascii="Calibri" w:hAnsi="Calibri" w:cs="Calibri"/>
          <w:bCs/>
          <w:color w:val="000000" w:themeColor="text1"/>
        </w:rPr>
        <w:t>m</w:t>
      </w:r>
      <w:r w:rsidRPr="009A13D2">
        <w:rPr>
          <w:rFonts w:ascii="Calibri" w:hAnsi="Calibri" w:cs="Calibri"/>
          <w:bCs/>
          <w:color w:val="000000" w:themeColor="text1"/>
        </w:rPr>
        <w:t>odel appears to be the current preferred option</w:t>
      </w:r>
      <w:r>
        <w:rPr>
          <w:rFonts w:ascii="Calibri" w:hAnsi="Calibri" w:cs="Calibri"/>
          <w:bCs/>
          <w:color w:val="000000" w:themeColor="text1"/>
        </w:rPr>
        <w:t xml:space="preserve">. Our </w:t>
      </w:r>
      <w:r w:rsidR="00492DE6">
        <w:rPr>
          <w:rFonts w:ascii="Calibri" w:hAnsi="Calibri" w:cs="Calibri"/>
          <w:color w:val="000000" w:themeColor="text1"/>
        </w:rPr>
        <w:t>Gunyanara</w:t>
      </w:r>
      <w:r w:rsidRPr="009A13D2">
        <w:rPr>
          <w:rFonts w:ascii="Calibri" w:hAnsi="Calibri" w:cs="Calibri"/>
          <w:color w:val="000000" w:themeColor="text1"/>
        </w:rPr>
        <w:t xml:space="preserve"> </w:t>
      </w:r>
      <w:r>
        <w:rPr>
          <w:rFonts w:ascii="Calibri" w:hAnsi="Calibri" w:cs="Calibri"/>
          <w:color w:val="000000" w:themeColor="text1"/>
        </w:rPr>
        <w:t xml:space="preserve">consultation identified that this </w:t>
      </w:r>
      <w:r w:rsidRPr="009A13D2">
        <w:rPr>
          <w:rFonts w:ascii="Calibri" w:hAnsi="Calibri" w:cs="Calibri"/>
          <w:bCs/>
          <w:color w:val="000000" w:themeColor="text1"/>
        </w:rPr>
        <w:t xml:space="preserve">went beyond </w:t>
      </w:r>
      <w:r>
        <w:rPr>
          <w:rFonts w:ascii="Calibri" w:hAnsi="Calibri" w:cs="Calibri"/>
          <w:bCs/>
          <w:color w:val="000000" w:themeColor="text1"/>
        </w:rPr>
        <w:t>the c</w:t>
      </w:r>
      <w:r w:rsidRPr="009A13D2">
        <w:rPr>
          <w:rFonts w:ascii="Calibri" w:hAnsi="Calibri" w:cs="Calibri"/>
          <w:bCs/>
          <w:color w:val="000000" w:themeColor="text1"/>
        </w:rPr>
        <w:t xml:space="preserve">ommunity </w:t>
      </w:r>
      <w:r>
        <w:rPr>
          <w:rFonts w:ascii="Calibri" w:hAnsi="Calibri" w:cs="Calibri"/>
          <w:bCs/>
          <w:color w:val="000000" w:themeColor="text1"/>
        </w:rPr>
        <w:t>e</w:t>
      </w:r>
      <w:r w:rsidRPr="009A13D2">
        <w:rPr>
          <w:rFonts w:ascii="Calibri" w:hAnsi="Calibri" w:cs="Calibri"/>
          <w:bCs/>
          <w:color w:val="000000" w:themeColor="text1"/>
        </w:rPr>
        <w:t>ntity having the final decision on sub-leasing</w:t>
      </w:r>
      <w:r>
        <w:rPr>
          <w:rFonts w:ascii="Calibri" w:hAnsi="Calibri" w:cs="Calibri"/>
          <w:bCs/>
          <w:color w:val="000000" w:themeColor="text1"/>
        </w:rPr>
        <w:t>.</w:t>
      </w:r>
      <w:r w:rsidRPr="009A13D2">
        <w:rPr>
          <w:rFonts w:ascii="Calibri" w:hAnsi="Calibri" w:cs="Calibri"/>
          <w:bCs/>
          <w:color w:val="000000" w:themeColor="text1"/>
        </w:rPr>
        <w:t xml:space="preserve"> </w:t>
      </w:r>
      <w:r>
        <w:rPr>
          <w:rFonts w:ascii="Calibri" w:hAnsi="Calibri" w:cs="Calibri"/>
          <w:bCs/>
          <w:color w:val="000000" w:themeColor="text1"/>
        </w:rPr>
        <w:t>Importantly, the model</w:t>
      </w:r>
      <w:r w:rsidRPr="009A13D2">
        <w:rPr>
          <w:rFonts w:ascii="Calibri" w:hAnsi="Calibri" w:cs="Calibri"/>
          <w:bCs/>
          <w:color w:val="000000" w:themeColor="text1"/>
        </w:rPr>
        <w:t xml:space="preserve"> led to a stronger sense of ownership by the </w:t>
      </w:r>
      <w:r>
        <w:rPr>
          <w:rFonts w:ascii="Calibri" w:hAnsi="Calibri" w:cs="Calibri"/>
          <w:bCs/>
          <w:color w:val="000000" w:themeColor="text1"/>
        </w:rPr>
        <w:t>c</w:t>
      </w:r>
      <w:r w:rsidRPr="009A13D2">
        <w:rPr>
          <w:rFonts w:ascii="Calibri" w:hAnsi="Calibri" w:cs="Calibri"/>
          <w:bCs/>
          <w:color w:val="000000" w:themeColor="text1"/>
        </w:rPr>
        <w:t>ommunity and a greater understanding regarding the use of land, including for economic development.</w:t>
      </w:r>
    </w:p>
    <w:p w14:paraId="0E5815C6" w14:textId="77777777" w:rsidR="005D05CA" w:rsidRDefault="005D05CA">
      <w:pPr>
        <w:rPr>
          <w:rFonts w:ascii="Calibri" w:eastAsiaTheme="minorHAnsi" w:hAnsi="Calibri" w:cs="Calibri"/>
          <w:b/>
          <w:color w:val="000000" w:themeColor="text1"/>
          <w:sz w:val="22"/>
          <w:szCs w:val="22"/>
          <w:lang w:eastAsia="zh-CN" w:bidi="th-TH"/>
        </w:rPr>
      </w:pPr>
      <w:r>
        <w:rPr>
          <w:rFonts w:ascii="Calibri" w:hAnsi="Calibri" w:cs="Calibri"/>
          <w:b/>
          <w:color w:val="000000" w:themeColor="text1"/>
        </w:rPr>
        <w:br w:type="page"/>
      </w:r>
    </w:p>
    <w:p w14:paraId="2A963141" w14:textId="3BC1A15C" w:rsidR="00F81F9C" w:rsidRPr="009A13D2" w:rsidRDefault="00F81F9C" w:rsidP="003C75C3">
      <w:pPr>
        <w:pStyle w:val="CCSNormalText"/>
        <w:pBdr>
          <w:top w:val="single" w:sz="4" w:space="1" w:color="auto"/>
          <w:left w:val="single" w:sz="4" w:space="1" w:color="auto"/>
          <w:bottom w:val="single" w:sz="4" w:space="1" w:color="auto"/>
          <w:right w:val="single" w:sz="4" w:space="1" w:color="auto"/>
        </w:pBdr>
        <w:spacing w:before="120"/>
        <w:outlineLvl w:val="2"/>
        <w:rPr>
          <w:rFonts w:ascii="Calibri" w:hAnsi="Calibri" w:cs="Calibri"/>
          <w:b/>
          <w:color w:val="000000" w:themeColor="text1"/>
        </w:rPr>
      </w:pPr>
      <w:r w:rsidRPr="009A13D2">
        <w:rPr>
          <w:rFonts w:ascii="Calibri" w:hAnsi="Calibri" w:cs="Calibri"/>
          <w:b/>
          <w:color w:val="000000" w:themeColor="text1"/>
        </w:rPr>
        <w:lastRenderedPageBreak/>
        <w:t>Key Finding #</w:t>
      </w:r>
      <w:r>
        <w:rPr>
          <w:rFonts w:ascii="Calibri" w:hAnsi="Calibri" w:cs="Calibri"/>
          <w:b/>
          <w:color w:val="000000" w:themeColor="text1"/>
        </w:rPr>
        <w:t>6</w:t>
      </w:r>
      <w:r w:rsidRPr="009A13D2">
        <w:rPr>
          <w:rFonts w:ascii="Calibri" w:hAnsi="Calibri" w:cs="Calibri"/>
          <w:b/>
          <w:color w:val="000000" w:themeColor="text1"/>
        </w:rPr>
        <w:t xml:space="preserve"> - Place and </w:t>
      </w:r>
      <w:r>
        <w:rPr>
          <w:rFonts w:ascii="Calibri" w:hAnsi="Calibri" w:cs="Calibri"/>
          <w:b/>
          <w:color w:val="000000" w:themeColor="text1"/>
        </w:rPr>
        <w:t>c</w:t>
      </w:r>
      <w:r w:rsidRPr="009A13D2">
        <w:rPr>
          <w:rFonts w:ascii="Calibri" w:hAnsi="Calibri" w:cs="Calibri"/>
          <w:b/>
          <w:color w:val="000000" w:themeColor="text1"/>
        </w:rPr>
        <w:t xml:space="preserve">ontext </w:t>
      </w:r>
      <w:r>
        <w:rPr>
          <w:rFonts w:ascii="Calibri" w:hAnsi="Calibri" w:cs="Calibri"/>
          <w:b/>
          <w:color w:val="000000" w:themeColor="text1"/>
        </w:rPr>
        <w:t>d</w:t>
      </w:r>
      <w:r w:rsidRPr="009A13D2">
        <w:rPr>
          <w:rFonts w:ascii="Calibri" w:hAnsi="Calibri" w:cs="Calibri"/>
          <w:b/>
          <w:color w:val="000000" w:themeColor="text1"/>
        </w:rPr>
        <w:t xml:space="preserve">etermines the </w:t>
      </w:r>
      <w:r>
        <w:rPr>
          <w:rFonts w:ascii="Calibri" w:hAnsi="Calibri" w:cs="Calibri"/>
          <w:b/>
          <w:color w:val="000000" w:themeColor="text1"/>
        </w:rPr>
        <w:t>b</w:t>
      </w:r>
      <w:r w:rsidRPr="009A13D2">
        <w:rPr>
          <w:rFonts w:ascii="Calibri" w:hAnsi="Calibri" w:cs="Calibri"/>
          <w:b/>
          <w:color w:val="000000" w:themeColor="text1"/>
        </w:rPr>
        <w:t xml:space="preserve">est </w:t>
      </w:r>
      <w:r>
        <w:rPr>
          <w:rFonts w:ascii="Calibri" w:hAnsi="Calibri" w:cs="Calibri"/>
          <w:b/>
          <w:color w:val="000000" w:themeColor="text1"/>
        </w:rPr>
        <w:t>f</w:t>
      </w:r>
      <w:r w:rsidRPr="009A13D2">
        <w:rPr>
          <w:rFonts w:ascii="Calibri" w:hAnsi="Calibri" w:cs="Calibri"/>
          <w:b/>
          <w:color w:val="000000" w:themeColor="text1"/>
        </w:rPr>
        <w:t xml:space="preserve">it </w:t>
      </w:r>
      <w:r>
        <w:rPr>
          <w:rFonts w:ascii="Calibri" w:hAnsi="Calibri" w:cs="Calibri"/>
          <w:b/>
          <w:color w:val="000000" w:themeColor="text1"/>
        </w:rPr>
        <w:t>l</w:t>
      </w:r>
      <w:r w:rsidRPr="009A13D2">
        <w:rPr>
          <w:rFonts w:ascii="Calibri" w:hAnsi="Calibri" w:cs="Calibri"/>
          <w:b/>
          <w:color w:val="000000" w:themeColor="text1"/>
        </w:rPr>
        <w:t xml:space="preserve">easing </w:t>
      </w:r>
      <w:r>
        <w:rPr>
          <w:rFonts w:ascii="Calibri" w:hAnsi="Calibri" w:cs="Calibri"/>
          <w:b/>
          <w:color w:val="000000" w:themeColor="text1"/>
        </w:rPr>
        <w:t>m</w:t>
      </w:r>
      <w:r w:rsidRPr="009A13D2">
        <w:rPr>
          <w:rFonts w:ascii="Calibri" w:hAnsi="Calibri" w:cs="Calibri"/>
          <w:b/>
          <w:color w:val="000000" w:themeColor="text1"/>
        </w:rPr>
        <w:t>odel</w:t>
      </w:r>
    </w:p>
    <w:p w14:paraId="26A66582" w14:textId="3F926D58" w:rsidR="00341334" w:rsidRDefault="00F81F9C" w:rsidP="006D48C2">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P</w:t>
      </w:r>
      <w:r w:rsidRPr="009A13D2">
        <w:rPr>
          <w:rFonts w:ascii="Calibri" w:hAnsi="Calibri" w:cs="Calibri"/>
          <w:bCs/>
          <w:color w:val="000000" w:themeColor="text1"/>
        </w:rPr>
        <w:t xml:space="preserve">lace and context are important in determining what form of land tenure is best suited to a </w:t>
      </w:r>
      <w:r>
        <w:rPr>
          <w:rFonts w:ascii="Calibri" w:hAnsi="Calibri" w:cs="Calibri"/>
          <w:bCs/>
          <w:color w:val="000000" w:themeColor="text1"/>
        </w:rPr>
        <w:t>c</w:t>
      </w:r>
      <w:r w:rsidRPr="009A13D2">
        <w:rPr>
          <w:rFonts w:ascii="Calibri" w:hAnsi="Calibri" w:cs="Calibri"/>
          <w:bCs/>
          <w:color w:val="000000" w:themeColor="text1"/>
        </w:rPr>
        <w:t xml:space="preserve">ommunity as one form of leasing will not necessarily be the best fit for all </w:t>
      </w:r>
      <w:r>
        <w:rPr>
          <w:rFonts w:ascii="Calibri" w:hAnsi="Calibri" w:cs="Calibri"/>
          <w:bCs/>
          <w:color w:val="000000" w:themeColor="text1"/>
        </w:rPr>
        <w:t>c</w:t>
      </w:r>
      <w:r w:rsidRPr="009A13D2">
        <w:rPr>
          <w:rFonts w:ascii="Calibri" w:hAnsi="Calibri" w:cs="Calibri"/>
          <w:bCs/>
          <w:color w:val="000000" w:themeColor="text1"/>
        </w:rPr>
        <w:t>ommunities. When assessing the leasing options, it is critical to have regard to a range of factors including</w:t>
      </w:r>
      <w:r>
        <w:rPr>
          <w:rFonts w:ascii="Calibri" w:hAnsi="Calibri" w:cs="Calibri"/>
          <w:bCs/>
          <w:color w:val="000000" w:themeColor="text1"/>
        </w:rPr>
        <w:t xml:space="preserve"> t</w:t>
      </w:r>
      <w:r w:rsidRPr="009A13D2">
        <w:rPr>
          <w:rFonts w:ascii="Calibri" w:hAnsi="Calibri" w:cs="Calibri"/>
          <w:bCs/>
          <w:color w:val="000000" w:themeColor="text1"/>
        </w:rPr>
        <w:t xml:space="preserve">he level of desire for the </w:t>
      </w:r>
      <w:r>
        <w:rPr>
          <w:rFonts w:ascii="Calibri" w:hAnsi="Calibri" w:cs="Calibri"/>
          <w:bCs/>
          <w:color w:val="000000" w:themeColor="text1"/>
        </w:rPr>
        <w:t>c</w:t>
      </w:r>
      <w:r w:rsidRPr="009A13D2">
        <w:rPr>
          <w:rFonts w:ascii="Calibri" w:hAnsi="Calibri" w:cs="Calibri"/>
          <w:bCs/>
          <w:color w:val="000000" w:themeColor="text1"/>
        </w:rPr>
        <w:t>ommunity to change from current arrangements</w:t>
      </w:r>
      <w:r>
        <w:rPr>
          <w:rFonts w:ascii="Calibri" w:hAnsi="Calibri" w:cs="Calibri"/>
          <w:bCs/>
          <w:color w:val="000000" w:themeColor="text1"/>
        </w:rPr>
        <w:t xml:space="preserve"> and its </w:t>
      </w:r>
      <w:r w:rsidRPr="009A13D2">
        <w:rPr>
          <w:rFonts w:ascii="Calibri" w:hAnsi="Calibri" w:cs="Calibri"/>
          <w:bCs/>
          <w:color w:val="000000" w:themeColor="text1"/>
        </w:rPr>
        <w:t xml:space="preserve">capacity to benefit from a </w:t>
      </w:r>
      <w:r>
        <w:rPr>
          <w:rFonts w:ascii="Calibri" w:hAnsi="Calibri" w:cs="Calibri"/>
          <w:bCs/>
          <w:color w:val="000000" w:themeColor="text1"/>
        </w:rPr>
        <w:t>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ease</w:t>
      </w:r>
      <w:r>
        <w:rPr>
          <w:rFonts w:ascii="Calibri" w:hAnsi="Calibri" w:cs="Calibri"/>
          <w:bCs/>
          <w:color w:val="000000" w:themeColor="text1"/>
        </w:rPr>
        <w:t>. A community’s capacity to benefit depends on whether or not there are existing mechanisms that enable an inclusive approach to land management decisions, and there is sufficient scale for a township lease model to be administratively efficient and sustainable</w:t>
      </w:r>
      <w:r w:rsidR="00341334" w:rsidRPr="009A13D2">
        <w:rPr>
          <w:rFonts w:ascii="Calibri" w:hAnsi="Calibri" w:cs="Calibri"/>
          <w:bCs/>
          <w:color w:val="000000" w:themeColor="text1"/>
        </w:rPr>
        <w:t>.</w:t>
      </w:r>
    </w:p>
    <w:p w14:paraId="53A56F72" w14:textId="3303443D" w:rsidR="00275B26" w:rsidRPr="00275B26" w:rsidRDefault="00275B26" w:rsidP="006D48C2">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6D48C2">
        <w:rPr>
          <w:rFonts w:ascii="Calibri" w:hAnsi="Calibri" w:cs="Calibri"/>
        </w:rPr>
        <w:t>Refer Recommendations 1-</w:t>
      </w:r>
      <w:r w:rsidR="00D93653" w:rsidRPr="006D48C2">
        <w:rPr>
          <w:rFonts w:ascii="Calibri" w:hAnsi="Calibri" w:cs="Calibri"/>
        </w:rPr>
        <w:t>4</w:t>
      </w:r>
      <w:r w:rsidRPr="006D48C2">
        <w:rPr>
          <w:rFonts w:ascii="Calibri" w:hAnsi="Calibri" w:cs="Calibri"/>
        </w:rPr>
        <w:t xml:space="preserve"> which seek to simplify and identify the best fit for purpose lease approach to Leasing for each Community</w:t>
      </w:r>
      <w:r w:rsidRPr="00275B26">
        <w:rPr>
          <w:rFonts w:ascii="Calibri" w:hAnsi="Calibri" w:cs="Calibri"/>
          <w:color w:val="FFFFFF" w:themeColor="background1"/>
        </w:rPr>
        <w:t>.</w:t>
      </w:r>
    </w:p>
    <w:p w14:paraId="323AB49D" w14:textId="5E09E3BA" w:rsidR="008D5099" w:rsidRPr="009A13D2" w:rsidRDefault="008D5099" w:rsidP="008D5099">
      <w:pPr>
        <w:pStyle w:val="Heading3"/>
        <w:rPr>
          <w:rFonts w:ascii="Calibri" w:hAnsi="Calibri" w:cs="Calibri"/>
        </w:rPr>
      </w:pPr>
      <w:r w:rsidRPr="009A13D2">
        <w:rPr>
          <w:rFonts w:ascii="Calibri" w:hAnsi="Calibri" w:cs="Calibri"/>
        </w:rPr>
        <w:t xml:space="preserve">Well-Defined Approach </w:t>
      </w:r>
      <w:r w:rsidR="00D158DF" w:rsidRPr="009A13D2">
        <w:rPr>
          <w:rFonts w:ascii="Calibri" w:hAnsi="Calibri" w:cs="Calibri"/>
        </w:rPr>
        <w:t>of Township Leasing</w:t>
      </w:r>
    </w:p>
    <w:p w14:paraId="291C0A92" w14:textId="6E16CE7B" w:rsidR="00D00E73" w:rsidRPr="009A13D2" w:rsidRDefault="00D00E73" w:rsidP="00862D8C">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The </w:t>
      </w:r>
      <w:r w:rsidR="00862D8C" w:rsidRPr="009A13D2">
        <w:rPr>
          <w:rFonts w:ascii="Calibri" w:hAnsi="Calibri" w:cs="Calibri"/>
          <w:color w:val="000000" w:themeColor="text1"/>
        </w:rPr>
        <w:t>expected</w:t>
      </w:r>
      <w:r w:rsidR="00F32296">
        <w:rPr>
          <w:rFonts w:ascii="Calibri" w:hAnsi="Calibri" w:cs="Calibri"/>
          <w:color w:val="000000" w:themeColor="text1"/>
        </w:rPr>
        <w:t xml:space="preserve"> medium-term</w:t>
      </w:r>
      <w:r w:rsidRPr="009A13D2">
        <w:rPr>
          <w:rFonts w:ascii="Calibri" w:hAnsi="Calibri" w:cs="Calibri"/>
          <w:color w:val="000000" w:themeColor="text1"/>
        </w:rPr>
        <w:t xml:space="preserve"> </w:t>
      </w:r>
      <w:r w:rsidR="00914FE7">
        <w:rPr>
          <w:rFonts w:ascii="Calibri" w:hAnsi="Calibri" w:cs="Calibri"/>
          <w:color w:val="000000" w:themeColor="text1"/>
        </w:rPr>
        <w:t>o</w:t>
      </w:r>
      <w:r w:rsidRPr="009A13D2">
        <w:rPr>
          <w:rFonts w:ascii="Calibri" w:hAnsi="Calibri" w:cs="Calibri"/>
          <w:color w:val="000000" w:themeColor="text1"/>
        </w:rPr>
        <w:t>utcome</w:t>
      </w:r>
      <w:r w:rsidR="00862D8C" w:rsidRPr="009A13D2">
        <w:rPr>
          <w:rFonts w:ascii="Calibri" w:hAnsi="Calibri" w:cs="Calibri"/>
          <w:color w:val="000000" w:themeColor="text1"/>
        </w:rPr>
        <w:t xml:space="preserve"> that</w:t>
      </w:r>
      <w:r w:rsidRPr="009A13D2">
        <w:rPr>
          <w:rFonts w:ascii="Calibri" w:hAnsi="Calibri" w:cs="Calibri"/>
          <w:color w:val="000000" w:themeColor="text1"/>
        </w:rPr>
        <w:t xml:space="preserve"> </w:t>
      </w:r>
      <w:r w:rsidR="00914FE7">
        <w:rPr>
          <w:rFonts w:ascii="Calibri" w:hAnsi="Calibri" w:cs="Calibri"/>
          <w:color w:val="000000" w:themeColor="text1"/>
        </w:rPr>
        <w:t>t</w:t>
      </w:r>
      <w:r w:rsidR="00460042" w:rsidRPr="009A13D2">
        <w:rPr>
          <w:rFonts w:ascii="Calibri" w:hAnsi="Calibri" w:cs="Calibri"/>
          <w:color w:val="000000" w:themeColor="text1"/>
        </w:rPr>
        <w:t xml:space="preserve">ownship </w:t>
      </w:r>
      <w:r w:rsidR="00914FE7">
        <w:rPr>
          <w:rFonts w:ascii="Calibri" w:hAnsi="Calibri" w:cs="Calibri"/>
          <w:color w:val="000000" w:themeColor="text1"/>
        </w:rPr>
        <w:t>l</w:t>
      </w:r>
      <w:r w:rsidR="00460042" w:rsidRPr="009A13D2">
        <w:rPr>
          <w:rFonts w:ascii="Calibri" w:hAnsi="Calibri" w:cs="Calibri"/>
          <w:color w:val="000000" w:themeColor="text1"/>
        </w:rPr>
        <w:t>ease</w:t>
      </w:r>
      <w:r w:rsidRPr="009A13D2">
        <w:rPr>
          <w:rFonts w:ascii="Calibri" w:hAnsi="Calibri" w:cs="Calibri"/>
          <w:color w:val="000000" w:themeColor="text1"/>
        </w:rPr>
        <w:t xml:space="preserve">s provide an improved platform for economic activity in </w:t>
      </w:r>
      <w:r w:rsidR="00882B45">
        <w:rPr>
          <w:rFonts w:ascii="Calibri" w:hAnsi="Calibri" w:cs="Calibri"/>
          <w:color w:val="000000" w:themeColor="text1"/>
        </w:rPr>
        <w:t>c</w:t>
      </w:r>
      <w:r w:rsidRPr="009A13D2">
        <w:rPr>
          <w:rFonts w:ascii="Calibri" w:hAnsi="Calibri" w:cs="Calibri"/>
          <w:color w:val="000000" w:themeColor="text1"/>
        </w:rPr>
        <w:t xml:space="preserve">ommunities has been found to be true to a degree, as within each </w:t>
      </w:r>
      <w:r w:rsidR="00914FE7">
        <w:rPr>
          <w:rFonts w:ascii="Calibri" w:hAnsi="Calibri" w:cs="Calibri"/>
          <w:color w:val="000000" w:themeColor="text1"/>
        </w:rPr>
        <w:t>t</w:t>
      </w:r>
      <w:r w:rsidRPr="009A13D2">
        <w:rPr>
          <w:rFonts w:ascii="Calibri" w:hAnsi="Calibri" w:cs="Calibri"/>
          <w:color w:val="000000" w:themeColor="text1"/>
        </w:rPr>
        <w:t xml:space="preserve">ownship </w:t>
      </w:r>
      <w:r w:rsidR="00914FE7">
        <w:rPr>
          <w:rFonts w:ascii="Calibri" w:hAnsi="Calibri" w:cs="Calibri"/>
          <w:color w:val="000000" w:themeColor="text1"/>
        </w:rPr>
        <w:t>l</w:t>
      </w:r>
      <w:r w:rsidRPr="009A13D2">
        <w:rPr>
          <w:rFonts w:ascii="Calibri" w:hAnsi="Calibri" w:cs="Calibri"/>
          <w:color w:val="000000" w:themeColor="text1"/>
        </w:rPr>
        <w:t xml:space="preserve">easing </w:t>
      </w:r>
      <w:r w:rsidR="00914FE7">
        <w:rPr>
          <w:rFonts w:ascii="Calibri" w:hAnsi="Calibri" w:cs="Calibri"/>
          <w:color w:val="000000" w:themeColor="text1"/>
        </w:rPr>
        <w:t>c</w:t>
      </w:r>
      <w:r w:rsidRPr="009A13D2">
        <w:rPr>
          <w:rFonts w:ascii="Calibri" w:hAnsi="Calibri" w:cs="Calibri"/>
          <w:color w:val="000000" w:themeColor="text1"/>
        </w:rPr>
        <w:t>ommunity some of the outcomes envisaged have materialised including:</w:t>
      </w:r>
    </w:p>
    <w:p w14:paraId="0E639A33" w14:textId="0057E003" w:rsidR="00D00E73" w:rsidRPr="009A13D2" w:rsidRDefault="00D00E73" w:rsidP="009A191C">
      <w:pPr>
        <w:pStyle w:val="CCSNormalText"/>
        <w:numPr>
          <w:ilvl w:val="0"/>
          <w:numId w:val="24"/>
        </w:numPr>
        <w:shd w:val="clear" w:color="auto" w:fill="FFFFFF" w:themeFill="background1"/>
        <w:spacing w:before="40" w:after="40" w:line="259" w:lineRule="auto"/>
        <w:rPr>
          <w:rFonts w:ascii="Calibri" w:hAnsi="Calibri" w:cs="Calibri"/>
          <w:color w:val="000000" w:themeColor="text1"/>
        </w:rPr>
      </w:pPr>
      <w:r w:rsidRPr="009A13D2">
        <w:rPr>
          <w:rFonts w:ascii="Calibri" w:hAnsi="Calibri" w:cs="Calibri"/>
          <w:color w:val="000000" w:themeColor="text1"/>
        </w:rPr>
        <w:t>New land use proposals are approved more quickly</w:t>
      </w:r>
      <w:r w:rsidR="0022506E">
        <w:rPr>
          <w:rFonts w:ascii="Calibri" w:hAnsi="Calibri" w:cs="Calibri"/>
          <w:color w:val="000000" w:themeColor="text1"/>
        </w:rPr>
        <w:t>.</w:t>
      </w:r>
    </w:p>
    <w:p w14:paraId="1E1F4895" w14:textId="4639891D" w:rsidR="00D00E73" w:rsidRPr="009A13D2" w:rsidRDefault="00D00E73" w:rsidP="009A191C">
      <w:pPr>
        <w:pStyle w:val="CCSNormalText"/>
        <w:numPr>
          <w:ilvl w:val="0"/>
          <w:numId w:val="24"/>
        </w:numPr>
        <w:shd w:val="clear" w:color="auto" w:fill="FFFFFF" w:themeFill="background1"/>
        <w:spacing w:before="40" w:after="40" w:line="259" w:lineRule="auto"/>
        <w:rPr>
          <w:rFonts w:ascii="Calibri" w:hAnsi="Calibri" w:cs="Calibri"/>
          <w:color w:val="000000" w:themeColor="text1"/>
        </w:rPr>
      </w:pPr>
      <w:r w:rsidRPr="009A13D2">
        <w:rPr>
          <w:rFonts w:ascii="Calibri" w:hAnsi="Calibri" w:cs="Calibri"/>
          <w:color w:val="000000" w:themeColor="text1"/>
        </w:rPr>
        <w:t>Stakeholders engage in strategic planning at a whole-of-township level</w:t>
      </w:r>
      <w:r w:rsidR="0022506E">
        <w:rPr>
          <w:rFonts w:ascii="Calibri" w:hAnsi="Calibri" w:cs="Calibri"/>
          <w:color w:val="000000" w:themeColor="text1"/>
        </w:rPr>
        <w:t>.</w:t>
      </w:r>
    </w:p>
    <w:p w14:paraId="2B1404F6" w14:textId="2655DC9F" w:rsidR="00A771AF" w:rsidRDefault="00061D1D" w:rsidP="00C85845">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We found that </w:t>
      </w:r>
      <w:r w:rsidR="00914FE7">
        <w:rPr>
          <w:rFonts w:ascii="Calibri" w:hAnsi="Calibri" w:cs="Calibri"/>
          <w:color w:val="000000" w:themeColor="text1"/>
        </w:rPr>
        <w:t>t</w:t>
      </w:r>
      <w:r w:rsidR="00A771AF" w:rsidRPr="009A13D2">
        <w:rPr>
          <w:rFonts w:ascii="Calibri" w:hAnsi="Calibri" w:cs="Calibri"/>
          <w:color w:val="000000" w:themeColor="text1"/>
        </w:rPr>
        <w:t xml:space="preserve">ownship </w:t>
      </w:r>
      <w:r w:rsidR="00914FE7">
        <w:rPr>
          <w:rFonts w:ascii="Calibri" w:hAnsi="Calibri" w:cs="Calibri"/>
          <w:color w:val="000000" w:themeColor="text1"/>
        </w:rPr>
        <w:t>l</w:t>
      </w:r>
      <w:r w:rsidR="00A771AF" w:rsidRPr="009A13D2">
        <w:rPr>
          <w:rFonts w:ascii="Calibri" w:hAnsi="Calibri" w:cs="Calibri"/>
          <w:color w:val="000000" w:themeColor="text1"/>
        </w:rPr>
        <w:t xml:space="preserve">easing provides </w:t>
      </w:r>
      <w:r w:rsidR="00914FE7">
        <w:rPr>
          <w:rFonts w:ascii="Calibri" w:hAnsi="Calibri" w:cs="Calibri"/>
          <w:color w:val="000000" w:themeColor="text1"/>
        </w:rPr>
        <w:t>c</w:t>
      </w:r>
      <w:r w:rsidR="000D5760">
        <w:rPr>
          <w:rFonts w:ascii="Calibri" w:hAnsi="Calibri" w:cs="Calibri"/>
          <w:color w:val="000000" w:themeColor="text1"/>
        </w:rPr>
        <w:t>ommunities</w:t>
      </w:r>
      <w:r w:rsidR="00A771AF" w:rsidRPr="009A13D2">
        <w:rPr>
          <w:rFonts w:ascii="Calibri" w:hAnsi="Calibri" w:cs="Calibri"/>
          <w:color w:val="000000" w:themeColor="text1"/>
        </w:rPr>
        <w:t xml:space="preserve"> with a more inclusive approach to land tenure decisions,</w:t>
      </w:r>
      <w:r w:rsidR="00882B45">
        <w:rPr>
          <w:rFonts w:ascii="Calibri" w:hAnsi="Calibri" w:cs="Calibri"/>
          <w:color w:val="000000" w:themeColor="text1"/>
        </w:rPr>
        <w:t xml:space="preserve"> which</w:t>
      </w:r>
      <w:r w:rsidR="00A771AF" w:rsidRPr="009A13D2">
        <w:rPr>
          <w:rFonts w:ascii="Calibri" w:hAnsi="Calibri" w:cs="Calibri"/>
          <w:color w:val="000000" w:themeColor="text1"/>
        </w:rPr>
        <w:t xml:space="preserve"> aims to engage all stakeholders through the </w:t>
      </w:r>
      <w:r w:rsidR="00503119">
        <w:rPr>
          <w:rFonts w:ascii="Calibri" w:hAnsi="Calibri" w:cs="Calibri"/>
          <w:color w:val="000000" w:themeColor="text1"/>
        </w:rPr>
        <w:t>Consultative Forum</w:t>
      </w:r>
      <w:r w:rsidR="00A771AF" w:rsidRPr="009A13D2">
        <w:rPr>
          <w:rFonts w:ascii="Calibri" w:hAnsi="Calibri" w:cs="Calibri"/>
          <w:color w:val="000000" w:themeColor="text1"/>
        </w:rPr>
        <w:t xml:space="preserve"> and providing a sound framework for negotiation and township planning. It therefore creates a more agile and flexible environment that enables </w:t>
      </w:r>
      <w:r w:rsidR="00914FE7">
        <w:rPr>
          <w:rFonts w:ascii="Calibri" w:hAnsi="Calibri" w:cs="Calibri"/>
          <w:color w:val="000000" w:themeColor="text1"/>
        </w:rPr>
        <w:t>c</w:t>
      </w:r>
      <w:r w:rsidR="00A771AF" w:rsidRPr="009A13D2">
        <w:rPr>
          <w:rFonts w:ascii="Calibri" w:hAnsi="Calibri" w:cs="Calibri"/>
          <w:color w:val="000000" w:themeColor="text1"/>
        </w:rPr>
        <w:t xml:space="preserve">ommunities to respond to changing circumstances and take up investment opportunities more easily. </w:t>
      </w:r>
    </w:p>
    <w:p w14:paraId="4A6C2BF6" w14:textId="2B1CCDED" w:rsidR="008247B0" w:rsidRDefault="008247B0" w:rsidP="00C85845">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It also creates a long term and shared view about land management with the introduction of town planning as part of the process. This is important for the management of resources, approaches to funding bodies and the alignment of </w:t>
      </w:r>
      <w:r w:rsidR="00914FE7">
        <w:rPr>
          <w:rFonts w:ascii="Calibri" w:hAnsi="Calibri" w:cs="Calibri"/>
          <w:color w:val="000000" w:themeColor="text1"/>
        </w:rPr>
        <w:t>c</w:t>
      </w:r>
      <w:r w:rsidRPr="009A13D2">
        <w:rPr>
          <w:rFonts w:ascii="Calibri" w:hAnsi="Calibri" w:cs="Calibri"/>
          <w:color w:val="000000" w:themeColor="text1"/>
        </w:rPr>
        <w:t>ommunity and stakeholder goals.</w:t>
      </w:r>
    </w:p>
    <w:p w14:paraId="43E6EACF" w14:textId="42D4578A" w:rsidR="003D42FD" w:rsidRDefault="005A19FA" w:rsidP="005A19FA">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 xml:space="preserve">This was evident when discussing the use of up-front payments and </w:t>
      </w:r>
      <w:r w:rsidR="00914FE7">
        <w:rPr>
          <w:rFonts w:ascii="Calibri" w:hAnsi="Calibri" w:cs="Calibri"/>
          <w:color w:val="000000" w:themeColor="text1"/>
        </w:rPr>
        <w:t>c</w:t>
      </w:r>
      <w:r>
        <w:rPr>
          <w:rFonts w:ascii="Calibri" w:hAnsi="Calibri" w:cs="Calibri"/>
          <w:color w:val="000000" w:themeColor="text1"/>
        </w:rPr>
        <w:t xml:space="preserve">ommunity </w:t>
      </w:r>
      <w:r w:rsidR="00914FE7">
        <w:rPr>
          <w:rFonts w:ascii="Calibri" w:hAnsi="Calibri" w:cs="Calibri"/>
          <w:color w:val="000000" w:themeColor="text1"/>
        </w:rPr>
        <w:t>b</w:t>
      </w:r>
      <w:r>
        <w:rPr>
          <w:rFonts w:ascii="Calibri" w:hAnsi="Calibri" w:cs="Calibri"/>
          <w:color w:val="000000" w:themeColor="text1"/>
        </w:rPr>
        <w:t xml:space="preserve">enefit funds </w:t>
      </w:r>
      <w:r w:rsidR="000F48CB">
        <w:rPr>
          <w:rFonts w:ascii="Calibri" w:hAnsi="Calibri" w:cs="Calibri"/>
          <w:color w:val="000000" w:themeColor="text1"/>
        </w:rPr>
        <w:t xml:space="preserve">at each of the </w:t>
      </w:r>
      <w:r w:rsidR="00AB1735">
        <w:rPr>
          <w:rFonts w:ascii="Calibri" w:hAnsi="Calibri" w:cs="Calibri"/>
          <w:color w:val="000000" w:themeColor="text1"/>
        </w:rPr>
        <w:t xml:space="preserve">four </w:t>
      </w:r>
      <w:r w:rsidR="00914FE7">
        <w:rPr>
          <w:rFonts w:ascii="Calibri" w:hAnsi="Calibri" w:cs="Calibri"/>
          <w:color w:val="000000" w:themeColor="text1"/>
        </w:rPr>
        <w:t>c</w:t>
      </w:r>
      <w:r w:rsidR="000F48CB">
        <w:rPr>
          <w:rFonts w:ascii="Calibri" w:hAnsi="Calibri" w:cs="Calibri"/>
          <w:color w:val="000000" w:themeColor="text1"/>
        </w:rPr>
        <w:t>onsultations</w:t>
      </w:r>
      <w:r w:rsidR="00AB1735">
        <w:rPr>
          <w:rFonts w:ascii="Calibri" w:hAnsi="Calibri" w:cs="Calibri"/>
          <w:color w:val="000000" w:themeColor="text1"/>
        </w:rPr>
        <w:t xml:space="preserve"> undertaken</w:t>
      </w:r>
      <w:r w:rsidR="000F48CB">
        <w:rPr>
          <w:rFonts w:ascii="Calibri" w:hAnsi="Calibri" w:cs="Calibri"/>
          <w:color w:val="000000" w:themeColor="text1"/>
        </w:rPr>
        <w:t>.</w:t>
      </w:r>
      <w:r w:rsidR="00DC4E05">
        <w:rPr>
          <w:rFonts w:ascii="Calibri" w:hAnsi="Calibri" w:cs="Calibri"/>
          <w:color w:val="000000" w:themeColor="text1"/>
        </w:rPr>
        <w:t xml:space="preserve"> </w:t>
      </w:r>
    </w:p>
    <w:p w14:paraId="1A3B1811" w14:textId="6D67C09D" w:rsidR="00AB1735" w:rsidRDefault="00AB1735" w:rsidP="003D42FD">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For example:</w:t>
      </w:r>
    </w:p>
    <w:p w14:paraId="2DAAA0FA" w14:textId="6289D600" w:rsidR="00AB1735" w:rsidRPr="009A13D2" w:rsidRDefault="00AB1735" w:rsidP="006D48C2">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 xml:space="preserve">These findings are supported by comments at the </w:t>
      </w:r>
      <w:r w:rsidRPr="00AB1735">
        <w:rPr>
          <w:rFonts w:ascii="Calibri" w:hAnsi="Calibri" w:cs="Calibri"/>
          <w:color w:val="000000" w:themeColor="text1"/>
        </w:rPr>
        <w:t>Milikapiti and Wurankuwu</w:t>
      </w:r>
      <w:r w:rsidRPr="009A13D2">
        <w:rPr>
          <w:rFonts w:ascii="Calibri" w:hAnsi="Calibri" w:cs="Calibri"/>
          <w:color w:val="000000" w:themeColor="text1"/>
        </w:rPr>
        <w:t xml:space="preserve"> consultation, including:</w:t>
      </w:r>
    </w:p>
    <w:p w14:paraId="0EED85BC" w14:textId="6E717DDA" w:rsidR="00AB1735" w:rsidRPr="007D706E" w:rsidRDefault="00AB1735" w:rsidP="006D48C2">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7D706E">
        <w:rPr>
          <w:rFonts w:ascii="Calibri" w:hAnsi="Calibri" w:cs="Calibri"/>
          <w:i/>
          <w:iCs/>
          <w:color w:val="000000" w:themeColor="text1"/>
        </w:rPr>
        <w:t xml:space="preserve">The </w:t>
      </w:r>
      <w:r w:rsidR="00234E3F" w:rsidRPr="007D706E">
        <w:rPr>
          <w:rFonts w:ascii="Calibri" w:hAnsi="Calibri" w:cs="Calibri"/>
          <w:i/>
          <w:iCs/>
          <w:color w:val="000000" w:themeColor="text1"/>
        </w:rPr>
        <w:t>traditional owners</w:t>
      </w:r>
      <w:r w:rsidRPr="007D706E">
        <w:rPr>
          <w:rFonts w:ascii="Calibri" w:hAnsi="Calibri" w:cs="Calibri"/>
          <w:i/>
          <w:iCs/>
          <w:color w:val="000000" w:themeColor="text1"/>
        </w:rPr>
        <w:t xml:space="preserve"> chose to invest part of the advance payment to establish trusts, with business arms to facilitate investment, including in their own </w:t>
      </w:r>
      <w:r w:rsidR="00914FE7" w:rsidRPr="007D706E">
        <w:rPr>
          <w:rFonts w:ascii="Calibri" w:hAnsi="Calibri" w:cs="Calibri"/>
          <w:i/>
          <w:iCs/>
          <w:color w:val="000000" w:themeColor="text1"/>
        </w:rPr>
        <w:t>c</w:t>
      </w:r>
      <w:r w:rsidRPr="007D706E">
        <w:rPr>
          <w:rFonts w:ascii="Calibri" w:hAnsi="Calibri" w:cs="Calibri"/>
          <w:i/>
          <w:iCs/>
          <w:color w:val="000000" w:themeColor="text1"/>
        </w:rPr>
        <w:t>ommunities. Milikapiti’s is Wulirankuwu Trust and its business arm is Wulirankuwu Pty Ltd</w:t>
      </w:r>
      <w:r w:rsidR="00914FE7" w:rsidRPr="007D706E">
        <w:rPr>
          <w:rFonts w:ascii="Calibri" w:hAnsi="Calibri" w:cs="Calibri"/>
          <w:i/>
          <w:iCs/>
          <w:color w:val="000000" w:themeColor="text1"/>
        </w:rPr>
        <w:t>.</w:t>
      </w:r>
    </w:p>
    <w:p w14:paraId="493036C4" w14:textId="0690437E" w:rsidR="00AB1735" w:rsidRPr="007D706E" w:rsidRDefault="00AB1735" w:rsidP="006D48C2">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7D706E">
        <w:rPr>
          <w:rFonts w:ascii="Calibri" w:hAnsi="Calibri" w:cs="Calibri"/>
          <w:i/>
          <w:iCs/>
          <w:color w:val="000000" w:themeColor="text1"/>
        </w:rPr>
        <w:t xml:space="preserve">In accordance with </w:t>
      </w:r>
      <w:r w:rsidR="00914FE7" w:rsidRPr="007D706E">
        <w:rPr>
          <w:rFonts w:ascii="Calibri" w:hAnsi="Calibri" w:cs="Calibri"/>
          <w:i/>
          <w:iCs/>
          <w:color w:val="000000" w:themeColor="text1"/>
        </w:rPr>
        <w:t>c</w:t>
      </w:r>
      <w:r w:rsidRPr="007D706E">
        <w:rPr>
          <w:rFonts w:ascii="Calibri" w:hAnsi="Calibri" w:cs="Calibri"/>
          <w:i/>
          <w:iCs/>
          <w:color w:val="000000" w:themeColor="text1"/>
        </w:rPr>
        <w:t xml:space="preserve">ommunity wishes the Milikapiti </w:t>
      </w:r>
      <w:r w:rsidR="00234E3F" w:rsidRPr="007D706E">
        <w:rPr>
          <w:rFonts w:ascii="Calibri" w:hAnsi="Calibri" w:cs="Calibri"/>
          <w:i/>
          <w:iCs/>
          <w:color w:val="000000" w:themeColor="text1"/>
        </w:rPr>
        <w:t>traditional owners</w:t>
      </w:r>
      <w:r w:rsidRPr="007D706E">
        <w:rPr>
          <w:rFonts w:ascii="Calibri" w:hAnsi="Calibri" w:cs="Calibri"/>
          <w:i/>
          <w:iCs/>
          <w:color w:val="000000" w:themeColor="text1"/>
        </w:rPr>
        <w:t xml:space="preserve"> decided to invest their Community Benefit Package into the construction of new </w:t>
      </w:r>
      <w:r w:rsidR="00914FE7" w:rsidRPr="007D706E">
        <w:rPr>
          <w:rFonts w:ascii="Calibri" w:hAnsi="Calibri" w:cs="Calibri"/>
          <w:i/>
          <w:iCs/>
          <w:color w:val="000000" w:themeColor="text1"/>
        </w:rPr>
        <w:t>c</w:t>
      </w:r>
      <w:r w:rsidRPr="007D706E">
        <w:rPr>
          <w:rFonts w:ascii="Calibri" w:hAnsi="Calibri" w:cs="Calibri"/>
          <w:i/>
          <w:iCs/>
          <w:color w:val="000000" w:themeColor="text1"/>
        </w:rPr>
        <w:t xml:space="preserve">ommunity housing with 3 new dwellings for the </w:t>
      </w:r>
      <w:r w:rsidR="00914FE7" w:rsidRPr="007D706E">
        <w:rPr>
          <w:rFonts w:ascii="Calibri" w:hAnsi="Calibri" w:cs="Calibri"/>
          <w:i/>
          <w:iCs/>
          <w:color w:val="000000" w:themeColor="text1"/>
        </w:rPr>
        <w:t>c</w:t>
      </w:r>
      <w:r w:rsidRPr="007D706E">
        <w:rPr>
          <w:rFonts w:ascii="Calibri" w:hAnsi="Calibri" w:cs="Calibri"/>
          <w:i/>
          <w:iCs/>
          <w:color w:val="000000" w:themeColor="text1"/>
        </w:rPr>
        <w:t>ommunity.</w:t>
      </w:r>
    </w:p>
    <w:p w14:paraId="59B1E341" w14:textId="48B743F6" w:rsidR="00AB1735" w:rsidRPr="007D706E" w:rsidRDefault="00AB1735" w:rsidP="006D48C2">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7D706E">
        <w:rPr>
          <w:rFonts w:ascii="Calibri" w:hAnsi="Calibri" w:cs="Calibri"/>
          <w:i/>
          <w:iCs/>
          <w:color w:val="000000" w:themeColor="text1"/>
        </w:rPr>
        <w:t>In 2013</w:t>
      </w:r>
      <w:r w:rsidR="00882B45" w:rsidRPr="007D706E">
        <w:rPr>
          <w:rFonts w:ascii="Calibri" w:hAnsi="Calibri" w:cs="Calibri"/>
          <w:i/>
          <w:iCs/>
          <w:color w:val="000000" w:themeColor="text1"/>
        </w:rPr>
        <w:t xml:space="preserve"> the </w:t>
      </w:r>
      <w:r w:rsidRPr="007D706E">
        <w:rPr>
          <w:rFonts w:ascii="Calibri" w:hAnsi="Calibri" w:cs="Calibri"/>
          <w:i/>
          <w:iCs/>
          <w:color w:val="000000" w:themeColor="text1"/>
        </w:rPr>
        <w:t xml:space="preserve">Wulirankuwu </w:t>
      </w:r>
      <w:r w:rsidR="00234E3F" w:rsidRPr="007D706E">
        <w:rPr>
          <w:rFonts w:ascii="Calibri" w:hAnsi="Calibri" w:cs="Calibri"/>
          <w:i/>
          <w:iCs/>
          <w:color w:val="000000" w:themeColor="text1"/>
        </w:rPr>
        <w:t>traditional owners</w:t>
      </w:r>
      <w:r w:rsidRPr="007D706E">
        <w:rPr>
          <w:rFonts w:ascii="Calibri" w:hAnsi="Calibri" w:cs="Calibri"/>
          <w:i/>
          <w:iCs/>
          <w:color w:val="000000" w:themeColor="text1"/>
        </w:rPr>
        <w:t xml:space="preserve"> of Milikapiti invested in the Wurrumiyanga supermarket by constructing and leasing back to the store a </w:t>
      </w:r>
      <w:r w:rsidR="00914FE7" w:rsidRPr="007D706E">
        <w:rPr>
          <w:rFonts w:ascii="Calibri" w:hAnsi="Calibri" w:cs="Calibri"/>
          <w:i/>
          <w:iCs/>
          <w:color w:val="000000" w:themeColor="text1"/>
        </w:rPr>
        <w:t>m</w:t>
      </w:r>
      <w:r w:rsidRPr="007D706E">
        <w:rPr>
          <w:rFonts w:ascii="Calibri" w:hAnsi="Calibri" w:cs="Calibri"/>
          <w:i/>
          <w:iCs/>
          <w:color w:val="000000" w:themeColor="text1"/>
        </w:rPr>
        <w:t xml:space="preserve">anager’s house. </w:t>
      </w:r>
    </w:p>
    <w:p w14:paraId="4A7E47D1" w14:textId="04EFC639" w:rsidR="00E57820" w:rsidRPr="009A13D2" w:rsidRDefault="000A2463" w:rsidP="000A2463">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Compared to S.19, </w:t>
      </w:r>
      <w:r w:rsidR="00914FE7">
        <w:rPr>
          <w:rFonts w:ascii="Calibri" w:hAnsi="Calibri" w:cs="Calibri"/>
          <w:color w:val="000000" w:themeColor="text1"/>
        </w:rPr>
        <w:t>t</w:t>
      </w:r>
      <w:r w:rsidRPr="009A13D2">
        <w:rPr>
          <w:rFonts w:ascii="Calibri" w:hAnsi="Calibri" w:cs="Calibri"/>
          <w:color w:val="000000" w:themeColor="text1"/>
        </w:rPr>
        <w:t xml:space="preserve">ownship </w:t>
      </w:r>
      <w:r w:rsidR="00914FE7">
        <w:rPr>
          <w:rFonts w:ascii="Calibri" w:hAnsi="Calibri" w:cs="Calibri"/>
          <w:color w:val="000000" w:themeColor="text1"/>
        </w:rPr>
        <w:t>l</w:t>
      </w:r>
      <w:r w:rsidRPr="009A13D2">
        <w:rPr>
          <w:rFonts w:ascii="Calibri" w:hAnsi="Calibri" w:cs="Calibri"/>
          <w:color w:val="000000" w:themeColor="text1"/>
        </w:rPr>
        <w:t xml:space="preserve">eases aim to deal with all aspects of </w:t>
      </w:r>
      <w:r w:rsidR="00914FE7">
        <w:rPr>
          <w:rFonts w:ascii="Calibri" w:hAnsi="Calibri" w:cs="Calibri"/>
          <w:color w:val="000000" w:themeColor="text1"/>
        </w:rPr>
        <w:t>t</w:t>
      </w:r>
      <w:r w:rsidRPr="009A13D2">
        <w:rPr>
          <w:rFonts w:ascii="Calibri" w:hAnsi="Calibri" w:cs="Calibri"/>
          <w:color w:val="000000" w:themeColor="text1"/>
        </w:rPr>
        <w:t xml:space="preserve">ownship planning as it leases the entire </w:t>
      </w:r>
      <w:r w:rsidR="00914FE7">
        <w:rPr>
          <w:rFonts w:ascii="Calibri" w:hAnsi="Calibri" w:cs="Calibri"/>
          <w:color w:val="000000" w:themeColor="text1"/>
        </w:rPr>
        <w:t>t</w:t>
      </w:r>
      <w:r w:rsidRPr="009A13D2">
        <w:rPr>
          <w:rFonts w:ascii="Calibri" w:hAnsi="Calibri" w:cs="Calibri"/>
          <w:color w:val="000000" w:themeColor="text1"/>
        </w:rPr>
        <w:t>ownship as opposed to distinct lots.</w:t>
      </w:r>
      <w:r w:rsidR="00DC4E05">
        <w:rPr>
          <w:rFonts w:ascii="Calibri" w:hAnsi="Calibri" w:cs="Calibri"/>
          <w:color w:val="000000" w:themeColor="text1"/>
        </w:rPr>
        <w:t xml:space="preserve"> </w:t>
      </w:r>
      <w:r w:rsidRPr="009A13D2">
        <w:rPr>
          <w:rFonts w:ascii="Calibri" w:hAnsi="Calibri" w:cs="Calibri"/>
          <w:color w:val="000000" w:themeColor="text1"/>
        </w:rPr>
        <w:t xml:space="preserve">This “whole of township” approach to </w:t>
      </w:r>
      <w:r w:rsidR="00914FE7">
        <w:rPr>
          <w:rFonts w:ascii="Calibri" w:hAnsi="Calibri" w:cs="Calibri"/>
          <w:color w:val="000000" w:themeColor="text1"/>
        </w:rPr>
        <w:t>m</w:t>
      </w:r>
      <w:r w:rsidRPr="009A13D2">
        <w:rPr>
          <w:rFonts w:ascii="Calibri" w:hAnsi="Calibri" w:cs="Calibri"/>
          <w:color w:val="000000" w:themeColor="text1"/>
        </w:rPr>
        <w:t xml:space="preserve">aster </w:t>
      </w:r>
      <w:r w:rsidR="00914FE7">
        <w:rPr>
          <w:rFonts w:ascii="Calibri" w:hAnsi="Calibri" w:cs="Calibri"/>
          <w:color w:val="000000" w:themeColor="text1"/>
        </w:rPr>
        <w:t>p</w:t>
      </w:r>
      <w:r w:rsidRPr="009A13D2">
        <w:rPr>
          <w:rFonts w:ascii="Calibri" w:hAnsi="Calibri" w:cs="Calibri"/>
          <w:color w:val="000000" w:themeColor="text1"/>
        </w:rPr>
        <w:t xml:space="preserve">lanning and infrastructure development means the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 or the </w:t>
      </w:r>
      <w:r w:rsidR="00914FE7">
        <w:rPr>
          <w:rFonts w:ascii="Calibri" w:hAnsi="Calibri" w:cs="Calibri"/>
          <w:color w:val="000000" w:themeColor="text1"/>
        </w:rPr>
        <w:t>c</w:t>
      </w:r>
      <w:r w:rsidRPr="009A13D2">
        <w:rPr>
          <w:rFonts w:ascii="Calibri" w:hAnsi="Calibri" w:cs="Calibri"/>
          <w:color w:val="000000" w:themeColor="text1"/>
        </w:rPr>
        <w:t xml:space="preserve">ommunity </w:t>
      </w:r>
      <w:r w:rsidR="00914FE7">
        <w:rPr>
          <w:rFonts w:ascii="Calibri" w:hAnsi="Calibri" w:cs="Calibri"/>
          <w:color w:val="000000" w:themeColor="text1"/>
        </w:rPr>
        <w:t>e</w:t>
      </w:r>
      <w:r w:rsidRPr="009A13D2">
        <w:rPr>
          <w:rFonts w:ascii="Calibri" w:hAnsi="Calibri" w:cs="Calibri"/>
          <w:color w:val="000000" w:themeColor="text1"/>
        </w:rPr>
        <w:t>ntity can</w:t>
      </w:r>
      <w:r w:rsidR="00AB1EE5" w:rsidRPr="009A13D2">
        <w:rPr>
          <w:rFonts w:ascii="Calibri" w:hAnsi="Calibri" w:cs="Calibri"/>
          <w:color w:val="000000" w:themeColor="text1"/>
        </w:rPr>
        <w:t xml:space="preserve"> build effective relationships with the Northern Territory Government that can assist </w:t>
      </w:r>
      <w:r w:rsidR="008B177C" w:rsidRPr="009A13D2">
        <w:rPr>
          <w:rFonts w:ascii="Calibri" w:hAnsi="Calibri" w:cs="Calibri"/>
          <w:color w:val="000000" w:themeColor="text1"/>
        </w:rPr>
        <w:t xml:space="preserve">with </w:t>
      </w:r>
      <w:r w:rsidR="00AB1EE5" w:rsidRPr="009A13D2">
        <w:rPr>
          <w:rFonts w:ascii="Calibri" w:hAnsi="Calibri" w:cs="Calibri"/>
          <w:color w:val="000000" w:themeColor="text1"/>
        </w:rPr>
        <w:t xml:space="preserve">infrastructure and in co-ordinating </w:t>
      </w:r>
      <w:r w:rsidR="00DF6ADE">
        <w:rPr>
          <w:rFonts w:ascii="Calibri" w:hAnsi="Calibri" w:cs="Calibri"/>
          <w:color w:val="000000" w:themeColor="text1"/>
        </w:rPr>
        <w:t>Northern Territory Government</w:t>
      </w:r>
      <w:r w:rsidR="00AB1EE5" w:rsidRPr="009A13D2">
        <w:rPr>
          <w:rFonts w:ascii="Calibri" w:hAnsi="Calibri" w:cs="Calibri"/>
          <w:color w:val="000000" w:themeColor="text1"/>
        </w:rPr>
        <w:t xml:space="preserve"> services</w:t>
      </w:r>
      <w:r w:rsidR="00F07535" w:rsidRPr="009A13D2">
        <w:rPr>
          <w:rFonts w:ascii="Calibri" w:hAnsi="Calibri" w:cs="Calibri"/>
          <w:color w:val="000000" w:themeColor="text1"/>
        </w:rPr>
        <w:t>, such as roads, housing, power and water</w:t>
      </w:r>
      <w:r w:rsidRPr="009A13D2">
        <w:rPr>
          <w:rFonts w:ascii="Calibri" w:hAnsi="Calibri" w:cs="Calibri"/>
          <w:color w:val="000000" w:themeColor="text1"/>
        </w:rPr>
        <w:t>.</w:t>
      </w:r>
      <w:r w:rsidR="00DC4E05">
        <w:rPr>
          <w:rFonts w:ascii="Calibri" w:hAnsi="Calibri" w:cs="Calibri"/>
          <w:color w:val="000000" w:themeColor="text1"/>
        </w:rPr>
        <w:t xml:space="preserve"> </w:t>
      </w:r>
    </w:p>
    <w:p w14:paraId="78DEB92C" w14:textId="36C0AC25" w:rsidR="000A2463" w:rsidRPr="009A13D2" w:rsidRDefault="00603B43" w:rsidP="000A2463">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lastRenderedPageBreak/>
        <w:t xml:space="preserve">Importantly the </w:t>
      </w:r>
      <w:r w:rsidR="00914FE7">
        <w:rPr>
          <w:rFonts w:ascii="Calibri" w:hAnsi="Calibri" w:cs="Calibri"/>
          <w:color w:val="000000" w:themeColor="text1"/>
        </w:rPr>
        <w:t>t</w:t>
      </w:r>
      <w:r w:rsidRPr="009A13D2">
        <w:rPr>
          <w:rFonts w:ascii="Calibri" w:hAnsi="Calibri" w:cs="Calibri"/>
          <w:color w:val="000000" w:themeColor="text1"/>
        </w:rPr>
        <w:t xml:space="preserve">ownship </w:t>
      </w:r>
      <w:r w:rsidR="00914FE7">
        <w:rPr>
          <w:rFonts w:ascii="Calibri" w:hAnsi="Calibri" w:cs="Calibri"/>
          <w:color w:val="000000" w:themeColor="text1"/>
        </w:rPr>
        <w:t>l</w:t>
      </w:r>
      <w:r w:rsidRPr="009A13D2">
        <w:rPr>
          <w:rFonts w:ascii="Calibri" w:hAnsi="Calibri" w:cs="Calibri"/>
          <w:color w:val="000000" w:themeColor="text1"/>
        </w:rPr>
        <w:t>ease is over a</w:t>
      </w:r>
      <w:r w:rsidR="00E57820" w:rsidRPr="009A13D2">
        <w:rPr>
          <w:rFonts w:ascii="Calibri" w:hAnsi="Calibri" w:cs="Calibri"/>
          <w:color w:val="000000" w:themeColor="text1"/>
        </w:rPr>
        <w:t xml:space="preserve"> term of between 40 and 99 years, which necessitates long term planning and the establishment of relationships based on extended timeframes.</w:t>
      </w:r>
    </w:p>
    <w:p w14:paraId="5B48B236" w14:textId="0590CD72" w:rsidR="00882B45" w:rsidRDefault="009912B7" w:rsidP="000A2463">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In addition</w:t>
      </w:r>
      <w:r w:rsidR="00E57820" w:rsidRPr="009A13D2">
        <w:rPr>
          <w:rFonts w:ascii="Calibri" w:hAnsi="Calibri" w:cs="Calibri"/>
          <w:color w:val="000000" w:themeColor="text1"/>
        </w:rPr>
        <w:t>,</w:t>
      </w:r>
      <w:r w:rsidRPr="009A13D2">
        <w:rPr>
          <w:rFonts w:ascii="Calibri" w:hAnsi="Calibri" w:cs="Calibri"/>
          <w:color w:val="000000" w:themeColor="text1"/>
        </w:rPr>
        <w:t xml:space="preserve"> the added benefit of </w:t>
      </w:r>
      <w:r w:rsidR="00F64D7B">
        <w:rPr>
          <w:rFonts w:ascii="Calibri" w:hAnsi="Calibri" w:cs="Calibri"/>
          <w:color w:val="000000" w:themeColor="text1"/>
        </w:rPr>
        <w:t xml:space="preserve">regular </w:t>
      </w:r>
      <w:r w:rsidR="00503119">
        <w:rPr>
          <w:rFonts w:ascii="Calibri" w:hAnsi="Calibri" w:cs="Calibri"/>
          <w:color w:val="000000" w:themeColor="text1"/>
        </w:rPr>
        <w:t>Consultative Forum</w:t>
      </w:r>
      <w:r w:rsidRPr="009A13D2">
        <w:rPr>
          <w:rFonts w:ascii="Calibri" w:hAnsi="Calibri" w:cs="Calibri"/>
          <w:color w:val="000000" w:themeColor="text1"/>
        </w:rPr>
        <w:t xml:space="preserve">s and reporting from OTL determines that </w:t>
      </w:r>
      <w:r w:rsidR="00914FE7">
        <w:rPr>
          <w:rFonts w:ascii="Calibri" w:hAnsi="Calibri" w:cs="Calibri"/>
          <w:color w:val="000000" w:themeColor="text1"/>
        </w:rPr>
        <w:t>t</w:t>
      </w:r>
      <w:r w:rsidR="000A2463" w:rsidRPr="009A13D2">
        <w:rPr>
          <w:rFonts w:ascii="Calibri" w:hAnsi="Calibri" w:cs="Calibri"/>
          <w:color w:val="000000" w:themeColor="text1"/>
        </w:rPr>
        <w:t xml:space="preserve">ownship </w:t>
      </w:r>
      <w:r w:rsidR="00914FE7">
        <w:rPr>
          <w:rFonts w:ascii="Calibri" w:hAnsi="Calibri" w:cs="Calibri"/>
          <w:color w:val="000000" w:themeColor="text1"/>
        </w:rPr>
        <w:t>l</w:t>
      </w:r>
      <w:r w:rsidR="000A2463" w:rsidRPr="009A13D2">
        <w:rPr>
          <w:rFonts w:ascii="Calibri" w:hAnsi="Calibri" w:cs="Calibri"/>
          <w:color w:val="000000" w:themeColor="text1"/>
        </w:rPr>
        <w:t xml:space="preserve">easing provides a proactive land tenure mechanism as it puts </w:t>
      </w:r>
      <w:r w:rsidR="00914FE7">
        <w:rPr>
          <w:rFonts w:ascii="Calibri" w:hAnsi="Calibri" w:cs="Calibri"/>
          <w:color w:val="000000" w:themeColor="text1"/>
        </w:rPr>
        <w:t>t</w:t>
      </w:r>
      <w:r w:rsidR="000A2463" w:rsidRPr="009A13D2">
        <w:rPr>
          <w:rFonts w:ascii="Calibri" w:hAnsi="Calibri" w:cs="Calibri"/>
          <w:color w:val="000000" w:themeColor="text1"/>
        </w:rPr>
        <w:t xml:space="preserve">ownship </w:t>
      </w:r>
      <w:r w:rsidR="00914FE7">
        <w:rPr>
          <w:rFonts w:ascii="Calibri" w:hAnsi="Calibri" w:cs="Calibri"/>
          <w:color w:val="000000" w:themeColor="text1"/>
        </w:rPr>
        <w:t>l</w:t>
      </w:r>
      <w:r w:rsidR="000A2463" w:rsidRPr="009A13D2">
        <w:rPr>
          <w:rFonts w:ascii="Calibri" w:hAnsi="Calibri" w:cs="Calibri"/>
          <w:color w:val="000000" w:themeColor="text1"/>
        </w:rPr>
        <w:t xml:space="preserve">easing </w:t>
      </w:r>
      <w:r w:rsidR="00B407A6" w:rsidRPr="009A13D2">
        <w:rPr>
          <w:rFonts w:ascii="Calibri" w:hAnsi="Calibri" w:cs="Calibri"/>
          <w:color w:val="000000" w:themeColor="text1"/>
        </w:rPr>
        <w:t xml:space="preserve">on the </w:t>
      </w:r>
      <w:r w:rsidR="00914FE7">
        <w:rPr>
          <w:rFonts w:ascii="Calibri" w:hAnsi="Calibri" w:cs="Calibri"/>
          <w:color w:val="000000" w:themeColor="text1"/>
        </w:rPr>
        <w:t>c</w:t>
      </w:r>
      <w:r w:rsidR="00B407A6" w:rsidRPr="009A13D2">
        <w:rPr>
          <w:rFonts w:ascii="Calibri" w:hAnsi="Calibri" w:cs="Calibri"/>
          <w:color w:val="000000" w:themeColor="text1"/>
        </w:rPr>
        <w:t xml:space="preserve">ommunity’s agenda on a </w:t>
      </w:r>
      <w:r w:rsidR="000A2463" w:rsidRPr="009A13D2">
        <w:rPr>
          <w:rFonts w:ascii="Calibri" w:hAnsi="Calibri" w:cs="Calibri"/>
          <w:color w:val="000000" w:themeColor="text1"/>
        </w:rPr>
        <w:t xml:space="preserve">regular </w:t>
      </w:r>
      <w:r w:rsidR="00B407A6" w:rsidRPr="009A13D2">
        <w:rPr>
          <w:rFonts w:ascii="Calibri" w:hAnsi="Calibri" w:cs="Calibri"/>
          <w:color w:val="000000" w:themeColor="text1"/>
        </w:rPr>
        <w:t xml:space="preserve">basis </w:t>
      </w:r>
      <w:r w:rsidR="000A2463" w:rsidRPr="009A13D2">
        <w:rPr>
          <w:rFonts w:ascii="Calibri" w:hAnsi="Calibri" w:cs="Calibri"/>
          <w:color w:val="000000" w:themeColor="text1"/>
        </w:rPr>
        <w:t>compared to our understanding that S.19 is a more reactive mechanism that responds to requests to lease a portion of land.</w:t>
      </w:r>
      <w:r w:rsidR="00B407A6" w:rsidRPr="009A13D2">
        <w:rPr>
          <w:rFonts w:ascii="Calibri" w:hAnsi="Calibri" w:cs="Calibri"/>
          <w:color w:val="000000" w:themeColor="text1"/>
        </w:rPr>
        <w:t xml:space="preserve"> </w:t>
      </w:r>
      <w:r w:rsidR="007E11DD" w:rsidRPr="009A13D2">
        <w:rPr>
          <w:rFonts w:ascii="Calibri" w:hAnsi="Calibri" w:cs="Calibri"/>
          <w:color w:val="000000" w:themeColor="text1"/>
        </w:rPr>
        <w:t xml:space="preserve">This assists not just with immediate leasing issues but builds the capacity of the </w:t>
      </w:r>
      <w:r w:rsidR="00914FE7">
        <w:rPr>
          <w:rFonts w:ascii="Calibri" w:hAnsi="Calibri" w:cs="Calibri"/>
          <w:color w:val="000000" w:themeColor="text1"/>
        </w:rPr>
        <w:t>c</w:t>
      </w:r>
      <w:r w:rsidR="00460042" w:rsidRPr="009A13D2">
        <w:rPr>
          <w:rFonts w:ascii="Calibri" w:hAnsi="Calibri" w:cs="Calibri"/>
          <w:color w:val="000000" w:themeColor="text1"/>
        </w:rPr>
        <w:t>ommunity</w:t>
      </w:r>
      <w:r w:rsidR="007E11DD" w:rsidRPr="009A13D2">
        <w:rPr>
          <w:rFonts w:ascii="Calibri" w:hAnsi="Calibri" w:cs="Calibri"/>
          <w:color w:val="000000" w:themeColor="text1"/>
        </w:rPr>
        <w:t xml:space="preserve"> to understand</w:t>
      </w:r>
      <w:r w:rsidR="00BC06D1" w:rsidRPr="009A13D2">
        <w:rPr>
          <w:rFonts w:ascii="Calibri" w:hAnsi="Calibri" w:cs="Calibri"/>
          <w:color w:val="000000" w:themeColor="text1"/>
        </w:rPr>
        <w:t xml:space="preserve"> land administration and economic opportunities from this.</w:t>
      </w:r>
    </w:p>
    <w:p w14:paraId="5E4EDDCA" w14:textId="7564AC36" w:rsidR="00302469" w:rsidRPr="009A13D2" w:rsidRDefault="00302469" w:rsidP="006D48C2">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 xml:space="preserve">These findings are supported by comments at the </w:t>
      </w:r>
      <w:r w:rsidR="00492DE6">
        <w:rPr>
          <w:rFonts w:ascii="Calibri" w:hAnsi="Calibri" w:cs="Calibri"/>
          <w:color w:val="000000" w:themeColor="text1"/>
        </w:rPr>
        <w:t>Gunyanara</w:t>
      </w:r>
      <w:r w:rsidRPr="009A13D2">
        <w:rPr>
          <w:rFonts w:ascii="Calibri" w:hAnsi="Calibri" w:cs="Calibri"/>
          <w:color w:val="000000" w:themeColor="text1"/>
        </w:rPr>
        <w:t xml:space="preserve"> consultation, including:</w:t>
      </w:r>
    </w:p>
    <w:p w14:paraId="2B1F3098" w14:textId="2D119614" w:rsidR="00F64D7B" w:rsidRPr="00044888" w:rsidRDefault="00044888" w:rsidP="006D48C2">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044888">
        <w:rPr>
          <w:rFonts w:ascii="Calibri" w:hAnsi="Calibri" w:cs="Calibri"/>
          <w:i/>
          <w:iCs/>
          <w:color w:val="000000" w:themeColor="text1"/>
        </w:rPr>
        <w:t xml:space="preserve">A </w:t>
      </w:r>
      <w:r w:rsidR="00302469" w:rsidRPr="00044888">
        <w:rPr>
          <w:rFonts w:ascii="Calibri" w:hAnsi="Calibri" w:cs="Calibri"/>
          <w:i/>
          <w:iCs/>
          <w:color w:val="000000" w:themeColor="text1"/>
        </w:rPr>
        <w:t>Master Plan</w:t>
      </w:r>
      <w:r w:rsidRPr="00044888">
        <w:rPr>
          <w:rFonts w:ascii="Calibri" w:hAnsi="Calibri" w:cs="Calibri"/>
          <w:i/>
          <w:iCs/>
          <w:color w:val="000000" w:themeColor="text1"/>
        </w:rPr>
        <w:t xml:space="preserve"> has been prepared and </w:t>
      </w:r>
      <w:r w:rsidR="00302469" w:rsidRPr="00044888">
        <w:rPr>
          <w:rFonts w:ascii="Calibri" w:hAnsi="Calibri" w:cs="Calibri"/>
          <w:i/>
          <w:iCs/>
          <w:color w:val="000000" w:themeColor="text1"/>
        </w:rPr>
        <w:t>tourism is the focus</w:t>
      </w:r>
      <w:r w:rsidRPr="00044888">
        <w:rPr>
          <w:rFonts w:ascii="Calibri" w:hAnsi="Calibri" w:cs="Calibri"/>
          <w:i/>
          <w:iCs/>
          <w:color w:val="000000" w:themeColor="text1"/>
        </w:rPr>
        <w:t>.</w:t>
      </w:r>
    </w:p>
    <w:p w14:paraId="16B75250" w14:textId="229D8C73" w:rsidR="00044888" w:rsidRPr="00044888" w:rsidRDefault="00044888" w:rsidP="006D48C2">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044888">
        <w:rPr>
          <w:rFonts w:ascii="Calibri" w:hAnsi="Calibri" w:cs="Calibri"/>
          <w:i/>
          <w:iCs/>
          <w:color w:val="000000" w:themeColor="text1"/>
        </w:rPr>
        <w:t>To achieve what we have, support was very important. This support came from the surrounding areas, with people approving and encouraging us to take this step. Professional support then important to get it done.</w:t>
      </w:r>
    </w:p>
    <w:p w14:paraId="0F05257D" w14:textId="13BB6D3D" w:rsidR="00B1537C" w:rsidRPr="009A13D2" w:rsidRDefault="00B1537C" w:rsidP="00B407A6">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The higher level of certainty for investors through </w:t>
      </w:r>
      <w:r w:rsidR="00914FE7">
        <w:rPr>
          <w:rFonts w:ascii="Calibri" w:hAnsi="Calibri" w:cs="Calibri"/>
          <w:color w:val="000000" w:themeColor="text1"/>
        </w:rPr>
        <w:t>t</w:t>
      </w:r>
      <w:r w:rsidRPr="009A13D2">
        <w:rPr>
          <w:rFonts w:ascii="Calibri" w:hAnsi="Calibri" w:cs="Calibri"/>
          <w:color w:val="000000" w:themeColor="text1"/>
        </w:rPr>
        <w:t xml:space="preserve">ownship </w:t>
      </w:r>
      <w:r w:rsidR="00914FE7">
        <w:rPr>
          <w:rFonts w:ascii="Calibri" w:hAnsi="Calibri" w:cs="Calibri"/>
          <w:color w:val="000000" w:themeColor="text1"/>
        </w:rPr>
        <w:t>l</w:t>
      </w:r>
      <w:r w:rsidRPr="009A13D2">
        <w:rPr>
          <w:rFonts w:ascii="Calibri" w:hAnsi="Calibri" w:cs="Calibri"/>
          <w:color w:val="000000" w:themeColor="text1"/>
        </w:rPr>
        <w:t xml:space="preserve">easing compared to S.19 </w:t>
      </w:r>
      <w:r w:rsidR="002332A0" w:rsidRPr="009A13D2">
        <w:rPr>
          <w:rFonts w:ascii="Calibri" w:hAnsi="Calibri" w:cs="Calibri"/>
          <w:color w:val="000000" w:themeColor="text1"/>
        </w:rPr>
        <w:t xml:space="preserve">potentially </w:t>
      </w:r>
      <w:r w:rsidRPr="009A13D2">
        <w:rPr>
          <w:rFonts w:ascii="Calibri" w:hAnsi="Calibri" w:cs="Calibri"/>
          <w:color w:val="000000" w:themeColor="text1"/>
        </w:rPr>
        <w:t>arises through a combination of factors including</w:t>
      </w:r>
      <w:r w:rsidR="002332A0" w:rsidRPr="009A13D2">
        <w:rPr>
          <w:rFonts w:ascii="Calibri" w:hAnsi="Calibri" w:cs="Calibri"/>
          <w:color w:val="000000" w:themeColor="text1"/>
        </w:rPr>
        <w:t xml:space="preserve"> that </w:t>
      </w:r>
      <w:r w:rsidR="00842C03">
        <w:rPr>
          <w:rFonts w:ascii="Calibri" w:hAnsi="Calibri" w:cs="Calibri"/>
          <w:color w:val="000000" w:themeColor="text1"/>
        </w:rPr>
        <w:t xml:space="preserve">the </w:t>
      </w:r>
      <w:r w:rsidR="002332A0" w:rsidRPr="009A13D2">
        <w:rPr>
          <w:rFonts w:ascii="Calibri" w:hAnsi="Calibri" w:cs="Calibri"/>
          <w:color w:val="000000" w:themeColor="text1"/>
        </w:rPr>
        <w:t>s</w:t>
      </w:r>
      <w:r w:rsidRPr="009A13D2">
        <w:rPr>
          <w:rFonts w:ascii="Calibri" w:hAnsi="Calibri" w:cs="Calibri"/>
          <w:color w:val="000000" w:themeColor="text1"/>
        </w:rPr>
        <w:t xml:space="preserve">peed of </w:t>
      </w:r>
      <w:r w:rsidR="002332A0" w:rsidRPr="009A13D2">
        <w:rPr>
          <w:rFonts w:ascii="Calibri" w:hAnsi="Calibri" w:cs="Calibri"/>
          <w:color w:val="000000" w:themeColor="text1"/>
        </w:rPr>
        <w:t xml:space="preserve">the </w:t>
      </w:r>
      <w:r w:rsidRPr="009A13D2">
        <w:rPr>
          <w:rFonts w:ascii="Calibri" w:hAnsi="Calibri" w:cs="Calibri"/>
          <w:color w:val="000000" w:themeColor="text1"/>
        </w:rPr>
        <w:t>land tenure process is much quicker</w:t>
      </w:r>
      <w:r w:rsidR="002332A0" w:rsidRPr="009A13D2">
        <w:rPr>
          <w:rFonts w:ascii="Calibri" w:hAnsi="Calibri" w:cs="Calibri"/>
          <w:color w:val="000000" w:themeColor="text1"/>
        </w:rPr>
        <w:t xml:space="preserve">, a </w:t>
      </w:r>
      <w:r w:rsidRPr="009A13D2">
        <w:rPr>
          <w:rFonts w:ascii="Calibri" w:hAnsi="Calibri" w:cs="Calibri"/>
          <w:color w:val="000000" w:themeColor="text1"/>
        </w:rPr>
        <w:t>direct trade of tenure can be facilitated if both parties agree, and it is consistent with the</w:t>
      </w:r>
      <w:r w:rsidR="002332A0" w:rsidRPr="009A13D2">
        <w:rPr>
          <w:rFonts w:ascii="Calibri" w:hAnsi="Calibri" w:cs="Calibri"/>
          <w:color w:val="000000" w:themeColor="text1"/>
        </w:rPr>
        <w:t xml:space="preserve"> </w:t>
      </w:r>
      <w:r w:rsidR="00914FE7">
        <w:rPr>
          <w:rFonts w:ascii="Calibri" w:hAnsi="Calibri" w:cs="Calibri"/>
          <w:color w:val="000000" w:themeColor="text1"/>
        </w:rPr>
        <w:t>h</w:t>
      </w:r>
      <w:r w:rsidR="002332A0" w:rsidRPr="009A13D2">
        <w:rPr>
          <w:rFonts w:ascii="Calibri" w:hAnsi="Calibri" w:cs="Calibri"/>
          <w:color w:val="000000" w:themeColor="text1"/>
        </w:rPr>
        <w:t xml:space="preserve">ead </w:t>
      </w:r>
      <w:r w:rsidR="00914FE7">
        <w:rPr>
          <w:rFonts w:ascii="Calibri" w:hAnsi="Calibri" w:cs="Calibri"/>
          <w:color w:val="000000" w:themeColor="text1"/>
        </w:rPr>
        <w:t>l</w:t>
      </w:r>
      <w:r w:rsidR="002332A0" w:rsidRPr="009A13D2">
        <w:rPr>
          <w:rFonts w:ascii="Calibri" w:hAnsi="Calibri" w:cs="Calibri"/>
          <w:color w:val="000000" w:themeColor="text1"/>
        </w:rPr>
        <w:t xml:space="preserve">ease and </w:t>
      </w:r>
      <w:r w:rsidR="00914FE7">
        <w:rPr>
          <w:rFonts w:ascii="Calibri" w:hAnsi="Calibri" w:cs="Calibri"/>
          <w:color w:val="000000" w:themeColor="text1"/>
        </w:rPr>
        <w:t>t</w:t>
      </w:r>
      <w:r w:rsidRPr="009A13D2">
        <w:rPr>
          <w:rFonts w:ascii="Calibri" w:hAnsi="Calibri" w:cs="Calibri"/>
          <w:color w:val="000000" w:themeColor="text1"/>
        </w:rPr>
        <w:t xml:space="preserve">ownship planning provides more guidance on </w:t>
      </w:r>
      <w:r w:rsidR="00914FE7">
        <w:rPr>
          <w:rFonts w:ascii="Calibri" w:hAnsi="Calibri" w:cs="Calibri"/>
          <w:color w:val="000000" w:themeColor="text1"/>
        </w:rPr>
        <w:t>c</w:t>
      </w:r>
      <w:r w:rsidRPr="009A13D2">
        <w:rPr>
          <w:rFonts w:ascii="Calibri" w:hAnsi="Calibri" w:cs="Calibri"/>
          <w:color w:val="000000" w:themeColor="text1"/>
        </w:rPr>
        <w:t xml:space="preserve">ommunity direction which </w:t>
      </w:r>
      <w:r w:rsidR="009B2EDE" w:rsidRPr="009A13D2">
        <w:rPr>
          <w:rFonts w:ascii="Calibri" w:hAnsi="Calibri" w:cs="Calibri"/>
          <w:color w:val="000000" w:themeColor="text1"/>
        </w:rPr>
        <w:t>will assist</w:t>
      </w:r>
      <w:r w:rsidRPr="009A13D2">
        <w:rPr>
          <w:rFonts w:ascii="Calibri" w:hAnsi="Calibri" w:cs="Calibri"/>
          <w:color w:val="000000" w:themeColor="text1"/>
        </w:rPr>
        <w:t xml:space="preserve"> risk assessments </w:t>
      </w:r>
      <w:r w:rsidR="009B2EDE" w:rsidRPr="009A13D2">
        <w:rPr>
          <w:rFonts w:ascii="Calibri" w:hAnsi="Calibri" w:cs="Calibri"/>
          <w:color w:val="000000" w:themeColor="text1"/>
        </w:rPr>
        <w:t xml:space="preserve">made </w:t>
      </w:r>
      <w:r w:rsidRPr="009A13D2">
        <w:rPr>
          <w:rFonts w:ascii="Calibri" w:hAnsi="Calibri" w:cs="Calibri"/>
          <w:color w:val="000000" w:themeColor="text1"/>
        </w:rPr>
        <w:t>by investor</w:t>
      </w:r>
      <w:r w:rsidR="009B2EDE" w:rsidRPr="009A13D2">
        <w:rPr>
          <w:rFonts w:ascii="Calibri" w:hAnsi="Calibri" w:cs="Calibri"/>
          <w:color w:val="000000" w:themeColor="text1"/>
        </w:rPr>
        <w:t>.</w:t>
      </w:r>
    </w:p>
    <w:p w14:paraId="73E42CFE" w14:textId="388D74BF" w:rsidR="005C20E9" w:rsidRPr="009A13D2" w:rsidRDefault="00B1537C" w:rsidP="00DB7AC7">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These same mechanisms provide more transparency for </w:t>
      </w:r>
      <w:r w:rsidR="00914FE7">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stakeholders.</w:t>
      </w:r>
      <w:r w:rsidR="00F374BE">
        <w:rPr>
          <w:rFonts w:ascii="Calibri" w:hAnsi="Calibri" w:cs="Calibri"/>
          <w:color w:val="000000" w:themeColor="text1"/>
        </w:rPr>
        <w:t xml:space="preserve"> </w:t>
      </w:r>
      <w:r w:rsidR="005C20E9" w:rsidRPr="009A13D2">
        <w:rPr>
          <w:rFonts w:ascii="Calibri" w:hAnsi="Calibri" w:cs="Calibri"/>
          <w:color w:val="000000" w:themeColor="text1"/>
        </w:rPr>
        <w:t>In addition</w:t>
      </w:r>
      <w:r w:rsidR="00502E3F" w:rsidRPr="009A13D2">
        <w:rPr>
          <w:rFonts w:ascii="Calibri" w:hAnsi="Calibri" w:cs="Calibri"/>
          <w:color w:val="000000" w:themeColor="text1"/>
        </w:rPr>
        <w:t xml:space="preserve">, while home ownership is not an aspiration for everyone, it is important that where an individual has such aspiration that they can more easily pursue it. Whilst private leases are available under S.19, </w:t>
      </w:r>
      <w:r w:rsidR="00914FE7">
        <w:rPr>
          <w:rFonts w:ascii="Calibri" w:hAnsi="Calibri" w:cs="Calibri"/>
          <w:color w:val="000000" w:themeColor="text1"/>
        </w:rPr>
        <w:t>t</w:t>
      </w:r>
      <w:r w:rsidR="005C20E9" w:rsidRPr="009A13D2">
        <w:rPr>
          <w:rFonts w:ascii="Calibri" w:hAnsi="Calibri" w:cs="Calibri"/>
          <w:color w:val="000000" w:themeColor="text1"/>
        </w:rPr>
        <w:t xml:space="preserve">ownship </w:t>
      </w:r>
      <w:r w:rsidR="00914FE7">
        <w:rPr>
          <w:rFonts w:ascii="Calibri" w:hAnsi="Calibri" w:cs="Calibri"/>
          <w:color w:val="000000" w:themeColor="text1"/>
        </w:rPr>
        <w:t>l</w:t>
      </w:r>
      <w:r w:rsidR="005C20E9" w:rsidRPr="009A13D2">
        <w:rPr>
          <w:rFonts w:ascii="Calibri" w:hAnsi="Calibri" w:cs="Calibri"/>
          <w:color w:val="000000" w:themeColor="text1"/>
        </w:rPr>
        <w:t>easing better enables people to potentially seek home ownership, if they want to and are able to, within the parameters of a</w:t>
      </w:r>
      <w:r w:rsidR="00502E3F" w:rsidRPr="009A13D2">
        <w:rPr>
          <w:rFonts w:ascii="Calibri" w:hAnsi="Calibri" w:cs="Calibri"/>
          <w:color w:val="000000" w:themeColor="text1"/>
        </w:rPr>
        <w:t xml:space="preserve"> well-defined </w:t>
      </w:r>
      <w:r w:rsidR="005C20E9" w:rsidRPr="009A13D2">
        <w:rPr>
          <w:rFonts w:ascii="Calibri" w:hAnsi="Calibri" w:cs="Calibri"/>
          <w:color w:val="000000" w:themeColor="text1"/>
        </w:rPr>
        <w:t>tenure option</w:t>
      </w:r>
      <w:r w:rsidR="00502E3F" w:rsidRPr="009A13D2">
        <w:rPr>
          <w:rFonts w:ascii="Calibri" w:hAnsi="Calibri" w:cs="Calibri"/>
          <w:color w:val="000000" w:themeColor="text1"/>
        </w:rPr>
        <w:t xml:space="preserve"> within the </w:t>
      </w:r>
      <w:r w:rsidR="00914FE7">
        <w:rPr>
          <w:rFonts w:ascii="Calibri" w:hAnsi="Calibri" w:cs="Calibri"/>
          <w:color w:val="000000" w:themeColor="text1"/>
        </w:rPr>
        <w:t>t</w:t>
      </w:r>
      <w:r w:rsidR="00502E3F" w:rsidRPr="009A13D2">
        <w:rPr>
          <w:rFonts w:ascii="Calibri" w:hAnsi="Calibri" w:cs="Calibri"/>
          <w:color w:val="000000" w:themeColor="text1"/>
        </w:rPr>
        <w:t>ownship boundaries.</w:t>
      </w:r>
    </w:p>
    <w:p w14:paraId="3841294D" w14:textId="77777777" w:rsidR="009748BC" w:rsidRDefault="009748BC">
      <w:pPr>
        <w:rPr>
          <w:rFonts w:ascii="Calibri" w:eastAsiaTheme="majorEastAsia" w:hAnsi="Calibri" w:cs="Calibri"/>
          <w:b/>
          <w:color w:val="2F5496" w:themeColor="accent1" w:themeShade="BF"/>
          <w:sz w:val="22"/>
          <w:szCs w:val="22"/>
          <w:lang w:eastAsia="en-US"/>
        </w:rPr>
      </w:pPr>
      <w:bookmarkStart w:id="92" w:name="_Toc75174097"/>
      <w:bookmarkStart w:id="93" w:name="_Toc75174098"/>
      <w:bookmarkStart w:id="94" w:name="_Toc75174099"/>
      <w:bookmarkStart w:id="95" w:name="_Toc75174100"/>
      <w:bookmarkStart w:id="96" w:name="_Toc75174101"/>
      <w:bookmarkStart w:id="97" w:name="_Toc75174102"/>
      <w:bookmarkStart w:id="98" w:name="_Toc76982932"/>
      <w:bookmarkStart w:id="99" w:name="_Toc76982928"/>
      <w:bookmarkEnd w:id="92"/>
      <w:bookmarkEnd w:id="93"/>
      <w:bookmarkEnd w:id="94"/>
      <w:bookmarkEnd w:id="95"/>
      <w:bookmarkEnd w:id="96"/>
      <w:bookmarkEnd w:id="97"/>
      <w:r>
        <w:rPr>
          <w:rFonts w:ascii="Calibri" w:hAnsi="Calibri" w:cs="Calibri"/>
        </w:rPr>
        <w:br w:type="page"/>
      </w:r>
    </w:p>
    <w:p w14:paraId="1FB525B2" w14:textId="05FF8FED" w:rsidR="00403D1A" w:rsidRPr="009A13D2" w:rsidRDefault="00D158DF" w:rsidP="00C85845">
      <w:pPr>
        <w:pStyle w:val="Heading3"/>
        <w:rPr>
          <w:rFonts w:ascii="Calibri" w:hAnsi="Calibri" w:cs="Calibri"/>
        </w:rPr>
      </w:pPr>
      <w:r w:rsidRPr="009A13D2">
        <w:rPr>
          <w:rFonts w:ascii="Calibri" w:hAnsi="Calibri" w:cs="Calibri"/>
        </w:rPr>
        <w:lastRenderedPageBreak/>
        <w:t>Appeal of the Community Entity Model and Self-determination</w:t>
      </w:r>
      <w:bookmarkEnd w:id="98"/>
    </w:p>
    <w:p w14:paraId="22B80DEB" w14:textId="663B0AD5" w:rsidR="005D05CA" w:rsidRPr="005D05CA" w:rsidRDefault="00ED7BE0" w:rsidP="00ED7BE0">
      <w:pPr>
        <w:pStyle w:val="CCSNormalText"/>
        <w:spacing w:before="120"/>
        <w:rPr>
          <w:rFonts w:ascii="Calibri" w:hAnsi="Calibri" w:cs="Calibri"/>
          <w:color w:val="000000" w:themeColor="text1"/>
        </w:rPr>
      </w:pPr>
      <w:r>
        <w:rPr>
          <w:rFonts w:ascii="Calibri" w:hAnsi="Calibri" w:cs="Calibri"/>
          <w:color w:val="000000" w:themeColor="text1"/>
        </w:rPr>
        <w:t xml:space="preserve">When assessing the different </w:t>
      </w:r>
      <w:r w:rsidR="00CD0F58">
        <w:rPr>
          <w:rFonts w:ascii="Calibri" w:hAnsi="Calibri" w:cs="Calibri"/>
          <w:color w:val="000000" w:themeColor="text1"/>
        </w:rPr>
        <w:t xml:space="preserve">leasing options and </w:t>
      </w:r>
      <w:r w:rsidR="005C6E76">
        <w:rPr>
          <w:rFonts w:ascii="Calibri" w:hAnsi="Calibri" w:cs="Calibri"/>
          <w:color w:val="000000" w:themeColor="text1"/>
        </w:rPr>
        <w:t xml:space="preserve">model </w:t>
      </w:r>
      <w:r w:rsidR="00CD0F58">
        <w:rPr>
          <w:rFonts w:ascii="Calibri" w:hAnsi="Calibri" w:cs="Calibri"/>
          <w:color w:val="000000" w:themeColor="text1"/>
        </w:rPr>
        <w:t>designs,</w:t>
      </w:r>
      <w:r>
        <w:rPr>
          <w:rFonts w:ascii="Calibri" w:hAnsi="Calibri" w:cs="Calibri"/>
          <w:color w:val="000000" w:themeColor="text1"/>
        </w:rPr>
        <w:t xml:space="preserve"> it is important to understand the shifts in power</w:t>
      </w:r>
      <w:r w:rsidR="00613C7A">
        <w:rPr>
          <w:rFonts w:ascii="Calibri" w:hAnsi="Calibri" w:cs="Calibri"/>
          <w:color w:val="000000" w:themeColor="text1"/>
        </w:rPr>
        <w:t>, authority and influence with</w:t>
      </w:r>
      <w:r w:rsidR="00A452E4">
        <w:rPr>
          <w:rFonts w:ascii="Calibri" w:hAnsi="Calibri" w:cs="Calibri"/>
          <w:color w:val="000000" w:themeColor="text1"/>
        </w:rPr>
        <w:t>in</w:t>
      </w:r>
      <w:r w:rsidR="00613C7A">
        <w:rPr>
          <w:rFonts w:ascii="Calibri" w:hAnsi="Calibri" w:cs="Calibri"/>
          <w:color w:val="000000" w:themeColor="text1"/>
        </w:rPr>
        <w:t xml:space="preserve"> the different leasing options.</w:t>
      </w:r>
      <w:r w:rsidR="00DC4E05">
        <w:rPr>
          <w:rFonts w:ascii="Calibri" w:hAnsi="Calibri" w:cs="Calibri"/>
          <w:color w:val="000000" w:themeColor="text1"/>
        </w:rPr>
        <w:t xml:space="preserve"> </w:t>
      </w:r>
      <w:r w:rsidR="005C6E76">
        <w:rPr>
          <w:rFonts w:ascii="Calibri" w:hAnsi="Calibri" w:cs="Calibri"/>
          <w:color w:val="000000" w:themeColor="text1"/>
        </w:rPr>
        <w:t>This is illustrated in the following Table:</w:t>
      </w:r>
    </w:p>
    <w:p w14:paraId="6A025090" w14:textId="1E259454" w:rsidR="00F540F6" w:rsidRPr="00880CE3" w:rsidRDefault="00880CE3" w:rsidP="00ED7BE0">
      <w:pPr>
        <w:pStyle w:val="CCSNormalText"/>
        <w:spacing w:before="120"/>
        <w:rPr>
          <w:rFonts w:ascii="Calibri" w:hAnsi="Calibri" w:cs="Calibri"/>
          <w:b/>
          <w:bCs/>
          <w:i/>
          <w:iCs/>
          <w:color w:val="000000" w:themeColor="text1"/>
          <w:sz w:val="20"/>
          <w:szCs w:val="20"/>
        </w:rPr>
      </w:pPr>
      <w:r w:rsidRPr="009D5F7E">
        <w:rPr>
          <w:rFonts w:ascii="Calibri" w:hAnsi="Calibri" w:cs="Calibri"/>
          <w:b/>
          <w:bCs/>
          <w:i/>
          <w:iCs/>
          <w:color w:val="000000" w:themeColor="text1"/>
          <w:sz w:val="20"/>
          <w:szCs w:val="20"/>
        </w:rPr>
        <w:t xml:space="preserve">Table </w:t>
      </w:r>
      <w:r>
        <w:rPr>
          <w:rFonts w:ascii="Calibri" w:hAnsi="Calibri" w:cs="Calibri"/>
          <w:b/>
          <w:bCs/>
          <w:i/>
          <w:iCs/>
          <w:color w:val="000000" w:themeColor="text1"/>
          <w:sz w:val="20"/>
          <w:szCs w:val="20"/>
        </w:rPr>
        <w:t>5</w:t>
      </w:r>
      <w:r w:rsidRPr="009D5F7E">
        <w:rPr>
          <w:rFonts w:ascii="Calibri" w:hAnsi="Calibri" w:cs="Calibri"/>
          <w:b/>
          <w:bCs/>
          <w:i/>
          <w:iCs/>
          <w:color w:val="000000" w:themeColor="text1"/>
          <w:sz w:val="20"/>
          <w:szCs w:val="20"/>
        </w:rPr>
        <w:t xml:space="preserve">: </w:t>
      </w:r>
      <w:r>
        <w:rPr>
          <w:rFonts w:ascii="Calibri" w:hAnsi="Calibri" w:cs="Calibri"/>
          <w:b/>
          <w:bCs/>
          <w:i/>
          <w:iCs/>
          <w:color w:val="000000" w:themeColor="text1"/>
          <w:sz w:val="20"/>
          <w:szCs w:val="20"/>
        </w:rPr>
        <w:t xml:space="preserve">Summary of </w:t>
      </w:r>
      <w:r w:rsidR="00F53EF5">
        <w:rPr>
          <w:rFonts w:ascii="Calibri" w:hAnsi="Calibri" w:cs="Calibri"/>
          <w:b/>
          <w:bCs/>
          <w:i/>
          <w:iCs/>
          <w:color w:val="000000" w:themeColor="text1"/>
          <w:sz w:val="20"/>
          <w:szCs w:val="20"/>
        </w:rPr>
        <w:t xml:space="preserve">key stakeholder roles </w:t>
      </w:r>
      <w:r w:rsidR="007801A3">
        <w:rPr>
          <w:rFonts w:ascii="Calibri" w:hAnsi="Calibri" w:cs="Calibri"/>
          <w:b/>
          <w:bCs/>
          <w:i/>
          <w:iCs/>
          <w:color w:val="000000" w:themeColor="text1"/>
          <w:sz w:val="20"/>
          <w:szCs w:val="20"/>
        </w:rPr>
        <w:t>in S.19 and S.19A Leases</w:t>
      </w:r>
      <w:r w:rsidR="00F53EF5">
        <w:rPr>
          <w:rFonts w:ascii="Calibri" w:hAnsi="Calibri" w:cs="Calibri"/>
          <w:b/>
          <w:bCs/>
          <w:i/>
          <w:iCs/>
          <w:color w:val="000000" w:themeColor="text1"/>
          <w:sz w:val="20"/>
          <w:szCs w:val="20"/>
        </w:rPr>
        <w:t xml:space="preserve"> </w:t>
      </w:r>
    </w:p>
    <w:tbl>
      <w:tblPr>
        <w:tblStyle w:val="TableGrid"/>
        <w:tblW w:w="0" w:type="auto"/>
        <w:tblLook w:val="0620" w:firstRow="1" w:lastRow="0" w:firstColumn="0" w:lastColumn="0" w:noHBand="1" w:noVBand="1"/>
      </w:tblPr>
      <w:tblGrid>
        <w:gridCol w:w="3114"/>
        <w:gridCol w:w="1967"/>
        <w:gridCol w:w="1967"/>
        <w:gridCol w:w="1968"/>
      </w:tblGrid>
      <w:tr w:rsidR="00E959E2" w:rsidRPr="00E959E2" w14:paraId="5C7FDB68" w14:textId="77777777" w:rsidTr="00B029D3">
        <w:trPr>
          <w:tblHeader/>
        </w:trPr>
        <w:tc>
          <w:tcPr>
            <w:tcW w:w="3114" w:type="dxa"/>
            <w:shd w:val="clear" w:color="auto" w:fill="auto"/>
            <w:vAlign w:val="center"/>
          </w:tcPr>
          <w:p w14:paraId="139552CB" w14:textId="3C4E2EED" w:rsidR="006876DB" w:rsidRPr="00E959E2" w:rsidRDefault="00FA27A4" w:rsidP="00B55E5E">
            <w:pPr>
              <w:pStyle w:val="CCSNormalText"/>
              <w:spacing w:after="60"/>
              <w:rPr>
                <w:rFonts w:ascii="Calibri" w:hAnsi="Calibri" w:cs="Calibri"/>
                <w:b/>
              </w:rPr>
            </w:pPr>
            <w:r w:rsidRPr="00E959E2">
              <w:rPr>
                <w:rFonts w:ascii="Calibri" w:hAnsi="Calibri" w:cs="Calibri"/>
                <w:b/>
              </w:rPr>
              <w:t xml:space="preserve">Factor </w:t>
            </w:r>
          </w:p>
        </w:tc>
        <w:tc>
          <w:tcPr>
            <w:tcW w:w="1967" w:type="dxa"/>
            <w:shd w:val="clear" w:color="auto" w:fill="auto"/>
            <w:vAlign w:val="center"/>
          </w:tcPr>
          <w:p w14:paraId="6295E0FA" w14:textId="45CE8AA8" w:rsidR="006876DB" w:rsidRPr="00E959E2" w:rsidRDefault="006876DB" w:rsidP="00B80395">
            <w:pPr>
              <w:pStyle w:val="CCSNormalText"/>
              <w:spacing w:after="60"/>
              <w:jc w:val="center"/>
              <w:rPr>
                <w:rFonts w:ascii="Calibri" w:hAnsi="Calibri" w:cs="Calibri"/>
                <w:b/>
              </w:rPr>
            </w:pPr>
            <w:r w:rsidRPr="00E959E2">
              <w:rPr>
                <w:rFonts w:ascii="Calibri" w:hAnsi="Calibri" w:cs="Calibri"/>
                <w:b/>
              </w:rPr>
              <w:t>S.19</w:t>
            </w:r>
            <w:r w:rsidR="00507974" w:rsidRPr="00E959E2">
              <w:rPr>
                <w:rFonts w:ascii="Calibri" w:hAnsi="Calibri" w:cs="Calibri"/>
                <w:b/>
              </w:rPr>
              <w:t xml:space="preserve"> Leases</w:t>
            </w:r>
          </w:p>
        </w:tc>
        <w:tc>
          <w:tcPr>
            <w:tcW w:w="1967" w:type="dxa"/>
            <w:shd w:val="clear" w:color="auto" w:fill="auto"/>
            <w:vAlign w:val="center"/>
          </w:tcPr>
          <w:p w14:paraId="2AE4CF9B" w14:textId="259EF600" w:rsidR="006876DB" w:rsidRPr="00E959E2" w:rsidRDefault="006876DB" w:rsidP="00B80395">
            <w:pPr>
              <w:pStyle w:val="CCSNormalText"/>
              <w:spacing w:after="60"/>
              <w:jc w:val="center"/>
              <w:rPr>
                <w:rFonts w:ascii="Calibri" w:hAnsi="Calibri" w:cs="Calibri"/>
                <w:b/>
              </w:rPr>
            </w:pPr>
            <w:r w:rsidRPr="00E959E2">
              <w:rPr>
                <w:rFonts w:ascii="Calibri" w:hAnsi="Calibri" w:cs="Calibri"/>
                <w:b/>
              </w:rPr>
              <w:t>Exe</w:t>
            </w:r>
            <w:r w:rsidR="00C30480" w:rsidRPr="00E959E2">
              <w:rPr>
                <w:rFonts w:ascii="Calibri" w:hAnsi="Calibri" w:cs="Calibri"/>
                <w:b/>
              </w:rPr>
              <w:t>cutive Director</w:t>
            </w:r>
            <w:r w:rsidR="00507974" w:rsidRPr="00E959E2">
              <w:rPr>
                <w:rFonts w:ascii="Calibri" w:hAnsi="Calibri" w:cs="Calibri"/>
                <w:b/>
              </w:rPr>
              <w:t xml:space="preserve"> </w:t>
            </w:r>
            <w:r w:rsidR="001B448B" w:rsidRPr="00E959E2">
              <w:rPr>
                <w:rFonts w:ascii="Calibri" w:hAnsi="Calibri" w:cs="Calibri"/>
                <w:b/>
              </w:rPr>
              <w:t xml:space="preserve">(+Transition) </w:t>
            </w:r>
            <w:r w:rsidR="00507974" w:rsidRPr="00E959E2">
              <w:rPr>
                <w:rFonts w:ascii="Calibri" w:hAnsi="Calibri" w:cs="Calibri"/>
                <w:b/>
              </w:rPr>
              <w:t>Model</w:t>
            </w:r>
          </w:p>
        </w:tc>
        <w:tc>
          <w:tcPr>
            <w:tcW w:w="1968" w:type="dxa"/>
            <w:shd w:val="clear" w:color="auto" w:fill="auto"/>
            <w:vAlign w:val="center"/>
          </w:tcPr>
          <w:p w14:paraId="26FD3FA8" w14:textId="65A8E93A" w:rsidR="006876DB" w:rsidRPr="00E959E2" w:rsidRDefault="00C30480" w:rsidP="00B80395">
            <w:pPr>
              <w:pStyle w:val="CCSNormalText"/>
              <w:spacing w:after="60"/>
              <w:jc w:val="center"/>
              <w:rPr>
                <w:rFonts w:ascii="Calibri" w:hAnsi="Calibri" w:cs="Calibri"/>
                <w:b/>
              </w:rPr>
            </w:pPr>
            <w:r w:rsidRPr="00E959E2">
              <w:rPr>
                <w:rFonts w:ascii="Calibri" w:hAnsi="Calibri" w:cs="Calibri"/>
                <w:b/>
              </w:rPr>
              <w:t>Community Entity</w:t>
            </w:r>
            <w:r w:rsidR="00507974" w:rsidRPr="00E959E2">
              <w:rPr>
                <w:rFonts w:ascii="Calibri" w:hAnsi="Calibri" w:cs="Calibri"/>
                <w:b/>
              </w:rPr>
              <w:t xml:space="preserve"> Model</w:t>
            </w:r>
          </w:p>
        </w:tc>
      </w:tr>
      <w:tr w:rsidR="006876DB" w14:paraId="6F00CB82" w14:textId="77777777" w:rsidTr="00B029D3">
        <w:trPr>
          <w:tblHeader/>
        </w:trPr>
        <w:tc>
          <w:tcPr>
            <w:tcW w:w="3114" w:type="dxa"/>
            <w:shd w:val="clear" w:color="auto" w:fill="auto"/>
          </w:tcPr>
          <w:p w14:paraId="30111AA5" w14:textId="394AC3B8" w:rsidR="006876DB" w:rsidRPr="00D95ABA" w:rsidRDefault="00546D83" w:rsidP="00F26F37">
            <w:pPr>
              <w:pStyle w:val="CCSNormalText"/>
              <w:spacing w:after="60"/>
              <w:rPr>
                <w:rFonts w:ascii="Calibri" w:hAnsi="Calibri" w:cs="Calibri"/>
                <w:color w:val="000000" w:themeColor="text1"/>
              </w:rPr>
            </w:pPr>
            <w:r>
              <w:rPr>
                <w:rFonts w:ascii="Calibri" w:hAnsi="Calibri" w:cs="Calibri"/>
                <w:color w:val="000000" w:themeColor="text1"/>
              </w:rPr>
              <w:t>Which party has the u</w:t>
            </w:r>
            <w:r w:rsidR="0080317F" w:rsidRPr="00D95ABA">
              <w:rPr>
                <w:rFonts w:ascii="Calibri" w:hAnsi="Calibri" w:cs="Calibri"/>
                <w:color w:val="000000" w:themeColor="text1"/>
              </w:rPr>
              <w:t xml:space="preserve">ltimate </w:t>
            </w:r>
            <w:r>
              <w:rPr>
                <w:rFonts w:ascii="Calibri" w:hAnsi="Calibri" w:cs="Calibri"/>
                <w:color w:val="000000" w:themeColor="text1"/>
              </w:rPr>
              <w:t>a</w:t>
            </w:r>
            <w:r w:rsidR="0080317F" w:rsidRPr="00D95ABA">
              <w:rPr>
                <w:rFonts w:ascii="Calibri" w:hAnsi="Calibri" w:cs="Calibri"/>
                <w:color w:val="000000" w:themeColor="text1"/>
              </w:rPr>
              <w:t xml:space="preserve">uthority on </w:t>
            </w:r>
            <w:r>
              <w:rPr>
                <w:rFonts w:ascii="Calibri" w:hAnsi="Calibri" w:cs="Calibri"/>
                <w:color w:val="000000" w:themeColor="text1"/>
              </w:rPr>
              <w:t>l</w:t>
            </w:r>
            <w:r w:rsidR="0080317F" w:rsidRPr="00D95ABA">
              <w:rPr>
                <w:rFonts w:ascii="Calibri" w:hAnsi="Calibri" w:cs="Calibri"/>
                <w:color w:val="000000" w:themeColor="text1"/>
              </w:rPr>
              <w:t xml:space="preserve">and </w:t>
            </w:r>
            <w:r>
              <w:rPr>
                <w:rFonts w:ascii="Calibri" w:hAnsi="Calibri" w:cs="Calibri"/>
                <w:color w:val="000000" w:themeColor="text1"/>
              </w:rPr>
              <w:t>u</w:t>
            </w:r>
            <w:r w:rsidR="0080317F" w:rsidRPr="00D95ABA">
              <w:rPr>
                <w:rFonts w:ascii="Calibri" w:hAnsi="Calibri" w:cs="Calibri"/>
                <w:color w:val="000000" w:themeColor="text1"/>
              </w:rPr>
              <w:t>se</w:t>
            </w:r>
          </w:p>
        </w:tc>
        <w:tc>
          <w:tcPr>
            <w:tcW w:w="1967" w:type="dxa"/>
          </w:tcPr>
          <w:p w14:paraId="1B37FB11" w14:textId="49DD46CC" w:rsidR="006876DB" w:rsidRPr="00D95ABA" w:rsidRDefault="00914FE7" w:rsidP="00F26F37">
            <w:pPr>
              <w:pStyle w:val="CCSNormalText"/>
              <w:spacing w:after="60"/>
              <w:rPr>
                <w:rFonts w:ascii="Calibri" w:hAnsi="Calibri" w:cs="Calibri"/>
                <w:color w:val="000000" w:themeColor="text1"/>
              </w:rPr>
            </w:pPr>
            <w:r>
              <w:rPr>
                <w:rFonts w:ascii="Calibri" w:hAnsi="Calibri" w:cs="Calibri"/>
                <w:color w:val="000000" w:themeColor="text1"/>
              </w:rPr>
              <w:t>T</w:t>
            </w:r>
            <w:r w:rsidR="00234E3F">
              <w:rPr>
                <w:rFonts w:ascii="Calibri" w:hAnsi="Calibri" w:cs="Calibri"/>
                <w:color w:val="000000" w:themeColor="text1"/>
              </w:rPr>
              <w:t>raditional owner</w:t>
            </w:r>
            <w:r w:rsidR="0080317F" w:rsidRPr="00D95ABA">
              <w:rPr>
                <w:rFonts w:ascii="Calibri" w:hAnsi="Calibri" w:cs="Calibri"/>
                <w:color w:val="000000" w:themeColor="text1"/>
              </w:rPr>
              <w:t xml:space="preserve"> </w:t>
            </w:r>
            <w:r w:rsidR="00546D83">
              <w:rPr>
                <w:rFonts w:ascii="Calibri" w:hAnsi="Calibri" w:cs="Calibri"/>
                <w:color w:val="000000" w:themeColor="text1"/>
              </w:rPr>
              <w:t xml:space="preserve">as </w:t>
            </w:r>
            <w:r w:rsidR="009E750D">
              <w:rPr>
                <w:rFonts w:ascii="Calibri" w:hAnsi="Calibri" w:cs="Calibri"/>
                <w:color w:val="000000" w:themeColor="text1"/>
              </w:rPr>
              <w:t xml:space="preserve">their </w:t>
            </w:r>
            <w:r w:rsidR="0080317F" w:rsidRPr="00D95ABA">
              <w:rPr>
                <w:rFonts w:ascii="Calibri" w:hAnsi="Calibri" w:cs="Calibri"/>
                <w:color w:val="000000" w:themeColor="text1"/>
              </w:rPr>
              <w:t xml:space="preserve">consent </w:t>
            </w:r>
            <w:r w:rsidR="009E750D">
              <w:rPr>
                <w:rFonts w:ascii="Calibri" w:hAnsi="Calibri" w:cs="Calibri"/>
                <w:color w:val="000000" w:themeColor="text1"/>
              </w:rPr>
              <w:t xml:space="preserve">is </w:t>
            </w:r>
            <w:r w:rsidR="0080317F" w:rsidRPr="00D95ABA">
              <w:rPr>
                <w:rFonts w:ascii="Calibri" w:hAnsi="Calibri" w:cs="Calibri"/>
                <w:color w:val="000000" w:themeColor="text1"/>
              </w:rPr>
              <w:t>required</w:t>
            </w:r>
          </w:p>
        </w:tc>
        <w:tc>
          <w:tcPr>
            <w:tcW w:w="1967" w:type="dxa"/>
          </w:tcPr>
          <w:p w14:paraId="4DA78DD2" w14:textId="7E4D69AC" w:rsidR="006876DB" w:rsidRPr="00D95ABA" w:rsidRDefault="00DF004D" w:rsidP="00F26F37">
            <w:pPr>
              <w:pStyle w:val="CCSNormalText"/>
              <w:spacing w:after="60"/>
              <w:rPr>
                <w:rFonts w:ascii="Calibri" w:hAnsi="Calibri" w:cs="Calibri"/>
                <w:color w:val="000000" w:themeColor="text1"/>
              </w:rPr>
            </w:pPr>
            <w:r w:rsidRPr="00D95ABA">
              <w:rPr>
                <w:rFonts w:ascii="Calibri" w:hAnsi="Calibri" w:cs="Calibri"/>
                <w:color w:val="000000" w:themeColor="text1"/>
              </w:rPr>
              <w:t>Executive Director</w:t>
            </w:r>
          </w:p>
        </w:tc>
        <w:tc>
          <w:tcPr>
            <w:tcW w:w="1968" w:type="dxa"/>
          </w:tcPr>
          <w:p w14:paraId="2FF8988B" w14:textId="65BA4A28" w:rsidR="006876DB" w:rsidRPr="00D95ABA" w:rsidRDefault="007F71B6" w:rsidP="00F26F37">
            <w:pPr>
              <w:pStyle w:val="CCSNormalText"/>
              <w:spacing w:after="60"/>
              <w:rPr>
                <w:rFonts w:ascii="Calibri" w:hAnsi="Calibri" w:cs="Calibri"/>
                <w:color w:val="000000" w:themeColor="text1"/>
              </w:rPr>
            </w:pPr>
            <w:r>
              <w:rPr>
                <w:rFonts w:ascii="Calibri" w:hAnsi="Calibri" w:cs="Calibri"/>
                <w:color w:val="000000" w:themeColor="text1"/>
              </w:rPr>
              <w:t>Community Entity (</w:t>
            </w:r>
            <w:r w:rsidR="00D8533B">
              <w:rPr>
                <w:rFonts w:ascii="Calibri" w:hAnsi="Calibri" w:cs="Calibri"/>
                <w:color w:val="000000" w:themeColor="text1"/>
              </w:rPr>
              <w:t>Aboriginal Corporation</w:t>
            </w:r>
            <w:r>
              <w:rPr>
                <w:rFonts w:ascii="Calibri" w:hAnsi="Calibri" w:cs="Calibri"/>
                <w:color w:val="000000" w:themeColor="text1"/>
              </w:rPr>
              <w:t>)</w:t>
            </w:r>
            <w:r w:rsidR="00D8533B">
              <w:rPr>
                <w:rFonts w:ascii="Calibri" w:hAnsi="Calibri" w:cs="Calibri"/>
                <w:color w:val="000000" w:themeColor="text1"/>
              </w:rPr>
              <w:t xml:space="preserve"> Board</w:t>
            </w:r>
          </w:p>
        </w:tc>
      </w:tr>
      <w:tr w:rsidR="00983785" w14:paraId="36CCBB80" w14:textId="77777777" w:rsidTr="00B029D3">
        <w:trPr>
          <w:tblHeader/>
        </w:trPr>
        <w:tc>
          <w:tcPr>
            <w:tcW w:w="3114" w:type="dxa"/>
            <w:shd w:val="clear" w:color="auto" w:fill="auto"/>
          </w:tcPr>
          <w:p w14:paraId="36BBDC3A" w14:textId="6687312C" w:rsidR="00983785" w:rsidRPr="00D95ABA" w:rsidRDefault="00D95ABA" w:rsidP="00F26F37">
            <w:pPr>
              <w:pStyle w:val="CCSNormalText"/>
              <w:spacing w:after="60"/>
              <w:rPr>
                <w:rFonts w:ascii="Calibri" w:hAnsi="Calibri" w:cs="Calibri"/>
                <w:color w:val="000000" w:themeColor="text1"/>
              </w:rPr>
            </w:pPr>
            <w:r w:rsidRPr="00D95ABA">
              <w:rPr>
                <w:rFonts w:ascii="Calibri" w:hAnsi="Calibri" w:cs="Calibri"/>
                <w:color w:val="000000" w:themeColor="text1"/>
              </w:rPr>
              <w:t xml:space="preserve">Critical </w:t>
            </w:r>
            <w:r w:rsidR="009E750D">
              <w:rPr>
                <w:rFonts w:ascii="Calibri" w:hAnsi="Calibri" w:cs="Calibri"/>
                <w:color w:val="000000" w:themeColor="text1"/>
              </w:rPr>
              <w:t>r</w:t>
            </w:r>
            <w:r w:rsidRPr="00D95ABA">
              <w:rPr>
                <w:rFonts w:ascii="Calibri" w:hAnsi="Calibri" w:cs="Calibri"/>
                <w:color w:val="000000" w:themeColor="text1"/>
              </w:rPr>
              <w:t>ole</w:t>
            </w:r>
            <w:r w:rsidR="009E750D">
              <w:rPr>
                <w:rFonts w:ascii="Calibri" w:hAnsi="Calibri" w:cs="Calibri"/>
                <w:color w:val="000000" w:themeColor="text1"/>
              </w:rPr>
              <w:t xml:space="preserve"> in consultation</w:t>
            </w:r>
            <w:r w:rsidR="00C17665">
              <w:rPr>
                <w:rFonts w:ascii="Calibri" w:hAnsi="Calibri" w:cs="Calibri"/>
                <w:color w:val="000000" w:themeColor="text1"/>
              </w:rPr>
              <w:t xml:space="preserve"> and administration</w:t>
            </w:r>
          </w:p>
        </w:tc>
        <w:tc>
          <w:tcPr>
            <w:tcW w:w="1967" w:type="dxa"/>
          </w:tcPr>
          <w:p w14:paraId="5FFC78DB" w14:textId="2092305B" w:rsidR="00983785" w:rsidRPr="00D95ABA" w:rsidRDefault="00D95ABA" w:rsidP="00F26F37">
            <w:pPr>
              <w:pStyle w:val="CCSNormalText"/>
              <w:spacing w:after="60"/>
              <w:rPr>
                <w:rFonts w:ascii="Calibri" w:hAnsi="Calibri" w:cs="Calibri"/>
                <w:color w:val="000000" w:themeColor="text1"/>
              </w:rPr>
            </w:pPr>
            <w:r w:rsidRPr="00D95ABA">
              <w:rPr>
                <w:rFonts w:ascii="Calibri" w:hAnsi="Calibri" w:cs="Calibri"/>
                <w:color w:val="000000" w:themeColor="text1"/>
              </w:rPr>
              <w:t>Land Council</w:t>
            </w:r>
          </w:p>
        </w:tc>
        <w:tc>
          <w:tcPr>
            <w:tcW w:w="1967" w:type="dxa"/>
          </w:tcPr>
          <w:p w14:paraId="73B556F3" w14:textId="6234A569" w:rsidR="00983785" w:rsidRPr="00D95ABA" w:rsidRDefault="00D95ABA" w:rsidP="00F26F37">
            <w:pPr>
              <w:pStyle w:val="CCSNormalText"/>
              <w:spacing w:after="60"/>
              <w:rPr>
                <w:rFonts w:ascii="Calibri" w:hAnsi="Calibri" w:cs="Calibri"/>
                <w:color w:val="000000" w:themeColor="text1"/>
              </w:rPr>
            </w:pPr>
            <w:r w:rsidRPr="00D95ABA">
              <w:rPr>
                <w:rFonts w:ascii="Calibri" w:hAnsi="Calibri" w:cs="Calibri"/>
                <w:color w:val="000000" w:themeColor="text1"/>
              </w:rPr>
              <w:t>OTL</w:t>
            </w:r>
          </w:p>
        </w:tc>
        <w:tc>
          <w:tcPr>
            <w:tcW w:w="1968" w:type="dxa"/>
          </w:tcPr>
          <w:p w14:paraId="0ED5AFFA" w14:textId="186CBEAC" w:rsidR="00983785" w:rsidRPr="00D95ABA" w:rsidRDefault="00D95ABA" w:rsidP="00F26F37">
            <w:pPr>
              <w:pStyle w:val="CCSNormalText"/>
              <w:spacing w:after="60"/>
              <w:rPr>
                <w:rFonts w:ascii="Calibri" w:hAnsi="Calibri" w:cs="Calibri"/>
                <w:color w:val="000000" w:themeColor="text1"/>
              </w:rPr>
            </w:pPr>
            <w:r w:rsidRPr="00D95ABA">
              <w:rPr>
                <w:rFonts w:ascii="Calibri" w:hAnsi="Calibri" w:cs="Calibri"/>
                <w:color w:val="000000" w:themeColor="text1"/>
              </w:rPr>
              <w:t>Community Entity</w:t>
            </w:r>
          </w:p>
        </w:tc>
      </w:tr>
      <w:tr w:rsidR="00A452E4" w14:paraId="04C3CF72" w14:textId="77777777" w:rsidTr="00B029D3">
        <w:trPr>
          <w:tblHeader/>
        </w:trPr>
        <w:tc>
          <w:tcPr>
            <w:tcW w:w="3114" w:type="dxa"/>
            <w:shd w:val="clear" w:color="auto" w:fill="auto"/>
          </w:tcPr>
          <w:p w14:paraId="3A0824B9" w14:textId="35461471" w:rsidR="00A452E4" w:rsidRPr="00D95ABA" w:rsidRDefault="00A452E4" w:rsidP="00AD1E91">
            <w:pPr>
              <w:pStyle w:val="CCSNormalText"/>
              <w:spacing w:after="60"/>
              <w:rPr>
                <w:rFonts w:ascii="Calibri" w:hAnsi="Calibri" w:cs="Calibri"/>
                <w:color w:val="000000" w:themeColor="text1"/>
              </w:rPr>
            </w:pPr>
            <w:r w:rsidRPr="00D95ABA">
              <w:rPr>
                <w:rFonts w:ascii="Calibri" w:hAnsi="Calibri" w:cs="Calibri"/>
                <w:color w:val="000000" w:themeColor="text1"/>
              </w:rPr>
              <w:t>Diminished role</w:t>
            </w:r>
            <w:r w:rsidR="00C17665">
              <w:rPr>
                <w:rFonts w:ascii="Calibri" w:hAnsi="Calibri" w:cs="Calibri"/>
                <w:color w:val="000000" w:themeColor="text1"/>
              </w:rPr>
              <w:t xml:space="preserve"> in consultation and administration</w:t>
            </w:r>
          </w:p>
        </w:tc>
        <w:tc>
          <w:tcPr>
            <w:tcW w:w="1967" w:type="dxa"/>
          </w:tcPr>
          <w:p w14:paraId="6575A745" w14:textId="77777777" w:rsidR="00A452E4" w:rsidRPr="00D95ABA" w:rsidRDefault="00A452E4" w:rsidP="00AD1E91">
            <w:pPr>
              <w:pStyle w:val="CCSNormalText"/>
              <w:spacing w:after="60"/>
              <w:rPr>
                <w:rFonts w:ascii="Calibri" w:hAnsi="Calibri" w:cs="Calibri"/>
                <w:color w:val="000000" w:themeColor="text1"/>
              </w:rPr>
            </w:pPr>
          </w:p>
        </w:tc>
        <w:tc>
          <w:tcPr>
            <w:tcW w:w="1967" w:type="dxa"/>
          </w:tcPr>
          <w:p w14:paraId="6D9EE8A4" w14:textId="77777777" w:rsidR="00A452E4" w:rsidRPr="00D95ABA" w:rsidRDefault="00A452E4" w:rsidP="00AD1E91">
            <w:pPr>
              <w:pStyle w:val="CCSNormalText"/>
              <w:spacing w:after="60"/>
              <w:rPr>
                <w:rFonts w:ascii="Calibri" w:hAnsi="Calibri" w:cs="Calibri"/>
                <w:color w:val="000000" w:themeColor="text1"/>
              </w:rPr>
            </w:pPr>
            <w:r w:rsidRPr="00D95ABA">
              <w:rPr>
                <w:rFonts w:ascii="Calibri" w:hAnsi="Calibri" w:cs="Calibri"/>
                <w:color w:val="000000" w:themeColor="text1"/>
              </w:rPr>
              <w:t>Land Council</w:t>
            </w:r>
          </w:p>
        </w:tc>
        <w:tc>
          <w:tcPr>
            <w:tcW w:w="1968" w:type="dxa"/>
          </w:tcPr>
          <w:p w14:paraId="044FCEF9" w14:textId="77777777" w:rsidR="00A452E4" w:rsidRPr="00D95ABA" w:rsidRDefault="00A452E4" w:rsidP="00AD1E91">
            <w:pPr>
              <w:pStyle w:val="CCSNormalText"/>
              <w:spacing w:after="60"/>
              <w:rPr>
                <w:rFonts w:ascii="Calibri" w:hAnsi="Calibri" w:cs="Calibri"/>
                <w:color w:val="000000" w:themeColor="text1"/>
              </w:rPr>
            </w:pPr>
            <w:r w:rsidRPr="00D95ABA">
              <w:rPr>
                <w:rFonts w:ascii="Calibri" w:hAnsi="Calibri" w:cs="Calibri"/>
                <w:color w:val="000000" w:themeColor="text1"/>
              </w:rPr>
              <w:t>Land Council</w:t>
            </w:r>
          </w:p>
        </w:tc>
      </w:tr>
      <w:tr w:rsidR="00A452E4" w14:paraId="523DA470" w14:textId="77777777" w:rsidTr="00B029D3">
        <w:trPr>
          <w:tblHeader/>
        </w:trPr>
        <w:tc>
          <w:tcPr>
            <w:tcW w:w="3114" w:type="dxa"/>
            <w:shd w:val="clear" w:color="auto" w:fill="auto"/>
          </w:tcPr>
          <w:p w14:paraId="66FA099A" w14:textId="48F1DBBF" w:rsidR="00A452E4" w:rsidRPr="00D95ABA" w:rsidRDefault="00A452E4" w:rsidP="00AD1E91">
            <w:pPr>
              <w:pStyle w:val="CCSNormalText"/>
              <w:spacing w:after="60"/>
              <w:rPr>
                <w:rFonts w:ascii="Calibri" w:hAnsi="Calibri" w:cs="Calibri"/>
                <w:color w:val="000000" w:themeColor="text1"/>
              </w:rPr>
            </w:pPr>
            <w:r w:rsidRPr="00D95ABA">
              <w:rPr>
                <w:rFonts w:ascii="Calibri" w:hAnsi="Calibri" w:cs="Calibri"/>
                <w:color w:val="000000" w:themeColor="text1"/>
              </w:rPr>
              <w:t xml:space="preserve">No </w:t>
            </w:r>
            <w:r w:rsidR="004A55F0">
              <w:rPr>
                <w:rFonts w:ascii="Calibri" w:hAnsi="Calibri" w:cs="Calibri"/>
                <w:color w:val="000000" w:themeColor="text1"/>
              </w:rPr>
              <w:t>r</w:t>
            </w:r>
            <w:r w:rsidRPr="00D95ABA">
              <w:rPr>
                <w:rFonts w:ascii="Calibri" w:hAnsi="Calibri" w:cs="Calibri"/>
                <w:color w:val="000000" w:themeColor="text1"/>
              </w:rPr>
              <w:t>ole</w:t>
            </w:r>
            <w:r w:rsidR="001B1E0E">
              <w:rPr>
                <w:rFonts w:ascii="Calibri" w:hAnsi="Calibri" w:cs="Calibri"/>
                <w:color w:val="000000" w:themeColor="text1"/>
              </w:rPr>
              <w:t>,</w:t>
            </w:r>
            <w:r w:rsidR="001B1E0E" w:rsidRPr="00D95ABA">
              <w:rPr>
                <w:rFonts w:ascii="Calibri" w:hAnsi="Calibri" w:cs="Calibri"/>
                <w:color w:val="000000" w:themeColor="text1"/>
              </w:rPr>
              <w:t xml:space="preserve"> unless invited</w:t>
            </w:r>
          </w:p>
        </w:tc>
        <w:tc>
          <w:tcPr>
            <w:tcW w:w="1967" w:type="dxa"/>
          </w:tcPr>
          <w:p w14:paraId="214F33D6" w14:textId="43A0E8A3" w:rsidR="00A452E4" w:rsidRPr="00D95ABA" w:rsidRDefault="00C17665" w:rsidP="00AD1E91">
            <w:pPr>
              <w:pStyle w:val="CCSNormalText"/>
              <w:spacing w:after="60"/>
              <w:rPr>
                <w:rFonts w:ascii="Calibri" w:hAnsi="Calibri" w:cs="Calibri"/>
                <w:color w:val="000000" w:themeColor="text1"/>
              </w:rPr>
            </w:pPr>
            <w:r w:rsidRPr="00D95ABA">
              <w:rPr>
                <w:rFonts w:ascii="Calibri" w:hAnsi="Calibri" w:cs="Calibri"/>
                <w:color w:val="000000" w:themeColor="text1"/>
              </w:rPr>
              <w:t>Executive Director</w:t>
            </w:r>
          </w:p>
        </w:tc>
        <w:tc>
          <w:tcPr>
            <w:tcW w:w="1967" w:type="dxa"/>
          </w:tcPr>
          <w:p w14:paraId="768458E1" w14:textId="77777777" w:rsidR="00A452E4" w:rsidRPr="00D95ABA" w:rsidRDefault="00A452E4" w:rsidP="00AD1E91">
            <w:pPr>
              <w:pStyle w:val="CCSNormalText"/>
              <w:spacing w:after="60"/>
              <w:rPr>
                <w:rFonts w:ascii="Calibri" w:hAnsi="Calibri" w:cs="Calibri"/>
                <w:color w:val="000000" w:themeColor="text1"/>
              </w:rPr>
            </w:pPr>
          </w:p>
        </w:tc>
        <w:tc>
          <w:tcPr>
            <w:tcW w:w="1968" w:type="dxa"/>
          </w:tcPr>
          <w:p w14:paraId="4E529C29" w14:textId="71FA49E9" w:rsidR="00A452E4" w:rsidRPr="00D95ABA" w:rsidRDefault="00A452E4" w:rsidP="00AD1E91">
            <w:pPr>
              <w:pStyle w:val="CCSNormalText"/>
              <w:spacing w:after="60"/>
              <w:rPr>
                <w:rFonts w:ascii="Calibri" w:hAnsi="Calibri" w:cs="Calibri"/>
                <w:color w:val="000000" w:themeColor="text1"/>
              </w:rPr>
            </w:pPr>
            <w:r w:rsidRPr="00D95ABA">
              <w:rPr>
                <w:rFonts w:ascii="Calibri" w:hAnsi="Calibri" w:cs="Calibri"/>
                <w:color w:val="000000" w:themeColor="text1"/>
              </w:rPr>
              <w:t>Executive Director</w:t>
            </w:r>
          </w:p>
        </w:tc>
      </w:tr>
      <w:tr w:rsidR="00874DE6" w14:paraId="63D23B61" w14:textId="77777777" w:rsidTr="00B029D3">
        <w:trPr>
          <w:tblHeader/>
        </w:trPr>
        <w:tc>
          <w:tcPr>
            <w:tcW w:w="3114" w:type="dxa"/>
            <w:shd w:val="clear" w:color="auto" w:fill="auto"/>
          </w:tcPr>
          <w:p w14:paraId="3218E2A2" w14:textId="5B88010B" w:rsidR="00874DE6" w:rsidRPr="00D95ABA" w:rsidRDefault="00882B45" w:rsidP="00F26F37">
            <w:pPr>
              <w:pStyle w:val="CCSNormalText"/>
              <w:spacing w:after="60"/>
              <w:rPr>
                <w:rFonts w:ascii="Calibri" w:hAnsi="Calibri" w:cs="Calibri"/>
                <w:color w:val="000000" w:themeColor="text1"/>
              </w:rPr>
            </w:pPr>
            <w:r>
              <w:rPr>
                <w:rFonts w:ascii="Calibri" w:hAnsi="Calibri" w:cs="Calibri"/>
                <w:color w:val="000000" w:themeColor="text1"/>
              </w:rPr>
              <w:t>T</w:t>
            </w:r>
            <w:r w:rsidR="00234E3F">
              <w:rPr>
                <w:rFonts w:ascii="Calibri" w:hAnsi="Calibri" w:cs="Calibri"/>
                <w:color w:val="000000" w:themeColor="text1"/>
              </w:rPr>
              <w:t>raditional owner</w:t>
            </w:r>
            <w:r w:rsidR="00874DE6">
              <w:rPr>
                <w:rFonts w:ascii="Calibri" w:hAnsi="Calibri" w:cs="Calibri"/>
                <w:color w:val="000000" w:themeColor="text1"/>
              </w:rPr>
              <w:t xml:space="preserve"> </w:t>
            </w:r>
            <w:r w:rsidR="004A55F0">
              <w:rPr>
                <w:rFonts w:ascii="Calibri" w:hAnsi="Calibri" w:cs="Calibri"/>
                <w:color w:val="000000" w:themeColor="text1"/>
              </w:rPr>
              <w:t>r</w:t>
            </w:r>
            <w:r w:rsidR="00874DE6">
              <w:rPr>
                <w:rFonts w:ascii="Calibri" w:hAnsi="Calibri" w:cs="Calibri"/>
                <w:color w:val="000000" w:themeColor="text1"/>
              </w:rPr>
              <w:t>ole</w:t>
            </w:r>
          </w:p>
        </w:tc>
        <w:tc>
          <w:tcPr>
            <w:tcW w:w="1967" w:type="dxa"/>
          </w:tcPr>
          <w:p w14:paraId="7FBB29E7" w14:textId="0B9CDA38" w:rsidR="00874DE6" w:rsidRDefault="00874DE6" w:rsidP="00F26F37">
            <w:pPr>
              <w:pStyle w:val="CCSNormalText"/>
              <w:spacing w:after="60"/>
              <w:rPr>
                <w:rFonts w:ascii="Calibri" w:hAnsi="Calibri" w:cs="Calibri"/>
                <w:color w:val="000000" w:themeColor="text1"/>
              </w:rPr>
            </w:pPr>
            <w:r>
              <w:rPr>
                <w:rFonts w:ascii="Calibri" w:hAnsi="Calibri" w:cs="Calibri"/>
                <w:color w:val="000000" w:themeColor="text1"/>
              </w:rPr>
              <w:t xml:space="preserve">Ultimate </w:t>
            </w:r>
            <w:r w:rsidR="00684894">
              <w:rPr>
                <w:rFonts w:ascii="Calibri" w:hAnsi="Calibri" w:cs="Calibri"/>
                <w:color w:val="000000" w:themeColor="text1"/>
              </w:rPr>
              <w:t>a</w:t>
            </w:r>
            <w:r>
              <w:rPr>
                <w:rFonts w:ascii="Calibri" w:hAnsi="Calibri" w:cs="Calibri"/>
                <w:color w:val="000000" w:themeColor="text1"/>
              </w:rPr>
              <w:t>uthority</w:t>
            </w:r>
            <w:r w:rsidR="00684894">
              <w:rPr>
                <w:rFonts w:ascii="Calibri" w:hAnsi="Calibri" w:cs="Calibri"/>
                <w:color w:val="000000" w:themeColor="text1"/>
              </w:rPr>
              <w:t xml:space="preserve"> on land use</w:t>
            </w:r>
          </w:p>
        </w:tc>
        <w:tc>
          <w:tcPr>
            <w:tcW w:w="1967" w:type="dxa"/>
          </w:tcPr>
          <w:p w14:paraId="1264A720" w14:textId="77777777" w:rsidR="00882B45" w:rsidRDefault="00874DE6" w:rsidP="00F26F37">
            <w:pPr>
              <w:pStyle w:val="CCSNormalText"/>
              <w:spacing w:after="60"/>
              <w:rPr>
                <w:rFonts w:ascii="Calibri" w:hAnsi="Calibri" w:cs="Calibri"/>
                <w:color w:val="000000" w:themeColor="text1"/>
              </w:rPr>
            </w:pPr>
            <w:r>
              <w:rPr>
                <w:rFonts w:ascii="Calibri" w:hAnsi="Calibri" w:cs="Calibri"/>
                <w:color w:val="000000" w:themeColor="text1"/>
              </w:rPr>
              <w:t>Consultative</w:t>
            </w:r>
            <w:r w:rsidR="004F5DE3">
              <w:rPr>
                <w:rFonts w:ascii="Calibri" w:hAnsi="Calibri" w:cs="Calibri"/>
                <w:color w:val="000000" w:themeColor="text1"/>
              </w:rPr>
              <w:t xml:space="preserve"> if on Forum</w:t>
            </w:r>
            <w:r w:rsidR="007F71B6">
              <w:rPr>
                <w:rFonts w:ascii="Calibri" w:hAnsi="Calibri" w:cs="Calibri"/>
                <w:color w:val="000000" w:themeColor="text1"/>
              </w:rPr>
              <w:t>*</w:t>
            </w:r>
          </w:p>
          <w:p w14:paraId="4A4386F1" w14:textId="33368849" w:rsidR="00874DE6" w:rsidRPr="00D95ABA" w:rsidRDefault="00882B45">
            <w:pPr>
              <w:pStyle w:val="CCSNormalText"/>
              <w:spacing w:after="60"/>
              <w:rPr>
                <w:rFonts w:ascii="Calibri" w:hAnsi="Calibri" w:cs="Calibri"/>
                <w:color w:val="000000" w:themeColor="text1"/>
              </w:rPr>
            </w:pPr>
            <w:r>
              <w:rPr>
                <w:rFonts w:ascii="Calibri" w:hAnsi="Calibri" w:cs="Calibri"/>
                <w:color w:val="000000" w:themeColor="text1"/>
              </w:rPr>
              <w:t>T</w:t>
            </w:r>
            <w:r w:rsidR="00234E3F">
              <w:rPr>
                <w:rFonts w:ascii="Calibri" w:hAnsi="Calibri" w:cs="Calibri"/>
                <w:color w:val="000000" w:themeColor="text1"/>
              </w:rPr>
              <w:t>raditional owner</w:t>
            </w:r>
            <w:r w:rsidR="007F71B6">
              <w:rPr>
                <w:rFonts w:ascii="Calibri" w:hAnsi="Calibri" w:cs="Calibri"/>
                <w:color w:val="000000" w:themeColor="text1"/>
              </w:rPr>
              <w:t xml:space="preserve"> </w:t>
            </w:r>
            <w:r w:rsidR="007A5463">
              <w:rPr>
                <w:rFonts w:ascii="Calibri" w:hAnsi="Calibri" w:cs="Calibri"/>
                <w:color w:val="000000" w:themeColor="text1"/>
              </w:rPr>
              <w:t>consent</w:t>
            </w:r>
            <w:r w:rsidR="007F71B6">
              <w:rPr>
                <w:rFonts w:ascii="Calibri" w:hAnsi="Calibri" w:cs="Calibri"/>
                <w:color w:val="000000" w:themeColor="text1"/>
              </w:rPr>
              <w:t xml:space="preserve"> required for</w:t>
            </w:r>
            <w:r w:rsidR="007A5463">
              <w:rPr>
                <w:rFonts w:ascii="Calibri" w:hAnsi="Calibri" w:cs="Calibri"/>
                <w:color w:val="000000" w:themeColor="text1"/>
              </w:rPr>
              <w:t xml:space="preserve"> </w:t>
            </w:r>
            <w:r w:rsidR="00914FE7">
              <w:rPr>
                <w:rFonts w:ascii="Calibri" w:hAnsi="Calibri" w:cs="Calibri"/>
                <w:color w:val="000000" w:themeColor="text1"/>
              </w:rPr>
              <w:t>t</w:t>
            </w:r>
            <w:r w:rsidR="007A5463">
              <w:rPr>
                <w:rFonts w:ascii="Calibri" w:hAnsi="Calibri" w:cs="Calibri"/>
                <w:color w:val="000000" w:themeColor="text1"/>
              </w:rPr>
              <w:t xml:space="preserve">ownship </w:t>
            </w:r>
            <w:r>
              <w:rPr>
                <w:rFonts w:ascii="Calibri" w:hAnsi="Calibri" w:cs="Calibri"/>
                <w:color w:val="000000" w:themeColor="text1"/>
              </w:rPr>
              <w:t>le</w:t>
            </w:r>
            <w:r w:rsidR="007A5463">
              <w:rPr>
                <w:rFonts w:ascii="Calibri" w:hAnsi="Calibri" w:cs="Calibri"/>
                <w:color w:val="000000" w:themeColor="text1"/>
              </w:rPr>
              <w:t>ase</w:t>
            </w:r>
            <w:r w:rsidR="007F71B6">
              <w:rPr>
                <w:rFonts w:ascii="Calibri" w:hAnsi="Calibri" w:cs="Calibri"/>
                <w:color w:val="000000" w:themeColor="text1"/>
              </w:rPr>
              <w:t xml:space="preserve"> initially.</w:t>
            </w:r>
          </w:p>
        </w:tc>
        <w:tc>
          <w:tcPr>
            <w:tcW w:w="1968" w:type="dxa"/>
          </w:tcPr>
          <w:p w14:paraId="1B9CA77E" w14:textId="0D8DDDEB" w:rsidR="00874DE6" w:rsidRPr="00D95ABA" w:rsidRDefault="007A5463" w:rsidP="00F26F37">
            <w:pPr>
              <w:pStyle w:val="CCSNormalText"/>
              <w:spacing w:after="60"/>
              <w:rPr>
                <w:rFonts w:ascii="Calibri" w:hAnsi="Calibri" w:cs="Calibri"/>
                <w:color w:val="000000" w:themeColor="text1"/>
              </w:rPr>
            </w:pPr>
            <w:r>
              <w:rPr>
                <w:rFonts w:ascii="Calibri" w:hAnsi="Calibri" w:cs="Calibri"/>
                <w:color w:val="000000" w:themeColor="text1"/>
              </w:rPr>
              <w:t>Highly likely to be on Community Entity Board</w:t>
            </w:r>
            <w:r w:rsidR="007F71B6">
              <w:rPr>
                <w:rFonts w:ascii="Calibri" w:hAnsi="Calibri" w:cs="Calibri"/>
                <w:color w:val="000000" w:themeColor="text1"/>
              </w:rPr>
              <w:t xml:space="preserve">. </w:t>
            </w:r>
            <w:r w:rsidR="00882B45">
              <w:rPr>
                <w:rFonts w:ascii="Calibri" w:hAnsi="Calibri" w:cs="Calibri"/>
                <w:color w:val="000000" w:themeColor="text1"/>
              </w:rPr>
              <w:t>T</w:t>
            </w:r>
            <w:r w:rsidR="00234E3F">
              <w:rPr>
                <w:rFonts w:ascii="Calibri" w:hAnsi="Calibri" w:cs="Calibri"/>
                <w:color w:val="000000" w:themeColor="text1"/>
              </w:rPr>
              <w:t>raditional owner</w:t>
            </w:r>
            <w:r w:rsidR="007F71B6">
              <w:rPr>
                <w:rFonts w:ascii="Calibri" w:hAnsi="Calibri" w:cs="Calibri"/>
                <w:color w:val="000000" w:themeColor="text1"/>
              </w:rPr>
              <w:t xml:space="preserve"> consent required for </w:t>
            </w:r>
            <w:r w:rsidR="00914FE7">
              <w:rPr>
                <w:rFonts w:ascii="Calibri" w:hAnsi="Calibri" w:cs="Calibri"/>
                <w:color w:val="000000" w:themeColor="text1"/>
              </w:rPr>
              <w:t>t</w:t>
            </w:r>
            <w:r w:rsidR="007F71B6">
              <w:rPr>
                <w:rFonts w:ascii="Calibri" w:hAnsi="Calibri" w:cs="Calibri"/>
                <w:color w:val="000000" w:themeColor="text1"/>
              </w:rPr>
              <w:t xml:space="preserve">ownship </w:t>
            </w:r>
            <w:r w:rsidR="00914FE7">
              <w:rPr>
                <w:rFonts w:ascii="Calibri" w:hAnsi="Calibri" w:cs="Calibri"/>
                <w:color w:val="000000" w:themeColor="text1"/>
              </w:rPr>
              <w:t>l</w:t>
            </w:r>
            <w:r w:rsidR="007F71B6">
              <w:rPr>
                <w:rFonts w:ascii="Calibri" w:hAnsi="Calibri" w:cs="Calibri"/>
                <w:color w:val="000000" w:themeColor="text1"/>
              </w:rPr>
              <w:t>ease initially.</w:t>
            </w:r>
          </w:p>
        </w:tc>
      </w:tr>
      <w:tr w:rsidR="006876DB" w14:paraId="6FD089EE" w14:textId="77777777" w:rsidTr="00B029D3">
        <w:trPr>
          <w:tblHeader/>
        </w:trPr>
        <w:tc>
          <w:tcPr>
            <w:tcW w:w="3114" w:type="dxa"/>
            <w:shd w:val="clear" w:color="auto" w:fill="auto"/>
          </w:tcPr>
          <w:p w14:paraId="0C8C3137" w14:textId="3E133F84" w:rsidR="006876DB" w:rsidRPr="00D95ABA" w:rsidRDefault="00C81373" w:rsidP="00F26F37">
            <w:pPr>
              <w:pStyle w:val="CCSNormalText"/>
              <w:spacing w:after="60"/>
              <w:rPr>
                <w:rFonts w:ascii="Calibri" w:hAnsi="Calibri" w:cs="Calibri"/>
                <w:color w:val="000000" w:themeColor="text1"/>
              </w:rPr>
            </w:pPr>
            <w:r w:rsidRPr="00D95ABA">
              <w:rPr>
                <w:rFonts w:ascii="Calibri" w:hAnsi="Calibri" w:cs="Calibri"/>
                <w:color w:val="000000" w:themeColor="text1"/>
              </w:rPr>
              <w:t>Input of non-</w:t>
            </w:r>
            <w:r w:rsidR="00234E3F">
              <w:rPr>
                <w:rFonts w:ascii="Calibri" w:hAnsi="Calibri" w:cs="Calibri"/>
                <w:color w:val="000000" w:themeColor="text1"/>
              </w:rPr>
              <w:t>traditional owner</w:t>
            </w:r>
            <w:r w:rsidRPr="00D95ABA">
              <w:rPr>
                <w:rFonts w:ascii="Calibri" w:hAnsi="Calibri" w:cs="Calibri"/>
                <w:color w:val="000000" w:themeColor="text1"/>
              </w:rPr>
              <w:t xml:space="preserve"> resident</w:t>
            </w:r>
            <w:r w:rsidR="00D95ABA">
              <w:rPr>
                <w:rFonts w:ascii="Calibri" w:hAnsi="Calibri" w:cs="Calibri"/>
                <w:color w:val="000000" w:themeColor="text1"/>
              </w:rPr>
              <w:t>s</w:t>
            </w:r>
          </w:p>
        </w:tc>
        <w:tc>
          <w:tcPr>
            <w:tcW w:w="1967" w:type="dxa"/>
          </w:tcPr>
          <w:p w14:paraId="7948CF89" w14:textId="3FFCBF05" w:rsidR="006876DB" w:rsidRPr="00D95ABA" w:rsidRDefault="001B1E0E" w:rsidP="00F26F37">
            <w:pPr>
              <w:pStyle w:val="CCSNormalText"/>
              <w:spacing w:after="60"/>
              <w:rPr>
                <w:rFonts w:ascii="Calibri" w:hAnsi="Calibri" w:cs="Calibri"/>
                <w:color w:val="000000" w:themeColor="text1"/>
              </w:rPr>
            </w:pPr>
            <w:r>
              <w:rPr>
                <w:rFonts w:ascii="Calibri" w:hAnsi="Calibri" w:cs="Calibri"/>
                <w:color w:val="000000" w:themeColor="text1"/>
              </w:rPr>
              <w:t>Must c</w:t>
            </w:r>
            <w:r w:rsidR="00C81373" w:rsidRPr="00D95ABA">
              <w:rPr>
                <w:rFonts w:ascii="Calibri" w:hAnsi="Calibri" w:cs="Calibri"/>
                <w:color w:val="000000" w:themeColor="text1"/>
              </w:rPr>
              <w:t xml:space="preserve">onsult with </w:t>
            </w:r>
            <w:r w:rsidR="00507974" w:rsidRPr="00D95ABA">
              <w:rPr>
                <w:rFonts w:ascii="Calibri" w:hAnsi="Calibri" w:cs="Calibri"/>
                <w:color w:val="000000" w:themeColor="text1"/>
              </w:rPr>
              <w:t xml:space="preserve">Aboriginal </w:t>
            </w:r>
            <w:r w:rsidR="00C81373" w:rsidRPr="00D95ABA">
              <w:rPr>
                <w:rFonts w:ascii="Calibri" w:hAnsi="Calibri" w:cs="Calibri"/>
                <w:color w:val="000000" w:themeColor="text1"/>
              </w:rPr>
              <w:t>people impacted by the decision</w:t>
            </w:r>
          </w:p>
        </w:tc>
        <w:tc>
          <w:tcPr>
            <w:tcW w:w="1967" w:type="dxa"/>
          </w:tcPr>
          <w:p w14:paraId="794EC2B0" w14:textId="2A156AFC" w:rsidR="006876DB" w:rsidRPr="00D95ABA" w:rsidRDefault="00983785" w:rsidP="00F26F37">
            <w:pPr>
              <w:pStyle w:val="CCSNormalText"/>
              <w:spacing w:after="60"/>
              <w:rPr>
                <w:rFonts w:ascii="Calibri" w:hAnsi="Calibri" w:cs="Calibri"/>
                <w:color w:val="000000" w:themeColor="text1"/>
              </w:rPr>
            </w:pPr>
            <w:r w:rsidRPr="00D95ABA">
              <w:rPr>
                <w:rFonts w:ascii="Calibri" w:hAnsi="Calibri" w:cs="Calibri"/>
                <w:color w:val="000000" w:themeColor="text1"/>
              </w:rPr>
              <w:t>Potentially on Consultative Forum</w:t>
            </w:r>
          </w:p>
        </w:tc>
        <w:tc>
          <w:tcPr>
            <w:tcW w:w="1968" w:type="dxa"/>
          </w:tcPr>
          <w:p w14:paraId="5D8FC6F5" w14:textId="0945C0D8" w:rsidR="006876DB" w:rsidRPr="00D95ABA" w:rsidRDefault="00983785" w:rsidP="00F26F37">
            <w:pPr>
              <w:pStyle w:val="CCSNormalText"/>
              <w:spacing w:after="60"/>
              <w:rPr>
                <w:rFonts w:ascii="Calibri" w:hAnsi="Calibri" w:cs="Calibri"/>
                <w:color w:val="000000" w:themeColor="text1"/>
              </w:rPr>
            </w:pPr>
            <w:r w:rsidRPr="00D95ABA">
              <w:rPr>
                <w:rFonts w:ascii="Calibri" w:hAnsi="Calibri" w:cs="Calibri"/>
                <w:color w:val="000000" w:themeColor="text1"/>
              </w:rPr>
              <w:t>Potentially on Community Entity Board</w:t>
            </w:r>
          </w:p>
        </w:tc>
      </w:tr>
    </w:tbl>
    <w:p w14:paraId="5EE3A616" w14:textId="2874E5BB" w:rsidR="004F5DE3" w:rsidRPr="00F70D6C" w:rsidRDefault="004F5DE3" w:rsidP="004F5DE3">
      <w:pPr>
        <w:pStyle w:val="CCSNormalText"/>
        <w:shd w:val="clear" w:color="auto" w:fill="FFFFFF" w:themeFill="background1"/>
        <w:spacing w:after="60"/>
        <w:rPr>
          <w:rFonts w:ascii="Calibri" w:hAnsi="Calibri" w:cs="Calibri"/>
          <w:i/>
          <w:iCs/>
          <w:color w:val="000000" w:themeColor="text1"/>
        </w:rPr>
      </w:pPr>
      <w:r w:rsidRPr="004F5DE3">
        <w:rPr>
          <w:rFonts w:ascii="Calibri" w:hAnsi="Calibri" w:cs="Calibri"/>
          <w:color w:val="000000" w:themeColor="text1"/>
        </w:rPr>
        <w:t>*</w:t>
      </w:r>
      <w:r w:rsidR="00914FE7">
        <w:rPr>
          <w:rFonts w:ascii="Calibri" w:hAnsi="Calibri" w:cs="Calibri"/>
          <w:i/>
          <w:iCs/>
          <w:color w:val="000000" w:themeColor="text1"/>
        </w:rPr>
        <w:t>Under</w:t>
      </w:r>
      <w:r w:rsidR="00FF6CBF" w:rsidRPr="00F70D6C">
        <w:rPr>
          <w:rFonts w:ascii="Calibri" w:hAnsi="Calibri" w:cs="Calibri"/>
          <w:i/>
          <w:iCs/>
          <w:color w:val="000000" w:themeColor="text1"/>
        </w:rPr>
        <w:t xml:space="preserve"> the Executive Director </w:t>
      </w:r>
      <w:r w:rsidR="003D42FD" w:rsidRPr="00F70D6C">
        <w:rPr>
          <w:rFonts w:ascii="Calibri" w:hAnsi="Calibri" w:cs="Calibri"/>
          <w:i/>
          <w:iCs/>
          <w:color w:val="000000" w:themeColor="text1"/>
        </w:rPr>
        <w:t>Model,</w:t>
      </w:r>
      <w:r w:rsidR="00FF6CBF" w:rsidRPr="00F70D6C">
        <w:rPr>
          <w:rFonts w:ascii="Calibri" w:hAnsi="Calibri" w:cs="Calibri"/>
          <w:i/>
          <w:iCs/>
          <w:color w:val="000000" w:themeColor="text1"/>
        </w:rPr>
        <w:t xml:space="preserve"> the Consultative Forums </w:t>
      </w:r>
      <w:r w:rsidR="00F70D6C" w:rsidRPr="00F70D6C">
        <w:rPr>
          <w:rFonts w:ascii="Calibri" w:hAnsi="Calibri" w:cs="Calibri"/>
          <w:i/>
          <w:iCs/>
          <w:color w:val="000000" w:themeColor="text1"/>
        </w:rPr>
        <w:t>(</w:t>
      </w:r>
      <w:r w:rsidR="00F70D6C" w:rsidRPr="001D4043">
        <w:rPr>
          <w:rFonts w:ascii="Calibri" w:hAnsi="Calibri" w:cs="Calibri"/>
          <w:i/>
          <w:iCs/>
          <w:color w:val="000000" w:themeColor="text1"/>
        </w:rPr>
        <w:t xml:space="preserve">a committee provided for in the </w:t>
      </w:r>
      <w:r w:rsidR="00F70D6C" w:rsidRPr="00F70D6C">
        <w:rPr>
          <w:rFonts w:ascii="Calibri" w:hAnsi="Calibri" w:cs="Calibri"/>
          <w:i/>
          <w:iCs/>
          <w:color w:val="000000" w:themeColor="text1"/>
        </w:rPr>
        <w:t>Head L</w:t>
      </w:r>
      <w:r w:rsidR="00F70D6C" w:rsidRPr="001D4043">
        <w:rPr>
          <w:rFonts w:ascii="Calibri" w:hAnsi="Calibri" w:cs="Calibri"/>
          <w:i/>
          <w:iCs/>
          <w:color w:val="000000" w:themeColor="text1"/>
        </w:rPr>
        <w:t>ease rather than legislation</w:t>
      </w:r>
      <w:r w:rsidR="00F70D6C" w:rsidRPr="00F70D6C">
        <w:rPr>
          <w:rFonts w:ascii="Calibri" w:hAnsi="Calibri" w:cs="Calibri"/>
          <w:i/>
          <w:iCs/>
          <w:color w:val="000000" w:themeColor="text1"/>
        </w:rPr>
        <w:t xml:space="preserve">) </w:t>
      </w:r>
      <w:r w:rsidR="00FF6CBF" w:rsidRPr="00F70D6C">
        <w:rPr>
          <w:rFonts w:ascii="Calibri" w:hAnsi="Calibri" w:cs="Calibri"/>
          <w:i/>
          <w:iCs/>
          <w:color w:val="000000" w:themeColor="text1"/>
        </w:rPr>
        <w:t>have different styles, knowledge and expertise available, however the ultimate decision always lies with the Executive Director.</w:t>
      </w:r>
    </w:p>
    <w:p w14:paraId="4B438D60" w14:textId="22B7B736" w:rsidR="00C724FA" w:rsidRDefault="00C724FA" w:rsidP="00C724FA">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On this basis</w:t>
      </w:r>
      <w:r w:rsidR="00982FF8">
        <w:rPr>
          <w:rFonts w:ascii="Calibri" w:hAnsi="Calibri" w:cs="Calibri"/>
          <w:color w:val="000000" w:themeColor="text1"/>
        </w:rPr>
        <w:t xml:space="preserve"> </w:t>
      </w:r>
      <w:r w:rsidRPr="009A13D2">
        <w:rPr>
          <w:rFonts w:ascii="Calibri" w:hAnsi="Calibri" w:cs="Calibri"/>
          <w:color w:val="000000" w:themeColor="text1"/>
        </w:rPr>
        <w:t>the</w:t>
      </w:r>
      <w:r w:rsidR="00F32296">
        <w:rPr>
          <w:rFonts w:ascii="Calibri" w:hAnsi="Calibri" w:cs="Calibri"/>
          <w:color w:val="000000" w:themeColor="text1"/>
        </w:rPr>
        <w:t xml:space="preserve"> medium-term</w:t>
      </w:r>
      <w:r w:rsidRPr="009A13D2">
        <w:rPr>
          <w:rFonts w:ascii="Calibri" w:hAnsi="Calibri" w:cs="Calibri"/>
          <w:color w:val="000000" w:themeColor="text1"/>
        </w:rPr>
        <w:t xml:space="preserve"> </w:t>
      </w:r>
      <w:r w:rsidR="00914FE7">
        <w:rPr>
          <w:rFonts w:ascii="Calibri" w:hAnsi="Calibri" w:cs="Calibri"/>
          <w:color w:val="000000" w:themeColor="text1"/>
        </w:rPr>
        <w:t>o</w:t>
      </w:r>
      <w:r w:rsidRPr="009A13D2">
        <w:rPr>
          <w:rFonts w:ascii="Calibri" w:hAnsi="Calibri" w:cs="Calibri"/>
          <w:color w:val="000000" w:themeColor="text1"/>
        </w:rPr>
        <w:t>utcomes</w:t>
      </w:r>
      <w:r>
        <w:rPr>
          <w:rFonts w:ascii="Calibri" w:hAnsi="Calibri" w:cs="Calibri"/>
          <w:color w:val="000000" w:themeColor="text1"/>
        </w:rPr>
        <w:t xml:space="preserve"> </w:t>
      </w:r>
      <w:r w:rsidRPr="009A13D2">
        <w:rPr>
          <w:rFonts w:ascii="Calibri" w:hAnsi="Calibri" w:cs="Calibri"/>
          <w:color w:val="000000" w:themeColor="text1"/>
        </w:rPr>
        <w:t xml:space="preserve">envisaged that </w:t>
      </w:r>
      <w:r w:rsidR="00982FF8">
        <w:rPr>
          <w:rFonts w:ascii="Calibri" w:hAnsi="Calibri" w:cs="Calibri"/>
          <w:color w:val="000000" w:themeColor="text1"/>
        </w:rPr>
        <w:t>“</w:t>
      </w:r>
      <w:r w:rsidR="00234E3F">
        <w:rPr>
          <w:rFonts w:ascii="Calibri" w:hAnsi="Calibri" w:cs="Calibri"/>
          <w:i/>
          <w:iCs/>
          <w:color w:val="000000" w:themeColor="text1"/>
        </w:rPr>
        <w:t>traditional owners</w:t>
      </w:r>
      <w:r w:rsidRPr="0008337C">
        <w:rPr>
          <w:rFonts w:ascii="Calibri" w:hAnsi="Calibri" w:cs="Calibri"/>
          <w:i/>
          <w:iCs/>
          <w:color w:val="000000" w:themeColor="text1"/>
        </w:rPr>
        <w:t xml:space="preserve"> </w:t>
      </w:r>
      <w:r w:rsidR="00982FF8">
        <w:rPr>
          <w:rFonts w:ascii="Calibri" w:hAnsi="Calibri" w:cs="Calibri"/>
          <w:i/>
          <w:iCs/>
          <w:color w:val="000000" w:themeColor="text1"/>
        </w:rPr>
        <w:t xml:space="preserve">would </w:t>
      </w:r>
      <w:r w:rsidRPr="0008337C">
        <w:rPr>
          <w:rFonts w:ascii="Calibri" w:hAnsi="Calibri" w:cs="Calibri"/>
          <w:i/>
          <w:iCs/>
          <w:color w:val="000000" w:themeColor="text1"/>
        </w:rPr>
        <w:t xml:space="preserve">have increased control and ownership over land planning and </w:t>
      </w:r>
      <w:r w:rsidR="00982FF8">
        <w:rPr>
          <w:rFonts w:ascii="Calibri" w:hAnsi="Calibri" w:cs="Calibri"/>
          <w:i/>
          <w:iCs/>
          <w:color w:val="000000" w:themeColor="text1"/>
        </w:rPr>
        <w:t>decision-making</w:t>
      </w:r>
      <w:r w:rsidRPr="0008337C">
        <w:rPr>
          <w:rFonts w:ascii="Calibri" w:hAnsi="Calibri" w:cs="Calibri"/>
          <w:i/>
          <w:iCs/>
          <w:color w:val="000000" w:themeColor="text1"/>
        </w:rPr>
        <w:t xml:space="preserve"> processes</w:t>
      </w:r>
      <w:r w:rsidR="00982FF8">
        <w:rPr>
          <w:rFonts w:ascii="Calibri" w:hAnsi="Calibri" w:cs="Calibri"/>
          <w:i/>
          <w:iCs/>
          <w:color w:val="000000" w:themeColor="text1"/>
        </w:rPr>
        <w:t>”.</w:t>
      </w:r>
      <w:r>
        <w:rPr>
          <w:rFonts w:ascii="Calibri" w:hAnsi="Calibri" w:cs="Calibri"/>
          <w:i/>
          <w:iCs/>
          <w:color w:val="000000" w:themeColor="text1"/>
        </w:rPr>
        <w:t xml:space="preserve"> </w:t>
      </w:r>
      <w:r w:rsidR="00982FF8">
        <w:rPr>
          <w:rFonts w:ascii="Calibri" w:hAnsi="Calibri" w:cs="Calibri"/>
          <w:color w:val="000000" w:themeColor="text1"/>
        </w:rPr>
        <w:t>W</w:t>
      </w:r>
      <w:r w:rsidRPr="009A13D2">
        <w:rPr>
          <w:rFonts w:ascii="Calibri" w:hAnsi="Calibri" w:cs="Calibri"/>
          <w:color w:val="000000" w:themeColor="text1"/>
        </w:rPr>
        <w:t xml:space="preserve">e found that the level of </w:t>
      </w:r>
      <w:r w:rsidR="00234E3F">
        <w:rPr>
          <w:rFonts w:ascii="Calibri" w:hAnsi="Calibri" w:cs="Calibri"/>
          <w:color w:val="000000" w:themeColor="text1"/>
        </w:rPr>
        <w:t>traditional owners</w:t>
      </w:r>
      <w:r>
        <w:rPr>
          <w:rFonts w:ascii="Calibri" w:hAnsi="Calibri" w:cs="Calibri"/>
          <w:color w:val="000000" w:themeColor="text1"/>
        </w:rPr>
        <w:t xml:space="preserve"> control diminished under </w:t>
      </w:r>
      <w:r w:rsidR="00914FE7">
        <w:rPr>
          <w:rFonts w:ascii="Calibri" w:hAnsi="Calibri" w:cs="Calibri"/>
          <w:color w:val="000000" w:themeColor="text1"/>
        </w:rPr>
        <w:t>t</w:t>
      </w:r>
      <w:r>
        <w:rPr>
          <w:rFonts w:ascii="Calibri" w:hAnsi="Calibri" w:cs="Calibri"/>
          <w:color w:val="000000" w:themeColor="text1"/>
        </w:rPr>
        <w:t xml:space="preserve">ownship </w:t>
      </w:r>
      <w:r w:rsidR="00914FE7">
        <w:rPr>
          <w:rFonts w:ascii="Calibri" w:hAnsi="Calibri" w:cs="Calibri"/>
          <w:color w:val="000000" w:themeColor="text1"/>
        </w:rPr>
        <w:t>l</w:t>
      </w:r>
      <w:r>
        <w:rPr>
          <w:rFonts w:ascii="Calibri" w:hAnsi="Calibri" w:cs="Calibri"/>
          <w:color w:val="000000" w:themeColor="text1"/>
        </w:rPr>
        <w:t>easing.</w:t>
      </w:r>
    </w:p>
    <w:p w14:paraId="3E870E71" w14:textId="6618B31A" w:rsidR="00EC640A" w:rsidRPr="00CA1214" w:rsidRDefault="00EC640A" w:rsidP="006D48C2">
      <w:pPr>
        <w:pStyle w:val="CCSNormalText"/>
        <w:pBdr>
          <w:top w:val="single" w:sz="4" w:space="1" w:color="auto"/>
          <w:left w:val="single" w:sz="4" w:space="4" w:color="auto"/>
          <w:bottom w:val="single" w:sz="4" w:space="1" w:color="auto"/>
          <w:right w:val="single" w:sz="4" w:space="4" w:color="auto"/>
        </w:pBdr>
        <w:spacing w:after="60"/>
        <w:rPr>
          <w:rFonts w:ascii="Calibri" w:hAnsi="Calibri" w:cs="Calibri"/>
          <w:color w:val="000000" w:themeColor="text1"/>
        </w:rPr>
      </w:pPr>
      <w:r w:rsidRPr="00CA1214">
        <w:rPr>
          <w:rFonts w:ascii="Calibri" w:hAnsi="Calibri" w:cs="Calibri"/>
          <w:color w:val="000000" w:themeColor="text1"/>
        </w:rPr>
        <w:t xml:space="preserve">In the case of </w:t>
      </w:r>
      <w:r w:rsidR="00492DE6">
        <w:rPr>
          <w:rFonts w:ascii="Calibri" w:hAnsi="Calibri" w:cs="Calibri"/>
          <w:color w:val="000000" w:themeColor="text1"/>
        </w:rPr>
        <w:t>Gunyanara</w:t>
      </w:r>
      <w:r w:rsidRPr="00CA1214">
        <w:rPr>
          <w:rFonts w:ascii="Calibri" w:hAnsi="Calibri" w:cs="Calibri"/>
          <w:color w:val="000000" w:themeColor="text1"/>
        </w:rPr>
        <w:t xml:space="preserve"> </w:t>
      </w:r>
      <w:r w:rsidRPr="00CA1214">
        <w:rPr>
          <w:rFonts w:ascii="Calibri" w:hAnsi="Calibri" w:cs="Calibri"/>
          <w:color w:val="000000" w:themeColor="text1"/>
          <w:vertAlign w:val="superscript"/>
        </w:rPr>
        <w:footnoteReference w:id="44"/>
      </w:r>
      <w:r w:rsidRPr="00CA1214">
        <w:rPr>
          <w:rFonts w:ascii="Calibri" w:hAnsi="Calibri" w:cs="Calibri"/>
          <w:color w:val="000000" w:themeColor="text1"/>
        </w:rPr>
        <w:t xml:space="preserve"> </w:t>
      </w:r>
      <w:r w:rsidRPr="00CC32FE">
        <w:rPr>
          <w:rFonts w:ascii="Calibri" w:hAnsi="Calibri" w:cs="Calibri"/>
          <w:i/>
          <w:iCs/>
          <w:color w:val="000000" w:themeColor="text1"/>
        </w:rPr>
        <w:t xml:space="preserve">Ŋarrariyal’s Directors are senior Gumatj </w:t>
      </w:r>
      <w:r w:rsidR="00234E3F">
        <w:rPr>
          <w:rFonts w:ascii="Calibri" w:hAnsi="Calibri" w:cs="Calibri"/>
          <w:i/>
          <w:iCs/>
          <w:color w:val="000000" w:themeColor="text1"/>
        </w:rPr>
        <w:t>traditional owners</w:t>
      </w:r>
      <w:r w:rsidRPr="00CC32FE">
        <w:rPr>
          <w:rFonts w:ascii="Calibri" w:hAnsi="Calibri" w:cs="Calibri"/>
          <w:i/>
          <w:iCs/>
          <w:color w:val="000000" w:themeColor="text1"/>
        </w:rPr>
        <w:t>, as well as two independent directors. Its broader membership is comprised of members of the Gumatj clan</w:t>
      </w:r>
      <w:r w:rsidRPr="00CA1214">
        <w:rPr>
          <w:rFonts w:ascii="Calibri" w:hAnsi="Calibri" w:cs="Calibri"/>
          <w:color w:val="000000" w:themeColor="text1"/>
        </w:rPr>
        <w:t>.</w:t>
      </w:r>
      <w:r w:rsidR="00DC4E05">
        <w:rPr>
          <w:rFonts w:ascii="Calibri" w:hAnsi="Calibri" w:cs="Calibri"/>
          <w:color w:val="000000" w:themeColor="text1"/>
        </w:rPr>
        <w:t xml:space="preserve"> </w:t>
      </w:r>
    </w:p>
    <w:p w14:paraId="5E41DEE3" w14:textId="7CFC5FDD" w:rsidR="00EC640A" w:rsidRDefault="00EC640A" w:rsidP="00F540F6">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 xml:space="preserve">In practice this is a </w:t>
      </w:r>
      <w:r w:rsidRPr="001D4043">
        <w:rPr>
          <w:rFonts w:ascii="Calibri" w:hAnsi="Calibri" w:cs="Calibri"/>
          <w:color w:val="000000" w:themeColor="text1"/>
        </w:rPr>
        <w:t xml:space="preserve">significant change. </w:t>
      </w:r>
      <w:r w:rsidR="00842C03">
        <w:rPr>
          <w:rFonts w:ascii="Calibri" w:hAnsi="Calibri" w:cs="Calibri"/>
          <w:color w:val="000000" w:themeColor="text1"/>
        </w:rPr>
        <w:t>P</w:t>
      </w:r>
      <w:r>
        <w:rPr>
          <w:rFonts w:ascii="Calibri" w:hAnsi="Calibri" w:cs="Calibri"/>
          <w:color w:val="000000" w:themeColor="text1"/>
        </w:rPr>
        <w:t xml:space="preserve">rior to the </w:t>
      </w:r>
      <w:r w:rsidR="00914FE7">
        <w:rPr>
          <w:rFonts w:ascii="Calibri" w:hAnsi="Calibri" w:cs="Calibri"/>
          <w:color w:val="000000" w:themeColor="text1"/>
        </w:rPr>
        <w:t>t</w:t>
      </w:r>
      <w:r>
        <w:rPr>
          <w:rFonts w:ascii="Calibri" w:hAnsi="Calibri" w:cs="Calibri"/>
          <w:color w:val="000000" w:themeColor="text1"/>
        </w:rPr>
        <w:t xml:space="preserve">ownship </w:t>
      </w:r>
      <w:r w:rsidR="00914FE7">
        <w:rPr>
          <w:rFonts w:ascii="Calibri" w:hAnsi="Calibri" w:cs="Calibri"/>
          <w:color w:val="000000" w:themeColor="text1"/>
        </w:rPr>
        <w:t>l</w:t>
      </w:r>
      <w:r>
        <w:rPr>
          <w:rFonts w:ascii="Calibri" w:hAnsi="Calibri" w:cs="Calibri"/>
          <w:color w:val="000000" w:themeColor="text1"/>
        </w:rPr>
        <w:t>ease</w:t>
      </w:r>
      <w:r w:rsidRPr="001D4043">
        <w:rPr>
          <w:rFonts w:ascii="Calibri" w:hAnsi="Calibri" w:cs="Calibri"/>
          <w:color w:val="000000" w:themeColor="text1"/>
        </w:rPr>
        <w:t xml:space="preserve">, </w:t>
      </w:r>
      <w:r w:rsidR="00234E3F">
        <w:rPr>
          <w:rFonts w:ascii="Calibri" w:hAnsi="Calibri" w:cs="Calibri"/>
          <w:color w:val="000000" w:themeColor="text1"/>
        </w:rPr>
        <w:t>traditional owners</w:t>
      </w:r>
      <w:r>
        <w:rPr>
          <w:rFonts w:ascii="Calibri" w:hAnsi="Calibri" w:cs="Calibri"/>
          <w:color w:val="000000" w:themeColor="text1"/>
        </w:rPr>
        <w:t xml:space="preserve"> would have consented to land use</w:t>
      </w:r>
      <w:r w:rsidRPr="001D4043">
        <w:rPr>
          <w:rFonts w:ascii="Calibri" w:hAnsi="Calibri" w:cs="Calibri"/>
          <w:color w:val="000000" w:themeColor="text1"/>
        </w:rPr>
        <w:t xml:space="preserve"> decisions </w:t>
      </w:r>
      <w:r>
        <w:rPr>
          <w:rFonts w:ascii="Calibri" w:hAnsi="Calibri" w:cs="Calibri"/>
          <w:color w:val="000000" w:themeColor="text1"/>
        </w:rPr>
        <w:t>after</w:t>
      </w:r>
      <w:r w:rsidRPr="001D4043">
        <w:rPr>
          <w:rFonts w:ascii="Calibri" w:hAnsi="Calibri" w:cs="Calibri"/>
          <w:color w:val="000000" w:themeColor="text1"/>
        </w:rPr>
        <w:t xml:space="preserve"> </w:t>
      </w:r>
      <w:r>
        <w:rPr>
          <w:rFonts w:ascii="Calibri" w:hAnsi="Calibri" w:cs="Calibri"/>
          <w:color w:val="000000" w:themeColor="text1"/>
        </w:rPr>
        <w:t xml:space="preserve">NLC </w:t>
      </w:r>
      <w:r w:rsidRPr="001D4043">
        <w:rPr>
          <w:rFonts w:ascii="Calibri" w:hAnsi="Calibri" w:cs="Calibri"/>
          <w:color w:val="000000" w:themeColor="text1"/>
        </w:rPr>
        <w:t xml:space="preserve">consulted </w:t>
      </w:r>
      <w:r>
        <w:rPr>
          <w:rFonts w:ascii="Calibri" w:hAnsi="Calibri" w:cs="Calibri"/>
          <w:color w:val="000000" w:themeColor="text1"/>
        </w:rPr>
        <w:t xml:space="preserve">with </w:t>
      </w:r>
      <w:r w:rsidR="00234E3F">
        <w:rPr>
          <w:rFonts w:ascii="Calibri" w:hAnsi="Calibri" w:cs="Calibri"/>
          <w:color w:val="000000" w:themeColor="text1"/>
        </w:rPr>
        <w:t>traditional owners</w:t>
      </w:r>
      <w:r>
        <w:rPr>
          <w:rFonts w:ascii="Calibri" w:hAnsi="Calibri" w:cs="Calibri"/>
          <w:color w:val="000000" w:themeColor="text1"/>
        </w:rPr>
        <w:t xml:space="preserve"> and non-</w:t>
      </w:r>
      <w:r w:rsidR="00234E3F">
        <w:rPr>
          <w:rFonts w:ascii="Calibri" w:hAnsi="Calibri" w:cs="Calibri"/>
          <w:color w:val="000000" w:themeColor="text1"/>
        </w:rPr>
        <w:t>traditional owner</w:t>
      </w:r>
      <w:r>
        <w:rPr>
          <w:rFonts w:ascii="Calibri" w:hAnsi="Calibri" w:cs="Calibri"/>
          <w:color w:val="000000" w:themeColor="text1"/>
        </w:rPr>
        <w:t xml:space="preserve"> residents. The </w:t>
      </w:r>
      <w:r w:rsidRPr="001D4043">
        <w:rPr>
          <w:rFonts w:ascii="Calibri" w:hAnsi="Calibri" w:cs="Calibri"/>
          <w:color w:val="000000" w:themeColor="text1"/>
        </w:rPr>
        <w:t xml:space="preserve">decision </w:t>
      </w:r>
      <w:r>
        <w:rPr>
          <w:rFonts w:ascii="Calibri" w:hAnsi="Calibri" w:cs="Calibri"/>
          <w:color w:val="000000" w:themeColor="text1"/>
        </w:rPr>
        <w:t>would be</w:t>
      </w:r>
      <w:r w:rsidRPr="001D4043">
        <w:rPr>
          <w:rFonts w:ascii="Calibri" w:hAnsi="Calibri" w:cs="Calibri"/>
          <w:color w:val="000000" w:themeColor="text1"/>
        </w:rPr>
        <w:t xml:space="preserve"> </w:t>
      </w:r>
      <w:r>
        <w:rPr>
          <w:rFonts w:ascii="Calibri" w:hAnsi="Calibri" w:cs="Calibri"/>
          <w:color w:val="000000" w:themeColor="text1"/>
        </w:rPr>
        <w:t>actioned</w:t>
      </w:r>
      <w:r w:rsidRPr="001D4043">
        <w:rPr>
          <w:rFonts w:ascii="Calibri" w:hAnsi="Calibri" w:cs="Calibri"/>
          <w:color w:val="000000" w:themeColor="text1"/>
        </w:rPr>
        <w:t xml:space="preserve"> </w:t>
      </w:r>
      <w:r>
        <w:rPr>
          <w:rFonts w:ascii="Calibri" w:hAnsi="Calibri" w:cs="Calibri"/>
          <w:color w:val="000000" w:themeColor="text1"/>
        </w:rPr>
        <w:t xml:space="preserve">by the </w:t>
      </w:r>
      <w:r w:rsidRPr="001D4043">
        <w:rPr>
          <w:rFonts w:ascii="Calibri" w:hAnsi="Calibri" w:cs="Calibri"/>
          <w:color w:val="000000" w:themeColor="text1"/>
        </w:rPr>
        <w:t xml:space="preserve">NLC. </w:t>
      </w:r>
      <w:r>
        <w:rPr>
          <w:rFonts w:ascii="Calibri" w:hAnsi="Calibri" w:cs="Calibri"/>
          <w:color w:val="000000" w:themeColor="text1"/>
        </w:rPr>
        <w:t>The same decision now</w:t>
      </w:r>
      <w:r w:rsidRPr="001D4043">
        <w:rPr>
          <w:rFonts w:ascii="Calibri" w:hAnsi="Calibri" w:cs="Calibri"/>
          <w:color w:val="000000" w:themeColor="text1"/>
        </w:rPr>
        <w:t xml:space="preserve"> </w:t>
      </w:r>
      <w:r>
        <w:rPr>
          <w:rFonts w:ascii="Calibri" w:hAnsi="Calibri" w:cs="Calibri"/>
          <w:color w:val="000000" w:themeColor="text1"/>
        </w:rPr>
        <w:t xml:space="preserve">would be made by the Community Entity which </w:t>
      </w:r>
      <w:r w:rsidR="00D07138">
        <w:rPr>
          <w:rFonts w:ascii="Calibri" w:hAnsi="Calibri" w:cs="Calibri"/>
          <w:color w:val="000000" w:themeColor="text1"/>
        </w:rPr>
        <w:t>may include traditional owners</w:t>
      </w:r>
      <w:r w:rsidR="00D07138" w:rsidDel="00D07138">
        <w:rPr>
          <w:rFonts w:ascii="Calibri" w:hAnsi="Calibri" w:cs="Calibri"/>
          <w:color w:val="000000" w:themeColor="text1"/>
        </w:rPr>
        <w:t xml:space="preserve"> </w:t>
      </w:r>
      <w:r w:rsidR="001F24C4">
        <w:rPr>
          <w:rFonts w:ascii="Calibri" w:hAnsi="Calibri" w:cs="Calibri"/>
          <w:color w:val="000000" w:themeColor="text1"/>
        </w:rPr>
        <w:t>and</w:t>
      </w:r>
      <w:r>
        <w:rPr>
          <w:rFonts w:ascii="Calibri" w:hAnsi="Calibri" w:cs="Calibri"/>
          <w:color w:val="000000" w:themeColor="text1"/>
        </w:rPr>
        <w:t xml:space="preserve"> non-</w:t>
      </w:r>
      <w:r w:rsidR="00234E3F">
        <w:rPr>
          <w:rFonts w:ascii="Calibri" w:hAnsi="Calibri" w:cs="Calibri"/>
          <w:color w:val="000000" w:themeColor="text1"/>
        </w:rPr>
        <w:t>traditional owners</w:t>
      </w:r>
      <w:r>
        <w:rPr>
          <w:rFonts w:ascii="Calibri" w:hAnsi="Calibri" w:cs="Calibri"/>
          <w:color w:val="000000" w:themeColor="text1"/>
        </w:rPr>
        <w:t>.</w:t>
      </w:r>
      <w:r w:rsidRPr="001D4043">
        <w:rPr>
          <w:rFonts w:ascii="Calibri" w:hAnsi="Calibri" w:cs="Calibri"/>
          <w:color w:val="000000" w:themeColor="text1"/>
        </w:rPr>
        <w:t xml:space="preserve"> This </w:t>
      </w:r>
      <w:r>
        <w:rPr>
          <w:rFonts w:ascii="Calibri" w:hAnsi="Calibri" w:cs="Calibri"/>
          <w:color w:val="000000" w:themeColor="text1"/>
        </w:rPr>
        <w:t xml:space="preserve">is a significant change from </w:t>
      </w:r>
      <w:r w:rsidR="001029D5">
        <w:rPr>
          <w:rFonts w:ascii="Calibri" w:hAnsi="Calibri" w:cs="Calibri"/>
          <w:color w:val="000000" w:themeColor="text1"/>
        </w:rPr>
        <w:t>S.19 wher</w:t>
      </w:r>
      <w:r w:rsidR="00F374BE">
        <w:rPr>
          <w:rFonts w:ascii="Calibri" w:hAnsi="Calibri" w:cs="Calibri"/>
          <w:color w:val="000000" w:themeColor="text1"/>
        </w:rPr>
        <w:t>e</w:t>
      </w:r>
      <w:r>
        <w:rPr>
          <w:rFonts w:ascii="Calibri" w:hAnsi="Calibri" w:cs="Calibri"/>
          <w:color w:val="000000" w:themeColor="text1"/>
        </w:rPr>
        <w:t xml:space="preserve"> consent sits solely with the </w:t>
      </w:r>
      <w:r w:rsidR="00234E3F">
        <w:rPr>
          <w:rFonts w:ascii="Calibri" w:hAnsi="Calibri" w:cs="Calibri"/>
          <w:color w:val="000000" w:themeColor="text1"/>
        </w:rPr>
        <w:t>traditional owners</w:t>
      </w:r>
      <w:r>
        <w:rPr>
          <w:rFonts w:ascii="Calibri" w:hAnsi="Calibri" w:cs="Calibri"/>
          <w:color w:val="000000" w:themeColor="text1"/>
        </w:rPr>
        <w:t xml:space="preserve">. Critically this change </w:t>
      </w:r>
      <w:r w:rsidRPr="001D4043">
        <w:rPr>
          <w:rFonts w:ascii="Calibri" w:hAnsi="Calibri" w:cs="Calibri"/>
          <w:color w:val="000000" w:themeColor="text1"/>
        </w:rPr>
        <w:t xml:space="preserve">was proposed by the </w:t>
      </w:r>
      <w:r w:rsidR="00234E3F">
        <w:rPr>
          <w:rFonts w:ascii="Calibri" w:hAnsi="Calibri" w:cs="Calibri"/>
          <w:color w:val="000000" w:themeColor="text1"/>
        </w:rPr>
        <w:t>traditional owners</w:t>
      </w:r>
      <w:r>
        <w:rPr>
          <w:rFonts w:ascii="Calibri" w:hAnsi="Calibri" w:cs="Calibri"/>
          <w:color w:val="000000" w:themeColor="text1"/>
        </w:rPr>
        <w:t xml:space="preserve"> and</w:t>
      </w:r>
      <w:r w:rsidRPr="001D4043">
        <w:rPr>
          <w:rFonts w:ascii="Calibri" w:hAnsi="Calibri" w:cs="Calibri"/>
          <w:color w:val="000000" w:themeColor="text1"/>
        </w:rPr>
        <w:t xml:space="preserve"> </w:t>
      </w:r>
      <w:r>
        <w:rPr>
          <w:rFonts w:ascii="Calibri" w:hAnsi="Calibri" w:cs="Calibri"/>
          <w:color w:val="000000" w:themeColor="text1"/>
        </w:rPr>
        <w:t>agreed to</w:t>
      </w:r>
      <w:r w:rsidRPr="001D4043">
        <w:rPr>
          <w:rFonts w:ascii="Calibri" w:hAnsi="Calibri" w:cs="Calibri"/>
          <w:color w:val="000000" w:themeColor="text1"/>
        </w:rPr>
        <w:t xml:space="preserve"> by NLC.</w:t>
      </w:r>
    </w:p>
    <w:p w14:paraId="01FD63AC" w14:textId="1AD26E1D" w:rsidR="00F26F37" w:rsidRPr="009A13D2" w:rsidRDefault="00F70D6C" w:rsidP="00FF6CBF">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lastRenderedPageBreak/>
        <w:t>T</w:t>
      </w:r>
      <w:r w:rsidR="00F26F37" w:rsidRPr="009A13D2">
        <w:rPr>
          <w:rFonts w:ascii="Calibri" w:hAnsi="Calibri" w:cs="Calibri"/>
          <w:color w:val="000000" w:themeColor="text1"/>
        </w:rPr>
        <w:t>he Executive Director Model seems to have wavering support given the fact that this option hasn’t been taken up since 2011, apart from it being adopted as a stepping stone towards the Community Entity Model</w:t>
      </w:r>
      <w:r w:rsidR="00B918BF">
        <w:rPr>
          <w:rFonts w:ascii="Calibri" w:hAnsi="Calibri" w:cs="Calibri"/>
          <w:color w:val="000000" w:themeColor="text1"/>
        </w:rPr>
        <w:t xml:space="preserve"> by Mutitjulu and </w:t>
      </w:r>
      <w:r w:rsidR="00052602" w:rsidRPr="009A13D2">
        <w:rPr>
          <w:rFonts w:ascii="Calibri" w:hAnsi="Calibri" w:cs="Calibri"/>
          <w:color w:val="000000" w:themeColor="text1"/>
        </w:rPr>
        <w:t>Pirlangimpi</w:t>
      </w:r>
      <w:r w:rsidR="00F26F37" w:rsidRPr="009A13D2">
        <w:rPr>
          <w:rFonts w:ascii="Calibri" w:hAnsi="Calibri" w:cs="Calibri"/>
          <w:color w:val="000000" w:themeColor="text1"/>
        </w:rPr>
        <w:t>.</w:t>
      </w:r>
      <w:r w:rsidR="00FF6CBF">
        <w:rPr>
          <w:rFonts w:ascii="Calibri" w:hAnsi="Calibri" w:cs="Calibri"/>
          <w:color w:val="000000" w:themeColor="text1"/>
        </w:rPr>
        <w:t xml:space="preserve"> </w:t>
      </w:r>
    </w:p>
    <w:p w14:paraId="33CBD9E9" w14:textId="4C0A39C7" w:rsidR="00F540F6" w:rsidRDefault="00F26F37" w:rsidP="00BC06D1">
      <w:pPr>
        <w:pStyle w:val="CCSNormalText"/>
        <w:shd w:val="clear" w:color="auto" w:fill="FFFFFF" w:themeFill="background1"/>
        <w:spacing w:before="120"/>
        <w:rPr>
          <w:rFonts w:ascii="Calibri" w:hAnsi="Calibri" w:cs="Calibri"/>
          <w:color w:val="000000" w:themeColor="text1"/>
        </w:rPr>
      </w:pPr>
      <w:r w:rsidRPr="00F540F6">
        <w:rPr>
          <w:rFonts w:ascii="Calibri" w:hAnsi="Calibri" w:cs="Calibri"/>
          <w:color w:val="000000" w:themeColor="text1"/>
        </w:rPr>
        <w:t xml:space="preserve">The preference towards the Community Entity Model </w:t>
      </w:r>
      <w:r w:rsidR="00F540F6">
        <w:rPr>
          <w:rFonts w:ascii="Calibri" w:hAnsi="Calibri" w:cs="Calibri"/>
          <w:color w:val="000000" w:themeColor="text1"/>
        </w:rPr>
        <w:t>is</w:t>
      </w:r>
      <w:r w:rsidRPr="00F540F6">
        <w:rPr>
          <w:rFonts w:ascii="Calibri" w:hAnsi="Calibri" w:cs="Calibri"/>
          <w:color w:val="000000" w:themeColor="text1"/>
        </w:rPr>
        <w:t xml:space="preserve"> driven by placing control directly in a local </w:t>
      </w:r>
      <w:r w:rsidR="00A2061C">
        <w:rPr>
          <w:rFonts w:ascii="Calibri" w:hAnsi="Calibri" w:cs="Calibri"/>
          <w:color w:val="000000" w:themeColor="text1"/>
        </w:rPr>
        <w:t>c</w:t>
      </w:r>
      <w:r w:rsidRPr="00F540F6">
        <w:rPr>
          <w:rFonts w:ascii="Calibri" w:hAnsi="Calibri" w:cs="Calibri"/>
          <w:color w:val="000000" w:themeColor="text1"/>
        </w:rPr>
        <w:t xml:space="preserve">ommunity </w:t>
      </w:r>
      <w:r w:rsidR="00A2061C">
        <w:rPr>
          <w:rFonts w:ascii="Calibri" w:hAnsi="Calibri" w:cs="Calibri"/>
          <w:color w:val="000000" w:themeColor="text1"/>
        </w:rPr>
        <w:t>e</w:t>
      </w:r>
      <w:r w:rsidRPr="00F540F6">
        <w:rPr>
          <w:rFonts w:ascii="Calibri" w:hAnsi="Calibri" w:cs="Calibri"/>
          <w:color w:val="000000" w:themeColor="text1"/>
        </w:rPr>
        <w:t xml:space="preserve">ntity </w:t>
      </w:r>
      <w:r w:rsidR="00F540F6">
        <w:rPr>
          <w:rFonts w:ascii="Calibri" w:hAnsi="Calibri" w:cs="Calibri"/>
          <w:color w:val="000000" w:themeColor="text1"/>
        </w:rPr>
        <w:t>with a Board of</w:t>
      </w:r>
      <w:r w:rsidR="00CA1214" w:rsidRPr="00F540F6">
        <w:rPr>
          <w:rFonts w:ascii="Calibri" w:hAnsi="Calibri" w:cs="Calibri"/>
          <w:color w:val="000000" w:themeColor="text1"/>
        </w:rPr>
        <w:t xml:space="preserve"> agreed</w:t>
      </w:r>
      <w:r w:rsidR="00711CB9" w:rsidRPr="00F540F6">
        <w:rPr>
          <w:rFonts w:ascii="Calibri" w:hAnsi="Calibri" w:cs="Calibri"/>
          <w:color w:val="000000" w:themeColor="text1"/>
        </w:rPr>
        <w:t xml:space="preserve"> mix of </w:t>
      </w:r>
      <w:r w:rsidR="00234E3F">
        <w:rPr>
          <w:rFonts w:ascii="Calibri" w:hAnsi="Calibri" w:cs="Calibri"/>
          <w:color w:val="000000" w:themeColor="text1"/>
        </w:rPr>
        <w:t>traditional owners</w:t>
      </w:r>
      <w:r w:rsidR="00711CB9" w:rsidRPr="00F540F6">
        <w:rPr>
          <w:rFonts w:ascii="Calibri" w:hAnsi="Calibri" w:cs="Calibri"/>
          <w:color w:val="000000" w:themeColor="text1"/>
        </w:rPr>
        <w:t xml:space="preserve"> and </w:t>
      </w:r>
      <w:r w:rsidR="0063095C" w:rsidRPr="00F540F6">
        <w:rPr>
          <w:rFonts w:ascii="Calibri" w:hAnsi="Calibri" w:cs="Calibri"/>
          <w:color w:val="000000" w:themeColor="text1"/>
        </w:rPr>
        <w:t>others</w:t>
      </w:r>
      <w:r w:rsidR="00711CB9" w:rsidRPr="00F540F6">
        <w:rPr>
          <w:rFonts w:ascii="Calibri" w:hAnsi="Calibri" w:cs="Calibri"/>
          <w:color w:val="000000" w:themeColor="text1"/>
        </w:rPr>
        <w:t xml:space="preserve"> depending on the </w:t>
      </w:r>
      <w:r w:rsidR="0063095C" w:rsidRPr="00F540F6">
        <w:rPr>
          <w:rFonts w:ascii="Calibri" w:hAnsi="Calibri" w:cs="Calibri"/>
          <w:color w:val="000000" w:themeColor="text1"/>
        </w:rPr>
        <w:t xml:space="preserve">community </w:t>
      </w:r>
      <w:r w:rsidR="00CA1214" w:rsidRPr="00F540F6">
        <w:rPr>
          <w:rFonts w:ascii="Calibri" w:hAnsi="Calibri" w:cs="Calibri"/>
          <w:color w:val="000000" w:themeColor="text1"/>
        </w:rPr>
        <w:t>wishes</w:t>
      </w:r>
      <w:r w:rsidR="00711CB9" w:rsidRPr="00F540F6">
        <w:rPr>
          <w:rFonts w:ascii="Calibri" w:hAnsi="Calibri" w:cs="Calibri"/>
          <w:color w:val="000000" w:themeColor="text1"/>
        </w:rPr>
        <w:t>.</w:t>
      </w:r>
      <w:r w:rsidR="001D575E" w:rsidRPr="00F540F6">
        <w:rPr>
          <w:rFonts w:ascii="Calibri" w:hAnsi="Calibri" w:cs="Calibri"/>
          <w:color w:val="000000" w:themeColor="text1"/>
        </w:rPr>
        <w:t xml:space="preserve"> S</w:t>
      </w:r>
      <w:r w:rsidR="00BC06D1" w:rsidRPr="00F540F6">
        <w:rPr>
          <w:rFonts w:ascii="Calibri" w:hAnsi="Calibri" w:cs="Calibri"/>
          <w:color w:val="000000" w:themeColor="text1"/>
        </w:rPr>
        <w:t xml:space="preserve">elf-determination associated with </w:t>
      </w:r>
      <w:r w:rsidR="00F540F6">
        <w:rPr>
          <w:rFonts w:ascii="Calibri" w:hAnsi="Calibri" w:cs="Calibri"/>
          <w:color w:val="000000" w:themeColor="text1"/>
        </w:rPr>
        <w:t>this is</w:t>
      </w:r>
      <w:r w:rsidR="001D575E" w:rsidRPr="00F540F6">
        <w:rPr>
          <w:rFonts w:ascii="Calibri" w:hAnsi="Calibri" w:cs="Calibri"/>
          <w:color w:val="000000" w:themeColor="text1"/>
        </w:rPr>
        <w:t xml:space="preserve"> </w:t>
      </w:r>
      <w:r w:rsidR="00BC06D1" w:rsidRPr="00F540F6">
        <w:rPr>
          <w:rFonts w:ascii="Calibri" w:hAnsi="Calibri" w:cs="Calibri"/>
          <w:color w:val="000000" w:themeColor="text1"/>
        </w:rPr>
        <w:t>high</w:t>
      </w:r>
      <w:r w:rsidR="00F540F6">
        <w:rPr>
          <w:rFonts w:ascii="Calibri" w:hAnsi="Calibri" w:cs="Calibri"/>
          <w:color w:val="000000" w:themeColor="text1"/>
        </w:rPr>
        <w:t xml:space="preserve"> an</w:t>
      </w:r>
      <w:r w:rsidR="004550F0">
        <w:rPr>
          <w:rFonts w:ascii="Calibri" w:hAnsi="Calibri" w:cs="Calibri"/>
          <w:color w:val="000000" w:themeColor="text1"/>
        </w:rPr>
        <w:t>d</w:t>
      </w:r>
      <w:r w:rsidR="00F540F6">
        <w:rPr>
          <w:rFonts w:ascii="Calibri" w:hAnsi="Calibri" w:cs="Calibri"/>
          <w:color w:val="000000" w:themeColor="text1"/>
        </w:rPr>
        <w:t xml:space="preserve"> t</w:t>
      </w:r>
      <w:r w:rsidR="00BC06D1" w:rsidRPr="009A13D2">
        <w:rPr>
          <w:rFonts w:ascii="Calibri" w:hAnsi="Calibri" w:cs="Calibri"/>
          <w:color w:val="000000" w:themeColor="text1"/>
        </w:rPr>
        <w:t xml:space="preserve">here was a sense that this went beyond the </w:t>
      </w:r>
      <w:r w:rsidR="00460042" w:rsidRPr="009A13D2">
        <w:rPr>
          <w:rFonts w:ascii="Calibri" w:hAnsi="Calibri" w:cs="Calibri"/>
          <w:color w:val="000000" w:themeColor="text1"/>
        </w:rPr>
        <w:t>Executive Director</w:t>
      </w:r>
      <w:r w:rsidR="00BC06D1" w:rsidRPr="009A13D2">
        <w:rPr>
          <w:rFonts w:ascii="Calibri" w:hAnsi="Calibri" w:cs="Calibri"/>
          <w:color w:val="000000" w:themeColor="text1"/>
        </w:rPr>
        <w:t xml:space="preserve"> having the final decision on sub-leasing in the Executive Director model.</w:t>
      </w:r>
      <w:r w:rsidR="00DC4E05">
        <w:rPr>
          <w:rFonts w:ascii="Calibri" w:hAnsi="Calibri" w:cs="Calibri"/>
          <w:color w:val="000000" w:themeColor="text1"/>
        </w:rPr>
        <w:t xml:space="preserve"> </w:t>
      </w:r>
    </w:p>
    <w:p w14:paraId="2DFED31A" w14:textId="0F6AD809" w:rsidR="00B4623A" w:rsidRDefault="00BC06D1" w:rsidP="00BC06D1">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The feedback from the </w:t>
      </w:r>
      <w:r w:rsidR="00B22EE0" w:rsidRPr="009A13D2">
        <w:rPr>
          <w:rFonts w:ascii="Calibri" w:hAnsi="Calibri" w:cs="Calibri"/>
          <w:color w:val="000000" w:themeColor="text1"/>
        </w:rPr>
        <w:t xml:space="preserve">only Community Entity Model, </w:t>
      </w:r>
      <w:r w:rsidRPr="009A13D2">
        <w:rPr>
          <w:rFonts w:ascii="Calibri" w:hAnsi="Calibri" w:cs="Calibri"/>
          <w:color w:val="000000" w:themeColor="text1"/>
        </w:rPr>
        <w:t>Gunya</w:t>
      </w:r>
      <w:r w:rsidR="006D48C2">
        <w:rPr>
          <w:rFonts w:ascii="Calibri" w:hAnsi="Calibri" w:cs="Calibri"/>
          <w:color w:val="000000" w:themeColor="text1"/>
        </w:rPr>
        <w:t>n</w:t>
      </w:r>
      <w:r w:rsidRPr="009A13D2">
        <w:rPr>
          <w:rFonts w:ascii="Calibri" w:hAnsi="Calibri" w:cs="Calibri"/>
          <w:color w:val="000000" w:themeColor="text1"/>
        </w:rPr>
        <w:t xml:space="preserve">ara </w:t>
      </w:r>
      <w:r w:rsidR="00977893" w:rsidRPr="009A13D2">
        <w:rPr>
          <w:rFonts w:ascii="Calibri" w:hAnsi="Calibri" w:cs="Calibri"/>
          <w:color w:val="000000" w:themeColor="text1"/>
        </w:rPr>
        <w:t xml:space="preserve">(refer </w:t>
      </w:r>
      <w:r w:rsidR="00B22EE0" w:rsidRPr="009A13D2">
        <w:rPr>
          <w:rFonts w:ascii="Calibri" w:hAnsi="Calibri" w:cs="Calibri"/>
          <w:color w:val="000000" w:themeColor="text1"/>
        </w:rPr>
        <w:t>A</w:t>
      </w:r>
      <w:r w:rsidR="00977893" w:rsidRPr="009A13D2">
        <w:rPr>
          <w:rFonts w:ascii="Calibri" w:hAnsi="Calibri" w:cs="Calibri"/>
          <w:color w:val="000000" w:themeColor="text1"/>
        </w:rPr>
        <w:t>ppendix C</w:t>
      </w:r>
      <w:r w:rsidR="00B22EE0" w:rsidRPr="009A13D2">
        <w:rPr>
          <w:rFonts w:ascii="Calibri" w:hAnsi="Calibri" w:cs="Calibri"/>
          <w:color w:val="000000" w:themeColor="text1"/>
        </w:rPr>
        <w:t>)</w:t>
      </w:r>
      <w:r w:rsidRPr="009A13D2">
        <w:rPr>
          <w:rFonts w:ascii="Calibri" w:hAnsi="Calibri" w:cs="Calibri"/>
          <w:color w:val="000000" w:themeColor="text1"/>
        </w:rPr>
        <w:t xml:space="preserve"> was that the Community Entity Model led to regular </w:t>
      </w:r>
      <w:r w:rsidR="00A2061C">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discussions about leasing, a stronger sense of ownership by the </w:t>
      </w:r>
      <w:r w:rsidR="00A2061C">
        <w:rPr>
          <w:rFonts w:ascii="Calibri" w:hAnsi="Calibri" w:cs="Calibri"/>
          <w:color w:val="000000" w:themeColor="text1"/>
        </w:rPr>
        <w:t>c</w:t>
      </w:r>
      <w:r w:rsidR="00F540F6" w:rsidRPr="009A13D2">
        <w:rPr>
          <w:rFonts w:ascii="Calibri" w:hAnsi="Calibri" w:cs="Calibri"/>
          <w:color w:val="000000" w:themeColor="text1"/>
        </w:rPr>
        <w:t>ommunity and</w:t>
      </w:r>
      <w:r w:rsidRPr="009A13D2">
        <w:rPr>
          <w:rFonts w:ascii="Calibri" w:hAnsi="Calibri" w:cs="Calibri"/>
          <w:color w:val="000000" w:themeColor="text1"/>
        </w:rPr>
        <w:t xml:space="preserve"> a greater level of understanding regarding the use of land for economic development.</w:t>
      </w:r>
      <w:r w:rsidR="00DC4E05">
        <w:rPr>
          <w:rFonts w:ascii="Calibri" w:hAnsi="Calibri" w:cs="Calibri"/>
          <w:color w:val="000000" w:themeColor="text1"/>
        </w:rPr>
        <w:t xml:space="preserve"> </w:t>
      </w:r>
    </w:p>
    <w:p w14:paraId="7AFE7CEB" w14:textId="6CEA0227" w:rsidR="004D0D71" w:rsidRDefault="00B4623A" w:rsidP="006D48C2">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Pr>
          <w:rFonts w:ascii="Calibri" w:hAnsi="Calibri" w:cs="Calibri"/>
          <w:color w:val="000000" w:themeColor="text1"/>
        </w:rPr>
        <w:t>“</w:t>
      </w:r>
      <w:r w:rsidRPr="00B4623A">
        <w:rPr>
          <w:rFonts w:ascii="Calibri" w:hAnsi="Calibri" w:cs="Calibri"/>
          <w:i/>
          <w:iCs/>
          <w:color w:val="000000" w:themeColor="text1"/>
        </w:rPr>
        <w:t>We can then make better and quicker day to day decisions.</w:t>
      </w:r>
      <w:r>
        <w:rPr>
          <w:rFonts w:ascii="Calibri" w:hAnsi="Calibri" w:cs="Calibri"/>
          <w:i/>
          <w:iCs/>
          <w:color w:val="000000" w:themeColor="text1"/>
        </w:rPr>
        <w:t>”</w:t>
      </w:r>
      <w:r w:rsidRPr="00B4623A">
        <w:rPr>
          <w:rFonts w:ascii="Calibri" w:hAnsi="Calibri" w:cs="Calibri"/>
          <w:i/>
          <w:iCs/>
          <w:color w:val="000000" w:themeColor="text1"/>
        </w:rPr>
        <w:t xml:space="preserve"> – Gunya</w:t>
      </w:r>
      <w:r w:rsidR="006D48C2">
        <w:rPr>
          <w:rFonts w:ascii="Calibri" w:hAnsi="Calibri" w:cs="Calibri"/>
          <w:i/>
          <w:iCs/>
          <w:color w:val="000000" w:themeColor="text1"/>
        </w:rPr>
        <w:t>n</w:t>
      </w:r>
      <w:r w:rsidRPr="00B4623A">
        <w:rPr>
          <w:rFonts w:ascii="Calibri" w:hAnsi="Calibri" w:cs="Calibri"/>
          <w:i/>
          <w:iCs/>
          <w:color w:val="000000" w:themeColor="text1"/>
        </w:rPr>
        <w:t xml:space="preserve">ara </w:t>
      </w:r>
      <w:r w:rsidR="00A2061C">
        <w:rPr>
          <w:rFonts w:ascii="Calibri" w:hAnsi="Calibri" w:cs="Calibri"/>
          <w:i/>
          <w:iCs/>
          <w:color w:val="000000" w:themeColor="text1"/>
        </w:rPr>
        <w:t>c</w:t>
      </w:r>
      <w:r w:rsidRPr="00B4623A">
        <w:rPr>
          <w:rFonts w:ascii="Calibri" w:hAnsi="Calibri" w:cs="Calibri"/>
          <w:i/>
          <w:iCs/>
          <w:color w:val="000000" w:themeColor="text1"/>
        </w:rPr>
        <w:t>onsultation</w:t>
      </w:r>
    </w:p>
    <w:p w14:paraId="2EFF5DCD" w14:textId="6D6C9E36" w:rsidR="00BC06D1" w:rsidRPr="009A13D2" w:rsidRDefault="00BC06D1" w:rsidP="00BC06D1">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In addition, consultation with stakeholders on all land tenure matters happened directly with the Community Entity and were not filtered through the OTL.</w:t>
      </w:r>
    </w:p>
    <w:p w14:paraId="11410255" w14:textId="4DCFB558" w:rsidR="009C25DD" w:rsidRPr="009A13D2" w:rsidRDefault="007F4727" w:rsidP="00910A47">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We acknowledge that the Community Entity for Gunya</w:t>
      </w:r>
      <w:r w:rsidR="006D48C2">
        <w:rPr>
          <w:rFonts w:ascii="Calibri" w:hAnsi="Calibri" w:cs="Calibri"/>
          <w:color w:val="000000" w:themeColor="text1"/>
        </w:rPr>
        <w:t>n</w:t>
      </w:r>
      <w:r w:rsidRPr="009A13D2">
        <w:rPr>
          <w:rFonts w:ascii="Calibri" w:hAnsi="Calibri" w:cs="Calibri"/>
          <w:color w:val="000000" w:themeColor="text1"/>
        </w:rPr>
        <w:t>ara has</w:t>
      </w:r>
      <w:r w:rsidR="009C25DD" w:rsidRPr="009A13D2">
        <w:rPr>
          <w:rFonts w:ascii="Calibri" w:hAnsi="Calibri" w:cs="Calibri"/>
          <w:color w:val="000000" w:themeColor="text1"/>
        </w:rPr>
        <w:t xml:space="preserve"> a high </w:t>
      </w:r>
      <w:r w:rsidRPr="009A13D2">
        <w:rPr>
          <w:rFonts w:ascii="Calibri" w:hAnsi="Calibri" w:cs="Calibri"/>
          <w:color w:val="000000" w:themeColor="text1"/>
        </w:rPr>
        <w:t xml:space="preserve">existing </w:t>
      </w:r>
      <w:r w:rsidR="009C25DD" w:rsidRPr="009A13D2">
        <w:rPr>
          <w:rFonts w:ascii="Calibri" w:hAnsi="Calibri" w:cs="Calibri"/>
          <w:color w:val="000000" w:themeColor="text1"/>
        </w:rPr>
        <w:t xml:space="preserve">level of governance </w:t>
      </w:r>
      <w:r w:rsidRPr="009A13D2">
        <w:rPr>
          <w:rFonts w:ascii="Calibri" w:hAnsi="Calibri" w:cs="Calibri"/>
          <w:color w:val="000000" w:themeColor="text1"/>
        </w:rPr>
        <w:t>knowledge</w:t>
      </w:r>
      <w:r w:rsidR="00753BD4" w:rsidRPr="009A13D2">
        <w:rPr>
          <w:rFonts w:ascii="Calibri" w:hAnsi="Calibri" w:cs="Calibri"/>
          <w:color w:val="000000" w:themeColor="text1"/>
        </w:rPr>
        <w:t xml:space="preserve">, </w:t>
      </w:r>
      <w:r w:rsidR="003A69F7" w:rsidRPr="009A13D2">
        <w:rPr>
          <w:rFonts w:ascii="Calibri" w:hAnsi="Calibri" w:cs="Calibri"/>
          <w:color w:val="000000" w:themeColor="text1"/>
        </w:rPr>
        <w:t>management expertise</w:t>
      </w:r>
      <w:r w:rsidRPr="009A13D2">
        <w:rPr>
          <w:rFonts w:ascii="Calibri" w:hAnsi="Calibri" w:cs="Calibri"/>
          <w:color w:val="000000" w:themeColor="text1"/>
        </w:rPr>
        <w:t xml:space="preserve"> </w:t>
      </w:r>
      <w:r w:rsidR="009C25DD" w:rsidRPr="009A13D2">
        <w:rPr>
          <w:rFonts w:ascii="Calibri" w:hAnsi="Calibri" w:cs="Calibri"/>
          <w:color w:val="000000" w:themeColor="text1"/>
        </w:rPr>
        <w:t xml:space="preserve">and </w:t>
      </w:r>
      <w:r w:rsidR="00A2061C">
        <w:rPr>
          <w:rFonts w:ascii="Calibri" w:hAnsi="Calibri" w:cs="Calibri"/>
          <w:color w:val="000000" w:themeColor="text1"/>
        </w:rPr>
        <w:t>c</w:t>
      </w:r>
      <w:r w:rsidR="009C25DD" w:rsidRPr="009A13D2">
        <w:rPr>
          <w:rFonts w:ascii="Calibri" w:hAnsi="Calibri" w:cs="Calibri"/>
          <w:color w:val="000000" w:themeColor="text1"/>
        </w:rPr>
        <w:t>ommunity understanding of business</w:t>
      </w:r>
      <w:r w:rsidRPr="009A13D2">
        <w:rPr>
          <w:rFonts w:ascii="Calibri" w:hAnsi="Calibri" w:cs="Calibri"/>
          <w:color w:val="000000" w:themeColor="text1"/>
        </w:rPr>
        <w:t xml:space="preserve">, nonetheless the observations regarding </w:t>
      </w:r>
      <w:r w:rsidR="004550F0" w:rsidRPr="009A13D2">
        <w:rPr>
          <w:rFonts w:ascii="Calibri" w:hAnsi="Calibri" w:cs="Calibri"/>
          <w:color w:val="000000" w:themeColor="text1"/>
        </w:rPr>
        <w:t>self-determination</w:t>
      </w:r>
      <w:r w:rsidR="009C25DD" w:rsidRPr="009A13D2">
        <w:rPr>
          <w:rFonts w:ascii="Calibri" w:hAnsi="Calibri" w:cs="Calibri"/>
          <w:color w:val="000000" w:themeColor="text1"/>
        </w:rPr>
        <w:t xml:space="preserve"> and </w:t>
      </w:r>
      <w:r w:rsidR="00D31095">
        <w:rPr>
          <w:rFonts w:ascii="Calibri" w:hAnsi="Calibri" w:cs="Calibri"/>
          <w:color w:val="000000" w:themeColor="text1"/>
        </w:rPr>
        <w:t>decision making</w:t>
      </w:r>
      <w:r w:rsidRPr="009A13D2">
        <w:rPr>
          <w:rFonts w:ascii="Calibri" w:hAnsi="Calibri" w:cs="Calibri"/>
          <w:color w:val="000000" w:themeColor="text1"/>
        </w:rPr>
        <w:t xml:space="preserve"> </w:t>
      </w:r>
      <w:r w:rsidR="00E56A6F" w:rsidRPr="009A13D2">
        <w:rPr>
          <w:rFonts w:ascii="Calibri" w:hAnsi="Calibri" w:cs="Calibri"/>
          <w:color w:val="000000" w:themeColor="text1"/>
        </w:rPr>
        <w:t xml:space="preserve">that they feel from the Community Entity Model are telling. </w:t>
      </w:r>
      <w:r w:rsidR="00FE52DD" w:rsidRPr="009A13D2">
        <w:rPr>
          <w:rFonts w:ascii="Calibri" w:hAnsi="Calibri" w:cs="Calibri"/>
          <w:color w:val="000000" w:themeColor="text1"/>
        </w:rPr>
        <w:t xml:space="preserve">For </w:t>
      </w:r>
      <w:r w:rsidR="003A69F7" w:rsidRPr="009A13D2">
        <w:rPr>
          <w:rFonts w:ascii="Calibri" w:hAnsi="Calibri" w:cs="Calibri"/>
          <w:color w:val="000000" w:themeColor="text1"/>
        </w:rPr>
        <w:t>example,</w:t>
      </w:r>
      <w:r w:rsidR="00FE52DD" w:rsidRPr="009A13D2">
        <w:rPr>
          <w:rFonts w:ascii="Calibri" w:hAnsi="Calibri" w:cs="Calibri"/>
          <w:color w:val="000000" w:themeColor="text1"/>
        </w:rPr>
        <w:t xml:space="preserve"> they identified challenges that would ordinarily be dealt with by OTL in the </w:t>
      </w:r>
      <w:r w:rsidR="009C25DD" w:rsidRPr="009A13D2">
        <w:rPr>
          <w:rFonts w:ascii="Calibri" w:hAnsi="Calibri" w:cs="Calibri"/>
          <w:color w:val="000000" w:themeColor="text1"/>
        </w:rPr>
        <w:t xml:space="preserve">Executive Director </w:t>
      </w:r>
      <w:r w:rsidR="00C93A2F" w:rsidRPr="009A13D2">
        <w:rPr>
          <w:rFonts w:ascii="Calibri" w:hAnsi="Calibri" w:cs="Calibri"/>
          <w:color w:val="000000" w:themeColor="text1"/>
        </w:rPr>
        <w:t>Model that</w:t>
      </w:r>
      <w:r w:rsidR="00910A47" w:rsidRPr="009A13D2">
        <w:rPr>
          <w:rFonts w:ascii="Calibri" w:hAnsi="Calibri" w:cs="Calibri"/>
          <w:color w:val="000000" w:themeColor="text1"/>
        </w:rPr>
        <w:t xml:space="preserve"> they were having to deal with internally such as “</w:t>
      </w:r>
      <w:r w:rsidR="009C25DD" w:rsidRPr="009A13D2">
        <w:rPr>
          <w:rFonts w:ascii="Calibri" w:hAnsi="Calibri" w:cs="Calibri"/>
          <w:color w:val="000000" w:themeColor="text1"/>
        </w:rPr>
        <w:t>How do we promote what we have for commercial value?</w:t>
      </w:r>
      <w:r w:rsidR="00910A47" w:rsidRPr="009A13D2">
        <w:rPr>
          <w:rFonts w:ascii="Calibri" w:hAnsi="Calibri" w:cs="Calibri"/>
          <w:color w:val="000000" w:themeColor="text1"/>
        </w:rPr>
        <w:t>”</w:t>
      </w:r>
      <w:r w:rsidR="00DC4E05">
        <w:rPr>
          <w:rFonts w:ascii="Calibri" w:hAnsi="Calibri" w:cs="Calibri"/>
          <w:color w:val="000000" w:themeColor="text1"/>
        </w:rPr>
        <w:t xml:space="preserve"> </w:t>
      </w:r>
      <w:r w:rsidR="00753BD4" w:rsidRPr="009A13D2">
        <w:rPr>
          <w:rFonts w:ascii="Calibri" w:hAnsi="Calibri" w:cs="Calibri"/>
          <w:color w:val="000000" w:themeColor="text1"/>
        </w:rPr>
        <w:t>This should lead to more robust outcomes in the long-term</w:t>
      </w:r>
      <w:r w:rsidR="003A69F7" w:rsidRPr="009A13D2">
        <w:rPr>
          <w:rFonts w:ascii="Calibri" w:hAnsi="Calibri" w:cs="Calibri"/>
          <w:color w:val="000000" w:themeColor="text1"/>
        </w:rPr>
        <w:t>.</w:t>
      </w:r>
    </w:p>
    <w:p w14:paraId="6B1A65D7" w14:textId="23587826" w:rsidR="00FE0678" w:rsidRPr="009A13D2" w:rsidRDefault="00FE0678" w:rsidP="00FE0678">
      <w:pPr>
        <w:pStyle w:val="CCSNormalText"/>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 xml:space="preserve">However, </w:t>
      </w:r>
      <w:r w:rsidR="007C5434" w:rsidRPr="009A13D2">
        <w:rPr>
          <w:rFonts w:ascii="Calibri" w:hAnsi="Calibri" w:cs="Calibri"/>
          <w:color w:val="000000" w:themeColor="text1"/>
        </w:rPr>
        <w:t>a few</w:t>
      </w:r>
      <w:r w:rsidRPr="009A13D2">
        <w:rPr>
          <w:rFonts w:ascii="Calibri" w:hAnsi="Calibri" w:cs="Calibri"/>
          <w:color w:val="000000" w:themeColor="text1"/>
        </w:rPr>
        <w:t xml:space="preserve"> challenges have been identified with the </w:t>
      </w:r>
      <w:r w:rsidR="007C5434" w:rsidRPr="009A13D2">
        <w:rPr>
          <w:rFonts w:ascii="Calibri" w:hAnsi="Calibri" w:cs="Calibri"/>
          <w:color w:val="000000" w:themeColor="text1"/>
        </w:rPr>
        <w:t>C</w:t>
      </w:r>
      <w:r w:rsidRPr="009A13D2">
        <w:rPr>
          <w:rFonts w:ascii="Calibri" w:hAnsi="Calibri" w:cs="Calibri"/>
          <w:color w:val="000000" w:themeColor="text1"/>
        </w:rPr>
        <w:t xml:space="preserve">ommunity </w:t>
      </w:r>
      <w:r w:rsidR="007C5434" w:rsidRPr="009A13D2">
        <w:rPr>
          <w:rFonts w:ascii="Calibri" w:hAnsi="Calibri" w:cs="Calibri"/>
          <w:color w:val="000000" w:themeColor="text1"/>
        </w:rPr>
        <w:t>Entity Model</w:t>
      </w:r>
      <w:r w:rsidRPr="009A13D2">
        <w:rPr>
          <w:rFonts w:ascii="Calibri" w:hAnsi="Calibri" w:cs="Calibri"/>
          <w:color w:val="000000" w:themeColor="text1"/>
        </w:rPr>
        <w:t xml:space="preserve">, including that the make-up of </w:t>
      </w:r>
      <w:r w:rsidR="00A2061C">
        <w:rPr>
          <w:rFonts w:ascii="Calibri" w:hAnsi="Calibri" w:cs="Calibri"/>
          <w:color w:val="000000" w:themeColor="text1"/>
        </w:rPr>
        <w:t xml:space="preserve">a </w:t>
      </w:r>
      <w:r w:rsidR="00882B45">
        <w:rPr>
          <w:rFonts w:ascii="Calibri" w:hAnsi="Calibri" w:cs="Calibri"/>
          <w:color w:val="000000" w:themeColor="text1"/>
        </w:rPr>
        <w:t>c</w:t>
      </w:r>
      <w:r w:rsidRPr="009A13D2">
        <w:rPr>
          <w:rFonts w:ascii="Calibri" w:hAnsi="Calibri" w:cs="Calibri"/>
          <w:color w:val="000000" w:themeColor="text1"/>
        </w:rPr>
        <w:t xml:space="preserve">ommunity </w:t>
      </w:r>
      <w:r w:rsidR="00A2061C">
        <w:rPr>
          <w:rFonts w:ascii="Calibri" w:hAnsi="Calibri" w:cs="Calibri"/>
          <w:color w:val="000000" w:themeColor="text1"/>
        </w:rPr>
        <w:t>e</w:t>
      </w:r>
      <w:r w:rsidRPr="009A13D2">
        <w:rPr>
          <w:rFonts w:ascii="Calibri" w:hAnsi="Calibri" w:cs="Calibri"/>
          <w:color w:val="000000" w:themeColor="text1"/>
        </w:rPr>
        <w:t xml:space="preserve">ntity could change over generations. Success, in part, depends upon sustainable capacity and capability as </w:t>
      </w:r>
      <w:r w:rsidR="00D31095">
        <w:rPr>
          <w:rFonts w:ascii="Calibri" w:hAnsi="Calibri" w:cs="Calibri"/>
          <w:color w:val="000000" w:themeColor="text1"/>
        </w:rPr>
        <w:t>decision making</w:t>
      </w:r>
      <w:r w:rsidRPr="009A13D2">
        <w:rPr>
          <w:rFonts w:ascii="Calibri" w:hAnsi="Calibri" w:cs="Calibri"/>
          <w:color w:val="000000" w:themeColor="text1"/>
        </w:rPr>
        <w:t xml:space="preserve"> and planning is placed directly in the hands of the </w:t>
      </w:r>
      <w:r w:rsidR="00A2061C">
        <w:rPr>
          <w:rFonts w:ascii="Calibri" w:hAnsi="Calibri" w:cs="Calibri"/>
          <w:color w:val="000000" w:themeColor="text1"/>
        </w:rPr>
        <w:t>c</w:t>
      </w:r>
      <w:r w:rsidRPr="009A13D2">
        <w:rPr>
          <w:rFonts w:ascii="Calibri" w:hAnsi="Calibri" w:cs="Calibri"/>
          <w:color w:val="000000" w:themeColor="text1"/>
        </w:rPr>
        <w:t xml:space="preserve">ommunity </w:t>
      </w:r>
      <w:r w:rsidR="00A2061C">
        <w:rPr>
          <w:rFonts w:ascii="Calibri" w:hAnsi="Calibri" w:cs="Calibri"/>
          <w:color w:val="000000" w:themeColor="text1"/>
        </w:rPr>
        <w:t>e</w:t>
      </w:r>
      <w:r w:rsidRPr="009A13D2">
        <w:rPr>
          <w:rFonts w:ascii="Calibri" w:hAnsi="Calibri" w:cs="Calibri"/>
          <w:color w:val="000000" w:themeColor="text1"/>
        </w:rPr>
        <w:t>ntity</w:t>
      </w:r>
      <w:r w:rsidR="00DB7AC7">
        <w:rPr>
          <w:rFonts w:ascii="Calibri" w:hAnsi="Calibri" w:cs="Calibri"/>
          <w:color w:val="000000" w:themeColor="text1"/>
        </w:rPr>
        <w:t xml:space="preserve"> </w:t>
      </w:r>
      <w:r w:rsidRPr="009A13D2">
        <w:rPr>
          <w:rFonts w:ascii="Calibri" w:hAnsi="Calibri" w:cs="Calibri"/>
          <w:color w:val="000000" w:themeColor="text1"/>
        </w:rPr>
        <w:t>governed by traditional owners. The Transition Model supports this Governance through the advances in land administration established by the OTL.</w:t>
      </w:r>
    </w:p>
    <w:p w14:paraId="6EC1DCCB" w14:textId="77777777" w:rsidR="00FE0678" w:rsidRPr="009A13D2" w:rsidRDefault="00FE0678" w:rsidP="00FE0678">
      <w:pPr>
        <w:pStyle w:val="CCSNormalText"/>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The success of the Community Entity (and hence sustainability) will be determined by:</w:t>
      </w:r>
    </w:p>
    <w:p w14:paraId="1E4042F9" w14:textId="14060740" w:rsidR="00FE0678" w:rsidRPr="009A13D2" w:rsidRDefault="00FE0678" w:rsidP="00FE0678">
      <w:pPr>
        <w:pStyle w:val="CCSNormalText"/>
        <w:numPr>
          <w:ilvl w:val="0"/>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 xml:space="preserve">Support of </w:t>
      </w:r>
      <w:r w:rsidR="00234E3F">
        <w:rPr>
          <w:rFonts w:ascii="Calibri" w:hAnsi="Calibri" w:cs="Calibri"/>
          <w:color w:val="000000" w:themeColor="text1"/>
        </w:rPr>
        <w:t>traditional owners</w:t>
      </w:r>
      <w:r w:rsidRPr="009A13D2">
        <w:rPr>
          <w:rFonts w:ascii="Calibri" w:hAnsi="Calibri" w:cs="Calibri"/>
          <w:color w:val="000000" w:themeColor="text1"/>
        </w:rPr>
        <w:t xml:space="preserve"> and non-</w:t>
      </w:r>
      <w:r w:rsidR="00234E3F">
        <w:rPr>
          <w:rFonts w:ascii="Calibri" w:hAnsi="Calibri" w:cs="Calibri"/>
          <w:color w:val="000000" w:themeColor="text1"/>
        </w:rPr>
        <w:t>traditional owner</w:t>
      </w:r>
      <w:r w:rsidRPr="009A13D2">
        <w:rPr>
          <w:rFonts w:ascii="Calibri" w:hAnsi="Calibri" w:cs="Calibri"/>
          <w:color w:val="000000" w:themeColor="text1"/>
        </w:rPr>
        <w:t xml:space="preserve"> residents.</w:t>
      </w:r>
    </w:p>
    <w:p w14:paraId="2255FB3D" w14:textId="77777777" w:rsidR="00FE0678" w:rsidRPr="009A13D2" w:rsidRDefault="00FE0678" w:rsidP="00FE0678">
      <w:pPr>
        <w:pStyle w:val="CCSNormalText"/>
        <w:numPr>
          <w:ilvl w:val="0"/>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Pathway for succession planning.</w:t>
      </w:r>
    </w:p>
    <w:p w14:paraId="57941027" w14:textId="77777777" w:rsidR="00FE0678" w:rsidRPr="009A13D2" w:rsidRDefault="00FE0678" w:rsidP="00FE0678">
      <w:pPr>
        <w:pStyle w:val="CCSNormalText"/>
        <w:numPr>
          <w:ilvl w:val="0"/>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Governance structures and training.</w:t>
      </w:r>
    </w:p>
    <w:p w14:paraId="663C7C76" w14:textId="77777777" w:rsidR="00FE0678" w:rsidRPr="009A13D2" w:rsidRDefault="00FE0678" w:rsidP="00FE0678">
      <w:pPr>
        <w:pStyle w:val="CCSNormalText"/>
        <w:numPr>
          <w:ilvl w:val="0"/>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Members demanding transparency around the money story.</w:t>
      </w:r>
    </w:p>
    <w:p w14:paraId="397FA1F8" w14:textId="77777777" w:rsidR="00FE0678" w:rsidRPr="009A13D2" w:rsidRDefault="00FE0678" w:rsidP="00FE0678">
      <w:pPr>
        <w:pStyle w:val="CCSNormalText"/>
        <w:numPr>
          <w:ilvl w:val="0"/>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Structuring of organisations that are fit for purpose – leasing and business separated.</w:t>
      </w:r>
    </w:p>
    <w:p w14:paraId="70757E88" w14:textId="77777777" w:rsidR="00FE0678" w:rsidRPr="009A13D2" w:rsidRDefault="00FE0678" w:rsidP="00FE0678">
      <w:pPr>
        <w:pStyle w:val="CCSNormalText"/>
        <w:numPr>
          <w:ilvl w:val="0"/>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 xml:space="preserve">Critical supports for land administration. </w:t>
      </w:r>
    </w:p>
    <w:p w14:paraId="668426A2" w14:textId="25D395DD" w:rsidR="00FE0678" w:rsidRDefault="00FE0678" w:rsidP="00FE0678">
      <w:pPr>
        <w:pStyle w:val="CCSNormalText"/>
        <w:numPr>
          <w:ilvl w:val="0"/>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 xml:space="preserve">Resources to support and the calculation of lease and advance payments is very important as the Community Entity needs a critical mass of funding otherwise it will not have enough resources to effectively operate the </w:t>
      </w:r>
      <w:r w:rsidR="008D651D">
        <w:rPr>
          <w:rFonts w:ascii="Calibri" w:hAnsi="Calibri" w:cs="Calibri"/>
          <w:color w:val="000000" w:themeColor="text1"/>
        </w:rPr>
        <w:t>t</w:t>
      </w:r>
      <w:r w:rsidRPr="009A13D2">
        <w:rPr>
          <w:rFonts w:ascii="Calibri" w:hAnsi="Calibri" w:cs="Calibri"/>
          <w:color w:val="000000" w:themeColor="text1"/>
        </w:rPr>
        <w:t xml:space="preserve">ownship </w:t>
      </w:r>
      <w:r w:rsidR="008D651D">
        <w:rPr>
          <w:rFonts w:ascii="Calibri" w:hAnsi="Calibri" w:cs="Calibri"/>
          <w:color w:val="000000" w:themeColor="text1"/>
        </w:rPr>
        <w:t>l</w:t>
      </w:r>
      <w:r w:rsidRPr="009A13D2">
        <w:rPr>
          <w:rFonts w:ascii="Calibri" w:hAnsi="Calibri" w:cs="Calibri"/>
          <w:color w:val="000000" w:themeColor="text1"/>
        </w:rPr>
        <w:t>ease.</w:t>
      </w:r>
    </w:p>
    <w:p w14:paraId="03910428" w14:textId="77777777" w:rsidR="005D05CA" w:rsidRDefault="005D05CA">
      <w:pPr>
        <w:rPr>
          <w:rFonts w:ascii="Calibri" w:eastAsiaTheme="majorEastAsia" w:hAnsi="Calibri" w:cs="Calibri"/>
          <w:b/>
          <w:color w:val="2F5496" w:themeColor="accent1" w:themeShade="BF"/>
          <w:sz w:val="22"/>
          <w:szCs w:val="22"/>
          <w:lang w:eastAsia="en-US"/>
        </w:rPr>
      </w:pPr>
      <w:r>
        <w:rPr>
          <w:rFonts w:ascii="Calibri" w:hAnsi="Calibri" w:cs="Calibri"/>
        </w:rPr>
        <w:br w:type="page"/>
      </w:r>
    </w:p>
    <w:p w14:paraId="3F558E2D" w14:textId="278DBCCE" w:rsidR="00271B1C" w:rsidRPr="009A13D2" w:rsidRDefault="00271B1C" w:rsidP="00271B1C">
      <w:pPr>
        <w:pStyle w:val="Heading3"/>
        <w:rPr>
          <w:rFonts w:ascii="Calibri" w:hAnsi="Calibri" w:cs="Calibri"/>
        </w:rPr>
      </w:pPr>
      <w:r w:rsidRPr="009A13D2">
        <w:rPr>
          <w:rFonts w:ascii="Calibri" w:hAnsi="Calibri" w:cs="Calibri"/>
        </w:rPr>
        <w:lastRenderedPageBreak/>
        <w:t xml:space="preserve">Place and Context </w:t>
      </w:r>
      <w:r w:rsidR="008D5039" w:rsidRPr="009A13D2">
        <w:rPr>
          <w:rFonts w:ascii="Calibri" w:hAnsi="Calibri" w:cs="Calibri"/>
        </w:rPr>
        <w:t>Determines the Best Fit Leasing Model</w:t>
      </w:r>
    </w:p>
    <w:p w14:paraId="1F960FB1" w14:textId="02BC0317" w:rsidR="00B31E9D" w:rsidRPr="009A13D2" w:rsidRDefault="008D5039" w:rsidP="00C85845">
      <w:pPr>
        <w:pStyle w:val="CCSNormalText"/>
        <w:shd w:val="clear" w:color="auto" w:fill="FFFFFF" w:themeFill="background1"/>
        <w:spacing w:before="40" w:after="40" w:line="259" w:lineRule="auto"/>
        <w:rPr>
          <w:rFonts w:ascii="Calibri" w:hAnsi="Calibri" w:cs="Calibri"/>
          <w:bCs/>
          <w:color w:val="000000" w:themeColor="text1"/>
        </w:rPr>
      </w:pPr>
      <w:r w:rsidRPr="009A13D2">
        <w:rPr>
          <w:rFonts w:ascii="Calibri" w:hAnsi="Calibri" w:cs="Calibri"/>
          <w:bCs/>
          <w:color w:val="000000" w:themeColor="text1"/>
        </w:rPr>
        <w:t xml:space="preserve">Overall, we found that place and context are important in determining what form of land tenure is best suited to a </w:t>
      </w:r>
      <w:r w:rsidR="00A2061C">
        <w:rPr>
          <w:rFonts w:ascii="Calibri" w:hAnsi="Calibri" w:cs="Calibri"/>
          <w:bCs/>
          <w:color w:val="000000" w:themeColor="text1"/>
        </w:rPr>
        <w:t>c</w:t>
      </w:r>
      <w:r w:rsidRPr="009A13D2">
        <w:rPr>
          <w:rFonts w:ascii="Calibri" w:hAnsi="Calibri" w:cs="Calibri"/>
          <w:bCs/>
          <w:color w:val="000000" w:themeColor="text1"/>
        </w:rPr>
        <w:t>ommunity</w:t>
      </w:r>
      <w:r w:rsidR="00A47B89" w:rsidRPr="009A13D2">
        <w:rPr>
          <w:rFonts w:ascii="Calibri" w:hAnsi="Calibri" w:cs="Calibri"/>
          <w:bCs/>
          <w:color w:val="000000" w:themeColor="text1"/>
        </w:rPr>
        <w:t xml:space="preserve"> as</w:t>
      </w:r>
      <w:r w:rsidRPr="009A13D2">
        <w:rPr>
          <w:rFonts w:ascii="Calibri" w:hAnsi="Calibri" w:cs="Calibri"/>
          <w:bCs/>
          <w:color w:val="000000" w:themeColor="text1"/>
        </w:rPr>
        <w:t xml:space="preserve"> S.19 or one form of </w:t>
      </w:r>
      <w:r w:rsidR="00A2061C">
        <w:rPr>
          <w:rFonts w:ascii="Calibri" w:hAnsi="Calibri" w:cs="Calibri"/>
          <w:bCs/>
          <w:color w:val="000000" w:themeColor="text1"/>
        </w:rPr>
        <w:t>t</w:t>
      </w:r>
      <w:r w:rsidRPr="009A13D2">
        <w:rPr>
          <w:rFonts w:ascii="Calibri" w:hAnsi="Calibri" w:cs="Calibri"/>
          <w:bCs/>
          <w:color w:val="000000" w:themeColor="text1"/>
        </w:rPr>
        <w:t xml:space="preserve">ownship </w:t>
      </w:r>
      <w:r w:rsidR="00A2061C">
        <w:rPr>
          <w:rFonts w:ascii="Calibri" w:hAnsi="Calibri" w:cs="Calibri"/>
          <w:bCs/>
          <w:color w:val="000000" w:themeColor="text1"/>
        </w:rPr>
        <w:t>l</w:t>
      </w:r>
      <w:r w:rsidRPr="009A13D2">
        <w:rPr>
          <w:rFonts w:ascii="Calibri" w:hAnsi="Calibri" w:cs="Calibri"/>
          <w:bCs/>
          <w:color w:val="000000" w:themeColor="text1"/>
        </w:rPr>
        <w:t xml:space="preserve">easing will not necessarily be the best fit for all </w:t>
      </w:r>
      <w:r w:rsidR="00A2061C">
        <w:rPr>
          <w:rFonts w:ascii="Calibri" w:hAnsi="Calibri" w:cs="Calibri"/>
          <w:bCs/>
          <w:color w:val="000000" w:themeColor="text1"/>
        </w:rPr>
        <w:t>c</w:t>
      </w:r>
      <w:r w:rsidRPr="009A13D2">
        <w:rPr>
          <w:rFonts w:ascii="Calibri" w:hAnsi="Calibri" w:cs="Calibri"/>
          <w:bCs/>
          <w:color w:val="000000" w:themeColor="text1"/>
        </w:rPr>
        <w:t>ommunities</w:t>
      </w:r>
      <w:r w:rsidR="00783F8C">
        <w:rPr>
          <w:rFonts w:ascii="Calibri" w:hAnsi="Calibri" w:cs="Calibri"/>
          <w:bCs/>
          <w:color w:val="000000" w:themeColor="text1"/>
        </w:rPr>
        <w:t xml:space="preserve"> </w:t>
      </w:r>
      <w:r w:rsidR="00783F8C">
        <w:rPr>
          <w:rFonts w:ascii="Calibri" w:hAnsi="Calibri" w:cs="Calibri"/>
          <w:color w:val="000000" w:themeColor="text1"/>
        </w:rPr>
        <w:t xml:space="preserve">(Refer Appendix C - </w:t>
      </w:r>
      <w:r w:rsidR="009508C2">
        <w:rPr>
          <w:rFonts w:ascii="Calibri" w:hAnsi="Calibri" w:cs="Calibri"/>
          <w:color w:val="000000" w:themeColor="text1"/>
        </w:rPr>
        <w:t>Wurankuwu</w:t>
      </w:r>
      <w:r w:rsidR="00783F8C">
        <w:rPr>
          <w:rFonts w:ascii="Calibri" w:hAnsi="Calibri" w:cs="Calibri"/>
          <w:color w:val="000000" w:themeColor="text1"/>
        </w:rPr>
        <w:t>)</w:t>
      </w:r>
      <w:r w:rsidR="00A47B89" w:rsidRPr="009A13D2">
        <w:rPr>
          <w:rFonts w:ascii="Calibri" w:hAnsi="Calibri" w:cs="Calibri"/>
          <w:bCs/>
          <w:color w:val="000000" w:themeColor="text1"/>
        </w:rPr>
        <w:t>. W</w:t>
      </w:r>
      <w:r w:rsidRPr="009A13D2">
        <w:rPr>
          <w:rFonts w:ascii="Calibri" w:hAnsi="Calibri" w:cs="Calibri"/>
          <w:bCs/>
          <w:color w:val="000000" w:themeColor="text1"/>
        </w:rPr>
        <w:t xml:space="preserve">hen assessing the different </w:t>
      </w:r>
      <w:r w:rsidR="00A47B89" w:rsidRPr="009A13D2">
        <w:rPr>
          <w:rFonts w:ascii="Calibri" w:hAnsi="Calibri" w:cs="Calibri"/>
          <w:bCs/>
          <w:color w:val="000000" w:themeColor="text1"/>
        </w:rPr>
        <w:t>options</w:t>
      </w:r>
      <w:r w:rsidRPr="009A13D2">
        <w:rPr>
          <w:rFonts w:ascii="Calibri" w:hAnsi="Calibri" w:cs="Calibri"/>
          <w:bCs/>
          <w:color w:val="000000" w:themeColor="text1"/>
        </w:rPr>
        <w:t>,</w:t>
      </w:r>
      <w:r w:rsidR="00A47B89" w:rsidRPr="009A13D2">
        <w:rPr>
          <w:rFonts w:ascii="Calibri" w:hAnsi="Calibri" w:cs="Calibri"/>
          <w:bCs/>
          <w:color w:val="000000" w:themeColor="text1"/>
        </w:rPr>
        <w:t xml:space="preserve"> t</w:t>
      </w:r>
      <w:r w:rsidR="00B31E9D" w:rsidRPr="009A13D2">
        <w:rPr>
          <w:rFonts w:ascii="Calibri" w:hAnsi="Calibri" w:cs="Calibri"/>
          <w:bCs/>
          <w:color w:val="000000" w:themeColor="text1"/>
        </w:rPr>
        <w:t>here is a critical need to have regard to the balance between the following factors:</w:t>
      </w:r>
    </w:p>
    <w:p w14:paraId="5AE4B59E" w14:textId="77777777" w:rsidR="00B31E9D" w:rsidRPr="009A13D2" w:rsidRDefault="00B31E9D" w:rsidP="003C75C3">
      <w:pPr>
        <w:pStyle w:val="CCSNormalText"/>
        <w:shd w:val="clear" w:color="auto" w:fill="FFFFFF" w:themeFill="background1"/>
        <w:spacing w:before="40" w:after="40" w:line="259" w:lineRule="auto"/>
        <w:outlineLvl w:val="3"/>
        <w:rPr>
          <w:rFonts w:ascii="Calibri" w:hAnsi="Calibri" w:cs="Calibri"/>
          <w:b/>
          <w:bCs/>
          <w:i/>
          <w:iCs/>
          <w:color w:val="000000" w:themeColor="text1"/>
        </w:rPr>
      </w:pPr>
      <w:r w:rsidRPr="009A13D2">
        <w:rPr>
          <w:rFonts w:ascii="Calibri" w:hAnsi="Calibri" w:cs="Calibri"/>
          <w:b/>
          <w:bCs/>
          <w:i/>
          <w:iCs/>
          <w:color w:val="000000" w:themeColor="text1"/>
        </w:rPr>
        <w:t>Desire and Demand</w:t>
      </w:r>
    </w:p>
    <w:p w14:paraId="131850B5" w14:textId="04EF1043" w:rsidR="00B31E9D" w:rsidRPr="009A13D2" w:rsidRDefault="00B31E9D" w:rsidP="00C85845">
      <w:pPr>
        <w:pStyle w:val="CCSNormalText"/>
        <w:shd w:val="clear" w:color="auto" w:fill="FFFFFF" w:themeFill="background1"/>
        <w:spacing w:before="40" w:after="40" w:line="259" w:lineRule="auto"/>
        <w:rPr>
          <w:rFonts w:ascii="Calibri" w:hAnsi="Calibri" w:cs="Calibri"/>
          <w:color w:val="000000" w:themeColor="text1"/>
        </w:rPr>
      </w:pPr>
      <w:r w:rsidRPr="009A13D2">
        <w:rPr>
          <w:rFonts w:ascii="Calibri" w:hAnsi="Calibri" w:cs="Calibri"/>
          <w:color w:val="000000" w:themeColor="text1"/>
        </w:rPr>
        <w:t xml:space="preserve">Does the </w:t>
      </w:r>
      <w:r w:rsidR="00A2061C">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want to change from current arrangements, particularly given the substantial upfront effort required to establish a </w:t>
      </w:r>
      <w:r w:rsidR="00A2061C">
        <w:rPr>
          <w:rFonts w:ascii="Calibri" w:hAnsi="Calibri" w:cs="Calibri"/>
          <w:color w:val="000000" w:themeColor="text1"/>
        </w:rPr>
        <w:t>t</w:t>
      </w:r>
      <w:r w:rsidRPr="009A13D2">
        <w:rPr>
          <w:rFonts w:ascii="Calibri" w:hAnsi="Calibri" w:cs="Calibri"/>
          <w:color w:val="000000" w:themeColor="text1"/>
        </w:rPr>
        <w:t xml:space="preserve">ownship </w:t>
      </w:r>
      <w:r w:rsidR="00A2061C">
        <w:rPr>
          <w:rFonts w:ascii="Calibri" w:hAnsi="Calibri" w:cs="Calibri"/>
          <w:color w:val="000000" w:themeColor="text1"/>
        </w:rPr>
        <w:t>l</w:t>
      </w:r>
      <w:r w:rsidRPr="009A13D2">
        <w:rPr>
          <w:rFonts w:ascii="Calibri" w:hAnsi="Calibri" w:cs="Calibri"/>
          <w:color w:val="000000" w:themeColor="text1"/>
        </w:rPr>
        <w:t>ease?</w:t>
      </w:r>
      <w:r w:rsidR="00DC4E05">
        <w:rPr>
          <w:rFonts w:ascii="Calibri" w:hAnsi="Calibri" w:cs="Calibri"/>
          <w:color w:val="000000" w:themeColor="text1"/>
        </w:rPr>
        <w:t xml:space="preserve"> </w:t>
      </w:r>
    </w:p>
    <w:p w14:paraId="26DCEF38" w14:textId="426F8C75" w:rsidR="00B31E9D" w:rsidRPr="009A13D2" w:rsidRDefault="00B31E9D" w:rsidP="003C75C3">
      <w:pPr>
        <w:pStyle w:val="CCSNormalText"/>
        <w:shd w:val="clear" w:color="auto" w:fill="FFFFFF" w:themeFill="background1"/>
        <w:spacing w:before="40" w:after="40" w:line="259" w:lineRule="auto"/>
        <w:outlineLvl w:val="3"/>
        <w:rPr>
          <w:rFonts w:ascii="Calibri" w:hAnsi="Calibri" w:cs="Calibri"/>
          <w:b/>
          <w:bCs/>
          <w:i/>
          <w:iCs/>
          <w:color w:val="000000" w:themeColor="text1"/>
        </w:rPr>
      </w:pPr>
      <w:r w:rsidRPr="009A13D2">
        <w:rPr>
          <w:rFonts w:ascii="Calibri" w:hAnsi="Calibri" w:cs="Calibri"/>
          <w:b/>
          <w:bCs/>
          <w:i/>
          <w:iCs/>
          <w:color w:val="000000" w:themeColor="text1"/>
        </w:rPr>
        <w:t>Capacity to benefit</w:t>
      </w:r>
    </w:p>
    <w:p w14:paraId="04D20B6B" w14:textId="2F95F604" w:rsidR="00B31E9D" w:rsidRPr="009A13D2" w:rsidRDefault="00B31E9D" w:rsidP="00C85845">
      <w:pPr>
        <w:pStyle w:val="CCSNormalText"/>
        <w:shd w:val="clear" w:color="auto" w:fill="FFFFFF" w:themeFill="background1"/>
        <w:spacing w:before="40" w:after="40" w:line="259" w:lineRule="auto"/>
        <w:rPr>
          <w:rFonts w:ascii="Calibri" w:hAnsi="Calibri" w:cs="Calibri"/>
          <w:color w:val="000000" w:themeColor="text1"/>
        </w:rPr>
      </w:pPr>
      <w:r w:rsidRPr="009A13D2">
        <w:rPr>
          <w:rFonts w:ascii="Calibri" w:hAnsi="Calibri" w:cs="Calibri"/>
          <w:color w:val="000000" w:themeColor="text1"/>
        </w:rPr>
        <w:t xml:space="preserve">Does the </w:t>
      </w:r>
      <w:r w:rsidR="00A2061C">
        <w:rPr>
          <w:rFonts w:ascii="Calibri" w:hAnsi="Calibri" w:cs="Calibri"/>
          <w:color w:val="000000" w:themeColor="text1"/>
        </w:rPr>
        <w:t>c</w:t>
      </w:r>
      <w:r w:rsidRPr="009A13D2">
        <w:rPr>
          <w:rFonts w:ascii="Calibri" w:hAnsi="Calibri" w:cs="Calibri"/>
          <w:color w:val="000000" w:themeColor="text1"/>
        </w:rPr>
        <w:t xml:space="preserve">ommunity have the capacity to benefit from a </w:t>
      </w:r>
      <w:r w:rsidR="00A2061C">
        <w:rPr>
          <w:rFonts w:ascii="Calibri" w:hAnsi="Calibri" w:cs="Calibri"/>
          <w:color w:val="000000" w:themeColor="text1"/>
        </w:rPr>
        <w:t>t</w:t>
      </w:r>
      <w:r w:rsidRPr="009A13D2">
        <w:rPr>
          <w:rFonts w:ascii="Calibri" w:hAnsi="Calibri" w:cs="Calibri"/>
          <w:color w:val="000000" w:themeColor="text1"/>
        </w:rPr>
        <w:t xml:space="preserve">ownship </w:t>
      </w:r>
      <w:r w:rsidR="00A2061C">
        <w:rPr>
          <w:rFonts w:ascii="Calibri" w:hAnsi="Calibri" w:cs="Calibri"/>
          <w:color w:val="000000" w:themeColor="text1"/>
        </w:rPr>
        <w:t>l</w:t>
      </w:r>
      <w:r w:rsidRPr="009A13D2">
        <w:rPr>
          <w:rFonts w:ascii="Calibri" w:hAnsi="Calibri" w:cs="Calibri"/>
          <w:color w:val="000000" w:themeColor="text1"/>
        </w:rPr>
        <w:t xml:space="preserve">ease which is also a function of the fit for the </w:t>
      </w:r>
      <w:r w:rsidR="00A2061C">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That is, </w:t>
      </w:r>
      <w:r w:rsidR="00A2061C">
        <w:rPr>
          <w:rFonts w:ascii="Calibri" w:hAnsi="Calibri" w:cs="Calibri"/>
          <w:color w:val="000000" w:themeColor="text1"/>
        </w:rPr>
        <w:t>t</w:t>
      </w:r>
      <w:r w:rsidRPr="009A13D2">
        <w:rPr>
          <w:rFonts w:ascii="Calibri" w:hAnsi="Calibri" w:cs="Calibri"/>
          <w:color w:val="000000" w:themeColor="text1"/>
        </w:rPr>
        <w:t xml:space="preserve">ownship </w:t>
      </w:r>
      <w:r w:rsidR="00A2061C">
        <w:rPr>
          <w:rFonts w:ascii="Calibri" w:hAnsi="Calibri" w:cs="Calibri"/>
          <w:color w:val="000000" w:themeColor="text1"/>
        </w:rPr>
        <w:t>l</w:t>
      </w:r>
      <w:r w:rsidRPr="009A13D2">
        <w:rPr>
          <w:rFonts w:ascii="Calibri" w:hAnsi="Calibri" w:cs="Calibri"/>
          <w:color w:val="000000" w:themeColor="text1"/>
        </w:rPr>
        <w:t xml:space="preserve">easing is unlikely to be best fit (nor necessarily designed to be a fit) for all </w:t>
      </w:r>
      <w:r w:rsidR="00A2061C">
        <w:rPr>
          <w:rFonts w:ascii="Calibri" w:hAnsi="Calibri" w:cs="Calibri"/>
          <w:color w:val="000000" w:themeColor="text1"/>
        </w:rPr>
        <w:t>c</w:t>
      </w:r>
      <w:r w:rsidRPr="009A13D2">
        <w:rPr>
          <w:rFonts w:ascii="Calibri" w:hAnsi="Calibri" w:cs="Calibri"/>
          <w:color w:val="000000" w:themeColor="text1"/>
        </w:rPr>
        <w:t>ommunities as context and place related factors need to be considered</w:t>
      </w:r>
      <w:r w:rsidR="008D651D">
        <w:rPr>
          <w:rFonts w:ascii="Calibri" w:hAnsi="Calibri" w:cs="Calibri"/>
          <w:color w:val="000000" w:themeColor="text1"/>
        </w:rPr>
        <w:t>,</w:t>
      </w:r>
      <w:r w:rsidRPr="009A13D2">
        <w:rPr>
          <w:rFonts w:ascii="Calibri" w:hAnsi="Calibri" w:cs="Calibri"/>
          <w:color w:val="000000" w:themeColor="text1"/>
        </w:rPr>
        <w:t xml:space="preserve"> including:</w:t>
      </w:r>
    </w:p>
    <w:p w14:paraId="090CB3B5" w14:textId="2A2D9842" w:rsidR="00B31E9D" w:rsidRPr="009A13D2" w:rsidRDefault="00B31E9D" w:rsidP="00C85845">
      <w:pPr>
        <w:pStyle w:val="CCSNormalText"/>
        <w:numPr>
          <w:ilvl w:val="0"/>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 xml:space="preserve">The level of S.19 leases in place and how functional the </w:t>
      </w:r>
      <w:r w:rsidR="00A2061C">
        <w:rPr>
          <w:rFonts w:ascii="Calibri" w:hAnsi="Calibri" w:cs="Calibri"/>
          <w:color w:val="000000" w:themeColor="text1"/>
        </w:rPr>
        <w:t>c</w:t>
      </w:r>
      <w:r w:rsidRPr="009A13D2">
        <w:rPr>
          <w:rFonts w:ascii="Calibri" w:hAnsi="Calibri" w:cs="Calibri"/>
          <w:color w:val="000000" w:themeColor="text1"/>
        </w:rPr>
        <w:t xml:space="preserve">ommunity already is. We have been advised by Land Councils and </w:t>
      </w:r>
      <w:r w:rsidR="00DF6ADE">
        <w:rPr>
          <w:rFonts w:ascii="Calibri" w:hAnsi="Calibri" w:cs="Calibri"/>
          <w:color w:val="000000" w:themeColor="text1"/>
        </w:rPr>
        <w:t>Northern Territory Government</w:t>
      </w:r>
      <w:r w:rsidRPr="009A13D2">
        <w:rPr>
          <w:rFonts w:ascii="Calibri" w:hAnsi="Calibri" w:cs="Calibri"/>
          <w:color w:val="000000" w:themeColor="text1"/>
        </w:rPr>
        <w:t xml:space="preserve"> that most </w:t>
      </w:r>
      <w:r w:rsidR="00A2061C">
        <w:rPr>
          <w:rFonts w:ascii="Calibri" w:hAnsi="Calibri" w:cs="Calibri"/>
          <w:color w:val="000000" w:themeColor="text1"/>
        </w:rPr>
        <w:t>c</w:t>
      </w:r>
      <w:r w:rsidRPr="009A13D2">
        <w:rPr>
          <w:rFonts w:ascii="Calibri" w:hAnsi="Calibri" w:cs="Calibri"/>
          <w:color w:val="000000" w:themeColor="text1"/>
        </w:rPr>
        <w:t xml:space="preserve">ommunities are well covered by S.19 leases and they would need a strong argument in support of a </w:t>
      </w:r>
      <w:r w:rsidR="00A2061C">
        <w:rPr>
          <w:rFonts w:ascii="Calibri" w:hAnsi="Calibri" w:cs="Calibri"/>
          <w:color w:val="000000" w:themeColor="text1"/>
        </w:rPr>
        <w:t>t</w:t>
      </w:r>
      <w:r w:rsidRPr="009A13D2">
        <w:rPr>
          <w:rFonts w:ascii="Calibri" w:hAnsi="Calibri" w:cs="Calibri"/>
          <w:color w:val="000000" w:themeColor="text1"/>
        </w:rPr>
        <w:t xml:space="preserve">ownship </w:t>
      </w:r>
      <w:r w:rsidR="00A2061C">
        <w:rPr>
          <w:rFonts w:ascii="Calibri" w:hAnsi="Calibri" w:cs="Calibri"/>
          <w:color w:val="000000" w:themeColor="text1"/>
        </w:rPr>
        <w:t>l</w:t>
      </w:r>
      <w:r w:rsidRPr="009A13D2">
        <w:rPr>
          <w:rFonts w:ascii="Calibri" w:hAnsi="Calibri" w:cs="Calibri"/>
          <w:color w:val="000000" w:themeColor="text1"/>
        </w:rPr>
        <w:t>ease to make it worthwhile to proceed</w:t>
      </w:r>
      <w:r w:rsidR="00982FF8">
        <w:rPr>
          <w:rFonts w:ascii="Calibri" w:hAnsi="Calibri" w:cs="Calibri"/>
          <w:color w:val="000000" w:themeColor="text1"/>
        </w:rPr>
        <w:t xml:space="preserve"> </w:t>
      </w:r>
      <w:r w:rsidR="00046D72">
        <w:rPr>
          <w:rFonts w:ascii="Calibri" w:hAnsi="Calibri" w:cs="Calibri"/>
          <w:color w:val="000000" w:themeColor="text1"/>
        </w:rPr>
        <w:t>(n</w:t>
      </w:r>
      <w:r w:rsidR="00982FF8">
        <w:rPr>
          <w:rFonts w:ascii="Calibri" w:hAnsi="Calibri" w:cs="Calibri"/>
          <w:color w:val="000000" w:themeColor="text1"/>
        </w:rPr>
        <w:t>oting</w:t>
      </w:r>
      <w:r w:rsidR="00982FF8" w:rsidRPr="00982FF8">
        <w:rPr>
          <w:rFonts w:ascii="Calibri" w:hAnsi="Calibri" w:cs="Calibri"/>
          <w:color w:val="000000" w:themeColor="text1"/>
        </w:rPr>
        <w:t xml:space="preserve"> that </w:t>
      </w:r>
      <w:r w:rsidR="00982FF8">
        <w:rPr>
          <w:rFonts w:ascii="Calibri" w:hAnsi="Calibri" w:cs="Calibri"/>
          <w:color w:val="000000" w:themeColor="text1"/>
        </w:rPr>
        <w:t>S.</w:t>
      </w:r>
      <w:r w:rsidR="00982FF8" w:rsidRPr="00982FF8">
        <w:rPr>
          <w:rFonts w:ascii="Calibri" w:hAnsi="Calibri" w:cs="Calibri"/>
          <w:color w:val="000000" w:themeColor="text1"/>
        </w:rPr>
        <w:t xml:space="preserve">19 leases are able to transition </w:t>
      </w:r>
      <w:r w:rsidR="00982FF8">
        <w:rPr>
          <w:rFonts w:ascii="Calibri" w:hAnsi="Calibri" w:cs="Calibri"/>
          <w:color w:val="000000" w:themeColor="text1"/>
        </w:rPr>
        <w:t>to</w:t>
      </w:r>
      <w:r w:rsidR="00982FF8" w:rsidRPr="00982FF8">
        <w:rPr>
          <w:rFonts w:ascii="Calibri" w:hAnsi="Calibri" w:cs="Calibri"/>
          <w:color w:val="000000" w:themeColor="text1"/>
        </w:rPr>
        <w:t xml:space="preserve"> sub-leases when a township lease is executed</w:t>
      </w:r>
      <w:r w:rsidR="00046D72">
        <w:rPr>
          <w:rFonts w:ascii="Calibri" w:hAnsi="Calibri" w:cs="Calibri"/>
          <w:color w:val="000000" w:themeColor="text1"/>
        </w:rPr>
        <w:t>)</w:t>
      </w:r>
      <w:r w:rsidR="00982FF8" w:rsidRPr="00982FF8">
        <w:rPr>
          <w:rFonts w:ascii="Calibri" w:hAnsi="Calibri" w:cs="Calibri"/>
          <w:color w:val="000000" w:themeColor="text1"/>
        </w:rPr>
        <w:t>.</w:t>
      </w:r>
    </w:p>
    <w:p w14:paraId="4756E432" w14:textId="77777777" w:rsidR="00B31E9D" w:rsidRPr="009A13D2" w:rsidRDefault="00B31E9D" w:rsidP="00C85845">
      <w:pPr>
        <w:pStyle w:val="CCSNormalText"/>
        <w:numPr>
          <w:ilvl w:val="0"/>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The length of the lease is a concern as it results in inter-generational obligations, committing outward 5 to 6 generations with the 99-lease term (same for both models).</w:t>
      </w:r>
    </w:p>
    <w:p w14:paraId="6B7D29E7" w14:textId="1C5F2F4F" w:rsidR="00B31E9D" w:rsidRPr="009A13D2" w:rsidRDefault="00B31E9D" w:rsidP="00C85845">
      <w:pPr>
        <w:pStyle w:val="CCSNormalText"/>
        <w:numPr>
          <w:ilvl w:val="0"/>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 xml:space="preserve">A range of thresholds that will impact on the efficiency of </w:t>
      </w:r>
      <w:r w:rsidR="00A2061C">
        <w:rPr>
          <w:rFonts w:ascii="Calibri" w:hAnsi="Calibri" w:cs="Calibri"/>
          <w:color w:val="000000" w:themeColor="text1"/>
        </w:rPr>
        <w:t>t</w:t>
      </w:r>
      <w:r w:rsidRPr="009A13D2">
        <w:rPr>
          <w:rFonts w:ascii="Calibri" w:hAnsi="Calibri" w:cs="Calibri"/>
          <w:color w:val="000000" w:themeColor="text1"/>
        </w:rPr>
        <w:t xml:space="preserve">ownship </w:t>
      </w:r>
      <w:r w:rsidR="00A2061C">
        <w:rPr>
          <w:rFonts w:ascii="Calibri" w:hAnsi="Calibri" w:cs="Calibri"/>
          <w:color w:val="000000" w:themeColor="text1"/>
        </w:rPr>
        <w:t>l</w:t>
      </w:r>
      <w:r w:rsidRPr="009A13D2">
        <w:rPr>
          <w:rFonts w:ascii="Calibri" w:hAnsi="Calibri" w:cs="Calibri"/>
          <w:color w:val="000000" w:themeColor="text1"/>
        </w:rPr>
        <w:t>easing compared to S.19 leases. For example:</w:t>
      </w:r>
    </w:p>
    <w:p w14:paraId="3BBD77A8" w14:textId="77777777" w:rsidR="00B31E9D" w:rsidRPr="009A13D2" w:rsidRDefault="00B31E9D" w:rsidP="00C85845">
      <w:pPr>
        <w:pStyle w:val="CCSNormalText"/>
        <w:numPr>
          <w:ilvl w:val="1"/>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Population.</w:t>
      </w:r>
    </w:p>
    <w:p w14:paraId="6EA441DE" w14:textId="77777777" w:rsidR="00B31E9D" w:rsidRPr="009A13D2" w:rsidRDefault="00B31E9D" w:rsidP="00C85845">
      <w:pPr>
        <w:pStyle w:val="CCSNormalText"/>
        <w:numPr>
          <w:ilvl w:val="1"/>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Service needs.</w:t>
      </w:r>
    </w:p>
    <w:p w14:paraId="2E7FD9AF" w14:textId="77777777" w:rsidR="00B31E9D" w:rsidRPr="009A13D2" w:rsidRDefault="00B31E9D" w:rsidP="00C85845">
      <w:pPr>
        <w:pStyle w:val="CCSNormalText"/>
        <w:numPr>
          <w:ilvl w:val="1"/>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Underlying economic driven potential and larger enterprises, particularly if economic development requires the ability to have a decision within a commercial timeframe.</w:t>
      </w:r>
    </w:p>
    <w:p w14:paraId="79CEE81C" w14:textId="77777777" w:rsidR="00B31E9D" w:rsidRPr="009A13D2" w:rsidRDefault="00B31E9D" w:rsidP="00C85845">
      <w:pPr>
        <w:pStyle w:val="CCSNormalText"/>
        <w:numPr>
          <w:ilvl w:val="1"/>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Communities planning for more property infrastructure.</w:t>
      </w:r>
    </w:p>
    <w:p w14:paraId="11AB7CB3" w14:textId="0AA6B0A9" w:rsidR="00B31E9D" w:rsidRPr="009A13D2" w:rsidRDefault="00B31E9D" w:rsidP="00C85845">
      <w:pPr>
        <w:pStyle w:val="CCSNormalText"/>
        <w:numPr>
          <w:ilvl w:val="1"/>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Any compelling reason to sign up</w:t>
      </w:r>
      <w:r w:rsidR="00A2061C">
        <w:rPr>
          <w:rFonts w:ascii="Calibri" w:hAnsi="Calibri" w:cs="Calibri"/>
          <w:color w:val="000000" w:themeColor="text1"/>
        </w:rPr>
        <w:t>.</w:t>
      </w:r>
    </w:p>
    <w:p w14:paraId="7ADBA2AF" w14:textId="37D3F765" w:rsidR="00B31E9D" w:rsidRPr="009A13D2" w:rsidRDefault="00B31E9D" w:rsidP="00C85845">
      <w:pPr>
        <w:pStyle w:val="CCSNormalText"/>
        <w:numPr>
          <w:ilvl w:val="1"/>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 xml:space="preserve">Any alternate model that could work for smaller </w:t>
      </w:r>
      <w:r w:rsidR="00A2061C">
        <w:rPr>
          <w:rFonts w:ascii="Calibri" w:hAnsi="Calibri" w:cs="Calibri"/>
          <w:color w:val="000000" w:themeColor="text1"/>
        </w:rPr>
        <w:t>c</w:t>
      </w:r>
      <w:r w:rsidRPr="009A13D2">
        <w:rPr>
          <w:rFonts w:ascii="Calibri" w:hAnsi="Calibri" w:cs="Calibri"/>
          <w:color w:val="000000" w:themeColor="text1"/>
        </w:rPr>
        <w:t>ommunities with limited economic potential and where Government is the only (main) investor.</w:t>
      </w:r>
    </w:p>
    <w:p w14:paraId="56FD149A" w14:textId="5E7A7756" w:rsidR="00B31E9D" w:rsidRPr="009A13D2" w:rsidRDefault="00B31E9D" w:rsidP="00C85845">
      <w:pPr>
        <w:pStyle w:val="CCSNormalText"/>
        <w:numPr>
          <w:ilvl w:val="0"/>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 xml:space="preserve">A constraining aspect to </w:t>
      </w:r>
      <w:r w:rsidR="00A2061C">
        <w:rPr>
          <w:rFonts w:ascii="Calibri" w:hAnsi="Calibri" w:cs="Calibri"/>
          <w:color w:val="000000" w:themeColor="text1"/>
        </w:rPr>
        <w:t>c</w:t>
      </w:r>
      <w:r w:rsidRPr="009A13D2">
        <w:rPr>
          <w:rFonts w:ascii="Calibri" w:hAnsi="Calibri" w:cs="Calibri"/>
          <w:color w:val="000000" w:themeColor="text1"/>
        </w:rPr>
        <w:t xml:space="preserve">ommunity and economic development can be a lack of serviced lots and reticulated services, such as </w:t>
      </w:r>
      <w:r w:rsidR="00A2061C">
        <w:rPr>
          <w:rFonts w:ascii="Calibri" w:hAnsi="Calibri" w:cs="Calibri"/>
          <w:color w:val="000000" w:themeColor="text1"/>
        </w:rPr>
        <w:t>p</w:t>
      </w:r>
      <w:r w:rsidRPr="009A13D2">
        <w:rPr>
          <w:rFonts w:ascii="Calibri" w:hAnsi="Calibri" w:cs="Calibri"/>
          <w:color w:val="000000" w:themeColor="text1"/>
        </w:rPr>
        <w:t xml:space="preserve">ower and water that may be better addressed by </w:t>
      </w:r>
      <w:r w:rsidR="00A2061C">
        <w:rPr>
          <w:rFonts w:ascii="Calibri" w:hAnsi="Calibri" w:cs="Calibri"/>
          <w:color w:val="000000" w:themeColor="text1"/>
        </w:rPr>
        <w:t>t</w:t>
      </w:r>
      <w:r w:rsidRPr="009A13D2">
        <w:rPr>
          <w:rFonts w:ascii="Calibri" w:hAnsi="Calibri" w:cs="Calibri"/>
          <w:color w:val="000000" w:themeColor="text1"/>
        </w:rPr>
        <w:t xml:space="preserve">ownship </w:t>
      </w:r>
      <w:r w:rsidR="00A2061C">
        <w:rPr>
          <w:rFonts w:ascii="Calibri" w:hAnsi="Calibri" w:cs="Calibri"/>
          <w:color w:val="000000" w:themeColor="text1"/>
        </w:rPr>
        <w:t>l</w:t>
      </w:r>
      <w:r w:rsidRPr="009A13D2">
        <w:rPr>
          <w:rFonts w:ascii="Calibri" w:hAnsi="Calibri" w:cs="Calibri"/>
          <w:color w:val="000000" w:themeColor="text1"/>
        </w:rPr>
        <w:t>easing of some form to:</w:t>
      </w:r>
    </w:p>
    <w:p w14:paraId="460C29B1" w14:textId="77777777" w:rsidR="00B31E9D" w:rsidRPr="009A13D2" w:rsidRDefault="00B31E9D" w:rsidP="00C85845">
      <w:pPr>
        <w:pStyle w:val="CCSNormalText"/>
        <w:numPr>
          <w:ilvl w:val="1"/>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Support the model for economic growth.</w:t>
      </w:r>
    </w:p>
    <w:p w14:paraId="5BA84BA8" w14:textId="77777777" w:rsidR="00B31E9D" w:rsidRPr="009A13D2" w:rsidRDefault="00B31E9D" w:rsidP="00C85845">
      <w:pPr>
        <w:pStyle w:val="CCSNormalText"/>
        <w:numPr>
          <w:ilvl w:val="1"/>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Support investment planning; and</w:t>
      </w:r>
    </w:p>
    <w:p w14:paraId="626B5C7F" w14:textId="1B4119CD" w:rsidR="00B31E9D" w:rsidRPr="009A13D2" w:rsidRDefault="00B31E9D" w:rsidP="00C85845">
      <w:pPr>
        <w:pStyle w:val="CCSNormalText"/>
        <w:numPr>
          <w:ilvl w:val="1"/>
          <w:numId w:val="13"/>
        </w:numPr>
        <w:shd w:val="clear" w:color="auto" w:fill="FFFFFF" w:themeFill="background1"/>
        <w:spacing w:after="60"/>
        <w:rPr>
          <w:rFonts w:ascii="Calibri" w:hAnsi="Calibri" w:cs="Calibri"/>
          <w:color w:val="000000" w:themeColor="text1"/>
        </w:rPr>
      </w:pPr>
      <w:r w:rsidRPr="009A13D2">
        <w:rPr>
          <w:rFonts w:ascii="Calibri" w:hAnsi="Calibri" w:cs="Calibri"/>
          <w:color w:val="000000" w:themeColor="text1"/>
        </w:rPr>
        <w:t>Support infrastructure investment as without this investment may be stymied.</w:t>
      </w:r>
    </w:p>
    <w:p w14:paraId="4BC866A0" w14:textId="61B67741" w:rsidR="00B31E9D" w:rsidRDefault="00B31E9D" w:rsidP="00C85845">
      <w:pPr>
        <w:pStyle w:val="CCSNormalText"/>
        <w:shd w:val="clear" w:color="auto" w:fill="FFFFFF" w:themeFill="background1"/>
        <w:spacing w:after="60"/>
        <w:ind w:left="360"/>
        <w:rPr>
          <w:rFonts w:ascii="Calibri" w:hAnsi="Calibri" w:cs="Calibri"/>
          <w:color w:val="000000" w:themeColor="text1"/>
        </w:rPr>
      </w:pPr>
      <w:r w:rsidRPr="009A13D2">
        <w:rPr>
          <w:rFonts w:ascii="Calibri" w:hAnsi="Calibri" w:cs="Calibri"/>
          <w:color w:val="000000" w:themeColor="text1"/>
        </w:rPr>
        <w:t xml:space="preserve">Township </w:t>
      </w:r>
      <w:r w:rsidR="00A2061C">
        <w:rPr>
          <w:rFonts w:ascii="Calibri" w:hAnsi="Calibri" w:cs="Calibri"/>
          <w:color w:val="000000" w:themeColor="text1"/>
        </w:rPr>
        <w:t>l</w:t>
      </w:r>
      <w:r w:rsidRPr="009A13D2">
        <w:rPr>
          <w:rFonts w:ascii="Calibri" w:hAnsi="Calibri" w:cs="Calibri"/>
          <w:color w:val="000000" w:themeColor="text1"/>
        </w:rPr>
        <w:t xml:space="preserve">easing can potentially assist with this as part of the package with new funding (master planning, </w:t>
      </w:r>
      <w:r w:rsidR="00A2061C">
        <w:rPr>
          <w:rFonts w:ascii="Calibri" w:hAnsi="Calibri" w:cs="Calibri"/>
          <w:color w:val="000000" w:themeColor="text1"/>
        </w:rPr>
        <w:t>c</w:t>
      </w:r>
      <w:r w:rsidRPr="009A13D2">
        <w:rPr>
          <w:rFonts w:ascii="Calibri" w:hAnsi="Calibri" w:cs="Calibri"/>
          <w:color w:val="000000" w:themeColor="text1"/>
        </w:rPr>
        <w:t xml:space="preserve">ommunity benefit funding (incentive) and payments in advance), </w:t>
      </w:r>
      <w:r w:rsidR="00A2061C">
        <w:rPr>
          <w:rFonts w:ascii="Calibri" w:hAnsi="Calibri" w:cs="Calibri"/>
          <w:color w:val="000000" w:themeColor="text1"/>
        </w:rPr>
        <w:t>n</w:t>
      </w:r>
      <w:r w:rsidRPr="009A13D2">
        <w:rPr>
          <w:rFonts w:ascii="Calibri" w:hAnsi="Calibri" w:cs="Calibri"/>
          <w:color w:val="000000" w:themeColor="text1"/>
        </w:rPr>
        <w:t>oting that this can still happen under S.19 but is potentially more difficult as tenure is only one part.</w:t>
      </w:r>
    </w:p>
    <w:p w14:paraId="68F140D2" w14:textId="737A21DB" w:rsidR="008B2108" w:rsidRPr="009A13D2" w:rsidRDefault="008B2108" w:rsidP="00C85845">
      <w:pPr>
        <w:rPr>
          <w:rFonts w:ascii="Calibri" w:eastAsiaTheme="majorEastAsia" w:hAnsi="Calibri" w:cs="Calibri"/>
          <w:b/>
          <w:color w:val="2F5496" w:themeColor="accent1" w:themeShade="BF"/>
          <w:sz w:val="32"/>
          <w:szCs w:val="32"/>
          <w:lang w:eastAsia="en-US"/>
        </w:rPr>
      </w:pPr>
      <w:r w:rsidRPr="009A13D2">
        <w:rPr>
          <w:rFonts w:ascii="Calibri" w:hAnsi="Calibri" w:cs="Calibri"/>
        </w:rPr>
        <w:br w:type="page"/>
      </w:r>
    </w:p>
    <w:p w14:paraId="39046326" w14:textId="357FDE98" w:rsidR="00A771AF" w:rsidRPr="009A13D2" w:rsidRDefault="00F374BE" w:rsidP="00C85845">
      <w:pPr>
        <w:pStyle w:val="Heading1"/>
        <w:shd w:val="clear" w:color="auto" w:fill="FFFFFF" w:themeFill="background1"/>
        <w:rPr>
          <w:rFonts w:ascii="Calibri" w:hAnsi="Calibri" w:cs="Calibri"/>
        </w:rPr>
      </w:pPr>
      <w:bookmarkStart w:id="100" w:name="_Toc139007219"/>
      <w:r>
        <w:rPr>
          <w:rFonts w:ascii="Calibri" w:hAnsi="Calibri" w:cs="Calibri"/>
        </w:rPr>
        <w:lastRenderedPageBreak/>
        <w:t xml:space="preserve">Findings - </w:t>
      </w:r>
      <w:r w:rsidR="00A771AF" w:rsidRPr="009A13D2">
        <w:rPr>
          <w:rFonts w:ascii="Calibri" w:hAnsi="Calibri" w:cs="Calibri"/>
        </w:rPr>
        <w:t>Key Outcomes and Impacts of Township Leasing</w:t>
      </w:r>
      <w:bookmarkEnd w:id="99"/>
      <w:bookmarkEnd w:id="100"/>
    </w:p>
    <w:p w14:paraId="785C6B7D" w14:textId="7375D406" w:rsidR="00A771AF" w:rsidRPr="009A13D2" w:rsidRDefault="00A771AF" w:rsidP="00C85845">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This section examines the key outcomes and impacts of </w:t>
      </w:r>
      <w:r w:rsidR="00DA6319">
        <w:rPr>
          <w:rFonts w:ascii="Calibri" w:hAnsi="Calibri" w:cs="Calibri"/>
          <w:color w:val="000000" w:themeColor="text1"/>
        </w:rPr>
        <w:t>t</w:t>
      </w:r>
      <w:r w:rsidRPr="009A13D2">
        <w:rPr>
          <w:rFonts w:ascii="Calibri" w:hAnsi="Calibri" w:cs="Calibri"/>
          <w:color w:val="000000" w:themeColor="text1"/>
        </w:rPr>
        <w:t xml:space="preserve">ownship </w:t>
      </w:r>
      <w:r w:rsidR="00DA6319">
        <w:rPr>
          <w:rFonts w:ascii="Calibri" w:hAnsi="Calibri" w:cs="Calibri"/>
          <w:color w:val="000000" w:themeColor="text1"/>
        </w:rPr>
        <w:t>l</w:t>
      </w:r>
      <w:r w:rsidRPr="009A13D2">
        <w:rPr>
          <w:rFonts w:ascii="Calibri" w:hAnsi="Calibri" w:cs="Calibri"/>
          <w:color w:val="000000" w:themeColor="text1"/>
        </w:rPr>
        <w:t xml:space="preserve">easing, both direct on </w:t>
      </w:r>
      <w:r w:rsidR="00DA6319">
        <w:rPr>
          <w:rFonts w:ascii="Calibri" w:hAnsi="Calibri" w:cs="Calibri"/>
          <w:color w:val="000000" w:themeColor="text1"/>
        </w:rPr>
        <w:t>c</w:t>
      </w:r>
      <w:r w:rsidR="000D5760">
        <w:rPr>
          <w:rFonts w:ascii="Calibri" w:hAnsi="Calibri" w:cs="Calibri"/>
          <w:color w:val="000000" w:themeColor="text1"/>
        </w:rPr>
        <w:t>ommunities</w:t>
      </w:r>
      <w:r w:rsidRPr="009A13D2">
        <w:rPr>
          <w:rFonts w:ascii="Calibri" w:hAnsi="Calibri" w:cs="Calibri"/>
          <w:color w:val="000000" w:themeColor="text1"/>
        </w:rPr>
        <w:t xml:space="preserve"> engaging in </w:t>
      </w:r>
      <w:r w:rsidR="00DA6319">
        <w:rPr>
          <w:rFonts w:ascii="Calibri" w:hAnsi="Calibri" w:cs="Calibri"/>
          <w:color w:val="000000" w:themeColor="text1"/>
        </w:rPr>
        <w:t>t</w:t>
      </w:r>
      <w:r w:rsidRPr="009A13D2">
        <w:rPr>
          <w:rFonts w:ascii="Calibri" w:hAnsi="Calibri" w:cs="Calibri"/>
          <w:color w:val="000000" w:themeColor="text1"/>
        </w:rPr>
        <w:t xml:space="preserve">ownship </w:t>
      </w:r>
      <w:r w:rsidR="00DA6319">
        <w:rPr>
          <w:rFonts w:ascii="Calibri" w:hAnsi="Calibri" w:cs="Calibri"/>
          <w:color w:val="000000" w:themeColor="text1"/>
        </w:rPr>
        <w:t>l</w:t>
      </w:r>
      <w:r w:rsidRPr="009A13D2">
        <w:rPr>
          <w:rFonts w:ascii="Calibri" w:hAnsi="Calibri" w:cs="Calibri"/>
          <w:color w:val="000000" w:themeColor="text1"/>
        </w:rPr>
        <w:t>easing but also broader impacts created by the mechanisms and processes established that created a stimulus for changing broader leasing practices.</w:t>
      </w:r>
    </w:p>
    <w:p w14:paraId="30E32460" w14:textId="36BC9829" w:rsidR="00001B42" w:rsidRPr="009A13D2" w:rsidRDefault="00001B42" w:rsidP="00001B42">
      <w:pPr>
        <w:pStyle w:val="CCSNormalText"/>
        <w:shd w:val="clear" w:color="auto" w:fill="FFFFFF" w:themeFill="background1"/>
        <w:spacing w:before="40" w:after="40" w:line="259" w:lineRule="auto"/>
        <w:rPr>
          <w:rFonts w:ascii="Calibri" w:hAnsi="Calibri" w:cs="Calibri"/>
          <w:color w:val="000000" w:themeColor="text1"/>
        </w:rPr>
      </w:pPr>
      <w:r w:rsidRPr="009A13D2">
        <w:rPr>
          <w:rFonts w:ascii="Calibri" w:hAnsi="Calibri" w:cs="Calibri"/>
          <w:color w:val="000000" w:themeColor="text1"/>
        </w:rPr>
        <w:t>Secure tenure is a fundamental part of sustainable economic activity and social development regardless of culture, location or political system and is a pre-condition on which to establish other initiatives. This was highlighted to us during various consultations. Secure tenure is a necessary but alone not a sufficient basis to stimulate economic activity. This is particularly relevant when trying to attribute economic outcomes directly to</w:t>
      </w:r>
      <w:r w:rsidR="00D96663">
        <w:rPr>
          <w:rFonts w:ascii="Calibri" w:hAnsi="Calibri" w:cs="Calibri"/>
          <w:color w:val="000000" w:themeColor="text1"/>
        </w:rPr>
        <w:t xml:space="preserve"> </w:t>
      </w:r>
      <w:r w:rsidR="00DA6319">
        <w:rPr>
          <w:rFonts w:ascii="Calibri" w:hAnsi="Calibri" w:cs="Calibri"/>
          <w:color w:val="000000" w:themeColor="text1"/>
        </w:rPr>
        <w:t>t</w:t>
      </w:r>
      <w:r w:rsidR="002F1290" w:rsidRPr="009A13D2">
        <w:rPr>
          <w:rFonts w:ascii="Calibri" w:hAnsi="Calibri" w:cs="Calibri"/>
          <w:color w:val="000000" w:themeColor="text1"/>
        </w:rPr>
        <w:t xml:space="preserve">ownship </w:t>
      </w:r>
      <w:r w:rsidR="00DA6319">
        <w:rPr>
          <w:rFonts w:ascii="Calibri" w:hAnsi="Calibri" w:cs="Calibri"/>
          <w:color w:val="000000" w:themeColor="text1"/>
        </w:rPr>
        <w:t>l</w:t>
      </w:r>
      <w:r w:rsidR="002F1290" w:rsidRPr="009A13D2">
        <w:rPr>
          <w:rFonts w:ascii="Calibri" w:hAnsi="Calibri" w:cs="Calibri"/>
          <w:color w:val="000000" w:themeColor="text1"/>
        </w:rPr>
        <w:t>easing</w:t>
      </w:r>
      <w:r w:rsidRPr="009A13D2">
        <w:rPr>
          <w:rFonts w:ascii="Calibri" w:hAnsi="Calibri" w:cs="Calibri"/>
          <w:color w:val="000000" w:themeColor="text1"/>
        </w:rPr>
        <w:t>.</w:t>
      </w:r>
    </w:p>
    <w:p w14:paraId="6DF1ADD9" w14:textId="77777777" w:rsidR="005E7705" w:rsidRPr="009A13D2" w:rsidRDefault="005E7705" w:rsidP="00EA5498">
      <w:pPr>
        <w:pStyle w:val="Heading2"/>
        <w:shd w:val="clear" w:color="auto" w:fill="FFFFFF" w:themeFill="background1"/>
        <w:spacing w:before="120"/>
        <w:ind w:left="0" w:firstLine="0"/>
        <w:jc w:val="left"/>
        <w:rPr>
          <w:rFonts w:ascii="Calibri" w:hAnsi="Calibri" w:cs="Calibri"/>
        </w:rPr>
      </w:pPr>
      <w:bookmarkStart w:id="101" w:name="_Toc76982931"/>
      <w:bookmarkStart w:id="102" w:name="_Toc139007220"/>
      <w:bookmarkStart w:id="103" w:name="_Toc76982929"/>
      <w:r w:rsidRPr="009A13D2">
        <w:rPr>
          <w:rFonts w:ascii="Calibri" w:hAnsi="Calibri" w:cs="Calibri"/>
        </w:rPr>
        <w:t>Direct Economic Benefits of Township Leasing</w:t>
      </w:r>
      <w:bookmarkEnd w:id="101"/>
      <w:bookmarkEnd w:id="102"/>
    </w:p>
    <w:p w14:paraId="2CD4EEED" w14:textId="77777777" w:rsidR="00F81F9C" w:rsidRPr="009A13D2" w:rsidRDefault="00F81F9C" w:rsidP="003C75C3">
      <w:pPr>
        <w:pStyle w:val="CCSNormalText"/>
        <w:pBdr>
          <w:top w:val="single" w:sz="4" w:space="1" w:color="auto"/>
          <w:left w:val="single" w:sz="4" w:space="1" w:color="auto"/>
          <w:bottom w:val="single" w:sz="4" w:space="1" w:color="auto"/>
          <w:right w:val="single" w:sz="4" w:space="1" w:color="auto"/>
        </w:pBdr>
        <w:spacing w:before="120"/>
        <w:outlineLvl w:val="2"/>
        <w:rPr>
          <w:rFonts w:ascii="Calibri" w:hAnsi="Calibri" w:cs="Calibri"/>
          <w:b/>
          <w:color w:val="000000" w:themeColor="text1"/>
        </w:rPr>
      </w:pPr>
      <w:r w:rsidRPr="009A13D2">
        <w:rPr>
          <w:rFonts w:ascii="Calibri" w:hAnsi="Calibri" w:cs="Calibri"/>
          <w:b/>
          <w:color w:val="000000" w:themeColor="text1"/>
        </w:rPr>
        <w:t>Key Finding #</w:t>
      </w:r>
      <w:r>
        <w:rPr>
          <w:rFonts w:ascii="Calibri" w:hAnsi="Calibri" w:cs="Calibri"/>
          <w:b/>
          <w:color w:val="000000" w:themeColor="text1"/>
        </w:rPr>
        <w:t>7</w:t>
      </w:r>
      <w:r w:rsidRPr="009A13D2">
        <w:rPr>
          <w:rFonts w:ascii="Calibri" w:hAnsi="Calibri" w:cs="Calibri"/>
          <w:b/>
          <w:color w:val="000000" w:themeColor="text1"/>
        </w:rPr>
        <w:t xml:space="preserve"> – Direct economic benefits driven by formalising existing tenure </w:t>
      </w:r>
      <w:r>
        <w:rPr>
          <w:rFonts w:ascii="Calibri" w:hAnsi="Calibri" w:cs="Calibri"/>
          <w:b/>
          <w:color w:val="000000" w:themeColor="text1"/>
        </w:rPr>
        <w:t xml:space="preserve">and </w:t>
      </w:r>
      <w:r w:rsidRPr="009A13D2">
        <w:rPr>
          <w:rFonts w:ascii="Calibri" w:hAnsi="Calibri" w:cs="Calibri"/>
          <w:b/>
          <w:color w:val="000000" w:themeColor="text1"/>
        </w:rPr>
        <w:t>sign-on incentives</w:t>
      </w:r>
    </w:p>
    <w:p w14:paraId="7FDEC5FF" w14:textId="77777777" w:rsidR="00F81F9C" w:rsidRPr="009A13D2" w:rsidRDefault="00F81F9C" w:rsidP="00E959E2">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The</w:t>
      </w:r>
      <w:r w:rsidRPr="009A13D2">
        <w:rPr>
          <w:rFonts w:ascii="Calibri" w:hAnsi="Calibri" w:cs="Calibri"/>
          <w:bCs/>
          <w:color w:val="000000" w:themeColor="text1"/>
        </w:rPr>
        <w:t xml:space="preserve"> expected </w:t>
      </w:r>
      <w:r>
        <w:rPr>
          <w:rFonts w:ascii="Calibri" w:hAnsi="Calibri" w:cs="Calibri"/>
          <w:bCs/>
          <w:color w:val="000000" w:themeColor="text1"/>
        </w:rPr>
        <w:t>m</w:t>
      </w:r>
      <w:r w:rsidRPr="009A13D2">
        <w:rPr>
          <w:rFonts w:ascii="Calibri" w:hAnsi="Calibri" w:cs="Calibri"/>
          <w:bCs/>
          <w:color w:val="000000" w:themeColor="text1"/>
        </w:rPr>
        <w:t>edium-</w:t>
      </w:r>
      <w:r>
        <w:rPr>
          <w:rFonts w:ascii="Calibri" w:hAnsi="Calibri" w:cs="Calibri"/>
          <w:bCs/>
          <w:color w:val="000000" w:themeColor="text1"/>
        </w:rPr>
        <w:t>t</w:t>
      </w:r>
      <w:r w:rsidRPr="009A13D2">
        <w:rPr>
          <w:rFonts w:ascii="Calibri" w:hAnsi="Calibri" w:cs="Calibri"/>
          <w:bCs/>
          <w:color w:val="000000" w:themeColor="text1"/>
        </w:rPr>
        <w:t xml:space="preserve">erm </w:t>
      </w:r>
      <w:r>
        <w:rPr>
          <w:rFonts w:ascii="Calibri" w:hAnsi="Calibri" w:cs="Calibri"/>
          <w:bCs/>
          <w:color w:val="000000" w:themeColor="text1"/>
        </w:rPr>
        <w:t>o</w:t>
      </w:r>
      <w:r w:rsidRPr="009A13D2">
        <w:rPr>
          <w:rFonts w:ascii="Calibri" w:hAnsi="Calibri" w:cs="Calibri"/>
          <w:bCs/>
          <w:color w:val="000000" w:themeColor="text1"/>
        </w:rPr>
        <w:t>utcome that “</w:t>
      </w:r>
      <w:r>
        <w:rPr>
          <w:rFonts w:ascii="Calibri" w:hAnsi="Calibri" w:cs="Calibri"/>
          <w:bCs/>
          <w:color w:val="000000" w:themeColor="text1"/>
        </w:rPr>
        <w:t>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 xml:space="preserve">eases provide an improved platform for economic activity in </w:t>
      </w:r>
      <w:r>
        <w:rPr>
          <w:rFonts w:ascii="Calibri" w:hAnsi="Calibri" w:cs="Calibri"/>
          <w:bCs/>
          <w:color w:val="000000" w:themeColor="text1"/>
        </w:rPr>
        <w:t>c</w:t>
      </w:r>
      <w:r w:rsidRPr="009A13D2">
        <w:rPr>
          <w:rFonts w:ascii="Calibri" w:hAnsi="Calibri" w:cs="Calibri"/>
          <w:bCs/>
          <w:color w:val="000000" w:themeColor="text1"/>
        </w:rPr>
        <w:t xml:space="preserve">ommunities” where the </w:t>
      </w:r>
      <w:r>
        <w:rPr>
          <w:rFonts w:ascii="Calibri" w:hAnsi="Calibri" w:cs="Calibri"/>
          <w:bCs/>
          <w:color w:val="000000" w:themeColor="text1"/>
        </w:rPr>
        <w:t>l</w:t>
      </w:r>
      <w:r w:rsidRPr="009A13D2">
        <w:rPr>
          <w:rFonts w:ascii="Calibri" w:hAnsi="Calibri" w:cs="Calibri"/>
          <w:bCs/>
          <w:color w:val="000000" w:themeColor="text1"/>
        </w:rPr>
        <w:t xml:space="preserve">easeholder formalises existing tenure arrangements in townships </w:t>
      </w:r>
      <w:r>
        <w:rPr>
          <w:rFonts w:ascii="Calibri" w:hAnsi="Calibri" w:cs="Calibri"/>
          <w:bCs/>
          <w:color w:val="000000" w:themeColor="text1"/>
        </w:rPr>
        <w:t xml:space="preserve">and </w:t>
      </w:r>
      <w:r w:rsidRPr="009A13D2">
        <w:rPr>
          <w:rFonts w:ascii="Calibri" w:hAnsi="Calibri" w:cs="Calibri"/>
          <w:bCs/>
          <w:color w:val="000000" w:themeColor="text1"/>
        </w:rPr>
        <w:t xml:space="preserve">where the </w:t>
      </w:r>
      <w:r>
        <w:rPr>
          <w:rFonts w:ascii="Calibri" w:hAnsi="Calibri" w:cs="Calibri"/>
          <w:bCs/>
          <w:color w:val="000000" w:themeColor="text1"/>
        </w:rPr>
        <w:t>traditional owners</w:t>
      </w:r>
      <w:r w:rsidRPr="009A13D2">
        <w:rPr>
          <w:rFonts w:ascii="Calibri" w:hAnsi="Calibri" w:cs="Calibri"/>
          <w:bCs/>
          <w:color w:val="000000" w:themeColor="text1"/>
        </w:rPr>
        <w:t xml:space="preserve"> and residents benefit from upfront income from head</w:t>
      </w:r>
      <w:r>
        <w:rPr>
          <w:rFonts w:ascii="Calibri" w:hAnsi="Calibri" w:cs="Calibri"/>
          <w:bCs/>
          <w:color w:val="000000" w:themeColor="text1"/>
        </w:rPr>
        <w:t>-</w:t>
      </w:r>
      <w:r w:rsidRPr="009A13D2">
        <w:rPr>
          <w:rFonts w:ascii="Calibri" w:hAnsi="Calibri" w:cs="Calibri"/>
          <w:bCs/>
          <w:color w:val="000000" w:themeColor="text1"/>
        </w:rPr>
        <w:t>leases</w:t>
      </w:r>
      <w:r>
        <w:rPr>
          <w:rFonts w:ascii="Calibri" w:hAnsi="Calibri" w:cs="Calibri"/>
          <w:bCs/>
          <w:color w:val="000000" w:themeColor="text1"/>
        </w:rPr>
        <w:t>,</w:t>
      </w:r>
      <w:r w:rsidRPr="009A13D2">
        <w:rPr>
          <w:rFonts w:ascii="Calibri" w:hAnsi="Calibri" w:cs="Calibri"/>
          <w:bCs/>
          <w:color w:val="000000" w:themeColor="text1"/>
        </w:rPr>
        <w:t xml:space="preserve"> ha</w:t>
      </w:r>
      <w:r>
        <w:rPr>
          <w:rFonts w:ascii="Calibri" w:hAnsi="Calibri" w:cs="Calibri"/>
          <w:bCs/>
          <w:color w:val="000000" w:themeColor="text1"/>
        </w:rPr>
        <w:t>ve both</w:t>
      </w:r>
      <w:r w:rsidRPr="009A13D2">
        <w:rPr>
          <w:rFonts w:ascii="Calibri" w:hAnsi="Calibri" w:cs="Calibri"/>
          <w:bCs/>
          <w:color w:val="000000" w:themeColor="text1"/>
        </w:rPr>
        <w:t xml:space="preserve"> materialised. In a significant achievement</w:t>
      </w:r>
      <w:r>
        <w:rPr>
          <w:rFonts w:ascii="Calibri" w:hAnsi="Calibri" w:cs="Calibri"/>
          <w:bCs/>
          <w:color w:val="000000" w:themeColor="text1"/>
        </w:rPr>
        <w:t>,</w:t>
      </w:r>
      <w:r w:rsidRPr="009A13D2">
        <w:rPr>
          <w:rFonts w:ascii="Calibri" w:hAnsi="Calibri" w:cs="Calibri"/>
          <w:bCs/>
          <w:color w:val="000000" w:themeColor="text1"/>
        </w:rPr>
        <w:t xml:space="preserve"> the OTL </w:t>
      </w:r>
      <w:r>
        <w:rPr>
          <w:rFonts w:ascii="Calibri" w:hAnsi="Calibri" w:cs="Calibri"/>
          <w:bCs/>
          <w:color w:val="000000" w:themeColor="text1"/>
        </w:rPr>
        <w:t xml:space="preserve">converted all tenants across to a sub-lease and </w:t>
      </w:r>
      <w:r w:rsidRPr="009A13D2">
        <w:rPr>
          <w:rFonts w:ascii="Calibri" w:hAnsi="Calibri" w:cs="Calibri"/>
          <w:color w:val="000000" w:themeColor="text1"/>
        </w:rPr>
        <w:t>derived a model for calculation of commercial rent that is now used for all subleases</w:t>
      </w:r>
      <w:r>
        <w:rPr>
          <w:rFonts w:ascii="Calibri" w:hAnsi="Calibri" w:cs="Calibri"/>
          <w:color w:val="000000" w:themeColor="text1"/>
        </w:rPr>
        <w:t>, as well as for S.19 in other communities</w:t>
      </w:r>
      <w:r w:rsidRPr="009A13D2">
        <w:rPr>
          <w:rFonts w:ascii="Calibri" w:hAnsi="Calibri" w:cs="Calibri"/>
          <w:color w:val="000000" w:themeColor="text1"/>
        </w:rPr>
        <w:t xml:space="preserve">. This led to a substantial increase in rental payments thereby creating </w:t>
      </w:r>
      <w:r w:rsidRPr="009A13D2">
        <w:rPr>
          <w:rFonts w:ascii="Calibri" w:hAnsi="Calibri" w:cs="Calibri"/>
          <w:bCs/>
          <w:color w:val="000000" w:themeColor="text1"/>
        </w:rPr>
        <w:t>economic opportunity.</w:t>
      </w:r>
    </w:p>
    <w:p w14:paraId="205EC7EB" w14:textId="77777777" w:rsidR="00F81F9C" w:rsidRPr="009A13D2" w:rsidRDefault="00F81F9C" w:rsidP="00E959E2">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9A13D2">
        <w:rPr>
          <w:rFonts w:ascii="Calibri" w:hAnsi="Calibri" w:cs="Calibri"/>
          <w:bCs/>
          <w:color w:val="000000" w:themeColor="text1"/>
        </w:rPr>
        <w:t xml:space="preserve">Investments of the substantial upfront incentives received on signing a </w:t>
      </w:r>
      <w:r>
        <w:rPr>
          <w:rFonts w:ascii="Calibri" w:hAnsi="Calibri" w:cs="Calibri"/>
          <w:bCs/>
          <w:color w:val="000000" w:themeColor="text1"/>
        </w:rPr>
        <w:t>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 xml:space="preserve">ease have been made within the </w:t>
      </w:r>
      <w:r>
        <w:rPr>
          <w:rFonts w:ascii="Calibri" w:hAnsi="Calibri" w:cs="Calibri"/>
          <w:bCs/>
          <w:color w:val="000000" w:themeColor="text1"/>
        </w:rPr>
        <w:t>c</w:t>
      </w:r>
      <w:r w:rsidRPr="009A13D2">
        <w:rPr>
          <w:rFonts w:ascii="Calibri" w:hAnsi="Calibri" w:cs="Calibri"/>
          <w:bCs/>
          <w:color w:val="000000" w:themeColor="text1"/>
        </w:rPr>
        <w:t>ommunity directly.</w:t>
      </w:r>
    </w:p>
    <w:p w14:paraId="6F2834A5" w14:textId="77777777" w:rsidR="00F81F9C" w:rsidRPr="009A13D2" w:rsidRDefault="00F81F9C" w:rsidP="003C75C3">
      <w:pPr>
        <w:pStyle w:val="CCSNormalText"/>
        <w:pBdr>
          <w:top w:val="single" w:sz="4" w:space="1" w:color="auto"/>
          <w:left w:val="single" w:sz="4" w:space="1" w:color="auto"/>
          <w:bottom w:val="single" w:sz="4" w:space="1" w:color="auto"/>
          <w:right w:val="single" w:sz="4" w:space="1" w:color="auto"/>
        </w:pBdr>
        <w:spacing w:before="120"/>
        <w:outlineLvl w:val="2"/>
        <w:rPr>
          <w:rFonts w:ascii="Calibri" w:hAnsi="Calibri" w:cs="Calibri"/>
          <w:b/>
          <w:color w:val="000000" w:themeColor="text1"/>
        </w:rPr>
      </w:pPr>
      <w:r w:rsidRPr="009A13D2">
        <w:rPr>
          <w:rFonts w:ascii="Calibri" w:hAnsi="Calibri" w:cs="Calibri"/>
          <w:b/>
          <w:color w:val="000000" w:themeColor="text1"/>
        </w:rPr>
        <w:t>Key Finding #</w:t>
      </w:r>
      <w:r>
        <w:rPr>
          <w:rFonts w:ascii="Calibri" w:hAnsi="Calibri" w:cs="Calibri"/>
          <w:b/>
          <w:color w:val="000000" w:themeColor="text1"/>
        </w:rPr>
        <w:t>8</w:t>
      </w:r>
      <w:r w:rsidRPr="009A13D2">
        <w:rPr>
          <w:rFonts w:ascii="Calibri" w:hAnsi="Calibri" w:cs="Calibri"/>
          <w:b/>
          <w:color w:val="000000" w:themeColor="text1"/>
        </w:rPr>
        <w:t xml:space="preserve"> – Negligible </w:t>
      </w:r>
      <w:r>
        <w:rPr>
          <w:rFonts w:ascii="Calibri" w:hAnsi="Calibri" w:cs="Calibri"/>
          <w:b/>
          <w:color w:val="000000" w:themeColor="text1"/>
        </w:rPr>
        <w:t>p</w:t>
      </w:r>
      <w:r w:rsidRPr="009A13D2">
        <w:rPr>
          <w:rFonts w:ascii="Calibri" w:hAnsi="Calibri" w:cs="Calibri"/>
          <w:b/>
          <w:color w:val="000000" w:themeColor="text1"/>
        </w:rPr>
        <w:t xml:space="preserve">rivate </w:t>
      </w:r>
      <w:r>
        <w:rPr>
          <w:rFonts w:ascii="Calibri" w:hAnsi="Calibri" w:cs="Calibri"/>
          <w:b/>
          <w:color w:val="000000" w:themeColor="text1"/>
        </w:rPr>
        <w:t>s</w:t>
      </w:r>
      <w:r w:rsidRPr="009A13D2">
        <w:rPr>
          <w:rFonts w:ascii="Calibri" w:hAnsi="Calibri" w:cs="Calibri"/>
          <w:b/>
          <w:color w:val="000000" w:themeColor="text1"/>
        </w:rPr>
        <w:t xml:space="preserve">ector or </w:t>
      </w:r>
      <w:r>
        <w:rPr>
          <w:rFonts w:ascii="Calibri" w:hAnsi="Calibri" w:cs="Calibri"/>
          <w:b/>
          <w:color w:val="000000" w:themeColor="text1"/>
        </w:rPr>
        <w:t>m</w:t>
      </w:r>
      <w:r w:rsidRPr="009A13D2">
        <w:rPr>
          <w:rFonts w:ascii="Calibri" w:hAnsi="Calibri" w:cs="Calibri"/>
          <w:b/>
          <w:color w:val="000000" w:themeColor="text1"/>
        </w:rPr>
        <w:t xml:space="preserve">ainstream </w:t>
      </w:r>
      <w:r>
        <w:rPr>
          <w:rFonts w:ascii="Calibri" w:hAnsi="Calibri" w:cs="Calibri"/>
          <w:b/>
          <w:color w:val="000000" w:themeColor="text1"/>
        </w:rPr>
        <w:t>b</w:t>
      </w:r>
      <w:r w:rsidRPr="009A13D2">
        <w:rPr>
          <w:rFonts w:ascii="Calibri" w:hAnsi="Calibri" w:cs="Calibri"/>
          <w:b/>
          <w:color w:val="000000" w:themeColor="text1"/>
        </w:rPr>
        <w:t xml:space="preserve">ank </w:t>
      </w:r>
      <w:r>
        <w:rPr>
          <w:rFonts w:ascii="Calibri" w:hAnsi="Calibri" w:cs="Calibri"/>
          <w:b/>
          <w:color w:val="000000" w:themeColor="text1"/>
        </w:rPr>
        <w:t>f</w:t>
      </w:r>
      <w:r w:rsidRPr="009A13D2">
        <w:rPr>
          <w:rFonts w:ascii="Calibri" w:hAnsi="Calibri" w:cs="Calibri"/>
          <w:b/>
          <w:color w:val="000000" w:themeColor="text1"/>
        </w:rPr>
        <w:t xml:space="preserve">inanced </w:t>
      </w:r>
      <w:r>
        <w:rPr>
          <w:rFonts w:ascii="Calibri" w:hAnsi="Calibri" w:cs="Calibri"/>
          <w:b/>
          <w:color w:val="000000" w:themeColor="text1"/>
        </w:rPr>
        <w:t>i</w:t>
      </w:r>
      <w:r w:rsidRPr="009A13D2">
        <w:rPr>
          <w:rFonts w:ascii="Calibri" w:hAnsi="Calibri" w:cs="Calibri"/>
          <w:b/>
          <w:color w:val="000000" w:themeColor="text1"/>
        </w:rPr>
        <w:t>nvestment</w:t>
      </w:r>
    </w:p>
    <w:p w14:paraId="74789992" w14:textId="77777777" w:rsidR="00F81F9C" w:rsidRPr="009A13D2" w:rsidRDefault="00F81F9C" w:rsidP="00E959E2">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Investment in communities with a township lease has resulted from resetting of prior tenancy arrangements or related traditional owner businesses r</w:t>
      </w:r>
      <w:r w:rsidRPr="009A13D2">
        <w:rPr>
          <w:rFonts w:ascii="Calibri" w:hAnsi="Calibri" w:cs="Calibri"/>
          <w:bCs/>
          <w:color w:val="000000" w:themeColor="text1"/>
        </w:rPr>
        <w:t xml:space="preserve">ather than from an increase </w:t>
      </w:r>
      <w:r>
        <w:rPr>
          <w:rFonts w:ascii="Calibri" w:hAnsi="Calibri" w:cs="Calibri"/>
          <w:bCs/>
          <w:color w:val="000000" w:themeColor="text1"/>
        </w:rPr>
        <w:t>of</w:t>
      </w:r>
      <w:r w:rsidRPr="009A13D2">
        <w:rPr>
          <w:rFonts w:ascii="Calibri" w:hAnsi="Calibri" w:cs="Calibri"/>
          <w:bCs/>
          <w:color w:val="000000" w:themeColor="text1"/>
        </w:rPr>
        <w:t xml:space="preserve"> new investment </w:t>
      </w:r>
      <w:r>
        <w:rPr>
          <w:rFonts w:ascii="Calibri" w:hAnsi="Calibri" w:cs="Calibri"/>
          <w:bCs/>
          <w:color w:val="000000" w:themeColor="text1"/>
        </w:rPr>
        <w:t>from external sources</w:t>
      </w:r>
      <w:r w:rsidRPr="009A13D2">
        <w:rPr>
          <w:rFonts w:ascii="Calibri" w:hAnsi="Calibri" w:cs="Calibri"/>
          <w:bCs/>
          <w:color w:val="000000" w:themeColor="text1"/>
        </w:rPr>
        <w:t>.</w:t>
      </w:r>
      <w:r>
        <w:rPr>
          <w:rFonts w:ascii="Calibri" w:hAnsi="Calibri" w:cs="Calibri"/>
          <w:bCs/>
          <w:color w:val="000000" w:themeColor="text1"/>
        </w:rPr>
        <w:t xml:space="preserve"> </w:t>
      </w:r>
      <w:r w:rsidRPr="009A13D2">
        <w:rPr>
          <w:rFonts w:ascii="Calibri" w:hAnsi="Calibri" w:cs="Calibri"/>
          <w:bCs/>
          <w:color w:val="000000" w:themeColor="text1"/>
        </w:rPr>
        <w:t xml:space="preserve">Accordingly, the outcomes envisaged </w:t>
      </w:r>
      <w:r>
        <w:rPr>
          <w:rFonts w:ascii="Calibri" w:hAnsi="Calibri" w:cs="Calibri"/>
          <w:bCs/>
          <w:color w:val="000000" w:themeColor="text1"/>
        </w:rPr>
        <w:t>that there would be an i</w:t>
      </w:r>
      <w:r w:rsidRPr="009A13D2">
        <w:rPr>
          <w:rFonts w:ascii="Calibri" w:hAnsi="Calibri" w:cs="Calibri"/>
          <w:bCs/>
          <w:color w:val="000000" w:themeColor="text1"/>
        </w:rPr>
        <w:t>ncrease in</w:t>
      </w:r>
      <w:r>
        <w:rPr>
          <w:rFonts w:ascii="Calibri" w:hAnsi="Calibri" w:cs="Calibri"/>
          <w:bCs/>
          <w:color w:val="000000" w:themeColor="text1"/>
        </w:rPr>
        <w:t xml:space="preserve"> investments and</w:t>
      </w:r>
      <w:r w:rsidRPr="009A13D2">
        <w:rPr>
          <w:rFonts w:ascii="Calibri" w:hAnsi="Calibri" w:cs="Calibri"/>
          <w:bCs/>
          <w:color w:val="000000" w:themeColor="text1"/>
        </w:rPr>
        <w:t xml:space="preserve"> sub-leases to businesses </w:t>
      </w:r>
      <w:r>
        <w:rPr>
          <w:rFonts w:ascii="Calibri" w:hAnsi="Calibri" w:cs="Calibri"/>
          <w:bCs/>
          <w:color w:val="000000" w:themeColor="text1"/>
        </w:rPr>
        <w:t>have not been achieved. Communities did receive incentive payments for entering into a township lease, but these payments do not constitute private investments.</w:t>
      </w:r>
    </w:p>
    <w:p w14:paraId="29652951" w14:textId="27E7929B" w:rsidR="005E7705" w:rsidRPr="00F81F9C" w:rsidRDefault="00F81F9C" w:rsidP="00E959E2">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W</w:t>
      </w:r>
      <w:r w:rsidRPr="009A13D2">
        <w:rPr>
          <w:rFonts w:ascii="Calibri" w:hAnsi="Calibri" w:cs="Calibri"/>
          <w:bCs/>
          <w:color w:val="000000" w:themeColor="text1"/>
        </w:rPr>
        <w:t xml:space="preserve">hilst </w:t>
      </w:r>
      <w:r>
        <w:rPr>
          <w:rFonts w:ascii="Calibri" w:hAnsi="Calibri" w:cs="Calibri"/>
          <w:bCs/>
          <w:color w:val="000000" w:themeColor="text1"/>
        </w:rPr>
        <w:t>traditional owners</w:t>
      </w:r>
      <w:r w:rsidRPr="009A13D2">
        <w:rPr>
          <w:rFonts w:ascii="Calibri" w:hAnsi="Calibri" w:cs="Calibri"/>
          <w:bCs/>
          <w:color w:val="000000" w:themeColor="text1"/>
        </w:rPr>
        <w:t xml:space="preserve"> and </w:t>
      </w:r>
      <w:r>
        <w:rPr>
          <w:rFonts w:ascii="Calibri" w:hAnsi="Calibri" w:cs="Calibri"/>
          <w:bCs/>
          <w:color w:val="000000" w:themeColor="text1"/>
        </w:rPr>
        <w:t>c</w:t>
      </w:r>
      <w:r w:rsidRPr="009A13D2">
        <w:rPr>
          <w:rFonts w:ascii="Calibri" w:hAnsi="Calibri" w:cs="Calibri"/>
          <w:bCs/>
          <w:color w:val="000000" w:themeColor="text1"/>
        </w:rPr>
        <w:t xml:space="preserve">ommunity residents have greater capacity to borrow against their land </w:t>
      </w:r>
      <w:r w:rsidR="004923A2" w:rsidRPr="009A13D2">
        <w:rPr>
          <w:rFonts w:ascii="Calibri" w:hAnsi="Calibri" w:cs="Calibri"/>
          <w:bCs/>
          <w:color w:val="000000" w:themeColor="text1"/>
        </w:rPr>
        <w:t>interests,</w:t>
      </w:r>
      <w:r w:rsidRPr="009A13D2">
        <w:rPr>
          <w:rFonts w:ascii="Calibri" w:hAnsi="Calibri" w:cs="Calibri"/>
          <w:bCs/>
          <w:color w:val="000000" w:themeColor="text1"/>
        </w:rPr>
        <w:t xml:space="preserve"> they have not been able to capitalise on this, </w:t>
      </w:r>
      <w:r>
        <w:rPr>
          <w:rFonts w:ascii="Calibri" w:hAnsi="Calibri" w:cs="Calibri"/>
          <w:bCs/>
          <w:color w:val="000000" w:themeColor="text1"/>
        </w:rPr>
        <w:t>with only</w:t>
      </w:r>
      <w:r w:rsidRPr="009A13D2">
        <w:rPr>
          <w:rFonts w:ascii="Calibri" w:hAnsi="Calibri" w:cs="Calibri"/>
          <w:bCs/>
          <w:color w:val="000000" w:themeColor="text1"/>
        </w:rPr>
        <w:t xml:space="preserve"> </w:t>
      </w:r>
      <w:r>
        <w:rPr>
          <w:rFonts w:ascii="Calibri" w:hAnsi="Calibri" w:cs="Calibri"/>
          <w:bCs/>
          <w:color w:val="000000" w:themeColor="text1"/>
        </w:rPr>
        <w:t xml:space="preserve">one </w:t>
      </w:r>
      <w:r w:rsidRPr="009A13D2">
        <w:rPr>
          <w:rFonts w:ascii="Calibri" w:hAnsi="Calibri" w:cs="Calibri"/>
          <w:bCs/>
          <w:color w:val="000000" w:themeColor="text1"/>
        </w:rPr>
        <w:t>instance where a commercial bank financed a property development to a relatively low level.</w:t>
      </w:r>
    </w:p>
    <w:p w14:paraId="6904F6FB" w14:textId="5C8B9DBD" w:rsidR="00A86592" w:rsidRPr="00E959E2" w:rsidRDefault="00A86592" w:rsidP="00E959E2">
      <w:pPr>
        <w:pStyle w:val="CCSNormalText"/>
        <w:pBdr>
          <w:top w:val="single" w:sz="4" w:space="1" w:color="auto"/>
          <w:left w:val="single" w:sz="4" w:space="3" w:color="auto"/>
          <w:bottom w:val="single" w:sz="4" w:space="1" w:color="auto"/>
          <w:right w:val="single" w:sz="4" w:space="4" w:color="auto"/>
        </w:pBdr>
        <w:spacing w:before="120"/>
        <w:rPr>
          <w:rFonts w:ascii="Calibri" w:hAnsi="Calibri" w:cs="Calibri"/>
        </w:rPr>
      </w:pPr>
      <w:r w:rsidRPr="00E959E2">
        <w:rPr>
          <w:rFonts w:ascii="Calibri" w:hAnsi="Calibri" w:cs="Calibri"/>
        </w:rPr>
        <w:t xml:space="preserve">Refer Recommendation </w:t>
      </w:r>
      <w:r w:rsidR="00FA7995" w:rsidRPr="00E959E2">
        <w:rPr>
          <w:rFonts w:ascii="Calibri" w:hAnsi="Calibri" w:cs="Calibri"/>
        </w:rPr>
        <w:t>6</w:t>
      </w:r>
      <w:r w:rsidRPr="00E959E2">
        <w:rPr>
          <w:rFonts w:ascii="Calibri" w:hAnsi="Calibri" w:cs="Calibri"/>
        </w:rPr>
        <w:t xml:space="preserve"> which </w:t>
      </w:r>
      <w:r w:rsidR="00BA1518" w:rsidRPr="00E959E2">
        <w:rPr>
          <w:rFonts w:ascii="Calibri" w:hAnsi="Calibri" w:cs="Calibri"/>
        </w:rPr>
        <w:t>aims to derive a consistent approach to attracting investments where similar opportunities exist in several Communities</w:t>
      </w:r>
      <w:r w:rsidRPr="00E959E2">
        <w:rPr>
          <w:rFonts w:ascii="Calibri" w:hAnsi="Calibri" w:cs="Calibri"/>
        </w:rPr>
        <w:t>.</w:t>
      </w:r>
    </w:p>
    <w:p w14:paraId="509D18E5" w14:textId="1BF38A15" w:rsidR="00D00E73" w:rsidRPr="009A13D2" w:rsidRDefault="00171DF5" w:rsidP="00171DF5">
      <w:pPr>
        <w:pStyle w:val="Heading3"/>
        <w:rPr>
          <w:rFonts w:ascii="Calibri" w:hAnsi="Calibri" w:cs="Calibri"/>
        </w:rPr>
      </w:pPr>
      <w:r w:rsidRPr="009A13D2">
        <w:rPr>
          <w:rFonts w:ascii="Calibri" w:hAnsi="Calibri" w:cs="Calibri"/>
        </w:rPr>
        <w:t xml:space="preserve">Direct Economic Benefits Driven by </w:t>
      </w:r>
      <w:r w:rsidR="00F3700E" w:rsidRPr="009A13D2">
        <w:rPr>
          <w:rFonts w:ascii="Calibri" w:hAnsi="Calibri" w:cs="Calibri"/>
        </w:rPr>
        <w:t xml:space="preserve">Formalising Tenure </w:t>
      </w:r>
    </w:p>
    <w:p w14:paraId="798F5202" w14:textId="7E375F57" w:rsidR="00272CAF" w:rsidRDefault="002F1290" w:rsidP="00DC70AC">
      <w:pPr>
        <w:pStyle w:val="CCSNormalText"/>
        <w:shd w:val="clear" w:color="auto" w:fill="FFFFFF" w:themeFill="background1"/>
        <w:spacing w:before="40" w:after="40" w:line="259" w:lineRule="auto"/>
        <w:rPr>
          <w:rFonts w:ascii="Calibri" w:hAnsi="Calibri" w:cs="Calibri"/>
          <w:color w:val="000000" w:themeColor="text1"/>
        </w:rPr>
      </w:pPr>
      <w:r w:rsidRPr="009A13D2">
        <w:rPr>
          <w:rFonts w:ascii="Calibri" w:hAnsi="Calibri" w:cs="Calibri"/>
          <w:color w:val="000000" w:themeColor="text1"/>
        </w:rPr>
        <w:t>T</w:t>
      </w:r>
      <w:r w:rsidR="00DC70AC" w:rsidRPr="009A13D2">
        <w:rPr>
          <w:rFonts w:ascii="Calibri" w:hAnsi="Calibri" w:cs="Calibri"/>
          <w:color w:val="000000" w:themeColor="text1"/>
        </w:rPr>
        <w:t>he expected</w:t>
      </w:r>
      <w:r w:rsidR="00F32296">
        <w:rPr>
          <w:rFonts w:ascii="Calibri" w:hAnsi="Calibri" w:cs="Calibri"/>
          <w:color w:val="000000" w:themeColor="text1"/>
        </w:rPr>
        <w:t xml:space="preserve"> medium-term</w:t>
      </w:r>
      <w:r w:rsidR="00DC70AC" w:rsidRPr="009A13D2">
        <w:rPr>
          <w:rFonts w:ascii="Calibri" w:hAnsi="Calibri" w:cs="Calibri"/>
          <w:color w:val="000000" w:themeColor="text1"/>
        </w:rPr>
        <w:t xml:space="preserve"> </w:t>
      </w:r>
      <w:r w:rsidR="00DA6319">
        <w:rPr>
          <w:rFonts w:ascii="Calibri" w:hAnsi="Calibri" w:cs="Calibri"/>
          <w:color w:val="000000" w:themeColor="text1"/>
        </w:rPr>
        <w:t>o</w:t>
      </w:r>
      <w:r w:rsidR="00DC70AC" w:rsidRPr="009A13D2">
        <w:rPr>
          <w:rFonts w:ascii="Calibri" w:hAnsi="Calibri" w:cs="Calibri"/>
          <w:color w:val="000000" w:themeColor="text1"/>
        </w:rPr>
        <w:t xml:space="preserve">utcome that </w:t>
      </w:r>
      <w:r w:rsidR="00DA6319">
        <w:rPr>
          <w:rFonts w:ascii="Calibri" w:hAnsi="Calibri" w:cs="Calibri"/>
          <w:color w:val="000000" w:themeColor="text1"/>
        </w:rPr>
        <w:t>t</w:t>
      </w:r>
      <w:r w:rsidR="00460042" w:rsidRPr="009A13D2">
        <w:rPr>
          <w:rFonts w:ascii="Calibri" w:hAnsi="Calibri" w:cs="Calibri"/>
          <w:color w:val="000000" w:themeColor="text1"/>
        </w:rPr>
        <w:t xml:space="preserve">ownship </w:t>
      </w:r>
      <w:r w:rsidR="00DA6319">
        <w:rPr>
          <w:rFonts w:ascii="Calibri" w:hAnsi="Calibri" w:cs="Calibri"/>
          <w:color w:val="000000" w:themeColor="text1"/>
        </w:rPr>
        <w:t>l</w:t>
      </w:r>
      <w:r w:rsidR="00460042" w:rsidRPr="009A13D2">
        <w:rPr>
          <w:rFonts w:ascii="Calibri" w:hAnsi="Calibri" w:cs="Calibri"/>
          <w:color w:val="000000" w:themeColor="text1"/>
        </w:rPr>
        <w:t>ease</w:t>
      </w:r>
      <w:r w:rsidR="00DC70AC" w:rsidRPr="009A13D2">
        <w:rPr>
          <w:rFonts w:ascii="Calibri" w:hAnsi="Calibri" w:cs="Calibri"/>
          <w:color w:val="000000" w:themeColor="text1"/>
        </w:rPr>
        <w:t xml:space="preserve">s provide an improved platform for economic activity in </w:t>
      </w:r>
      <w:r w:rsidR="00DA6319">
        <w:rPr>
          <w:rFonts w:ascii="Calibri" w:hAnsi="Calibri" w:cs="Calibri"/>
          <w:color w:val="000000" w:themeColor="text1"/>
        </w:rPr>
        <w:t>c</w:t>
      </w:r>
      <w:r w:rsidR="00DC70AC" w:rsidRPr="009A13D2">
        <w:rPr>
          <w:rFonts w:ascii="Calibri" w:hAnsi="Calibri" w:cs="Calibri"/>
          <w:color w:val="000000" w:themeColor="text1"/>
        </w:rPr>
        <w:t xml:space="preserve">ommunities where the </w:t>
      </w:r>
      <w:r w:rsidR="00DA6319">
        <w:rPr>
          <w:rFonts w:ascii="Calibri" w:hAnsi="Calibri" w:cs="Calibri"/>
          <w:color w:val="000000" w:themeColor="text1"/>
        </w:rPr>
        <w:t>l</w:t>
      </w:r>
      <w:r w:rsidR="00DC70AC" w:rsidRPr="009A13D2">
        <w:rPr>
          <w:rFonts w:ascii="Calibri" w:hAnsi="Calibri" w:cs="Calibri"/>
          <w:color w:val="000000" w:themeColor="text1"/>
        </w:rPr>
        <w:t>easeholder formalises existing tenure arrangements has materialised</w:t>
      </w:r>
      <w:r w:rsidR="00272CAF">
        <w:rPr>
          <w:rFonts w:ascii="Calibri" w:hAnsi="Calibri" w:cs="Calibri"/>
          <w:color w:val="000000" w:themeColor="text1"/>
        </w:rPr>
        <w:t xml:space="preserve">. </w:t>
      </w:r>
      <w:r w:rsidR="00DC70AC" w:rsidRPr="009A13D2">
        <w:rPr>
          <w:rFonts w:ascii="Calibri" w:hAnsi="Calibri" w:cs="Calibri"/>
          <w:color w:val="000000" w:themeColor="text1"/>
        </w:rPr>
        <w:t xml:space="preserve">The OTL </w:t>
      </w:r>
      <w:r w:rsidR="001B4B85" w:rsidRPr="009A13D2">
        <w:rPr>
          <w:rFonts w:ascii="Calibri" w:hAnsi="Calibri" w:cs="Calibri"/>
          <w:color w:val="000000" w:themeColor="text1"/>
        </w:rPr>
        <w:t xml:space="preserve">used the </w:t>
      </w:r>
      <w:r w:rsidR="00DA6319">
        <w:rPr>
          <w:rFonts w:ascii="Calibri" w:hAnsi="Calibri" w:cs="Calibri"/>
          <w:color w:val="000000" w:themeColor="text1"/>
        </w:rPr>
        <w:t>t</w:t>
      </w:r>
      <w:r w:rsidR="00BD573B" w:rsidRPr="009A13D2">
        <w:rPr>
          <w:rFonts w:ascii="Calibri" w:hAnsi="Calibri" w:cs="Calibri"/>
          <w:color w:val="000000" w:themeColor="text1"/>
        </w:rPr>
        <w:t xml:space="preserve">ownship </w:t>
      </w:r>
      <w:r w:rsidR="00DA6319">
        <w:rPr>
          <w:rFonts w:ascii="Calibri" w:hAnsi="Calibri" w:cs="Calibri"/>
          <w:color w:val="000000" w:themeColor="text1"/>
        </w:rPr>
        <w:t>l</w:t>
      </w:r>
      <w:r w:rsidR="00BD573B" w:rsidRPr="009A13D2">
        <w:rPr>
          <w:rFonts w:ascii="Calibri" w:hAnsi="Calibri" w:cs="Calibri"/>
          <w:color w:val="000000" w:themeColor="text1"/>
        </w:rPr>
        <w:t>eas</w:t>
      </w:r>
      <w:r w:rsidR="001B4B85" w:rsidRPr="009A13D2">
        <w:rPr>
          <w:rFonts w:ascii="Calibri" w:hAnsi="Calibri" w:cs="Calibri"/>
          <w:color w:val="000000" w:themeColor="text1"/>
        </w:rPr>
        <w:t>e to formalise</w:t>
      </w:r>
      <w:r w:rsidR="00BD573B" w:rsidRPr="009A13D2">
        <w:rPr>
          <w:rFonts w:ascii="Calibri" w:hAnsi="Calibri" w:cs="Calibri"/>
          <w:color w:val="000000" w:themeColor="text1"/>
        </w:rPr>
        <w:t xml:space="preserve"> </w:t>
      </w:r>
      <w:r w:rsidR="001B4B85" w:rsidRPr="009A13D2">
        <w:rPr>
          <w:rFonts w:ascii="Calibri" w:hAnsi="Calibri" w:cs="Calibri"/>
          <w:color w:val="000000" w:themeColor="text1"/>
        </w:rPr>
        <w:t>new</w:t>
      </w:r>
      <w:r w:rsidR="00BD573B" w:rsidRPr="009A13D2">
        <w:rPr>
          <w:rFonts w:ascii="Calibri" w:hAnsi="Calibri" w:cs="Calibri"/>
          <w:color w:val="000000" w:themeColor="text1"/>
        </w:rPr>
        <w:t xml:space="preserve"> sub-lease arrangements with all existing land users </w:t>
      </w:r>
      <w:r w:rsidR="000F1156" w:rsidRPr="009A13D2">
        <w:rPr>
          <w:rFonts w:ascii="Calibri" w:hAnsi="Calibri" w:cs="Calibri"/>
          <w:color w:val="000000" w:themeColor="text1"/>
        </w:rPr>
        <w:t>converted to market rates</w:t>
      </w:r>
      <w:r w:rsidR="00D65DC0" w:rsidRPr="009A13D2">
        <w:rPr>
          <w:rFonts w:ascii="Calibri" w:hAnsi="Calibri" w:cs="Calibri"/>
          <w:color w:val="000000" w:themeColor="text1"/>
        </w:rPr>
        <w:t>,</w:t>
      </w:r>
      <w:r w:rsidR="000F1156" w:rsidRPr="009A13D2">
        <w:rPr>
          <w:rFonts w:ascii="Calibri" w:hAnsi="Calibri" w:cs="Calibri"/>
          <w:color w:val="000000" w:themeColor="text1"/>
        </w:rPr>
        <w:t xml:space="preserve"> </w:t>
      </w:r>
      <w:r w:rsidR="00BD573B" w:rsidRPr="009A13D2">
        <w:rPr>
          <w:rFonts w:ascii="Calibri" w:hAnsi="Calibri" w:cs="Calibri"/>
          <w:color w:val="000000" w:themeColor="text1"/>
        </w:rPr>
        <w:t>which provide</w:t>
      </w:r>
      <w:r w:rsidR="001B4B85" w:rsidRPr="009A13D2">
        <w:rPr>
          <w:rFonts w:ascii="Calibri" w:hAnsi="Calibri" w:cs="Calibri"/>
          <w:color w:val="000000" w:themeColor="text1"/>
        </w:rPr>
        <w:t>d</w:t>
      </w:r>
      <w:r w:rsidR="00BD573B" w:rsidRPr="009A13D2">
        <w:rPr>
          <w:rFonts w:ascii="Calibri" w:hAnsi="Calibri" w:cs="Calibri"/>
          <w:color w:val="000000" w:themeColor="text1"/>
        </w:rPr>
        <w:t xml:space="preserve"> certainty for the sub-lessees, more direct control on the use of the </w:t>
      </w:r>
      <w:r w:rsidR="00DA6319">
        <w:rPr>
          <w:rFonts w:ascii="Calibri" w:hAnsi="Calibri" w:cs="Calibri"/>
          <w:color w:val="000000" w:themeColor="text1"/>
        </w:rPr>
        <w:t>c</w:t>
      </w:r>
      <w:r w:rsidR="00BD573B" w:rsidRPr="009A13D2">
        <w:rPr>
          <w:rFonts w:ascii="Calibri" w:hAnsi="Calibri" w:cs="Calibri"/>
          <w:color w:val="000000" w:themeColor="text1"/>
        </w:rPr>
        <w:t xml:space="preserve">ommunity land through the </w:t>
      </w:r>
      <w:r w:rsidR="00DA6319">
        <w:rPr>
          <w:rFonts w:ascii="Calibri" w:hAnsi="Calibri" w:cs="Calibri"/>
          <w:color w:val="000000" w:themeColor="text1"/>
        </w:rPr>
        <w:t>c</w:t>
      </w:r>
      <w:r w:rsidR="00BD573B" w:rsidRPr="009A13D2">
        <w:rPr>
          <w:rFonts w:ascii="Calibri" w:hAnsi="Calibri" w:cs="Calibri"/>
          <w:color w:val="000000" w:themeColor="text1"/>
        </w:rPr>
        <w:t xml:space="preserve">ommunity forum and </w:t>
      </w:r>
      <w:r w:rsidR="00FA2D63" w:rsidRPr="009A13D2">
        <w:rPr>
          <w:rFonts w:ascii="Calibri" w:hAnsi="Calibri" w:cs="Calibri"/>
          <w:color w:val="000000" w:themeColor="text1"/>
        </w:rPr>
        <w:t xml:space="preserve">generated the </w:t>
      </w:r>
      <w:r w:rsidR="00BD573B" w:rsidRPr="009A13D2">
        <w:rPr>
          <w:rFonts w:ascii="Calibri" w:hAnsi="Calibri" w:cs="Calibri"/>
          <w:color w:val="000000" w:themeColor="text1"/>
        </w:rPr>
        <w:t>receipt of a market rent</w:t>
      </w:r>
      <w:r w:rsidR="00272CAF" w:rsidRPr="00272CAF">
        <w:rPr>
          <w:rFonts w:ascii="Calibri" w:hAnsi="Calibri" w:cs="Calibri"/>
          <w:color w:val="000000" w:themeColor="text1"/>
        </w:rPr>
        <w:t xml:space="preserve"> </w:t>
      </w:r>
      <w:r w:rsidR="00272CAF">
        <w:rPr>
          <w:rFonts w:ascii="Calibri" w:hAnsi="Calibri" w:cs="Calibri"/>
          <w:color w:val="000000" w:themeColor="text1"/>
        </w:rPr>
        <w:t>(Refer</w:t>
      </w:r>
      <w:r w:rsidR="00272CAF" w:rsidRPr="009A13D2">
        <w:rPr>
          <w:rFonts w:ascii="Calibri" w:hAnsi="Calibri" w:cs="Calibri"/>
          <w:color w:val="000000" w:themeColor="text1"/>
        </w:rPr>
        <w:t xml:space="preserve"> Section </w:t>
      </w:r>
      <w:r w:rsidR="002302CA">
        <w:rPr>
          <w:rFonts w:ascii="Calibri" w:hAnsi="Calibri" w:cs="Calibri"/>
          <w:color w:val="000000" w:themeColor="text1"/>
        </w:rPr>
        <w:t>7</w:t>
      </w:r>
      <w:r w:rsidR="00272CAF" w:rsidRPr="009A13D2">
        <w:rPr>
          <w:rFonts w:ascii="Calibri" w:hAnsi="Calibri" w:cs="Calibri"/>
          <w:color w:val="000000" w:themeColor="text1"/>
        </w:rPr>
        <w:t>.3</w:t>
      </w:r>
      <w:r w:rsidR="00272CAF">
        <w:rPr>
          <w:rFonts w:ascii="Calibri" w:hAnsi="Calibri" w:cs="Calibri"/>
          <w:color w:val="000000" w:themeColor="text1"/>
        </w:rPr>
        <w:t>)</w:t>
      </w:r>
      <w:r w:rsidR="00BD573B" w:rsidRPr="009A13D2">
        <w:rPr>
          <w:rFonts w:ascii="Calibri" w:hAnsi="Calibri" w:cs="Calibri"/>
          <w:color w:val="000000" w:themeColor="text1"/>
        </w:rPr>
        <w:t>.</w:t>
      </w:r>
      <w:r w:rsidR="00DC4E05">
        <w:rPr>
          <w:rFonts w:ascii="Calibri" w:hAnsi="Calibri" w:cs="Calibri"/>
          <w:color w:val="000000" w:themeColor="text1"/>
        </w:rPr>
        <w:t xml:space="preserve"> </w:t>
      </w:r>
    </w:p>
    <w:p w14:paraId="4FC497A8" w14:textId="18814662" w:rsidR="00BD573B" w:rsidRPr="009A13D2" w:rsidRDefault="00BD573B" w:rsidP="00DC70AC">
      <w:pPr>
        <w:pStyle w:val="CCSNormalText"/>
        <w:shd w:val="clear" w:color="auto" w:fill="FFFFFF" w:themeFill="background1"/>
        <w:spacing w:before="40" w:after="40" w:line="259" w:lineRule="auto"/>
        <w:rPr>
          <w:rFonts w:ascii="Calibri" w:hAnsi="Calibri" w:cs="Calibri"/>
          <w:color w:val="000000" w:themeColor="text1"/>
        </w:rPr>
      </w:pPr>
      <w:r w:rsidRPr="009A13D2">
        <w:rPr>
          <w:rFonts w:ascii="Calibri" w:hAnsi="Calibri" w:cs="Calibri"/>
          <w:color w:val="000000" w:themeColor="text1"/>
        </w:rPr>
        <w:lastRenderedPageBreak/>
        <w:t xml:space="preserve">OTL derived a model for calculation of rent that previously was ad hoc. This calculation is now used for all subleases within the </w:t>
      </w:r>
      <w:r w:rsidR="00DA6319">
        <w:rPr>
          <w:rFonts w:ascii="Calibri" w:hAnsi="Calibri" w:cs="Calibri"/>
          <w:color w:val="000000" w:themeColor="text1"/>
        </w:rPr>
        <w:t>t</w:t>
      </w:r>
      <w:r w:rsidRPr="009A13D2">
        <w:rPr>
          <w:rFonts w:ascii="Calibri" w:hAnsi="Calibri" w:cs="Calibri"/>
          <w:color w:val="000000" w:themeColor="text1"/>
        </w:rPr>
        <w:t xml:space="preserve">ownship </w:t>
      </w:r>
      <w:r w:rsidR="00DA6319">
        <w:rPr>
          <w:rFonts w:ascii="Calibri" w:hAnsi="Calibri" w:cs="Calibri"/>
          <w:color w:val="000000" w:themeColor="text1"/>
        </w:rPr>
        <w:t>l</w:t>
      </w:r>
      <w:r w:rsidRPr="009A13D2">
        <w:rPr>
          <w:rFonts w:ascii="Calibri" w:hAnsi="Calibri" w:cs="Calibri"/>
          <w:color w:val="000000" w:themeColor="text1"/>
        </w:rPr>
        <w:t>ease. By way of example</w:t>
      </w:r>
      <w:r w:rsidR="00982FF8">
        <w:rPr>
          <w:rFonts w:ascii="Calibri" w:hAnsi="Calibri" w:cs="Calibri"/>
          <w:color w:val="000000" w:themeColor="text1"/>
        </w:rPr>
        <w:t xml:space="preserve"> the 2010 OTL Annual Report states</w:t>
      </w:r>
      <w:r w:rsidRPr="009A13D2">
        <w:rPr>
          <w:rStyle w:val="FootnoteReference"/>
          <w:rFonts w:ascii="Calibri" w:hAnsi="Calibri" w:cs="Calibri"/>
          <w:color w:val="000000" w:themeColor="text1"/>
        </w:rPr>
        <w:footnoteReference w:id="45"/>
      </w:r>
      <w:r w:rsidRPr="009A13D2">
        <w:rPr>
          <w:rFonts w:ascii="Calibri" w:hAnsi="Calibri" w:cs="Calibri"/>
          <w:color w:val="000000" w:themeColor="text1"/>
        </w:rPr>
        <w:t>:</w:t>
      </w:r>
    </w:p>
    <w:p w14:paraId="43FAF6D0" w14:textId="3062E698" w:rsidR="00BD573B" w:rsidRPr="009A13D2" w:rsidRDefault="00BD573B" w:rsidP="00982FF8">
      <w:pPr>
        <w:pStyle w:val="CCSNormalText"/>
        <w:spacing w:before="40" w:after="40" w:line="259" w:lineRule="auto"/>
        <w:rPr>
          <w:rFonts w:ascii="Calibri" w:hAnsi="Calibri" w:cs="Calibri"/>
          <w:i/>
          <w:iCs/>
          <w:color w:val="000000" w:themeColor="text1"/>
        </w:rPr>
      </w:pPr>
      <w:r w:rsidRPr="009A13D2">
        <w:rPr>
          <w:rFonts w:ascii="Calibri" w:hAnsi="Calibri" w:cs="Calibri"/>
          <w:i/>
          <w:iCs/>
          <w:color w:val="000000" w:themeColor="text1"/>
        </w:rPr>
        <w:t xml:space="preserve">Prior to the signing of the head leases many occupiers of land and/or buildings in Wurrumiyanga (Nguiu), Angurugu, Umbakumba and Milyakburra paid very little rent for land they were utilising. For example, at Wurrumiyanga (Nguiu) the </w:t>
      </w:r>
      <w:r w:rsidR="00234E3F">
        <w:rPr>
          <w:rFonts w:ascii="Calibri" w:hAnsi="Calibri" w:cs="Calibri"/>
          <w:i/>
          <w:iCs/>
          <w:color w:val="000000" w:themeColor="text1"/>
        </w:rPr>
        <w:t>traditional owners</w:t>
      </w:r>
      <w:r w:rsidRPr="009A13D2">
        <w:rPr>
          <w:rFonts w:ascii="Calibri" w:hAnsi="Calibri" w:cs="Calibri"/>
          <w:i/>
          <w:iCs/>
          <w:color w:val="000000" w:themeColor="text1"/>
        </w:rPr>
        <w:t xml:space="preserve"> were receiving just </w:t>
      </w:r>
      <w:r w:rsidRPr="009A13D2">
        <w:rPr>
          <w:rFonts w:ascii="Calibri" w:hAnsi="Calibri" w:cs="Calibri"/>
          <w:b/>
          <w:bCs/>
          <w:i/>
          <w:iCs/>
          <w:color w:val="000000" w:themeColor="text1"/>
        </w:rPr>
        <w:t>$2,000 per annum</w:t>
      </w:r>
      <w:r w:rsidRPr="009A13D2">
        <w:rPr>
          <w:rFonts w:ascii="Calibri" w:hAnsi="Calibri" w:cs="Calibri"/>
          <w:i/>
          <w:iCs/>
          <w:color w:val="000000" w:themeColor="text1"/>
        </w:rPr>
        <w:t xml:space="preserve"> in rental for land usage in the township prior to entering into the Township Lease. </w:t>
      </w:r>
    </w:p>
    <w:p w14:paraId="0DDB6594" w14:textId="284BDCDF" w:rsidR="00BD573B" w:rsidRPr="009A13D2" w:rsidRDefault="00BD573B" w:rsidP="00982FF8">
      <w:pPr>
        <w:pStyle w:val="CCSNormalText"/>
        <w:spacing w:before="40" w:after="40" w:line="259" w:lineRule="auto"/>
        <w:rPr>
          <w:rFonts w:ascii="Calibri" w:hAnsi="Calibri" w:cs="Calibri"/>
          <w:i/>
          <w:iCs/>
          <w:color w:val="000000" w:themeColor="text1"/>
        </w:rPr>
      </w:pPr>
      <w:r w:rsidRPr="009A13D2">
        <w:rPr>
          <w:rFonts w:ascii="Calibri" w:hAnsi="Calibri" w:cs="Calibri"/>
          <w:i/>
          <w:iCs/>
          <w:color w:val="000000" w:themeColor="text1"/>
        </w:rPr>
        <w:t>The Office has now finalised subleasing arrangements at Wurrumiyanga (Nguiu) with nearly all existing non-</w:t>
      </w:r>
      <w:r w:rsidR="000D5760">
        <w:rPr>
          <w:rFonts w:ascii="Calibri" w:hAnsi="Calibri" w:cs="Calibri"/>
          <w:i/>
          <w:iCs/>
          <w:color w:val="000000" w:themeColor="text1"/>
        </w:rPr>
        <w:t>Government</w:t>
      </w:r>
      <w:r w:rsidRPr="009A13D2">
        <w:rPr>
          <w:rFonts w:ascii="Calibri" w:hAnsi="Calibri" w:cs="Calibri"/>
          <w:i/>
          <w:iCs/>
          <w:color w:val="000000" w:themeColor="text1"/>
        </w:rPr>
        <w:t xml:space="preserve"> occupiers. Rental receipts for the township of Wurrumiyanga (Nguiu) for 2009–10 w</w:t>
      </w:r>
      <w:r w:rsidR="00A46D27">
        <w:rPr>
          <w:rFonts w:ascii="Calibri" w:hAnsi="Calibri" w:cs="Calibri"/>
          <w:i/>
          <w:iCs/>
          <w:color w:val="000000" w:themeColor="text1"/>
        </w:rPr>
        <w:t>as</w:t>
      </w:r>
      <w:r w:rsidRPr="009A13D2">
        <w:rPr>
          <w:rFonts w:ascii="Calibri" w:hAnsi="Calibri" w:cs="Calibri"/>
          <w:i/>
          <w:iCs/>
          <w:color w:val="000000" w:themeColor="text1"/>
        </w:rPr>
        <w:t xml:space="preserve"> </w:t>
      </w:r>
      <w:r w:rsidRPr="009A13D2">
        <w:rPr>
          <w:rFonts w:ascii="Calibri" w:hAnsi="Calibri" w:cs="Calibri"/>
          <w:b/>
          <w:bCs/>
          <w:i/>
          <w:iCs/>
          <w:color w:val="000000" w:themeColor="text1"/>
        </w:rPr>
        <w:t>just under $200,000</w:t>
      </w:r>
      <w:r w:rsidRPr="009A13D2">
        <w:rPr>
          <w:rFonts w:ascii="Calibri" w:hAnsi="Calibri" w:cs="Calibri"/>
          <w:i/>
          <w:iCs/>
          <w:color w:val="000000" w:themeColor="text1"/>
        </w:rPr>
        <w:t>.</w:t>
      </w:r>
    </w:p>
    <w:p w14:paraId="6077129D" w14:textId="02F0CA8E" w:rsidR="002F1290" w:rsidRPr="009A13D2" w:rsidRDefault="00942BD3" w:rsidP="001D7E80">
      <w:pPr>
        <w:pStyle w:val="CCSNormalText"/>
        <w:spacing w:before="120"/>
        <w:jc w:val="both"/>
        <w:rPr>
          <w:rFonts w:ascii="Calibri" w:hAnsi="Calibri" w:cs="Calibri"/>
          <w:color w:val="000000" w:themeColor="text1"/>
        </w:rPr>
      </w:pPr>
      <w:r w:rsidRPr="009A13D2">
        <w:rPr>
          <w:rFonts w:ascii="Calibri" w:hAnsi="Calibri" w:cs="Calibri"/>
          <w:color w:val="000000" w:themeColor="text1"/>
        </w:rPr>
        <w:t xml:space="preserve">The substantial </w:t>
      </w:r>
      <w:r w:rsidR="00D65DC0" w:rsidRPr="009A13D2">
        <w:rPr>
          <w:rFonts w:ascii="Calibri" w:hAnsi="Calibri" w:cs="Calibri"/>
          <w:color w:val="000000" w:themeColor="text1"/>
        </w:rPr>
        <w:t xml:space="preserve">additional </w:t>
      </w:r>
      <w:r w:rsidRPr="009A13D2">
        <w:rPr>
          <w:rFonts w:ascii="Calibri" w:hAnsi="Calibri" w:cs="Calibri"/>
          <w:color w:val="000000" w:themeColor="text1"/>
        </w:rPr>
        <w:t xml:space="preserve">direct economic benefit </w:t>
      </w:r>
      <w:r w:rsidR="00356CBA" w:rsidRPr="009A13D2">
        <w:rPr>
          <w:rFonts w:ascii="Calibri" w:hAnsi="Calibri" w:cs="Calibri"/>
          <w:color w:val="000000" w:themeColor="text1"/>
        </w:rPr>
        <w:t xml:space="preserve">from this is that the </w:t>
      </w:r>
      <w:r w:rsidR="003E4AD8" w:rsidRPr="009A13D2">
        <w:rPr>
          <w:rFonts w:ascii="Calibri" w:hAnsi="Calibri" w:cs="Calibri"/>
          <w:color w:val="000000" w:themeColor="text1"/>
        </w:rPr>
        <w:t xml:space="preserve">Advance Rental Payments provided as incentives for </w:t>
      </w:r>
      <w:r w:rsidR="00DA6319">
        <w:rPr>
          <w:rFonts w:ascii="Calibri" w:hAnsi="Calibri" w:cs="Calibri"/>
          <w:color w:val="000000" w:themeColor="text1"/>
        </w:rPr>
        <w:t>t</w:t>
      </w:r>
      <w:r w:rsidR="003E4AD8" w:rsidRPr="009A13D2">
        <w:rPr>
          <w:rFonts w:ascii="Calibri" w:hAnsi="Calibri" w:cs="Calibri"/>
          <w:color w:val="000000" w:themeColor="text1"/>
        </w:rPr>
        <w:t xml:space="preserve">ownship </w:t>
      </w:r>
      <w:r w:rsidR="00DA6319">
        <w:rPr>
          <w:rFonts w:ascii="Calibri" w:hAnsi="Calibri" w:cs="Calibri"/>
          <w:color w:val="000000" w:themeColor="text1"/>
        </w:rPr>
        <w:t>l</w:t>
      </w:r>
      <w:r w:rsidR="003E4AD8" w:rsidRPr="009A13D2">
        <w:rPr>
          <w:rFonts w:ascii="Calibri" w:hAnsi="Calibri" w:cs="Calibri"/>
          <w:color w:val="000000" w:themeColor="text1"/>
        </w:rPr>
        <w:t>easing</w:t>
      </w:r>
      <w:r w:rsidR="00356CBA" w:rsidRPr="009A13D2">
        <w:rPr>
          <w:rFonts w:ascii="Calibri" w:hAnsi="Calibri" w:cs="Calibri"/>
          <w:color w:val="000000" w:themeColor="text1"/>
        </w:rPr>
        <w:t xml:space="preserve"> w</w:t>
      </w:r>
      <w:r w:rsidR="00DA6319">
        <w:rPr>
          <w:rFonts w:ascii="Calibri" w:hAnsi="Calibri" w:cs="Calibri"/>
          <w:color w:val="000000" w:themeColor="text1"/>
        </w:rPr>
        <w:t>ere</w:t>
      </w:r>
      <w:r w:rsidR="003E4AD8" w:rsidRPr="009A13D2">
        <w:rPr>
          <w:rFonts w:ascii="Calibri" w:hAnsi="Calibri" w:cs="Calibri"/>
          <w:color w:val="000000" w:themeColor="text1"/>
        </w:rPr>
        <w:t xml:space="preserve"> calculated on</w:t>
      </w:r>
      <w:r w:rsidR="00D65DC0" w:rsidRPr="009A13D2">
        <w:rPr>
          <w:rFonts w:ascii="Calibri" w:hAnsi="Calibri" w:cs="Calibri"/>
          <w:color w:val="000000" w:themeColor="text1"/>
        </w:rPr>
        <w:t xml:space="preserve"> </w:t>
      </w:r>
      <w:r w:rsidR="001D7E80" w:rsidRPr="009A13D2">
        <w:rPr>
          <w:rFonts w:ascii="Calibri" w:hAnsi="Calibri" w:cs="Calibri"/>
          <w:color w:val="000000" w:themeColor="text1"/>
        </w:rPr>
        <w:t xml:space="preserve">the new market rent. </w:t>
      </w:r>
    </w:p>
    <w:p w14:paraId="09DB2E4D" w14:textId="3E8A4A1C" w:rsidR="001239D0" w:rsidRDefault="00DF66A3" w:rsidP="004A5287">
      <w:pPr>
        <w:pStyle w:val="CCSNormalText"/>
        <w:spacing w:before="120"/>
        <w:jc w:val="both"/>
        <w:rPr>
          <w:rFonts w:ascii="Calibri" w:hAnsi="Calibri" w:cs="Calibri"/>
          <w:color w:val="000000" w:themeColor="text1"/>
        </w:rPr>
      </w:pPr>
      <w:r>
        <w:rPr>
          <w:rFonts w:ascii="Calibri" w:hAnsi="Calibri" w:cs="Calibri"/>
          <w:color w:val="000000" w:themeColor="text1"/>
        </w:rPr>
        <w:t xml:space="preserve">The increases in rent achieved across all </w:t>
      </w:r>
      <w:r w:rsidR="00DA6319">
        <w:rPr>
          <w:rFonts w:ascii="Calibri" w:hAnsi="Calibri" w:cs="Calibri"/>
          <w:color w:val="000000" w:themeColor="text1"/>
        </w:rPr>
        <w:t>c</w:t>
      </w:r>
      <w:r>
        <w:rPr>
          <w:rFonts w:ascii="Calibri" w:hAnsi="Calibri" w:cs="Calibri"/>
          <w:color w:val="000000" w:themeColor="text1"/>
        </w:rPr>
        <w:t xml:space="preserve">ommunities in the Northern Territory </w:t>
      </w:r>
      <w:r w:rsidR="0072241F">
        <w:rPr>
          <w:rFonts w:ascii="Calibri" w:hAnsi="Calibri" w:cs="Calibri"/>
          <w:color w:val="000000" w:themeColor="text1"/>
        </w:rPr>
        <w:t xml:space="preserve">was substantial </w:t>
      </w:r>
      <w:r w:rsidR="00935E79">
        <w:rPr>
          <w:rFonts w:ascii="Calibri" w:hAnsi="Calibri" w:cs="Calibri"/>
          <w:color w:val="000000" w:themeColor="text1"/>
        </w:rPr>
        <w:t xml:space="preserve">from 2009 as illustrated </w:t>
      </w:r>
      <w:r>
        <w:rPr>
          <w:rFonts w:ascii="Calibri" w:hAnsi="Calibri" w:cs="Calibri"/>
          <w:color w:val="000000" w:themeColor="text1"/>
        </w:rPr>
        <w:t xml:space="preserve">by the </w:t>
      </w:r>
      <w:r w:rsidR="00765E78">
        <w:rPr>
          <w:rFonts w:ascii="Calibri" w:hAnsi="Calibri" w:cs="Calibri"/>
          <w:color w:val="000000" w:themeColor="text1"/>
        </w:rPr>
        <w:t xml:space="preserve">increase in rents received by the OTL for sub-leases within </w:t>
      </w:r>
      <w:r w:rsidR="00DA6319">
        <w:rPr>
          <w:rFonts w:ascii="Calibri" w:hAnsi="Calibri" w:cs="Calibri"/>
          <w:color w:val="000000" w:themeColor="text1"/>
        </w:rPr>
        <w:t>t</w:t>
      </w:r>
      <w:r w:rsidR="00765E78">
        <w:rPr>
          <w:rFonts w:ascii="Calibri" w:hAnsi="Calibri" w:cs="Calibri"/>
          <w:color w:val="000000" w:themeColor="text1"/>
        </w:rPr>
        <w:t xml:space="preserve">ownship </w:t>
      </w:r>
      <w:r w:rsidR="00DA6319">
        <w:rPr>
          <w:rFonts w:ascii="Calibri" w:hAnsi="Calibri" w:cs="Calibri"/>
          <w:color w:val="000000" w:themeColor="text1"/>
        </w:rPr>
        <w:t>l</w:t>
      </w:r>
      <w:r w:rsidR="00765E78">
        <w:rPr>
          <w:rFonts w:ascii="Calibri" w:hAnsi="Calibri" w:cs="Calibri"/>
          <w:color w:val="000000" w:themeColor="text1"/>
        </w:rPr>
        <w:t xml:space="preserve">eases as well as for the </w:t>
      </w:r>
      <w:r w:rsidR="00A11079">
        <w:rPr>
          <w:rFonts w:ascii="Calibri" w:hAnsi="Calibri" w:cs="Calibri"/>
          <w:color w:val="000000" w:themeColor="text1"/>
        </w:rPr>
        <w:t>CLC</w:t>
      </w:r>
      <w:r w:rsidR="00765E78">
        <w:rPr>
          <w:rFonts w:ascii="Calibri" w:hAnsi="Calibri" w:cs="Calibri"/>
          <w:color w:val="000000" w:themeColor="text1"/>
        </w:rPr>
        <w:t xml:space="preserve"> </w:t>
      </w:r>
      <w:r w:rsidR="00F504CC">
        <w:rPr>
          <w:rFonts w:ascii="Calibri" w:hAnsi="Calibri" w:cs="Calibri"/>
          <w:color w:val="000000" w:themeColor="text1"/>
        </w:rPr>
        <w:t xml:space="preserve">for S.19 leases </w:t>
      </w:r>
      <w:r w:rsidR="00765E78">
        <w:rPr>
          <w:rFonts w:ascii="Calibri" w:hAnsi="Calibri" w:cs="Calibri"/>
          <w:color w:val="000000" w:themeColor="text1"/>
        </w:rPr>
        <w:t>across the same period.</w:t>
      </w:r>
    </w:p>
    <w:p w14:paraId="466A9A28" w14:textId="5A49E8D7" w:rsidR="007801A3" w:rsidRPr="007801A3" w:rsidRDefault="007801A3" w:rsidP="007801A3">
      <w:pPr>
        <w:pStyle w:val="CCSNormalText"/>
        <w:spacing w:before="120"/>
        <w:rPr>
          <w:rFonts w:ascii="Calibri" w:hAnsi="Calibri" w:cs="Calibri"/>
          <w:b/>
          <w:bCs/>
          <w:i/>
          <w:iCs/>
          <w:color w:val="000000" w:themeColor="text1"/>
          <w:sz w:val="20"/>
          <w:szCs w:val="20"/>
        </w:rPr>
      </w:pPr>
      <w:r w:rsidRPr="009D5F7E">
        <w:rPr>
          <w:rFonts w:ascii="Calibri" w:hAnsi="Calibri" w:cs="Calibri"/>
          <w:b/>
          <w:bCs/>
          <w:i/>
          <w:iCs/>
          <w:color w:val="000000" w:themeColor="text1"/>
          <w:sz w:val="20"/>
          <w:szCs w:val="20"/>
        </w:rPr>
        <w:t xml:space="preserve">Table </w:t>
      </w:r>
      <w:r w:rsidR="00BE2990">
        <w:rPr>
          <w:rFonts w:ascii="Calibri" w:hAnsi="Calibri" w:cs="Calibri"/>
          <w:b/>
          <w:bCs/>
          <w:i/>
          <w:iCs/>
          <w:color w:val="000000" w:themeColor="text1"/>
          <w:sz w:val="20"/>
          <w:szCs w:val="20"/>
        </w:rPr>
        <w:t>6</w:t>
      </w:r>
      <w:r w:rsidRPr="009D5F7E">
        <w:rPr>
          <w:rFonts w:ascii="Calibri" w:hAnsi="Calibri" w:cs="Calibri"/>
          <w:b/>
          <w:bCs/>
          <w:i/>
          <w:iCs/>
          <w:color w:val="000000" w:themeColor="text1"/>
          <w:sz w:val="20"/>
          <w:szCs w:val="20"/>
        </w:rPr>
        <w:t xml:space="preserve">: </w:t>
      </w:r>
      <w:r>
        <w:rPr>
          <w:rFonts w:ascii="Calibri" w:hAnsi="Calibri" w:cs="Calibri"/>
          <w:b/>
          <w:bCs/>
          <w:i/>
          <w:iCs/>
          <w:color w:val="000000" w:themeColor="text1"/>
          <w:sz w:val="20"/>
          <w:szCs w:val="20"/>
        </w:rPr>
        <w:t xml:space="preserve">Summary of </w:t>
      </w:r>
      <w:r w:rsidR="00BE2990">
        <w:rPr>
          <w:rFonts w:ascii="Calibri" w:hAnsi="Calibri" w:cs="Calibri"/>
          <w:b/>
          <w:bCs/>
          <w:i/>
          <w:iCs/>
          <w:color w:val="000000" w:themeColor="text1"/>
          <w:sz w:val="20"/>
          <w:szCs w:val="20"/>
        </w:rPr>
        <w:t>rents received between FY 2010 and FY 2021 by OTL</w:t>
      </w:r>
      <w:r w:rsidR="006B4FFF">
        <w:rPr>
          <w:rFonts w:ascii="Calibri" w:hAnsi="Calibri" w:cs="Calibri"/>
          <w:b/>
          <w:bCs/>
          <w:i/>
          <w:iCs/>
          <w:color w:val="000000" w:themeColor="text1"/>
          <w:sz w:val="20"/>
          <w:szCs w:val="20"/>
        </w:rPr>
        <w:t xml:space="preserve"> for </w:t>
      </w:r>
      <w:r w:rsidR="00C93A2F">
        <w:rPr>
          <w:rFonts w:ascii="Calibri" w:hAnsi="Calibri" w:cs="Calibri"/>
          <w:b/>
          <w:bCs/>
          <w:i/>
          <w:iCs/>
          <w:color w:val="000000" w:themeColor="text1"/>
          <w:sz w:val="20"/>
          <w:szCs w:val="20"/>
        </w:rPr>
        <w:t>sub</w:t>
      </w:r>
      <w:r w:rsidR="006B4FFF">
        <w:rPr>
          <w:rFonts w:ascii="Calibri" w:hAnsi="Calibri" w:cs="Calibri"/>
          <w:b/>
          <w:bCs/>
          <w:i/>
          <w:iCs/>
          <w:color w:val="000000" w:themeColor="text1"/>
          <w:sz w:val="20"/>
          <w:szCs w:val="20"/>
        </w:rPr>
        <w:t>-leases</w:t>
      </w:r>
      <w:r w:rsidR="00BE2990">
        <w:rPr>
          <w:rFonts w:ascii="Calibri" w:hAnsi="Calibri" w:cs="Calibri"/>
          <w:b/>
          <w:bCs/>
          <w:i/>
          <w:iCs/>
          <w:color w:val="000000" w:themeColor="text1"/>
          <w:sz w:val="20"/>
          <w:szCs w:val="20"/>
        </w:rPr>
        <w:t xml:space="preserve"> and CLC</w:t>
      </w:r>
      <w:r w:rsidR="006B4FFF">
        <w:rPr>
          <w:rFonts w:ascii="Calibri" w:hAnsi="Calibri" w:cs="Calibri"/>
          <w:b/>
          <w:bCs/>
          <w:i/>
          <w:iCs/>
          <w:color w:val="000000" w:themeColor="text1"/>
          <w:sz w:val="20"/>
          <w:szCs w:val="20"/>
        </w:rPr>
        <w:t xml:space="preserve"> for leases</w:t>
      </w:r>
    </w:p>
    <w:tbl>
      <w:tblPr>
        <w:tblStyle w:val="TableGrid"/>
        <w:tblW w:w="0" w:type="auto"/>
        <w:tblLook w:val="0620" w:firstRow="1" w:lastRow="0" w:firstColumn="0" w:lastColumn="0" w:noHBand="1" w:noVBand="1"/>
      </w:tblPr>
      <w:tblGrid>
        <w:gridCol w:w="1980"/>
        <w:gridCol w:w="3518"/>
        <w:gridCol w:w="3518"/>
      </w:tblGrid>
      <w:tr w:rsidR="00D52459" w:rsidRPr="00B55E5E" w14:paraId="29B4DE0A" w14:textId="77777777" w:rsidTr="0052532D">
        <w:trPr>
          <w:tblHeader/>
        </w:trPr>
        <w:tc>
          <w:tcPr>
            <w:tcW w:w="1980" w:type="dxa"/>
            <w:shd w:val="clear" w:color="auto" w:fill="auto"/>
            <w:vAlign w:val="center"/>
          </w:tcPr>
          <w:p w14:paraId="281E04D1" w14:textId="08338EB0" w:rsidR="00D52459" w:rsidRPr="000849D5" w:rsidRDefault="00D52459" w:rsidP="000849D5">
            <w:pPr>
              <w:pStyle w:val="CCSNormalText"/>
              <w:spacing w:before="0" w:after="0"/>
              <w:jc w:val="center"/>
              <w:rPr>
                <w:rFonts w:ascii="Calibri" w:hAnsi="Calibri" w:cs="Calibri"/>
                <w:b/>
              </w:rPr>
            </w:pPr>
            <w:r w:rsidRPr="000849D5">
              <w:rPr>
                <w:rFonts w:ascii="Calibri" w:hAnsi="Calibri" w:cs="Calibri"/>
                <w:b/>
              </w:rPr>
              <w:t>Financial Year</w:t>
            </w:r>
          </w:p>
        </w:tc>
        <w:tc>
          <w:tcPr>
            <w:tcW w:w="3518" w:type="dxa"/>
            <w:shd w:val="clear" w:color="auto" w:fill="auto"/>
            <w:vAlign w:val="center"/>
          </w:tcPr>
          <w:p w14:paraId="22AB8F22" w14:textId="55155065" w:rsidR="00D52459" w:rsidRPr="000849D5" w:rsidRDefault="00B9213B" w:rsidP="000849D5">
            <w:pPr>
              <w:jc w:val="center"/>
              <w:rPr>
                <w:rFonts w:ascii="Calibri" w:eastAsiaTheme="minorHAnsi" w:hAnsi="Calibri" w:cs="Calibri"/>
                <w:b/>
                <w:sz w:val="22"/>
                <w:szCs w:val="22"/>
                <w:lang w:eastAsia="zh-CN" w:bidi="th-TH"/>
              </w:rPr>
            </w:pPr>
            <w:r w:rsidRPr="000849D5">
              <w:rPr>
                <w:rFonts w:ascii="Calibri" w:eastAsiaTheme="minorHAnsi" w:hAnsi="Calibri" w:cs="Calibri"/>
                <w:b/>
                <w:sz w:val="22"/>
                <w:szCs w:val="22"/>
                <w:lang w:eastAsia="zh-CN" w:bidi="th-TH"/>
              </w:rPr>
              <w:t xml:space="preserve">Township Sublease Revenue </w:t>
            </w:r>
            <w:r w:rsidR="00D52459" w:rsidRPr="000849D5">
              <w:rPr>
                <w:rFonts w:ascii="Calibri" w:hAnsi="Calibri" w:cs="Calibri"/>
                <w:b/>
                <w:sz w:val="22"/>
                <w:szCs w:val="22"/>
              </w:rPr>
              <w:t>collected by OTL</w:t>
            </w:r>
            <w:r w:rsidR="004A5287" w:rsidRPr="000849D5">
              <w:rPr>
                <w:rFonts w:ascii="Calibri" w:hAnsi="Calibri" w:cs="Calibri"/>
                <w:b/>
                <w:sz w:val="22"/>
                <w:szCs w:val="22"/>
              </w:rPr>
              <w:t xml:space="preserve">. </w:t>
            </w:r>
            <w:r w:rsidR="004A5287" w:rsidRPr="000849D5">
              <w:rPr>
                <w:rFonts w:ascii="Calibri" w:hAnsi="Calibri" w:cs="Calibri"/>
                <w:b/>
                <w:i/>
                <w:iCs/>
                <w:sz w:val="22"/>
                <w:szCs w:val="22"/>
              </w:rPr>
              <w:t>As provided by OTL 15 June 2021</w:t>
            </w:r>
          </w:p>
        </w:tc>
        <w:tc>
          <w:tcPr>
            <w:tcW w:w="3518" w:type="dxa"/>
            <w:shd w:val="clear" w:color="auto" w:fill="auto"/>
            <w:vAlign w:val="center"/>
          </w:tcPr>
          <w:p w14:paraId="2A9ED096" w14:textId="6A1183AF" w:rsidR="00D52459" w:rsidRPr="000849D5" w:rsidRDefault="00B55E5E" w:rsidP="000849D5">
            <w:pPr>
              <w:pStyle w:val="CCSNormalText"/>
              <w:spacing w:before="0" w:after="0"/>
              <w:jc w:val="center"/>
              <w:rPr>
                <w:rFonts w:ascii="Calibri" w:hAnsi="Calibri" w:cs="Calibri"/>
                <w:b/>
              </w:rPr>
            </w:pPr>
            <w:r w:rsidRPr="000849D5">
              <w:rPr>
                <w:rFonts w:ascii="Calibri" w:hAnsi="Calibri" w:cs="Calibri"/>
                <w:b/>
              </w:rPr>
              <w:t>Annual rental received on s.19 leases in communities in the CLC region</w:t>
            </w:r>
            <w:r w:rsidR="001235B1" w:rsidRPr="000849D5">
              <w:rPr>
                <w:rStyle w:val="FootnoteReference"/>
                <w:rFonts w:ascii="Calibri" w:hAnsi="Calibri" w:cs="Calibri"/>
                <w:b/>
              </w:rPr>
              <w:footnoteReference w:id="46"/>
            </w:r>
          </w:p>
        </w:tc>
      </w:tr>
      <w:tr w:rsidR="00D85CE6" w:rsidRPr="00D85CE6" w14:paraId="532684FC" w14:textId="09E3FEF6" w:rsidTr="0052532D">
        <w:trPr>
          <w:tblHeader/>
        </w:trPr>
        <w:tc>
          <w:tcPr>
            <w:tcW w:w="1980" w:type="dxa"/>
          </w:tcPr>
          <w:p w14:paraId="54476CD2" w14:textId="473545E2" w:rsidR="00D85CE6" w:rsidRPr="00D85CE6" w:rsidRDefault="00D85CE6"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2009–2010</w:t>
            </w:r>
          </w:p>
        </w:tc>
        <w:tc>
          <w:tcPr>
            <w:tcW w:w="3518" w:type="dxa"/>
          </w:tcPr>
          <w:p w14:paraId="2EE67A9D" w14:textId="45017FA0" w:rsidR="00D85CE6" w:rsidRPr="00D85CE6" w:rsidRDefault="00ED06B4" w:rsidP="000849D5">
            <w:pPr>
              <w:pStyle w:val="CCSNormalText"/>
              <w:spacing w:before="0" w:after="0"/>
              <w:jc w:val="center"/>
              <w:rPr>
                <w:rFonts w:ascii="Calibri" w:hAnsi="Calibri" w:cs="Calibri"/>
                <w:color w:val="000000" w:themeColor="text1"/>
              </w:rPr>
            </w:pPr>
            <w:r>
              <w:rPr>
                <w:rFonts w:ascii="Calibri" w:hAnsi="Calibri" w:cs="Calibri"/>
                <w:color w:val="000000" w:themeColor="text1"/>
              </w:rPr>
              <w:t>$</w:t>
            </w:r>
            <w:r w:rsidR="00C92F12">
              <w:rPr>
                <w:rFonts w:ascii="Calibri" w:hAnsi="Calibri" w:cs="Calibri"/>
                <w:color w:val="000000" w:themeColor="text1"/>
              </w:rPr>
              <w:t>531,970</w:t>
            </w:r>
          </w:p>
        </w:tc>
        <w:tc>
          <w:tcPr>
            <w:tcW w:w="3518" w:type="dxa"/>
          </w:tcPr>
          <w:p w14:paraId="0AB8DA12" w14:textId="2F6F17C7" w:rsidR="00D85CE6" w:rsidRPr="00D85CE6" w:rsidRDefault="00D85CE6"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$17</w:t>
            </w:r>
            <w:r w:rsidRPr="00D85CE6">
              <w:rPr>
                <w:rFonts w:ascii="Calibri" w:hAnsi="Calibri" w:cs="Calibri"/>
                <w:color w:val="000000" w:themeColor="text1"/>
              </w:rPr>
              <w:t>,</w:t>
            </w:r>
            <w:r w:rsidRPr="001239D0">
              <w:rPr>
                <w:rFonts w:ascii="Calibri" w:hAnsi="Calibri" w:cs="Calibri"/>
                <w:color w:val="000000" w:themeColor="text1"/>
              </w:rPr>
              <w:t>540</w:t>
            </w:r>
          </w:p>
        </w:tc>
      </w:tr>
      <w:tr w:rsidR="00C92F12" w:rsidRPr="00D85CE6" w14:paraId="38190B20" w14:textId="357BA68A" w:rsidTr="0052532D">
        <w:trPr>
          <w:tblHeader/>
        </w:trPr>
        <w:tc>
          <w:tcPr>
            <w:tcW w:w="1980" w:type="dxa"/>
          </w:tcPr>
          <w:p w14:paraId="07C8A971" w14:textId="61C6D108"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2010–2011</w:t>
            </w:r>
          </w:p>
        </w:tc>
        <w:tc>
          <w:tcPr>
            <w:tcW w:w="3518" w:type="dxa"/>
          </w:tcPr>
          <w:p w14:paraId="4922B03E" w14:textId="557361A7" w:rsidR="00C92F12" w:rsidRPr="00D85CE6" w:rsidRDefault="00C92F12" w:rsidP="000849D5">
            <w:pPr>
              <w:pStyle w:val="CCSNormalText"/>
              <w:spacing w:before="0" w:after="0"/>
              <w:jc w:val="center"/>
              <w:rPr>
                <w:rFonts w:ascii="Calibri" w:hAnsi="Calibri" w:cs="Calibri"/>
                <w:color w:val="000000" w:themeColor="text1"/>
              </w:rPr>
            </w:pPr>
            <w:r w:rsidRPr="00CC7D33">
              <w:rPr>
                <w:rFonts w:ascii="Calibri" w:hAnsi="Calibri" w:cs="Calibri"/>
                <w:color w:val="000000" w:themeColor="text1"/>
              </w:rPr>
              <w:t>$</w:t>
            </w:r>
            <w:r>
              <w:rPr>
                <w:rFonts w:ascii="Calibri" w:hAnsi="Calibri" w:cs="Calibri"/>
                <w:color w:val="000000" w:themeColor="text1"/>
              </w:rPr>
              <w:t>476,011</w:t>
            </w:r>
          </w:p>
        </w:tc>
        <w:tc>
          <w:tcPr>
            <w:tcW w:w="3518" w:type="dxa"/>
          </w:tcPr>
          <w:p w14:paraId="63B0C9E8" w14:textId="53F00136"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$32</w:t>
            </w:r>
            <w:r w:rsidRPr="00D85CE6">
              <w:rPr>
                <w:rFonts w:ascii="Calibri" w:hAnsi="Calibri" w:cs="Calibri"/>
                <w:color w:val="000000" w:themeColor="text1"/>
              </w:rPr>
              <w:t>,</w:t>
            </w:r>
            <w:r w:rsidRPr="001239D0">
              <w:rPr>
                <w:rFonts w:ascii="Calibri" w:hAnsi="Calibri" w:cs="Calibri"/>
                <w:color w:val="000000" w:themeColor="text1"/>
              </w:rPr>
              <w:t>752</w:t>
            </w:r>
          </w:p>
        </w:tc>
      </w:tr>
      <w:tr w:rsidR="00C92F12" w:rsidRPr="00D85CE6" w14:paraId="49F6FB9F" w14:textId="650880D1" w:rsidTr="0052532D">
        <w:trPr>
          <w:tblHeader/>
        </w:trPr>
        <w:tc>
          <w:tcPr>
            <w:tcW w:w="1980" w:type="dxa"/>
          </w:tcPr>
          <w:p w14:paraId="33CC9182" w14:textId="234E0942"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2011–2012</w:t>
            </w:r>
          </w:p>
        </w:tc>
        <w:tc>
          <w:tcPr>
            <w:tcW w:w="3518" w:type="dxa"/>
          </w:tcPr>
          <w:p w14:paraId="293489E8" w14:textId="37BBD9D0" w:rsidR="00C92F12" w:rsidRPr="00D85CE6" w:rsidRDefault="00C92F12" w:rsidP="000849D5">
            <w:pPr>
              <w:pStyle w:val="CCSNormalText"/>
              <w:spacing w:before="0" w:after="0"/>
              <w:jc w:val="center"/>
              <w:rPr>
                <w:rFonts w:ascii="Calibri" w:hAnsi="Calibri" w:cs="Calibri"/>
                <w:color w:val="000000" w:themeColor="text1"/>
              </w:rPr>
            </w:pPr>
            <w:r w:rsidRPr="00CC7D33">
              <w:rPr>
                <w:rFonts w:ascii="Calibri" w:hAnsi="Calibri" w:cs="Calibri"/>
                <w:color w:val="000000" w:themeColor="text1"/>
              </w:rPr>
              <w:t>$</w:t>
            </w:r>
            <w:r w:rsidR="00BC64F7">
              <w:rPr>
                <w:rFonts w:ascii="Calibri" w:hAnsi="Calibri" w:cs="Calibri"/>
                <w:color w:val="000000" w:themeColor="text1"/>
              </w:rPr>
              <w:t>547,477</w:t>
            </w:r>
          </w:p>
        </w:tc>
        <w:tc>
          <w:tcPr>
            <w:tcW w:w="3518" w:type="dxa"/>
          </w:tcPr>
          <w:p w14:paraId="1242BB94" w14:textId="396B5F3E"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$37</w:t>
            </w:r>
            <w:r w:rsidRPr="00D85CE6">
              <w:rPr>
                <w:rFonts w:ascii="Calibri" w:hAnsi="Calibri" w:cs="Calibri"/>
                <w:color w:val="000000" w:themeColor="text1"/>
              </w:rPr>
              <w:t>,</w:t>
            </w:r>
            <w:r w:rsidRPr="001239D0">
              <w:rPr>
                <w:rFonts w:ascii="Calibri" w:hAnsi="Calibri" w:cs="Calibri"/>
                <w:color w:val="000000" w:themeColor="text1"/>
              </w:rPr>
              <w:t>050</w:t>
            </w:r>
          </w:p>
        </w:tc>
      </w:tr>
      <w:tr w:rsidR="00C92F12" w:rsidRPr="00D85CE6" w14:paraId="195326A1" w14:textId="421DD136" w:rsidTr="0052532D">
        <w:trPr>
          <w:tblHeader/>
        </w:trPr>
        <w:tc>
          <w:tcPr>
            <w:tcW w:w="1980" w:type="dxa"/>
          </w:tcPr>
          <w:p w14:paraId="231FE2F9" w14:textId="03C5EB4B"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2012–2013</w:t>
            </w:r>
          </w:p>
        </w:tc>
        <w:tc>
          <w:tcPr>
            <w:tcW w:w="3518" w:type="dxa"/>
          </w:tcPr>
          <w:p w14:paraId="65E67DEA" w14:textId="17B0E104" w:rsidR="00C92F12" w:rsidRPr="00D85CE6" w:rsidRDefault="00C92F12" w:rsidP="000849D5">
            <w:pPr>
              <w:pStyle w:val="CCSNormalText"/>
              <w:spacing w:before="0" w:after="0"/>
              <w:jc w:val="center"/>
              <w:rPr>
                <w:rFonts w:ascii="Calibri" w:hAnsi="Calibri" w:cs="Calibri"/>
                <w:color w:val="000000" w:themeColor="text1"/>
              </w:rPr>
            </w:pPr>
            <w:r w:rsidRPr="00CC7D33">
              <w:rPr>
                <w:rFonts w:ascii="Calibri" w:hAnsi="Calibri" w:cs="Calibri"/>
                <w:color w:val="000000" w:themeColor="text1"/>
              </w:rPr>
              <w:t>$</w:t>
            </w:r>
            <w:r w:rsidR="00BC64F7">
              <w:rPr>
                <w:rFonts w:ascii="Calibri" w:hAnsi="Calibri" w:cs="Calibri"/>
                <w:color w:val="000000" w:themeColor="text1"/>
              </w:rPr>
              <w:t>1,520,052</w:t>
            </w:r>
          </w:p>
        </w:tc>
        <w:tc>
          <w:tcPr>
            <w:tcW w:w="3518" w:type="dxa"/>
          </w:tcPr>
          <w:p w14:paraId="0CEFE893" w14:textId="67319334"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$1</w:t>
            </w:r>
            <w:r w:rsidRPr="00D85CE6">
              <w:rPr>
                <w:rFonts w:ascii="Calibri" w:hAnsi="Calibri" w:cs="Calibri"/>
                <w:color w:val="000000" w:themeColor="text1"/>
              </w:rPr>
              <w:t>,</w:t>
            </w:r>
            <w:r w:rsidRPr="001239D0">
              <w:rPr>
                <w:rFonts w:ascii="Calibri" w:hAnsi="Calibri" w:cs="Calibri"/>
                <w:color w:val="000000" w:themeColor="text1"/>
              </w:rPr>
              <w:t>148</w:t>
            </w:r>
            <w:r w:rsidRPr="00D85CE6">
              <w:rPr>
                <w:rFonts w:ascii="Calibri" w:hAnsi="Calibri" w:cs="Calibri"/>
                <w:color w:val="000000" w:themeColor="text1"/>
              </w:rPr>
              <w:t>,</w:t>
            </w:r>
            <w:r w:rsidRPr="001239D0">
              <w:rPr>
                <w:rFonts w:ascii="Calibri" w:hAnsi="Calibri" w:cs="Calibri"/>
                <w:color w:val="000000" w:themeColor="text1"/>
              </w:rPr>
              <w:t>882</w:t>
            </w:r>
          </w:p>
        </w:tc>
      </w:tr>
      <w:tr w:rsidR="00C92F12" w:rsidRPr="00D85CE6" w14:paraId="0D697BD9" w14:textId="10554743" w:rsidTr="0052532D">
        <w:trPr>
          <w:tblHeader/>
        </w:trPr>
        <w:tc>
          <w:tcPr>
            <w:tcW w:w="1980" w:type="dxa"/>
          </w:tcPr>
          <w:p w14:paraId="25FD9C7F" w14:textId="5AE04634"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2013–2014</w:t>
            </w:r>
          </w:p>
        </w:tc>
        <w:tc>
          <w:tcPr>
            <w:tcW w:w="3518" w:type="dxa"/>
          </w:tcPr>
          <w:p w14:paraId="65A44339" w14:textId="0D9A1521" w:rsidR="00C92F12" w:rsidRPr="00D85CE6" w:rsidRDefault="00C92F12" w:rsidP="000849D5">
            <w:pPr>
              <w:pStyle w:val="CCSNormalText"/>
              <w:spacing w:before="0" w:after="0"/>
              <w:jc w:val="center"/>
              <w:rPr>
                <w:rFonts w:ascii="Calibri" w:hAnsi="Calibri" w:cs="Calibri"/>
                <w:color w:val="000000" w:themeColor="text1"/>
              </w:rPr>
            </w:pPr>
            <w:r w:rsidRPr="00CC7D33">
              <w:rPr>
                <w:rFonts w:ascii="Calibri" w:hAnsi="Calibri" w:cs="Calibri"/>
                <w:color w:val="000000" w:themeColor="text1"/>
              </w:rPr>
              <w:t>$</w:t>
            </w:r>
            <w:r w:rsidR="00BC64F7">
              <w:rPr>
                <w:rFonts w:ascii="Calibri" w:hAnsi="Calibri" w:cs="Calibri"/>
                <w:color w:val="000000" w:themeColor="text1"/>
              </w:rPr>
              <w:t>1,458,225</w:t>
            </w:r>
          </w:p>
        </w:tc>
        <w:tc>
          <w:tcPr>
            <w:tcW w:w="3518" w:type="dxa"/>
          </w:tcPr>
          <w:p w14:paraId="329B921C" w14:textId="68F22E4D"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$1</w:t>
            </w:r>
            <w:r w:rsidRPr="00D85CE6">
              <w:rPr>
                <w:rFonts w:ascii="Calibri" w:hAnsi="Calibri" w:cs="Calibri"/>
                <w:color w:val="000000" w:themeColor="text1"/>
              </w:rPr>
              <w:t>,</w:t>
            </w:r>
            <w:r w:rsidRPr="001239D0">
              <w:rPr>
                <w:rFonts w:ascii="Calibri" w:hAnsi="Calibri" w:cs="Calibri"/>
                <w:color w:val="000000" w:themeColor="text1"/>
              </w:rPr>
              <w:t>686</w:t>
            </w:r>
            <w:r w:rsidRPr="00D85CE6">
              <w:rPr>
                <w:rFonts w:ascii="Calibri" w:hAnsi="Calibri" w:cs="Calibri"/>
                <w:color w:val="000000" w:themeColor="text1"/>
              </w:rPr>
              <w:t>,</w:t>
            </w:r>
            <w:r w:rsidRPr="001239D0">
              <w:rPr>
                <w:rFonts w:ascii="Calibri" w:hAnsi="Calibri" w:cs="Calibri"/>
                <w:color w:val="000000" w:themeColor="text1"/>
              </w:rPr>
              <w:t>982</w:t>
            </w:r>
          </w:p>
        </w:tc>
      </w:tr>
      <w:tr w:rsidR="00C92F12" w:rsidRPr="00D85CE6" w14:paraId="5C7C7E9F" w14:textId="7F5408D2" w:rsidTr="0052532D">
        <w:trPr>
          <w:tblHeader/>
        </w:trPr>
        <w:tc>
          <w:tcPr>
            <w:tcW w:w="1980" w:type="dxa"/>
          </w:tcPr>
          <w:p w14:paraId="22C0E0CB" w14:textId="2DE73204"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2014–2015</w:t>
            </w:r>
          </w:p>
        </w:tc>
        <w:tc>
          <w:tcPr>
            <w:tcW w:w="3518" w:type="dxa"/>
          </w:tcPr>
          <w:p w14:paraId="1CD69672" w14:textId="66E697C3" w:rsidR="00C92F12" w:rsidRPr="00D85CE6" w:rsidRDefault="00C92F12" w:rsidP="000849D5">
            <w:pPr>
              <w:pStyle w:val="CCSNormalText"/>
              <w:spacing w:before="0" w:after="0"/>
              <w:jc w:val="center"/>
              <w:rPr>
                <w:rFonts w:ascii="Calibri" w:hAnsi="Calibri" w:cs="Calibri"/>
                <w:color w:val="000000" w:themeColor="text1"/>
              </w:rPr>
            </w:pPr>
            <w:r w:rsidRPr="00CC7D33">
              <w:rPr>
                <w:rFonts w:ascii="Calibri" w:hAnsi="Calibri" w:cs="Calibri"/>
                <w:color w:val="000000" w:themeColor="text1"/>
              </w:rPr>
              <w:t>$</w:t>
            </w:r>
            <w:r w:rsidR="00BC64F7">
              <w:rPr>
                <w:rFonts w:ascii="Calibri" w:hAnsi="Calibri" w:cs="Calibri"/>
                <w:color w:val="000000" w:themeColor="text1"/>
              </w:rPr>
              <w:t>1,573,748</w:t>
            </w:r>
          </w:p>
        </w:tc>
        <w:tc>
          <w:tcPr>
            <w:tcW w:w="3518" w:type="dxa"/>
          </w:tcPr>
          <w:p w14:paraId="55E36A15" w14:textId="19768877"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$563</w:t>
            </w:r>
            <w:r w:rsidRPr="00D85CE6">
              <w:rPr>
                <w:rFonts w:ascii="Calibri" w:hAnsi="Calibri" w:cs="Calibri"/>
                <w:color w:val="000000" w:themeColor="text1"/>
              </w:rPr>
              <w:t>,</w:t>
            </w:r>
            <w:r w:rsidRPr="001239D0">
              <w:rPr>
                <w:rFonts w:ascii="Calibri" w:hAnsi="Calibri" w:cs="Calibri"/>
                <w:color w:val="000000" w:themeColor="text1"/>
              </w:rPr>
              <w:t>453</w:t>
            </w:r>
          </w:p>
        </w:tc>
      </w:tr>
      <w:tr w:rsidR="00C92F12" w:rsidRPr="00D85CE6" w14:paraId="73D53680" w14:textId="2B4911E8" w:rsidTr="0052532D">
        <w:trPr>
          <w:tblHeader/>
        </w:trPr>
        <w:tc>
          <w:tcPr>
            <w:tcW w:w="1980" w:type="dxa"/>
          </w:tcPr>
          <w:p w14:paraId="2F12806A" w14:textId="735DFBDE"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2015–2016</w:t>
            </w:r>
          </w:p>
        </w:tc>
        <w:tc>
          <w:tcPr>
            <w:tcW w:w="3518" w:type="dxa"/>
          </w:tcPr>
          <w:p w14:paraId="7712B4DF" w14:textId="33F58271" w:rsidR="00C92F12" w:rsidRPr="00D85CE6" w:rsidRDefault="00C92F12" w:rsidP="000849D5">
            <w:pPr>
              <w:pStyle w:val="CCSNormalText"/>
              <w:spacing w:before="0" w:after="0"/>
              <w:jc w:val="center"/>
              <w:rPr>
                <w:rFonts w:ascii="Calibri" w:hAnsi="Calibri" w:cs="Calibri"/>
                <w:color w:val="000000" w:themeColor="text1"/>
              </w:rPr>
            </w:pPr>
            <w:r w:rsidRPr="00CC7D33">
              <w:rPr>
                <w:rFonts w:ascii="Calibri" w:hAnsi="Calibri" w:cs="Calibri"/>
                <w:color w:val="000000" w:themeColor="text1"/>
              </w:rPr>
              <w:t>$</w:t>
            </w:r>
            <w:r w:rsidR="00BC2E0C">
              <w:rPr>
                <w:rFonts w:ascii="Calibri" w:hAnsi="Calibri" w:cs="Calibri"/>
                <w:color w:val="000000" w:themeColor="text1"/>
              </w:rPr>
              <w:t>2,123,408</w:t>
            </w:r>
          </w:p>
        </w:tc>
        <w:tc>
          <w:tcPr>
            <w:tcW w:w="3518" w:type="dxa"/>
          </w:tcPr>
          <w:p w14:paraId="2D40C700" w14:textId="77946E27"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w:t>
            </w:r>
            <w:r w:rsidRPr="00D85CE6">
              <w:rPr>
                <w:rFonts w:ascii="Calibri" w:hAnsi="Calibri" w:cs="Calibri"/>
                <w:color w:val="000000" w:themeColor="text1"/>
              </w:rPr>
              <w:t>,</w:t>
            </w:r>
            <w:r w:rsidRPr="001239D0">
              <w:rPr>
                <w:rFonts w:ascii="Calibri" w:hAnsi="Calibri" w:cs="Calibri"/>
                <w:color w:val="000000" w:themeColor="text1"/>
              </w:rPr>
              <w:t>102</w:t>
            </w:r>
            <w:r w:rsidRPr="00D85CE6">
              <w:rPr>
                <w:rFonts w:ascii="Calibri" w:hAnsi="Calibri" w:cs="Calibri"/>
                <w:color w:val="000000" w:themeColor="text1"/>
              </w:rPr>
              <w:t>,</w:t>
            </w:r>
            <w:r w:rsidRPr="001239D0">
              <w:rPr>
                <w:rFonts w:ascii="Calibri" w:hAnsi="Calibri" w:cs="Calibri"/>
                <w:color w:val="000000" w:themeColor="text1"/>
              </w:rPr>
              <w:t>929</w:t>
            </w:r>
          </w:p>
        </w:tc>
      </w:tr>
      <w:tr w:rsidR="00C92F12" w:rsidRPr="00D85CE6" w14:paraId="5FC16048" w14:textId="0049300F" w:rsidTr="0052532D">
        <w:trPr>
          <w:tblHeader/>
        </w:trPr>
        <w:tc>
          <w:tcPr>
            <w:tcW w:w="1980" w:type="dxa"/>
          </w:tcPr>
          <w:p w14:paraId="5598BE17" w14:textId="1452CDC6"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2016–2017</w:t>
            </w:r>
          </w:p>
        </w:tc>
        <w:tc>
          <w:tcPr>
            <w:tcW w:w="3518" w:type="dxa"/>
          </w:tcPr>
          <w:p w14:paraId="2A459133" w14:textId="0A330163" w:rsidR="00C92F12" w:rsidRPr="00D85CE6" w:rsidRDefault="00C92F12" w:rsidP="000849D5">
            <w:pPr>
              <w:pStyle w:val="CCSNormalText"/>
              <w:spacing w:before="0" w:after="0"/>
              <w:jc w:val="center"/>
              <w:rPr>
                <w:rFonts w:ascii="Calibri" w:hAnsi="Calibri" w:cs="Calibri"/>
                <w:color w:val="000000" w:themeColor="text1"/>
              </w:rPr>
            </w:pPr>
            <w:r w:rsidRPr="00CC7D33">
              <w:rPr>
                <w:rFonts w:ascii="Calibri" w:hAnsi="Calibri" w:cs="Calibri"/>
                <w:color w:val="000000" w:themeColor="text1"/>
              </w:rPr>
              <w:t>$</w:t>
            </w:r>
            <w:r w:rsidR="00BC2E0C">
              <w:rPr>
                <w:rFonts w:ascii="Calibri" w:hAnsi="Calibri" w:cs="Calibri"/>
                <w:color w:val="000000" w:themeColor="text1"/>
              </w:rPr>
              <w:t>2,131,853</w:t>
            </w:r>
          </w:p>
        </w:tc>
        <w:tc>
          <w:tcPr>
            <w:tcW w:w="3518" w:type="dxa"/>
          </w:tcPr>
          <w:p w14:paraId="12C556B7" w14:textId="47ACE54B"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w:t>
            </w:r>
            <w:r w:rsidRPr="00D85CE6">
              <w:rPr>
                <w:rFonts w:ascii="Calibri" w:hAnsi="Calibri" w:cs="Calibri"/>
                <w:color w:val="000000" w:themeColor="text1"/>
              </w:rPr>
              <w:t>,</w:t>
            </w:r>
            <w:r w:rsidRPr="001239D0">
              <w:rPr>
                <w:rFonts w:ascii="Calibri" w:hAnsi="Calibri" w:cs="Calibri"/>
                <w:color w:val="000000" w:themeColor="text1"/>
              </w:rPr>
              <w:t>199</w:t>
            </w:r>
            <w:r w:rsidRPr="00D85CE6">
              <w:rPr>
                <w:rFonts w:ascii="Calibri" w:hAnsi="Calibri" w:cs="Calibri"/>
                <w:color w:val="000000" w:themeColor="text1"/>
              </w:rPr>
              <w:t>,</w:t>
            </w:r>
            <w:r w:rsidRPr="001239D0">
              <w:rPr>
                <w:rFonts w:ascii="Calibri" w:hAnsi="Calibri" w:cs="Calibri"/>
                <w:color w:val="000000" w:themeColor="text1"/>
              </w:rPr>
              <w:t>254</w:t>
            </w:r>
          </w:p>
        </w:tc>
      </w:tr>
      <w:tr w:rsidR="00C92F12" w:rsidRPr="00D85CE6" w14:paraId="0750C395" w14:textId="77387065" w:rsidTr="0052532D">
        <w:trPr>
          <w:tblHeader/>
        </w:trPr>
        <w:tc>
          <w:tcPr>
            <w:tcW w:w="1980" w:type="dxa"/>
          </w:tcPr>
          <w:p w14:paraId="18978186" w14:textId="4EE54935"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2017–2018</w:t>
            </w:r>
          </w:p>
        </w:tc>
        <w:tc>
          <w:tcPr>
            <w:tcW w:w="3518" w:type="dxa"/>
          </w:tcPr>
          <w:p w14:paraId="09071D74" w14:textId="5046C940" w:rsidR="00C92F12" w:rsidRPr="00D85CE6" w:rsidRDefault="00C92F12" w:rsidP="000849D5">
            <w:pPr>
              <w:pStyle w:val="CCSNormalText"/>
              <w:spacing w:before="0" w:after="0"/>
              <w:jc w:val="center"/>
              <w:rPr>
                <w:rFonts w:ascii="Calibri" w:hAnsi="Calibri" w:cs="Calibri"/>
                <w:color w:val="000000" w:themeColor="text1"/>
              </w:rPr>
            </w:pPr>
            <w:r w:rsidRPr="00CC7D33">
              <w:rPr>
                <w:rFonts w:ascii="Calibri" w:hAnsi="Calibri" w:cs="Calibri"/>
                <w:color w:val="000000" w:themeColor="text1"/>
              </w:rPr>
              <w:t>$</w:t>
            </w:r>
            <w:r w:rsidR="00BC2E0C">
              <w:rPr>
                <w:rFonts w:ascii="Calibri" w:hAnsi="Calibri" w:cs="Calibri"/>
                <w:color w:val="000000" w:themeColor="text1"/>
              </w:rPr>
              <w:t>1,847,803</w:t>
            </w:r>
          </w:p>
        </w:tc>
        <w:tc>
          <w:tcPr>
            <w:tcW w:w="3518" w:type="dxa"/>
          </w:tcPr>
          <w:p w14:paraId="4B3CD48B" w14:textId="27FDE46C"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$1</w:t>
            </w:r>
            <w:r w:rsidRPr="00D85CE6">
              <w:rPr>
                <w:rFonts w:ascii="Calibri" w:hAnsi="Calibri" w:cs="Calibri"/>
                <w:color w:val="000000" w:themeColor="text1"/>
              </w:rPr>
              <w:t>,</w:t>
            </w:r>
            <w:r w:rsidRPr="001239D0">
              <w:rPr>
                <w:rFonts w:ascii="Calibri" w:hAnsi="Calibri" w:cs="Calibri"/>
                <w:color w:val="000000" w:themeColor="text1"/>
              </w:rPr>
              <w:t>868</w:t>
            </w:r>
            <w:r w:rsidRPr="00D85CE6">
              <w:rPr>
                <w:rFonts w:ascii="Calibri" w:hAnsi="Calibri" w:cs="Calibri"/>
                <w:color w:val="000000" w:themeColor="text1"/>
              </w:rPr>
              <w:t>,</w:t>
            </w:r>
            <w:r w:rsidRPr="001239D0">
              <w:rPr>
                <w:rFonts w:ascii="Calibri" w:hAnsi="Calibri" w:cs="Calibri"/>
                <w:color w:val="000000" w:themeColor="text1"/>
              </w:rPr>
              <w:t>386</w:t>
            </w:r>
          </w:p>
        </w:tc>
      </w:tr>
      <w:tr w:rsidR="00C92F12" w:rsidRPr="00D85CE6" w14:paraId="0298B0E5" w14:textId="18B4906D" w:rsidTr="0052532D">
        <w:trPr>
          <w:tblHeader/>
        </w:trPr>
        <w:tc>
          <w:tcPr>
            <w:tcW w:w="1980" w:type="dxa"/>
          </w:tcPr>
          <w:p w14:paraId="406BCCB2" w14:textId="4D3663B9"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2018–2019</w:t>
            </w:r>
          </w:p>
        </w:tc>
        <w:tc>
          <w:tcPr>
            <w:tcW w:w="3518" w:type="dxa"/>
          </w:tcPr>
          <w:p w14:paraId="0A73D5FB" w14:textId="5B71E50D" w:rsidR="00C92F12" w:rsidRPr="00D85CE6" w:rsidRDefault="00C92F12" w:rsidP="000849D5">
            <w:pPr>
              <w:pStyle w:val="CCSNormalText"/>
              <w:spacing w:before="0" w:after="0"/>
              <w:jc w:val="center"/>
              <w:rPr>
                <w:rFonts w:ascii="Calibri" w:hAnsi="Calibri" w:cs="Calibri"/>
                <w:color w:val="000000" w:themeColor="text1"/>
              </w:rPr>
            </w:pPr>
            <w:r w:rsidRPr="00CC7D33">
              <w:rPr>
                <w:rFonts w:ascii="Calibri" w:hAnsi="Calibri" w:cs="Calibri"/>
                <w:color w:val="000000" w:themeColor="text1"/>
              </w:rPr>
              <w:t>$</w:t>
            </w:r>
            <w:r w:rsidR="00BC2E0C">
              <w:rPr>
                <w:rFonts w:ascii="Calibri" w:hAnsi="Calibri" w:cs="Calibri"/>
                <w:color w:val="000000" w:themeColor="text1"/>
              </w:rPr>
              <w:t>2,210</w:t>
            </w:r>
            <w:r w:rsidR="00DF66A3">
              <w:rPr>
                <w:rFonts w:ascii="Calibri" w:hAnsi="Calibri" w:cs="Calibri"/>
                <w:color w:val="000000" w:themeColor="text1"/>
              </w:rPr>
              <w:t>,972</w:t>
            </w:r>
          </w:p>
        </w:tc>
        <w:tc>
          <w:tcPr>
            <w:tcW w:w="3518" w:type="dxa"/>
          </w:tcPr>
          <w:p w14:paraId="621570F9" w14:textId="3A9C9882"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w:t>
            </w:r>
            <w:r w:rsidRPr="00D85CE6">
              <w:rPr>
                <w:rFonts w:ascii="Calibri" w:hAnsi="Calibri" w:cs="Calibri"/>
                <w:color w:val="000000" w:themeColor="text1"/>
              </w:rPr>
              <w:t>,</w:t>
            </w:r>
            <w:r w:rsidRPr="001239D0">
              <w:rPr>
                <w:rFonts w:ascii="Calibri" w:hAnsi="Calibri" w:cs="Calibri"/>
                <w:color w:val="000000" w:themeColor="text1"/>
              </w:rPr>
              <w:t>002</w:t>
            </w:r>
            <w:r w:rsidRPr="00D85CE6">
              <w:rPr>
                <w:rFonts w:ascii="Calibri" w:hAnsi="Calibri" w:cs="Calibri"/>
                <w:color w:val="000000" w:themeColor="text1"/>
              </w:rPr>
              <w:t>,</w:t>
            </w:r>
            <w:r w:rsidRPr="001239D0">
              <w:rPr>
                <w:rFonts w:ascii="Calibri" w:hAnsi="Calibri" w:cs="Calibri"/>
                <w:color w:val="000000" w:themeColor="text1"/>
              </w:rPr>
              <w:t>919</w:t>
            </w:r>
          </w:p>
        </w:tc>
      </w:tr>
      <w:tr w:rsidR="00C92F12" w:rsidRPr="00D85CE6" w14:paraId="07B3CC2C" w14:textId="58EFC1A7" w:rsidTr="0052532D">
        <w:trPr>
          <w:tblHeader/>
        </w:trPr>
        <w:tc>
          <w:tcPr>
            <w:tcW w:w="1980" w:type="dxa"/>
          </w:tcPr>
          <w:p w14:paraId="36C6E7B5" w14:textId="24938713"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2019–2020</w:t>
            </w:r>
          </w:p>
        </w:tc>
        <w:tc>
          <w:tcPr>
            <w:tcW w:w="3518" w:type="dxa"/>
          </w:tcPr>
          <w:p w14:paraId="11D8EFBD" w14:textId="19B64BC9" w:rsidR="00C92F12" w:rsidRPr="00D85CE6" w:rsidRDefault="00C92F12" w:rsidP="000849D5">
            <w:pPr>
              <w:pStyle w:val="CCSNormalText"/>
              <w:spacing w:before="0" w:after="0"/>
              <w:jc w:val="center"/>
              <w:rPr>
                <w:rFonts w:ascii="Calibri" w:hAnsi="Calibri" w:cs="Calibri"/>
                <w:color w:val="000000" w:themeColor="text1"/>
              </w:rPr>
            </w:pPr>
            <w:r w:rsidRPr="00CC7D33">
              <w:rPr>
                <w:rFonts w:ascii="Calibri" w:hAnsi="Calibri" w:cs="Calibri"/>
                <w:color w:val="000000" w:themeColor="text1"/>
              </w:rPr>
              <w:t>$</w:t>
            </w:r>
            <w:r w:rsidR="00DF66A3">
              <w:rPr>
                <w:rFonts w:ascii="Calibri" w:hAnsi="Calibri" w:cs="Calibri"/>
                <w:color w:val="000000" w:themeColor="text1"/>
              </w:rPr>
              <w:t>2,114,549</w:t>
            </w:r>
          </w:p>
        </w:tc>
        <w:tc>
          <w:tcPr>
            <w:tcW w:w="3518" w:type="dxa"/>
          </w:tcPr>
          <w:p w14:paraId="00E50AEC" w14:textId="4AB1A132" w:rsidR="00C92F12" w:rsidRPr="00D85CE6" w:rsidRDefault="00C92F12" w:rsidP="000849D5">
            <w:pPr>
              <w:pStyle w:val="CCSNormalText"/>
              <w:spacing w:before="0" w:after="0"/>
              <w:jc w:val="center"/>
              <w:rPr>
                <w:rFonts w:ascii="Calibri" w:hAnsi="Calibri" w:cs="Calibri"/>
                <w:color w:val="000000" w:themeColor="text1"/>
              </w:rPr>
            </w:pPr>
            <w:r w:rsidRPr="001239D0">
              <w:rPr>
                <w:rFonts w:ascii="Calibri" w:hAnsi="Calibri" w:cs="Calibri"/>
                <w:color w:val="000000" w:themeColor="text1"/>
              </w:rPr>
              <w:t>$2</w:t>
            </w:r>
            <w:r w:rsidRPr="00D85CE6">
              <w:rPr>
                <w:rFonts w:ascii="Calibri" w:hAnsi="Calibri" w:cs="Calibri"/>
                <w:color w:val="000000" w:themeColor="text1"/>
              </w:rPr>
              <w:t>,</w:t>
            </w:r>
            <w:r w:rsidRPr="001239D0">
              <w:rPr>
                <w:rFonts w:ascii="Calibri" w:hAnsi="Calibri" w:cs="Calibri"/>
                <w:color w:val="000000" w:themeColor="text1"/>
              </w:rPr>
              <w:t>373</w:t>
            </w:r>
            <w:r w:rsidRPr="00D85CE6">
              <w:rPr>
                <w:rFonts w:ascii="Calibri" w:hAnsi="Calibri" w:cs="Calibri"/>
                <w:color w:val="000000" w:themeColor="text1"/>
              </w:rPr>
              <w:t>,</w:t>
            </w:r>
            <w:r w:rsidRPr="001239D0">
              <w:rPr>
                <w:rFonts w:ascii="Calibri" w:hAnsi="Calibri" w:cs="Calibri"/>
                <w:color w:val="000000" w:themeColor="text1"/>
              </w:rPr>
              <w:t>655</w:t>
            </w:r>
          </w:p>
        </w:tc>
      </w:tr>
    </w:tbl>
    <w:p w14:paraId="79A38F6F" w14:textId="5FBF0264" w:rsidR="000E753B" w:rsidRPr="006B4FFF" w:rsidRDefault="006B4FFF" w:rsidP="003C75C3">
      <w:pPr>
        <w:pStyle w:val="CCSNormalText"/>
        <w:spacing w:before="240"/>
        <w:rPr>
          <w:rFonts w:ascii="Calibri" w:hAnsi="Calibri" w:cs="Calibri"/>
          <w:b/>
          <w:bCs/>
          <w:i/>
          <w:iCs/>
          <w:color w:val="000000" w:themeColor="text1"/>
          <w:sz w:val="20"/>
          <w:szCs w:val="20"/>
        </w:rPr>
      </w:pPr>
      <w:r w:rsidRPr="009D5F7E">
        <w:rPr>
          <w:rFonts w:ascii="Calibri" w:hAnsi="Calibri" w:cs="Calibri"/>
          <w:b/>
          <w:bCs/>
          <w:i/>
          <w:iCs/>
          <w:color w:val="000000" w:themeColor="text1"/>
          <w:sz w:val="20"/>
          <w:szCs w:val="20"/>
        </w:rPr>
        <w:t xml:space="preserve">Table </w:t>
      </w:r>
      <w:r>
        <w:rPr>
          <w:rFonts w:ascii="Calibri" w:hAnsi="Calibri" w:cs="Calibri"/>
          <w:b/>
          <w:bCs/>
          <w:i/>
          <w:iCs/>
          <w:color w:val="000000" w:themeColor="text1"/>
          <w:sz w:val="20"/>
          <w:szCs w:val="20"/>
        </w:rPr>
        <w:t>7</w:t>
      </w:r>
      <w:r w:rsidRPr="009D5F7E">
        <w:rPr>
          <w:rFonts w:ascii="Calibri" w:hAnsi="Calibri" w:cs="Calibri"/>
          <w:b/>
          <w:bCs/>
          <w:i/>
          <w:iCs/>
          <w:color w:val="000000" w:themeColor="text1"/>
          <w:sz w:val="20"/>
          <w:szCs w:val="20"/>
        </w:rPr>
        <w:t xml:space="preserve">: </w:t>
      </w:r>
      <w:r w:rsidR="00EE63C8">
        <w:rPr>
          <w:rFonts w:ascii="Calibri" w:hAnsi="Calibri" w:cs="Calibri"/>
          <w:b/>
          <w:bCs/>
          <w:i/>
          <w:iCs/>
          <w:color w:val="000000" w:themeColor="text1"/>
          <w:sz w:val="20"/>
          <w:szCs w:val="20"/>
        </w:rPr>
        <w:t>S</w:t>
      </w:r>
      <w:r w:rsidR="00C723EA" w:rsidRPr="006B4FFF">
        <w:rPr>
          <w:rFonts w:ascii="Calibri" w:hAnsi="Calibri" w:cs="Calibri"/>
          <w:b/>
          <w:bCs/>
          <w:i/>
          <w:iCs/>
          <w:color w:val="000000" w:themeColor="text1"/>
          <w:sz w:val="20"/>
          <w:szCs w:val="20"/>
        </w:rPr>
        <w:t xml:space="preserve">ource of rental income in each of the </w:t>
      </w:r>
      <w:r w:rsidR="00DA6319">
        <w:rPr>
          <w:rFonts w:ascii="Calibri" w:hAnsi="Calibri" w:cs="Calibri"/>
          <w:b/>
          <w:bCs/>
          <w:i/>
          <w:iCs/>
          <w:color w:val="000000" w:themeColor="text1"/>
          <w:sz w:val="20"/>
          <w:szCs w:val="20"/>
        </w:rPr>
        <w:t>t</w:t>
      </w:r>
      <w:r w:rsidR="00C723EA" w:rsidRPr="006B4FFF">
        <w:rPr>
          <w:rFonts w:ascii="Calibri" w:hAnsi="Calibri" w:cs="Calibri"/>
          <w:b/>
          <w:bCs/>
          <w:i/>
          <w:iCs/>
          <w:color w:val="000000" w:themeColor="text1"/>
          <w:sz w:val="20"/>
          <w:szCs w:val="20"/>
        </w:rPr>
        <w:t xml:space="preserve">ownship </w:t>
      </w:r>
      <w:r w:rsidR="00DA6319">
        <w:rPr>
          <w:rFonts w:ascii="Calibri" w:hAnsi="Calibri" w:cs="Calibri"/>
          <w:b/>
          <w:bCs/>
          <w:i/>
          <w:iCs/>
          <w:color w:val="000000" w:themeColor="text1"/>
          <w:sz w:val="20"/>
          <w:szCs w:val="20"/>
        </w:rPr>
        <w:t>l</w:t>
      </w:r>
      <w:r w:rsidR="00C723EA" w:rsidRPr="006B4FFF">
        <w:rPr>
          <w:rFonts w:ascii="Calibri" w:hAnsi="Calibri" w:cs="Calibri"/>
          <w:b/>
          <w:bCs/>
          <w:i/>
          <w:iCs/>
          <w:color w:val="000000" w:themeColor="text1"/>
          <w:sz w:val="20"/>
          <w:szCs w:val="20"/>
        </w:rPr>
        <w:t xml:space="preserve">eases </w:t>
      </w:r>
      <w:r w:rsidR="00E5699B" w:rsidRPr="006B4FFF">
        <w:rPr>
          <w:rFonts w:ascii="Calibri" w:hAnsi="Calibri" w:cs="Calibri"/>
          <w:b/>
          <w:bCs/>
          <w:i/>
          <w:iCs/>
          <w:color w:val="000000" w:themeColor="text1"/>
          <w:sz w:val="20"/>
          <w:szCs w:val="20"/>
        </w:rPr>
        <w:t>as of February 2019</w:t>
      </w:r>
    </w:p>
    <w:tbl>
      <w:tblPr>
        <w:tblStyle w:val="TableGrid"/>
        <w:tblW w:w="0" w:type="auto"/>
        <w:tblLook w:val="0620" w:firstRow="1" w:lastRow="0" w:firstColumn="0" w:lastColumn="0" w:noHBand="1" w:noVBand="1"/>
      </w:tblPr>
      <w:tblGrid>
        <w:gridCol w:w="2263"/>
        <w:gridCol w:w="993"/>
        <w:gridCol w:w="5760"/>
      </w:tblGrid>
      <w:tr w:rsidR="000E753B" w:rsidRPr="00901F4C" w14:paraId="64D2E8F3" w14:textId="77777777" w:rsidTr="00264EEA">
        <w:trPr>
          <w:tblHeader/>
        </w:trPr>
        <w:tc>
          <w:tcPr>
            <w:tcW w:w="2263" w:type="dxa"/>
            <w:shd w:val="clear" w:color="auto" w:fill="auto"/>
          </w:tcPr>
          <w:p w14:paraId="12C29335" w14:textId="77777777" w:rsidR="000E753B" w:rsidRPr="000849D5" w:rsidRDefault="000E753B" w:rsidP="000849D5">
            <w:pPr>
              <w:pStyle w:val="CCSNormalText"/>
              <w:spacing w:before="0" w:after="0"/>
              <w:rPr>
                <w:rFonts w:ascii="Calibri" w:hAnsi="Calibri" w:cs="Calibri"/>
                <w:b/>
                <w:sz w:val="21"/>
                <w:szCs w:val="21"/>
              </w:rPr>
            </w:pPr>
            <w:r w:rsidRPr="000849D5">
              <w:rPr>
                <w:rFonts w:ascii="Calibri" w:hAnsi="Calibri" w:cs="Calibri"/>
                <w:b/>
                <w:sz w:val="21"/>
                <w:szCs w:val="21"/>
              </w:rPr>
              <w:t>Source of Rental Income</w:t>
            </w:r>
          </w:p>
        </w:tc>
        <w:tc>
          <w:tcPr>
            <w:tcW w:w="993" w:type="dxa"/>
            <w:shd w:val="clear" w:color="auto" w:fill="auto"/>
          </w:tcPr>
          <w:p w14:paraId="4D9611B9" w14:textId="4564501A" w:rsidR="000E753B" w:rsidRPr="000849D5" w:rsidRDefault="000E753B" w:rsidP="000849D5">
            <w:pPr>
              <w:pStyle w:val="CCSNormalText"/>
              <w:spacing w:before="0" w:after="0"/>
              <w:rPr>
                <w:rFonts w:ascii="Calibri" w:hAnsi="Calibri" w:cs="Calibri"/>
                <w:b/>
                <w:sz w:val="21"/>
                <w:szCs w:val="21"/>
              </w:rPr>
            </w:pPr>
            <w:r w:rsidRPr="000849D5">
              <w:rPr>
                <w:rFonts w:ascii="Calibri" w:hAnsi="Calibri" w:cs="Calibri"/>
                <w:b/>
                <w:sz w:val="21"/>
                <w:szCs w:val="21"/>
              </w:rPr>
              <w:t>% Total</w:t>
            </w:r>
          </w:p>
        </w:tc>
        <w:tc>
          <w:tcPr>
            <w:tcW w:w="5760" w:type="dxa"/>
            <w:shd w:val="clear" w:color="auto" w:fill="auto"/>
          </w:tcPr>
          <w:p w14:paraId="1132CC43" w14:textId="0DF35C8E" w:rsidR="000E753B" w:rsidRPr="000849D5" w:rsidRDefault="000E753B" w:rsidP="000849D5">
            <w:pPr>
              <w:pStyle w:val="CCSNormalText"/>
              <w:spacing w:before="0" w:after="0"/>
              <w:rPr>
                <w:rFonts w:ascii="Calibri" w:hAnsi="Calibri" w:cs="Calibri"/>
                <w:b/>
                <w:sz w:val="21"/>
                <w:szCs w:val="21"/>
              </w:rPr>
            </w:pPr>
            <w:r w:rsidRPr="000849D5">
              <w:rPr>
                <w:rFonts w:ascii="Calibri" w:hAnsi="Calibri" w:cs="Calibri"/>
                <w:b/>
                <w:sz w:val="21"/>
                <w:szCs w:val="21"/>
              </w:rPr>
              <w:t xml:space="preserve">Likely Preference for Township Leasing </w:t>
            </w:r>
            <w:r w:rsidR="000849D5" w:rsidRPr="000849D5">
              <w:rPr>
                <w:rFonts w:ascii="Calibri" w:hAnsi="Calibri" w:cs="Calibri"/>
                <w:b/>
                <w:sz w:val="21"/>
                <w:szCs w:val="21"/>
              </w:rPr>
              <w:t>o</w:t>
            </w:r>
            <w:r w:rsidRPr="000849D5">
              <w:rPr>
                <w:rFonts w:ascii="Calibri" w:hAnsi="Calibri" w:cs="Calibri"/>
                <w:b/>
                <w:sz w:val="21"/>
                <w:szCs w:val="21"/>
              </w:rPr>
              <w:t>ver S.19</w:t>
            </w:r>
          </w:p>
        </w:tc>
      </w:tr>
      <w:tr w:rsidR="000E753B" w:rsidRPr="00901F4C" w14:paraId="3BA529DD" w14:textId="77777777" w:rsidTr="00264EEA">
        <w:trPr>
          <w:tblHeader/>
        </w:trPr>
        <w:tc>
          <w:tcPr>
            <w:tcW w:w="2263" w:type="dxa"/>
          </w:tcPr>
          <w:p w14:paraId="0A3F9E7A" w14:textId="274D3F2D" w:rsidR="000E753B" w:rsidRPr="00901F4C" w:rsidRDefault="000E753B" w:rsidP="000849D5">
            <w:pPr>
              <w:pStyle w:val="CCSNormalText"/>
              <w:shd w:val="clear" w:color="auto" w:fill="FFFFFF" w:themeFill="background1"/>
              <w:spacing w:before="0" w:after="0"/>
              <w:rPr>
                <w:rFonts w:ascii="Calibri" w:hAnsi="Calibri" w:cs="Calibri"/>
                <w:color w:val="000000" w:themeColor="text1"/>
                <w:sz w:val="21"/>
                <w:szCs w:val="21"/>
              </w:rPr>
            </w:pPr>
            <w:r w:rsidRPr="00901F4C">
              <w:rPr>
                <w:rFonts w:ascii="Calibri" w:hAnsi="Calibri" w:cs="Calibri"/>
                <w:color w:val="000000" w:themeColor="text1"/>
                <w:sz w:val="21"/>
                <w:szCs w:val="21"/>
              </w:rPr>
              <w:t>Commonwealth</w:t>
            </w:r>
            <w:r w:rsidR="00C723EA" w:rsidRPr="00901F4C">
              <w:rPr>
                <w:rFonts w:ascii="Calibri" w:hAnsi="Calibri" w:cs="Calibri"/>
                <w:color w:val="000000" w:themeColor="text1"/>
                <w:sz w:val="21"/>
                <w:szCs w:val="21"/>
              </w:rPr>
              <w:t xml:space="preserve">/ </w:t>
            </w:r>
            <w:r w:rsidRPr="00901F4C">
              <w:rPr>
                <w:rFonts w:ascii="Calibri" w:hAnsi="Calibri" w:cs="Calibri"/>
                <w:color w:val="000000" w:themeColor="text1"/>
                <w:sz w:val="21"/>
                <w:szCs w:val="21"/>
              </w:rPr>
              <w:t>Territory</w:t>
            </w:r>
            <w:r w:rsidR="00C723EA" w:rsidRPr="00901F4C">
              <w:rPr>
                <w:rFonts w:ascii="Calibri" w:hAnsi="Calibri" w:cs="Calibri"/>
                <w:color w:val="000000" w:themeColor="text1"/>
                <w:sz w:val="21"/>
                <w:szCs w:val="21"/>
              </w:rPr>
              <w:t xml:space="preserve">/ </w:t>
            </w:r>
            <w:r w:rsidRPr="00901F4C">
              <w:rPr>
                <w:rFonts w:ascii="Calibri" w:hAnsi="Calibri" w:cs="Calibri"/>
                <w:color w:val="000000" w:themeColor="text1"/>
                <w:sz w:val="21"/>
                <w:szCs w:val="21"/>
              </w:rPr>
              <w:t>Local Government</w:t>
            </w:r>
            <w:r w:rsidR="00D87F69" w:rsidRPr="00901F4C">
              <w:rPr>
                <w:rFonts w:ascii="Calibri" w:hAnsi="Calibri" w:cs="Calibri"/>
                <w:color w:val="000000" w:themeColor="text1"/>
                <w:sz w:val="21"/>
                <w:szCs w:val="21"/>
              </w:rPr>
              <w:t xml:space="preserve">; </w:t>
            </w:r>
            <w:r w:rsidRPr="00901F4C">
              <w:rPr>
                <w:rFonts w:ascii="Calibri" w:hAnsi="Calibri" w:cs="Calibri"/>
                <w:color w:val="000000" w:themeColor="text1"/>
                <w:sz w:val="21"/>
                <w:szCs w:val="21"/>
              </w:rPr>
              <w:t>Land Councils and NGO’s</w:t>
            </w:r>
          </w:p>
        </w:tc>
        <w:tc>
          <w:tcPr>
            <w:tcW w:w="993" w:type="dxa"/>
          </w:tcPr>
          <w:p w14:paraId="45AF6CE3" w14:textId="77777777" w:rsidR="000E753B" w:rsidRPr="00901F4C" w:rsidRDefault="000E753B" w:rsidP="000849D5">
            <w:pPr>
              <w:pStyle w:val="CCSNormalText"/>
              <w:shd w:val="clear" w:color="auto" w:fill="FFFFFF" w:themeFill="background1"/>
              <w:spacing w:before="0" w:after="0"/>
              <w:jc w:val="center"/>
              <w:rPr>
                <w:rFonts w:ascii="Calibri" w:hAnsi="Calibri" w:cs="Calibri"/>
                <w:color w:val="000000" w:themeColor="text1"/>
                <w:sz w:val="21"/>
                <w:szCs w:val="21"/>
              </w:rPr>
            </w:pPr>
            <w:r w:rsidRPr="00901F4C">
              <w:rPr>
                <w:rFonts w:ascii="Calibri" w:hAnsi="Calibri" w:cs="Calibri"/>
                <w:color w:val="000000" w:themeColor="text1"/>
                <w:sz w:val="21"/>
                <w:szCs w:val="21"/>
              </w:rPr>
              <w:t>53.5%</w:t>
            </w:r>
          </w:p>
        </w:tc>
        <w:tc>
          <w:tcPr>
            <w:tcW w:w="5760" w:type="dxa"/>
          </w:tcPr>
          <w:p w14:paraId="75F10DA3" w14:textId="66AF1735" w:rsidR="000E753B" w:rsidRPr="00901F4C" w:rsidRDefault="000E753B" w:rsidP="000849D5">
            <w:pPr>
              <w:pStyle w:val="CCSNormalText"/>
              <w:shd w:val="clear" w:color="auto" w:fill="FFFFFF" w:themeFill="background1"/>
              <w:spacing w:before="0" w:after="0"/>
              <w:jc w:val="both"/>
              <w:rPr>
                <w:rFonts w:ascii="Calibri" w:hAnsi="Calibri" w:cs="Calibri"/>
                <w:color w:val="000000" w:themeColor="text1"/>
                <w:sz w:val="21"/>
                <w:szCs w:val="21"/>
              </w:rPr>
            </w:pPr>
            <w:r w:rsidRPr="00901F4C">
              <w:rPr>
                <w:rFonts w:ascii="Calibri" w:hAnsi="Calibri" w:cs="Calibri"/>
                <w:color w:val="000000" w:themeColor="text1"/>
                <w:sz w:val="21"/>
                <w:szCs w:val="21"/>
              </w:rPr>
              <w:t xml:space="preserve">These groups continue to invest in </w:t>
            </w:r>
            <w:r w:rsidR="00DA6319">
              <w:rPr>
                <w:rFonts w:ascii="Calibri" w:hAnsi="Calibri" w:cs="Calibri"/>
                <w:color w:val="000000" w:themeColor="text1"/>
                <w:sz w:val="21"/>
                <w:szCs w:val="21"/>
              </w:rPr>
              <w:t>c</w:t>
            </w:r>
            <w:r w:rsidRPr="00901F4C">
              <w:rPr>
                <w:rFonts w:ascii="Calibri" w:hAnsi="Calibri" w:cs="Calibri"/>
                <w:color w:val="000000" w:themeColor="text1"/>
                <w:sz w:val="21"/>
                <w:szCs w:val="21"/>
              </w:rPr>
              <w:t xml:space="preserve">ommunities that have </w:t>
            </w:r>
            <w:r w:rsidR="00DA6319">
              <w:rPr>
                <w:rFonts w:ascii="Calibri" w:hAnsi="Calibri" w:cs="Calibri"/>
                <w:color w:val="000000" w:themeColor="text1"/>
                <w:sz w:val="21"/>
                <w:szCs w:val="21"/>
              </w:rPr>
              <w:t>t</w:t>
            </w:r>
            <w:r w:rsidRPr="00901F4C">
              <w:rPr>
                <w:rFonts w:ascii="Calibri" w:hAnsi="Calibri" w:cs="Calibri"/>
                <w:color w:val="000000" w:themeColor="text1"/>
                <w:sz w:val="21"/>
                <w:szCs w:val="21"/>
              </w:rPr>
              <w:t xml:space="preserve">ownship </w:t>
            </w:r>
            <w:r w:rsidR="00DA6319">
              <w:rPr>
                <w:rFonts w:ascii="Calibri" w:hAnsi="Calibri" w:cs="Calibri"/>
                <w:color w:val="000000" w:themeColor="text1"/>
                <w:sz w:val="21"/>
                <w:szCs w:val="21"/>
              </w:rPr>
              <w:t>l</w:t>
            </w:r>
            <w:r w:rsidRPr="00901F4C">
              <w:rPr>
                <w:rFonts w:ascii="Calibri" w:hAnsi="Calibri" w:cs="Calibri"/>
                <w:color w:val="000000" w:themeColor="text1"/>
                <w:sz w:val="21"/>
                <w:szCs w:val="21"/>
              </w:rPr>
              <w:t xml:space="preserve">easing as well as those that don’t. We are not aware of any policy </w:t>
            </w:r>
            <w:r w:rsidR="00DA6319">
              <w:rPr>
                <w:rFonts w:ascii="Calibri" w:hAnsi="Calibri" w:cs="Calibri"/>
                <w:color w:val="000000" w:themeColor="text1"/>
                <w:sz w:val="21"/>
                <w:szCs w:val="21"/>
              </w:rPr>
              <w:t>that prioritises investment in</w:t>
            </w:r>
            <w:r w:rsidR="00DA6319" w:rsidRPr="00901F4C">
              <w:rPr>
                <w:rFonts w:ascii="Calibri" w:hAnsi="Calibri" w:cs="Calibri"/>
                <w:color w:val="000000" w:themeColor="text1"/>
                <w:sz w:val="21"/>
                <w:szCs w:val="21"/>
              </w:rPr>
              <w:t xml:space="preserve"> </w:t>
            </w:r>
            <w:r w:rsidR="00DA6319">
              <w:rPr>
                <w:rFonts w:ascii="Calibri" w:hAnsi="Calibri" w:cs="Calibri"/>
                <w:color w:val="000000" w:themeColor="text1"/>
                <w:sz w:val="21"/>
                <w:szCs w:val="21"/>
              </w:rPr>
              <w:t>c</w:t>
            </w:r>
            <w:r w:rsidRPr="00901F4C">
              <w:rPr>
                <w:rFonts w:ascii="Calibri" w:hAnsi="Calibri" w:cs="Calibri"/>
                <w:color w:val="000000" w:themeColor="text1"/>
                <w:sz w:val="21"/>
                <w:szCs w:val="21"/>
              </w:rPr>
              <w:t xml:space="preserve">ommunities with </w:t>
            </w:r>
            <w:r w:rsidR="00DA6319">
              <w:rPr>
                <w:rFonts w:ascii="Calibri" w:hAnsi="Calibri" w:cs="Calibri"/>
                <w:color w:val="000000" w:themeColor="text1"/>
                <w:sz w:val="21"/>
                <w:szCs w:val="21"/>
              </w:rPr>
              <w:t>t</w:t>
            </w:r>
            <w:r w:rsidRPr="00901F4C">
              <w:rPr>
                <w:rFonts w:ascii="Calibri" w:hAnsi="Calibri" w:cs="Calibri"/>
                <w:color w:val="000000" w:themeColor="text1"/>
                <w:sz w:val="21"/>
                <w:szCs w:val="21"/>
              </w:rPr>
              <w:t xml:space="preserve">ownship </w:t>
            </w:r>
            <w:r w:rsidR="00DA6319">
              <w:rPr>
                <w:rFonts w:ascii="Calibri" w:hAnsi="Calibri" w:cs="Calibri"/>
                <w:color w:val="000000" w:themeColor="text1"/>
                <w:sz w:val="21"/>
                <w:szCs w:val="21"/>
              </w:rPr>
              <w:t>l</w:t>
            </w:r>
            <w:r w:rsidRPr="00901F4C">
              <w:rPr>
                <w:rFonts w:ascii="Calibri" w:hAnsi="Calibri" w:cs="Calibri"/>
                <w:color w:val="000000" w:themeColor="text1"/>
                <w:sz w:val="21"/>
                <w:szCs w:val="21"/>
              </w:rPr>
              <w:t>easing.</w:t>
            </w:r>
          </w:p>
        </w:tc>
      </w:tr>
      <w:tr w:rsidR="000E753B" w:rsidRPr="00901F4C" w14:paraId="03B0BC3C" w14:textId="77777777" w:rsidTr="00264EEA">
        <w:trPr>
          <w:tblHeader/>
        </w:trPr>
        <w:tc>
          <w:tcPr>
            <w:tcW w:w="2263" w:type="dxa"/>
          </w:tcPr>
          <w:p w14:paraId="4A43E2AB" w14:textId="77777777" w:rsidR="000E753B" w:rsidRPr="00901F4C" w:rsidRDefault="000E753B" w:rsidP="000849D5">
            <w:pPr>
              <w:pStyle w:val="CCSNormalText"/>
              <w:shd w:val="clear" w:color="auto" w:fill="FFFFFF" w:themeFill="background1"/>
              <w:spacing w:before="0" w:after="0"/>
              <w:rPr>
                <w:rFonts w:ascii="Calibri" w:hAnsi="Calibri" w:cs="Calibri"/>
                <w:color w:val="000000" w:themeColor="text1"/>
                <w:sz w:val="21"/>
                <w:szCs w:val="21"/>
              </w:rPr>
            </w:pPr>
            <w:r w:rsidRPr="00901F4C">
              <w:rPr>
                <w:rFonts w:ascii="Calibri" w:hAnsi="Calibri" w:cs="Calibri"/>
                <w:color w:val="000000" w:themeColor="text1"/>
                <w:sz w:val="21"/>
                <w:szCs w:val="21"/>
              </w:rPr>
              <w:t xml:space="preserve">National Park </w:t>
            </w:r>
          </w:p>
        </w:tc>
        <w:tc>
          <w:tcPr>
            <w:tcW w:w="993" w:type="dxa"/>
          </w:tcPr>
          <w:p w14:paraId="295B9CBA" w14:textId="661A2F88" w:rsidR="000E753B" w:rsidRPr="00901F4C" w:rsidRDefault="00DC4E05" w:rsidP="000849D5">
            <w:pPr>
              <w:pStyle w:val="CCSNormalText"/>
              <w:shd w:val="clear" w:color="auto" w:fill="FFFFFF" w:themeFill="background1"/>
              <w:spacing w:before="0" w:after="0"/>
              <w:jc w:val="center"/>
              <w:rPr>
                <w:rFonts w:ascii="Calibri" w:hAnsi="Calibri" w:cs="Calibri"/>
                <w:color w:val="000000" w:themeColor="text1"/>
                <w:sz w:val="21"/>
                <w:szCs w:val="21"/>
              </w:rPr>
            </w:pPr>
            <w:r>
              <w:rPr>
                <w:rFonts w:ascii="Calibri" w:hAnsi="Calibri" w:cs="Calibri"/>
                <w:color w:val="000000" w:themeColor="text1"/>
                <w:sz w:val="21"/>
                <w:szCs w:val="21"/>
              </w:rPr>
              <w:t xml:space="preserve"> </w:t>
            </w:r>
            <w:r w:rsidR="000E753B" w:rsidRPr="00901F4C">
              <w:rPr>
                <w:rFonts w:ascii="Calibri" w:hAnsi="Calibri" w:cs="Calibri"/>
                <w:color w:val="000000" w:themeColor="text1"/>
                <w:sz w:val="21"/>
                <w:szCs w:val="21"/>
              </w:rPr>
              <w:t>8.9%</w:t>
            </w:r>
          </w:p>
        </w:tc>
        <w:tc>
          <w:tcPr>
            <w:tcW w:w="5760" w:type="dxa"/>
          </w:tcPr>
          <w:p w14:paraId="3A9866E9" w14:textId="4D2B2DCA" w:rsidR="000E753B" w:rsidRPr="00901F4C" w:rsidRDefault="000E753B" w:rsidP="000849D5">
            <w:pPr>
              <w:pStyle w:val="CCSNormalText"/>
              <w:shd w:val="clear" w:color="auto" w:fill="FFFFFF" w:themeFill="background1"/>
              <w:spacing w:before="0" w:after="0"/>
              <w:jc w:val="both"/>
              <w:rPr>
                <w:rFonts w:ascii="Calibri" w:hAnsi="Calibri" w:cs="Calibri"/>
                <w:color w:val="000000" w:themeColor="text1"/>
                <w:sz w:val="21"/>
                <w:szCs w:val="21"/>
              </w:rPr>
            </w:pPr>
            <w:r w:rsidRPr="00901F4C">
              <w:rPr>
                <w:rFonts w:ascii="Calibri" w:hAnsi="Calibri" w:cs="Calibri"/>
                <w:color w:val="000000" w:themeColor="text1"/>
                <w:sz w:val="21"/>
                <w:szCs w:val="21"/>
              </w:rPr>
              <w:t>This is specific to the Mutitjulu Township Lease</w:t>
            </w:r>
            <w:r w:rsidR="00DA6319">
              <w:rPr>
                <w:rFonts w:ascii="Calibri" w:hAnsi="Calibri" w:cs="Calibri"/>
                <w:color w:val="000000" w:themeColor="text1"/>
                <w:sz w:val="21"/>
                <w:szCs w:val="21"/>
              </w:rPr>
              <w:t>.</w:t>
            </w:r>
          </w:p>
        </w:tc>
      </w:tr>
    </w:tbl>
    <w:p w14:paraId="0E6D4B4B" w14:textId="77777777" w:rsidR="003C75C3" w:rsidRDefault="003C75C3">
      <w:r>
        <w:br w:type="page"/>
      </w:r>
    </w:p>
    <w:tbl>
      <w:tblPr>
        <w:tblStyle w:val="TableGrid"/>
        <w:tblW w:w="0" w:type="auto"/>
        <w:tblLook w:val="0620" w:firstRow="1" w:lastRow="0" w:firstColumn="0" w:lastColumn="0" w:noHBand="1" w:noVBand="1"/>
      </w:tblPr>
      <w:tblGrid>
        <w:gridCol w:w="2263"/>
        <w:gridCol w:w="993"/>
        <w:gridCol w:w="5760"/>
      </w:tblGrid>
      <w:tr w:rsidR="000849D5" w:rsidRPr="006D48C2" w14:paraId="1D87D916" w14:textId="77777777" w:rsidTr="00264EEA">
        <w:trPr>
          <w:tblHeader/>
        </w:trPr>
        <w:tc>
          <w:tcPr>
            <w:tcW w:w="2263" w:type="dxa"/>
          </w:tcPr>
          <w:p w14:paraId="6C056E8D" w14:textId="77777777" w:rsidR="000849D5" w:rsidRPr="00264EEA" w:rsidRDefault="000849D5" w:rsidP="005F4031">
            <w:pPr>
              <w:pStyle w:val="CCSNormalText"/>
              <w:spacing w:before="0" w:after="0"/>
              <w:rPr>
                <w:rFonts w:ascii="Calibri" w:hAnsi="Calibri" w:cs="Calibri"/>
                <w:b/>
                <w:sz w:val="21"/>
                <w:szCs w:val="21"/>
              </w:rPr>
            </w:pPr>
            <w:r w:rsidRPr="00264EEA">
              <w:rPr>
                <w:rFonts w:ascii="Calibri" w:hAnsi="Calibri" w:cs="Calibri"/>
                <w:b/>
                <w:sz w:val="21"/>
                <w:szCs w:val="21"/>
              </w:rPr>
              <w:lastRenderedPageBreak/>
              <w:t>Source of Rental Income</w:t>
            </w:r>
          </w:p>
        </w:tc>
        <w:tc>
          <w:tcPr>
            <w:tcW w:w="993" w:type="dxa"/>
          </w:tcPr>
          <w:p w14:paraId="276EFE53" w14:textId="77777777" w:rsidR="000849D5" w:rsidRPr="00264EEA" w:rsidRDefault="000849D5" w:rsidP="005F4031">
            <w:pPr>
              <w:pStyle w:val="CCSNormalText"/>
              <w:spacing w:before="0" w:after="0"/>
              <w:rPr>
                <w:rFonts w:ascii="Calibri" w:hAnsi="Calibri" w:cs="Calibri"/>
                <w:b/>
                <w:sz w:val="21"/>
                <w:szCs w:val="21"/>
              </w:rPr>
            </w:pPr>
            <w:r w:rsidRPr="00264EEA">
              <w:rPr>
                <w:rFonts w:ascii="Calibri" w:hAnsi="Calibri" w:cs="Calibri"/>
                <w:b/>
                <w:sz w:val="21"/>
                <w:szCs w:val="21"/>
              </w:rPr>
              <w:t>% Total</w:t>
            </w:r>
          </w:p>
        </w:tc>
        <w:tc>
          <w:tcPr>
            <w:tcW w:w="5760" w:type="dxa"/>
          </w:tcPr>
          <w:p w14:paraId="681F8D97" w14:textId="77777777" w:rsidR="000849D5" w:rsidRPr="00264EEA" w:rsidRDefault="000849D5" w:rsidP="005F4031">
            <w:pPr>
              <w:pStyle w:val="CCSNormalText"/>
              <w:spacing w:before="0" w:after="0"/>
              <w:rPr>
                <w:rFonts w:ascii="Calibri" w:hAnsi="Calibri" w:cs="Calibri"/>
                <w:b/>
                <w:sz w:val="21"/>
                <w:szCs w:val="21"/>
              </w:rPr>
            </w:pPr>
            <w:r w:rsidRPr="00264EEA">
              <w:rPr>
                <w:rFonts w:ascii="Calibri" w:hAnsi="Calibri" w:cs="Calibri"/>
                <w:b/>
                <w:sz w:val="21"/>
                <w:szCs w:val="21"/>
              </w:rPr>
              <w:t>Likely Preference for Township Leasing over S.19</w:t>
            </w:r>
          </w:p>
        </w:tc>
      </w:tr>
      <w:tr w:rsidR="000E753B" w:rsidRPr="00901F4C" w14:paraId="45462D57" w14:textId="77777777" w:rsidTr="00264EEA">
        <w:trPr>
          <w:tblHeader/>
        </w:trPr>
        <w:tc>
          <w:tcPr>
            <w:tcW w:w="2263" w:type="dxa"/>
          </w:tcPr>
          <w:p w14:paraId="2E31F721" w14:textId="77777777" w:rsidR="000E753B" w:rsidRPr="00901F4C" w:rsidRDefault="000E753B" w:rsidP="000849D5">
            <w:pPr>
              <w:pStyle w:val="CCSNormalText"/>
              <w:shd w:val="clear" w:color="auto" w:fill="FFFFFF" w:themeFill="background1"/>
              <w:spacing w:before="0" w:after="0"/>
              <w:rPr>
                <w:rFonts w:ascii="Calibri" w:hAnsi="Calibri" w:cs="Calibri"/>
                <w:color w:val="000000" w:themeColor="text1"/>
                <w:sz w:val="21"/>
                <w:szCs w:val="21"/>
              </w:rPr>
            </w:pPr>
            <w:r w:rsidRPr="00901F4C">
              <w:rPr>
                <w:rFonts w:ascii="Calibri" w:hAnsi="Calibri" w:cs="Calibri"/>
                <w:color w:val="000000" w:themeColor="text1"/>
                <w:sz w:val="21"/>
                <w:szCs w:val="21"/>
              </w:rPr>
              <w:t>Home Ownership</w:t>
            </w:r>
          </w:p>
        </w:tc>
        <w:tc>
          <w:tcPr>
            <w:tcW w:w="993" w:type="dxa"/>
          </w:tcPr>
          <w:p w14:paraId="4DE282B5" w14:textId="159E6819" w:rsidR="000E753B" w:rsidRPr="00901F4C" w:rsidRDefault="00DC4E05" w:rsidP="000849D5">
            <w:pPr>
              <w:pStyle w:val="CCSNormalText"/>
              <w:shd w:val="clear" w:color="auto" w:fill="FFFFFF" w:themeFill="background1"/>
              <w:spacing w:before="0" w:after="0"/>
              <w:jc w:val="center"/>
              <w:rPr>
                <w:rFonts w:ascii="Calibri" w:hAnsi="Calibri" w:cs="Calibri"/>
                <w:color w:val="000000" w:themeColor="text1"/>
                <w:sz w:val="21"/>
                <w:szCs w:val="21"/>
              </w:rPr>
            </w:pPr>
            <w:r>
              <w:rPr>
                <w:rFonts w:ascii="Calibri" w:hAnsi="Calibri" w:cs="Calibri"/>
                <w:color w:val="000000" w:themeColor="text1"/>
                <w:sz w:val="21"/>
                <w:szCs w:val="21"/>
              </w:rPr>
              <w:t xml:space="preserve"> </w:t>
            </w:r>
            <w:r w:rsidR="000E753B" w:rsidRPr="00901F4C">
              <w:rPr>
                <w:rFonts w:ascii="Calibri" w:hAnsi="Calibri" w:cs="Calibri"/>
                <w:color w:val="000000" w:themeColor="text1"/>
                <w:sz w:val="21"/>
                <w:szCs w:val="21"/>
              </w:rPr>
              <w:t>3.4%</w:t>
            </w:r>
          </w:p>
        </w:tc>
        <w:tc>
          <w:tcPr>
            <w:tcW w:w="5760" w:type="dxa"/>
          </w:tcPr>
          <w:p w14:paraId="05BD2BCE" w14:textId="7A6C5AF3" w:rsidR="000E753B" w:rsidRPr="00901F4C" w:rsidRDefault="000E753B" w:rsidP="000849D5">
            <w:pPr>
              <w:pStyle w:val="CCSNormalText"/>
              <w:shd w:val="clear" w:color="auto" w:fill="FFFFFF" w:themeFill="background1"/>
              <w:spacing w:before="0" w:after="0"/>
              <w:jc w:val="both"/>
              <w:rPr>
                <w:rFonts w:ascii="Calibri" w:hAnsi="Calibri" w:cs="Calibri"/>
                <w:color w:val="000000" w:themeColor="text1"/>
                <w:sz w:val="21"/>
                <w:szCs w:val="21"/>
              </w:rPr>
            </w:pPr>
            <w:r w:rsidRPr="00901F4C">
              <w:rPr>
                <w:rFonts w:ascii="Calibri" w:hAnsi="Calibri" w:cs="Calibri"/>
                <w:color w:val="000000" w:themeColor="text1"/>
                <w:sz w:val="21"/>
                <w:szCs w:val="21"/>
              </w:rPr>
              <w:t>This is predominantly in Wurrumiyanga – refer below</w:t>
            </w:r>
            <w:r w:rsidR="00DA6319">
              <w:rPr>
                <w:rFonts w:ascii="Calibri" w:hAnsi="Calibri" w:cs="Calibri"/>
                <w:color w:val="000000" w:themeColor="text1"/>
                <w:sz w:val="21"/>
                <w:szCs w:val="21"/>
              </w:rPr>
              <w:t>.</w:t>
            </w:r>
          </w:p>
        </w:tc>
      </w:tr>
      <w:tr w:rsidR="000E753B" w:rsidRPr="00901F4C" w14:paraId="5F2D2A74" w14:textId="77777777" w:rsidTr="00264EEA">
        <w:trPr>
          <w:tblHeader/>
        </w:trPr>
        <w:tc>
          <w:tcPr>
            <w:tcW w:w="2263" w:type="dxa"/>
          </w:tcPr>
          <w:p w14:paraId="30464297" w14:textId="790C4BF0" w:rsidR="000E753B" w:rsidRPr="00901F4C" w:rsidRDefault="000E753B" w:rsidP="000849D5">
            <w:pPr>
              <w:pStyle w:val="CCSNormalText"/>
              <w:shd w:val="clear" w:color="auto" w:fill="FFFFFF" w:themeFill="background1"/>
              <w:spacing w:before="0" w:after="0"/>
              <w:rPr>
                <w:rFonts w:ascii="Calibri" w:hAnsi="Calibri" w:cs="Calibri"/>
                <w:color w:val="000000" w:themeColor="text1"/>
                <w:sz w:val="21"/>
                <w:szCs w:val="21"/>
              </w:rPr>
            </w:pPr>
            <w:r w:rsidRPr="00901F4C">
              <w:rPr>
                <w:rFonts w:ascii="Calibri" w:hAnsi="Calibri" w:cs="Calibri"/>
                <w:color w:val="000000" w:themeColor="text1"/>
                <w:sz w:val="21"/>
                <w:szCs w:val="21"/>
              </w:rPr>
              <w:t xml:space="preserve">Local </w:t>
            </w:r>
            <w:r w:rsidR="00001388">
              <w:rPr>
                <w:rFonts w:ascii="Calibri" w:hAnsi="Calibri" w:cs="Calibri"/>
                <w:color w:val="000000" w:themeColor="text1"/>
                <w:sz w:val="21"/>
                <w:szCs w:val="21"/>
              </w:rPr>
              <w:t>Indigenous</w:t>
            </w:r>
            <w:r w:rsidR="00001388" w:rsidRPr="00901F4C">
              <w:rPr>
                <w:rFonts w:ascii="Calibri" w:hAnsi="Calibri" w:cs="Calibri"/>
                <w:color w:val="000000" w:themeColor="text1"/>
                <w:sz w:val="21"/>
                <w:szCs w:val="21"/>
              </w:rPr>
              <w:t xml:space="preserve"> </w:t>
            </w:r>
            <w:r w:rsidRPr="00901F4C">
              <w:rPr>
                <w:rFonts w:ascii="Calibri" w:hAnsi="Calibri" w:cs="Calibri"/>
                <w:color w:val="000000" w:themeColor="text1"/>
                <w:sz w:val="21"/>
                <w:szCs w:val="21"/>
              </w:rPr>
              <w:t xml:space="preserve">Business, </w:t>
            </w:r>
            <w:r w:rsidR="00234E3F">
              <w:rPr>
                <w:rFonts w:ascii="Calibri" w:hAnsi="Calibri" w:cs="Calibri"/>
                <w:color w:val="000000" w:themeColor="text1"/>
                <w:sz w:val="21"/>
                <w:szCs w:val="21"/>
              </w:rPr>
              <w:t>traditional owner</w:t>
            </w:r>
            <w:r w:rsidRPr="00901F4C">
              <w:rPr>
                <w:rFonts w:ascii="Calibri" w:hAnsi="Calibri" w:cs="Calibri"/>
                <w:color w:val="000000" w:themeColor="text1"/>
                <w:sz w:val="21"/>
                <w:szCs w:val="21"/>
              </w:rPr>
              <w:t xml:space="preserve"> Orgs</w:t>
            </w:r>
          </w:p>
        </w:tc>
        <w:tc>
          <w:tcPr>
            <w:tcW w:w="993" w:type="dxa"/>
          </w:tcPr>
          <w:p w14:paraId="1275687C" w14:textId="3236DFA3" w:rsidR="000E753B" w:rsidRPr="00901F4C" w:rsidRDefault="00891CB9" w:rsidP="000849D5">
            <w:pPr>
              <w:pStyle w:val="CCSNormalText"/>
              <w:shd w:val="clear" w:color="auto" w:fill="FFFFFF" w:themeFill="background1"/>
              <w:spacing w:before="0" w:after="0"/>
              <w:jc w:val="center"/>
              <w:rPr>
                <w:rFonts w:ascii="Calibri" w:hAnsi="Calibri" w:cs="Calibri"/>
                <w:color w:val="000000" w:themeColor="text1"/>
                <w:sz w:val="21"/>
                <w:szCs w:val="21"/>
              </w:rPr>
            </w:pPr>
            <w:r>
              <w:rPr>
                <w:rFonts w:ascii="Calibri" w:hAnsi="Calibri" w:cs="Calibri"/>
                <w:color w:val="000000" w:themeColor="text1"/>
                <w:sz w:val="21"/>
                <w:szCs w:val="21"/>
              </w:rPr>
              <w:t>30.8</w:t>
            </w:r>
            <w:r w:rsidR="000E753B" w:rsidRPr="00901F4C">
              <w:rPr>
                <w:rFonts w:ascii="Calibri" w:hAnsi="Calibri" w:cs="Calibri"/>
                <w:color w:val="000000" w:themeColor="text1"/>
                <w:sz w:val="21"/>
                <w:szCs w:val="21"/>
              </w:rPr>
              <w:t>%</w:t>
            </w:r>
          </w:p>
        </w:tc>
        <w:tc>
          <w:tcPr>
            <w:tcW w:w="5760" w:type="dxa"/>
          </w:tcPr>
          <w:p w14:paraId="3D36176B" w14:textId="3E8FA7D5" w:rsidR="000E753B" w:rsidRPr="00901F4C" w:rsidRDefault="000E753B" w:rsidP="000849D5">
            <w:pPr>
              <w:pStyle w:val="CCSNormalText"/>
              <w:shd w:val="clear" w:color="auto" w:fill="FFFFFF" w:themeFill="background1"/>
              <w:spacing w:before="0" w:after="0"/>
              <w:jc w:val="both"/>
              <w:rPr>
                <w:rFonts w:ascii="Calibri" w:hAnsi="Calibri" w:cs="Calibri"/>
                <w:color w:val="000000" w:themeColor="text1"/>
                <w:sz w:val="21"/>
                <w:szCs w:val="21"/>
              </w:rPr>
            </w:pPr>
            <w:r w:rsidRPr="00901F4C">
              <w:rPr>
                <w:rFonts w:ascii="Calibri" w:hAnsi="Calibri" w:cs="Calibri"/>
                <w:color w:val="000000" w:themeColor="text1"/>
                <w:sz w:val="21"/>
                <w:szCs w:val="21"/>
              </w:rPr>
              <w:t xml:space="preserve">Generally </w:t>
            </w:r>
            <w:r w:rsidR="00234E3F">
              <w:rPr>
                <w:rFonts w:ascii="Calibri" w:hAnsi="Calibri" w:cs="Calibri"/>
                <w:color w:val="000000" w:themeColor="text1"/>
                <w:sz w:val="21"/>
                <w:szCs w:val="21"/>
              </w:rPr>
              <w:t>traditional owners</w:t>
            </w:r>
            <w:r w:rsidRPr="00901F4C">
              <w:rPr>
                <w:rFonts w:ascii="Calibri" w:hAnsi="Calibri" w:cs="Calibri"/>
                <w:color w:val="000000" w:themeColor="text1"/>
                <w:sz w:val="21"/>
                <w:szCs w:val="21"/>
              </w:rPr>
              <w:t xml:space="preserve"> will </w:t>
            </w:r>
            <w:r w:rsidR="00D87F69" w:rsidRPr="00901F4C">
              <w:rPr>
                <w:rFonts w:ascii="Calibri" w:hAnsi="Calibri" w:cs="Calibri"/>
                <w:color w:val="000000" w:themeColor="text1"/>
                <w:sz w:val="21"/>
                <w:szCs w:val="21"/>
              </w:rPr>
              <w:t xml:space="preserve">only </w:t>
            </w:r>
            <w:r w:rsidRPr="00901F4C">
              <w:rPr>
                <w:rFonts w:ascii="Calibri" w:hAnsi="Calibri" w:cs="Calibri"/>
                <w:color w:val="000000" w:themeColor="text1"/>
                <w:sz w:val="21"/>
                <w:szCs w:val="21"/>
              </w:rPr>
              <w:t xml:space="preserve">invest in their own </w:t>
            </w:r>
            <w:r w:rsidR="00DA6319">
              <w:rPr>
                <w:rFonts w:ascii="Calibri" w:hAnsi="Calibri" w:cs="Calibri"/>
                <w:color w:val="000000" w:themeColor="text1"/>
                <w:sz w:val="21"/>
                <w:szCs w:val="21"/>
              </w:rPr>
              <w:t>c</w:t>
            </w:r>
            <w:r w:rsidRPr="00901F4C">
              <w:rPr>
                <w:rFonts w:ascii="Calibri" w:hAnsi="Calibri" w:cs="Calibri"/>
                <w:color w:val="000000" w:themeColor="text1"/>
                <w:sz w:val="21"/>
                <w:szCs w:val="21"/>
              </w:rPr>
              <w:t xml:space="preserve">ommunity. </w:t>
            </w:r>
            <w:r w:rsidR="00D87F69" w:rsidRPr="00901F4C">
              <w:rPr>
                <w:rFonts w:ascii="Calibri" w:hAnsi="Calibri" w:cs="Calibri"/>
                <w:color w:val="000000" w:themeColor="text1"/>
                <w:sz w:val="21"/>
                <w:szCs w:val="21"/>
              </w:rPr>
              <w:t>Some</w:t>
            </w:r>
            <w:r w:rsidRPr="00901F4C">
              <w:rPr>
                <w:rFonts w:ascii="Calibri" w:hAnsi="Calibri" w:cs="Calibri"/>
                <w:color w:val="000000" w:themeColor="text1"/>
                <w:sz w:val="21"/>
                <w:szCs w:val="21"/>
              </w:rPr>
              <w:t xml:space="preserve"> </w:t>
            </w:r>
            <w:r w:rsidR="00933068">
              <w:rPr>
                <w:rFonts w:ascii="Calibri" w:hAnsi="Calibri" w:cs="Calibri"/>
                <w:color w:val="000000" w:themeColor="text1"/>
                <w:sz w:val="21"/>
                <w:szCs w:val="21"/>
              </w:rPr>
              <w:t>Indigenous</w:t>
            </w:r>
            <w:r w:rsidR="00933068" w:rsidRPr="00901F4C">
              <w:rPr>
                <w:rFonts w:ascii="Calibri" w:hAnsi="Calibri" w:cs="Calibri"/>
                <w:color w:val="000000" w:themeColor="text1"/>
                <w:sz w:val="21"/>
                <w:szCs w:val="21"/>
              </w:rPr>
              <w:t xml:space="preserve"> </w:t>
            </w:r>
            <w:r w:rsidRPr="00901F4C">
              <w:rPr>
                <w:rFonts w:ascii="Calibri" w:hAnsi="Calibri" w:cs="Calibri"/>
                <w:color w:val="000000" w:themeColor="text1"/>
                <w:sz w:val="21"/>
                <w:szCs w:val="21"/>
              </w:rPr>
              <w:t>businesses operate across the Northern Territory.</w:t>
            </w:r>
          </w:p>
        </w:tc>
      </w:tr>
      <w:tr w:rsidR="000E753B" w:rsidRPr="00901F4C" w14:paraId="025FB475" w14:textId="77777777" w:rsidTr="00264EEA">
        <w:trPr>
          <w:tblHeader/>
        </w:trPr>
        <w:tc>
          <w:tcPr>
            <w:tcW w:w="2263" w:type="dxa"/>
          </w:tcPr>
          <w:p w14:paraId="62C28206" w14:textId="77777777" w:rsidR="000E753B" w:rsidRPr="00901F4C" w:rsidRDefault="000E753B" w:rsidP="000849D5">
            <w:pPr>
              <w:pStyle w:val="CCSNormalText"/>
              <w:shd w:val="clear" w:color="auto" w:fill="FFFFFF" w:themeFill="background1"/>
              <w:spacing w:before="0" w:after="0"/>
              <w:rPr>
                <w:rFonts w:ascii="Calibri" w:hAnsi="Calibri" w:cs="Calibri"/>
                <w:color w:val="000000" w:themeColor="text1"/>
                <w:sz w:val="21"/>
                <w:szCs w:val="21"/>
              </w:rPr>
            </w:pPr>
            <w:r w:rsidRPr="00901F4C">
              <w:rPr>
                <w:rFonts w:ascii="Calibri" w:hAnsi="Calibri" w:cs="Calibri"/>
                <w:color w:val="000000" w:themeColor="text1"/>
                <w:sz w:val="21"/>
                <w:szCs w:val="21"/>
              </w:rPr>
              <w:t>Business</w:t>
            </w:r>
          </w:p>
        </w:tc>
        <w:tc>
          <w:tcPr>
            <w:tcW w:w="993" w:type="dxa"/>
          </w:tcPr>
          <w:p w14:paraId="5B0310DF" w14:textId="28267218" w:rsidR="000E753B" w:rsidRPr="00901F4C" w:rsidRDefault="00DC4E05" w:rsidP="000849D5">
            <w:pPr>
              <w:pStyle w:val="CCSNormalText"/>
              <w:shd w:val="clear" w:color="auto" w:fill="FFFFFF" w:themeFill="background1"/>
              <w:spacing w:before="0" w:after="0"/>
              <w:jc w:val="center"/>
              <w:rPr>
                <w:rFonts w:ascii="Calibri" w:hAnsi="Calibri" w:cs="Calibri"/>
                <w:color w:val="000000" w:themeColor="text1"/>
                <w:sz w:val="21"/>
                <w:szCs w:val="21"/>
              </w:rPr>
            </w:pPr>
            <w:r>
              <w:rPr>
                <w:rFonts w:ascii="Calibri" w:hAnsi="Calibri" w:cs="Calibri"/>
                <w:color w:val="000000" w:themeColor="text1"/>
                <w:sz w:val="21"/>
                <w:szCs w:val="21"/>
              </w:rPr>
              <w:t xml:space="preserve"> </w:t>
            </w:r>
            <w:r w:rsidR="000E753B" w:rsidRPr="00901F4C">
              <w:rPr>
                <w:rFonts w:ascii="Calibri" w:hAnsi="Calibri" w:cs="Calibri"/>
                <w:color w:val="000000" w:themeColor="text1"/>
                <w:sz w:val="21"/>
                <w:szCs w:val="21"/>
              </w:rPr>
              <w:t>3.4%</w:t>
            </w:r>
          </w:p>
        </w:tc>
        <w:tc>
          <w:tcPr>
            <w:tcW w:w="5760" w:type="dxa"/>
          </w:tcPr>
          <w:p w14:paraId="1FAB1C0C" w14:textId="173501C4" w:rsidR="000E753B" w:rsidRPr="00901F4C" w:rsidRDefault="000E753B" w:rsidP="000849D5">
            <w:pPr>
              <w:pStyle w:val="CCSNormalText"/>
              <w:shd w:val="clear" w:color="auto" w:fill="FFFFFF" w:themeFill="background1"/>
              <w:spacing w:before="0" w:after="0"/>
              <w:jc w:val="both"/>
              <w:rPr>
                <w:rFonts w:ascii="Calibri" w:hAnsi="Calibri" w:cs="Calibri"/>
                <w:color w:val="000000" w:themeColor="text1"/>
                <w:sz w:val="21"/>
                <w:szCs w:val="21"/>
              </w:rPr>
            </w:pPr>
            <w:r w:rsidRPr="00901F4C">
              <w:rPr>
                <w:rFonts w:ascii="Calibri" w:hAnsi="Calibri" w:cs="Calibri"/>
                <w:color w:val="000000" w:themeColor="text1"/>
                <w:sz w:val="21"/>
                <w:szCs w:val="21"/>
              </w:rPr>
              <w:t>This is very low percentage and</w:t>
            </w:r>
            <w:r w:rsidR="00901F4C">
              <w:rPr>
                <w:rFonts w:ascii="Calibri" w:hAnsi="Calibri" w:cs="Calibri"/>
                <w:color w:val="000000" w:themeColor="text1"/>
                <w:sz w:val="21"/>
                <w:szCs w:val="21"/>
              </w:rPr>
              <w:t xml:space="preserve"> reflects the lack of </w:t>
            </w:r>
            <w:r w:rsidR="00E5699B">
              <w:rPr>
                <w:rFonts w:ascii="Calibri" w:hAnsi="Calibri" w:cs="Calibri"/>
                <w:color w:val="000000" w:themeColor="text1"/>
                <w:sz w:val="21"/>
                <w:szCs w:val="21"/>
              </w:rPr>
              <w:t xml:space="preserve">private </w:t>
            </w:r>
            <w:r w:rsidR="00901F4C">
              <w:rPr>
                <w:rFonts w:ascii="Calibri" w:hAnsi="Calibri" w:cs="Calibri"/>
                <w:color w:val="000000" w:themeColor="text1"/>
                <w:sz w:val="21"/>
                <w:szCs w:val="21"/>
              </w:rPr>
              <w:t xml:space="preserve">investment </w:t>
            </w:r>
            <w:r w:rsidR="00E5699B">
              <w:rPr>
                <w:rFonts w:ascii="Calibri" w:hAnsi="Calibri" w:cs="Calibri"/>
                <w:color w:val="000000" w:themeColor="text1"/>
                <w:sz w:val="21"/>
                <w:szCs w:val="21"/>
              </w:rPr>
              <w:t>in</w:t>
            </w:r>
            <w:r w:rsidRPr="00901F4C">
              <w:rPr>
                <w:rFonts w:ascii="Calibri" w:hAnsi="Calibri" w:cs="Calibri"/>
                <w:color w:val="000000" w:themeColor="text1"/>
                <w:sz w:val="21"/>
                <w:szCs w:val="21"/>
              </w:rPr>
              <w:t xml:space="preserve"> </w:t>
            </w:r>
            <w:r w:rsidR="00DA6319">
              <w:rPr>
                <w:rFonts w:ascii="Calibri" w:hAnsi="Calibri" w:cs="Calibri"/>
                <w:color w:val="000000" w:themeColor="text1"/>
                <w:sz w:val="21"/>
                <w:szCs w:val="21"/>
              </w:rPr>
              <w:t>c</w:t>
            </w:r>
            <w:r w:rsidRPr="00901F4C">
              <w:rPr>
                <w:rFonts w:ascii="Calibri" w:hAnsi="Calibri" w:cs="Calibri"/>
                <w:color w:val="000000" w:themeColor="text1"/>
                <w:sz w:val="21"/>
                <w:szCs w:val="21"/>
              </w:rPr>
              <w:t xml:space="preserve">ommunities with </w:t>
            </w:r>
            <w:r w:rsidR="00DA6319">
              <w:rPr>
                <w:rFonts w:ascii="Calibri" w:hAnsi="Calibri" w:cs="Calibri"/>
                <w:color w:val="000000" w:themeColor="text1"/>
                <w:sz w:val="21"/>
                <w:szCs w:val="21"/>
              </w:rPr>
              <w:t>t</w:t>
            </w:r>
            <w:r w:rsidRPr="00901F4C">
              <w:rPr>
                <w:rFonts w:ascii="Calibri" w:hAnsi="Calibri" w:cs="Calibri"/>
                <w:color w:val="000000" w:themeColor="text1"/>
                <w:sz w:val="21"/>
                <w:szCs w:val="21"/>
              </w:rPr>
              <w:t xml:space="preserve">ownship </w:t>
            </w:r>
            <w:r w:rsidR="00DA6319">
              <w:rPr>
                <w:rFonts w:ascii="Calibri" w:hAnsi="Calibri" w:cs="Calibri"/>
                <w:color w:val="000000" w:themeColor="text1"/>
                <w:sz w:val="21"/>
                <w:szCs w:val="21"/>
              </w:rPr>
              <w:t>l</w:t>
            </w:r>
            <w:r w:rsidRPr="00901F4C">
              <w:rPr>
                <w:rFonts w:ascii="Calibri" w:hAnsi="Calibri" w:cs="Calibri"/>
                <w:color w:val="000000" w:themeColor="text1"/>
                <w:sz w:val="21"/>
                <w:szCs w:val="21"/>
              </w:rPr>
              <w:t>easing</w:t>
            </w:r>
            <w:r w:rsidR="00E5699B">
              <w:rPr>
                <w:rFonts w:ascii="Calibri" w:hAnsi="Calibri" w:cs="Calibri"/>
                <w:color w:val="000000" w:themeColor="text1"/>
                <w:sz w:val="21"/>
                <w:szCs w:val="21"/>
              </w:rPr>
              <w:t>.</w:t>
            </w:r>
          </w:p>
        </w:tc>
      </w:tr>
    </w:tbl>
    <w:p w14:paraId="270B075A" w14:textId="49710897" w:rsidR="003E4AD8" w:rsidRPr="009A13D2" w:rsidRDefault="00F40F5E" w:rsidP="001D7E80">
      <w:pPr>
        <w:pStyle w:val="CCSNormalText"/>
        <w:spacing w:before="120"/>
        <w:jc w:val="both"/>
        <w:rPr>
          <w:rFonts w:ascii="Calibri" w:hAnsi="Calibri" w:cs="Calibri"/>
          <w:color w:val="000000" w:themeColor="text1"/>
        </w:rPr>
      </w:pPr>
      <w:r>
        <w:rPr>
          <w:rFonts w:ascii="Calibri" w:hAnsi="Calibri" w:cs="Calibri"/>
          <w:color w:val="000000" w:themeColor="text1"/>
        </w:rPr>
        <w:t xml:space="preserve">A </w:t>
      </w:r>
      <w:r w:rsidR="00C723EA">
        <w:rPr>
          <w:rFonts w:ascii="Calibri" w:hAnsi="Calibri" w:cs="Calibri"/>
          <w:color w:val="000000" w:themeColor="text1"/>
        </w:rPr>
        <w:t xml:space="preserve">further </w:t>
      </w:r>
      <w:r>
        <w:rPr>
          <w:rFonts w:ascii="Calibri" w:hAnsi="Calibri" w:cs="Calibri"/>
          <w:color w:val="000000" w:themeColor="text1"/>
        </w:rPr>
        <w:t>breakdown of the</w:t>
      </w:r>
      <w:r w:rsidR="00E5699B">
        <w:rPr>
          <w:rFonts w:ascii="Calibri" w:hAnsi="Calibri" w:cs="Calibri"/>
          <w:color w:val="000000" w:themeColor="text1"/>
        </w:rPr>
        <w:t>se</w:t>
      </w:r>
      <w:r>
        <w:rPr>
          <w:rFonts w:ascii="Calibri" w:hAnsi="Calibri" w:cs="Calibri"/>
          <w:color w:val="000000" w:themeColor="text1"/>
        </w:rPr>
        <w:t xml:space="preserve"> </w:t>
      </w:r>
      <w:r w:rsidR="00DA6319">
        <w:rPr>
          <w:rFonts w:ascii="Calibri" w:hAnsi="Calibri" w:cs="Calibri"/>
          <w:color w:val="000000" w:themeColor="text1"/>
        </w:rPr>
        <w:t>c</w:t>
      </w:r>
      <w:r w:rsidR="003E4AD8" w:rsidRPr="009A13D2">
        <w:rPr>
          <w:rFonts w:ascii="Calibri" w:hAnsi="Calibri" w:cs="Calibri"/>
          <w:color w:val="000000" w:themeColor="text1"/>
        </w:rPr>
        <w:t xml:space="preserve">ommercial </w:t>
      </w:r>
      <w:r w:rsidR="00DA6319">
        <w:rPr>
          <w:rFonts w:ascii="Calibri" w:hAnsi="Calibri" w:cs="Calibri"/>
          <w:color w:val="000000" w:themeColor="text1"/>
        </w:rPr>
        <w:t>s</w:t>
      </w:r>
      <w:r w:rsidR="003E4AD8" w:rsidRPr="009A13D2">
        <w:rPr>
          <w:rFonts w:ascii="Calibri" w:hAnsi="Calibri" w:cs="Calibri"/>
          <w:color w:val="000000" w:themeColor="text1"/>
        </w:rPr>
        <w:t xml:space="preserve">ubleases </w:t>
      </w:r>
      <w:r w:rsidR="000E753B">
        <w:rPr>
          <w:rFonts w:ascii="Calibri" w:hAnsi="Calibri" w:cs="Calibri"/>
          <w:color w:val="000000" w:themeColor="text1"/>
        </w:rPr>
        <w:t>across</w:t>
      </w:r>
      <w:r>
        <w:rPr>
          <w:rFonts w:ascii="Calibri" w:hAnsi="Calibri" w:cs="Calibri"/>
          <w:color w:val="000000" w:themeColor="text1"/>
        </w:rPr>
        <w:t xml:space="preserve"> each of the </w:t>
      </w:r>
      <w:r w:rsidR="00DA6319">
        <w:rPr>
          <w:rFonts w:ascii="Calibri" w:hAnsi="Calibri" w:cs="Calibri"/>
          <w:color w:val="000000" w:themeColor="text1"/>
        </w:rPr>
        <w:t>t</w:t>
      </w:r>
      <w:r>
        <w:rPr>
          <w:rFonts w:ascii="Calibri" w:hAnsi="Calibri" w:cs="Calibri"/>
          <w:color w:val="000000" w:themeColor="text1"/>
        </w:rPr>
        <w:t xml:space="preserve">ownship </w:t>
      </w:r>
      <w:r w:rsidR="00DA6319">
        <w:rPr>
          <w:rFonts w:ascii="Calibri" w:hAnsi="Calibri" w:cs="Calibri"/>
          <w:color w:val="000000" w:themeColor="text1"/>
        </w:rPr>
        <w:t>l</w:t>
      </w:r>
      <w:r>
        <w:rPr>
          <w:rFonts w:ascii="Calibri" w:hAnsi="Calibri" w:cs="Calibri"/>
          <w:color w:val="000000" w:themeColor="text1"/>
        </w:rPr>
        <w:t xml:space="preserve">eases </w:t>
      </w:r>
      <w:r w:rsidR="000E753B">
        <w:rPr>
          <w:rFonts w:ascii="Calibri" w:hAnsi="Calibri" w:cs="Calibri"/>
          <w:color w:val="000000" w:themeColor="text1"/>
        </w:rPr>
        <w:t xml:space="preserve">is shown in the </w:t>
      </w:r>
      <w:r w:rsidR="00DA6319">
        <w:rPr>
          <w:rFonts w:ascii="Calibri" w:hAnsi="Calibri" w:cs="Calibri"/>
          <w:color w:val="000000" w:themeColor="text1"/>
        </w:rPr>
        <w:t>t</w:t>
      </w:r>
      <w:r w:rsidR="000E753B">
        <w:rPr>
          <w:rFonts w:ascii="Calibri" w:hAnsi="Calibri" w:cs="Calibri"/>
          <w:color w:val="000000" w:themeColor="text1"/>
        </w:rPr>
        <w:t>able below</w:t>
      </w:r>
      <w:r w:rsidR="003E4AD8" w:rsidRPr="009A13D2">
        <w:rPr>
          <w:rStyle w:val="FootnoteReference"/>
          <w:rFonts w:ascii="Calibri" w:hAnsi="Calibri" w:cs="Calibri"/>
          <w:color w:val="000000" w:themeColor="text1"/>
        </w:rPr>
        <w:footnoteReference w:id="47"/>
      </w:r>
      <w:r w:rsidR="003E4AD8" w:rsidRPr="009A13D2">
        <w:rPr>
          <w:rFonts w:ascii="Calibri" w:hAnsi="Calibri" w:cs="Calibri"/>
          <w:color w:val="000000" w:themeColor="text1"/>
        </w:rPr>
        <w:t xml:space="preserve">: </w:t>
      </w:r>
    </w:p>
    <w:p w14:paraId="00B9217D" w14:textId="5F54AF4D" w:rsidR="002F1290" w:rsidRDefault="002F1290" w:rsidP="00036A41">
      <w:pPr>
        <w:pStyle w:val="CCSNormalText"/>
        <w:spacing w:before="120"/>
        <w:rPr>
          <w:rFonts w:ascii="Calibri" w:hAnsi="Calibri" w:cs="Calibri"/>
          <w:b/>
          <w:bCs/>
          <w:i/>
          <w:iCs/>
          <w:color w:val="000000" w:themeColor="text1"/>
          <w:sz w:val="20"/>
          <w:szCs w:val="20"/>
        </w:rPr>
      </w:pPr>
      <w:r w:rsidRPr="00036A41">
        <w:rPr>
          <w:rFonts w:ascii="Calibri" w:hAnsi="Calibri" w:cs="Calibri"/>
          <w:b/>
          <w:bCs/>
          <w:i/>
          <w:iCs/>
          <w:color w:val="000000" w:themeColor="text1"/>
          <w:sz w:val="20"/>
          <w:szCs w:val="20"/>
        </w:rPr>
        <w:t xml:space="preserve">Table </w:t>
      </w:r>
      <w:r w:rsidR="00036A41">
        <w:rPr>
          <w:rFonts w:ascii="Calibri" w:hAnsi="Calibri" w:cs="Calibri"/>
          <w:b/>
          <w:bCs/>
          <w:i/>
          <w:iCs/>
          <w:color w:val="000000" w:themeColor="text1"/>
          <w:sz w:val="20"/>
          <w:szCs w:val="20"/>
        </w:rPr>
        <w:t>8</w:t>
      </w:r>
      <w:r w:rsidRPr="00036A41">
        <w:rPr>
          <w:rFonts w:ascii="Calibri" w:hAnsi="Calibri" w:cs="Calibri"/>
          <w:b/>
          <w:bCs/>
          <w:i/>
          <w:iCs/>
          <w:color w:val="000000" w:themeColor="text1"/>
          <w:sz w:val="20"/>
          <w:szCs w:val="20"/>
        </w:rPr>
        <w:t xml:space="preserve">: The </w:t>
      </w:r>
      <w:r w:rsidR="00DA6319">
        <w:rPr>
          <w:rFonts w:ascii="Calibri" w:hAnsi="Calibri" w:cs="Calibri"/>
          <w:b/>
          <w:bCs/>
          <w:i/>
          <w:iCs/>
          <w:color w:val="000000" w:themeColor="text1"/>
          <w:sz w:val="20"/>
          <w:szCs w:val="20"/>
        </w:rPr>
        <w:t>c</w:t>
      </w:r>
      <w:r w:rsidRPr="00036A41">
        <w:rPr>
          <w:rFonts w:ascii="Calibri" w:hAnsi="Calibri" w:cs="Calibri"/>
          <w:b/>
          <w:bCs/>
          <w:i/>
          <w:iCs/>
          <w:color w:val="000000" w:themeColor="text1"/>
          <w:sz w:val="20"/>
          <w:szCs w:val="20"/>
        </w:rPr>
        <w:t xml:space="preserve">ommercial sub-leases in </w:t>
      </w:r>
      <w:r w:rsidR="00DA6319">
        <w:rPr>
          <w:rFonts w:ascii="Calibri" w:hAnsi="Calibri" w:cs="Calibri"/>
          <w:b/>
          <w:bCs/>
          <w:i/>
          <w:iCs/>
          <w:color w:val="000000" w:themeColor="text1"/>
          <w:sz w:val="20"/>
          <w:szCs w:val="20"/>
        </w:rPr>
        <w:t>c</w:t>
      </w:r>
      <w:r w:rsidR="000D5760" w:rsidRPr="00036A41">
        <w:rPr>
          <w:rFonts w:ascii="Calibri" w:hAnsi="Calibri" w:cs="Calibri"/>
          <w:b/>
          <w:bCs/>
          <w:i/>
          <w:iCs/>
          <w:color w:val="000000" w:themeColor="text1"/>
          <w:sz w:val="20"/>
          <w:szCs w:val="20"/>
        </w:rPr>
        <w:t>ommunities</w:t>
      </w:r>
      <w:r w:rsidRPr="00036A41">
        <w:rPr>
          <w:rFonts w:ascii="Calibri" w:hAnsi="Calibri" w:cs="Calibri"/>
          <w:b/>
          <w:bCs/>
          <w:i/>
          <w:iCs/>
          <w:color w:val="000000" w:themeColor="text1"/>
          <w:sz w:val="20"/>
          <w:szCs w:val="20"/>
        </w:rPr>
        <w:t xml:space="preserve"> with </w:t>
      </w:r>
      <w:r w:rsidR="00DA6319">
        <w:rPr>
          <w:rFonts w:ascii="Calibri" w:hAnsi="Calibri" w:cs="Calibri"/>
          <w:b/>
          <w:bCs/>
          <w:i/>
          <w:iCs/>
          <w:color w:val="000000" w:themeColor="text1"/>
          <w:sz w:val="20"/>
          <w:szCs w:val="20"/>
        </w:rPr>
        <w:t>t</w:t>
      </w:r>
      <w:r w:rsidR="00460042" w:rsidRPr="00036A41">
        <w:rPr>
          <w:rFonts w:ascii="Calibri" w:hAnsi="Calibri" w:cs="Calibri"/>
          <w:b/>
          <w:bCs/>
          <w:i/>
          <w:iCs/>
          <w:color w:val="000000" w:themeColor="text1"/>
          <w:sz w:val="20"/>
          <w:szCs w:val="20"/>
        </w:rPr>
        <w:t xml:space="preserve">ownship </w:t>
      </w:r>
      <w:r w:rsidR="00DA6319">
        <w:rPr>
          <w:rFonts w:ascii="Calibri" w:hAnsi="Calibri" w:cs="Calibri"/>
          <w:b/>
          <w:bCs/>
          <w:i/>
          <w:iCs/>
          <w:color w:val="000000" w:themeColor="text1"/>
          <w:sz w:val="20"/>
          <w:szCs w:val="20"/>
        </w:rPr>
        <w:t>l</w:t>
      </w:r>
      <w:r w:rsidR="00460042" w:rsidRPr="00036A41">
        <w:rPr>
          <w:rFonts w:ascii="Calibri" w:hAnsi="Calibri" w:cs="Calibri"/>
          <w:b/>
          <w:bCs/>
          <w:i/>
          <w:iCs/>
          <w:color w:val="000000" w:themeColor="text1"/>
          <w:sz w:val="20"/>
          <w:szCs w:val="20"/>
        </w:rPr>
        <w:t>easing</w:t>
      </w:r>
      <w:r w:rsidRPr="00036A41">
        <w:rPr>
          <w:rFonts w:ascii="Calibri" w:hAnsi="Calibri" w:cs="Calibri"/>
          <w:b/>
          <w:bCs/>
          <w:i/>
          <w:iCs/>
          <w:color w:val="000000" w:themeColor="text1"/>
          <w:sz w:val="20"/>
          <w:szCs w:val="20"/>
        </w:rPr>
        <w:t>.</w:t>
      </w:r>
    </w:p>
    <w:p w14:paraId="4ED60E30" w14:textId="36F19488" w:rsidR="000E1588" w:rsidRPr="00036A41" w:rsidRDefault="000E1588" w:rsidP="003C75C3">
      <w:pPr>
        <w:pStyle w:val="CCSNormalText"/>
        <w:spacing w:before="120" w:after="60"/>
        <w:outlineLvl w:val="3"/>
        <w:rPr>
          <w:rFonts w:ascii="Calibri" w:hAnsi="Calibri" w:cs="Calibri"/>
          <w:b/>
          <w:bCs/>
          <w:i/>
          <w:iCs/>
          <w:color w:val="000000" w:themeColor="text1"/>
          <w:sz w:val="20"/>
          <w:szCs w:val="20"/>
        </w:rPr>
      </w:pPr>
      <w:r w:rsidRPr="00A55E50">
        <w:rPr>
          <w:rFonts w:ascii="Calibri" w:hAnsi="Calibri" w:cs="Calibri"/>
          <w:b/>
          <w:bCs/>
          <w:color w:val="000000" w:themeColor="text1"/>
          <w:sz w:val="20"/>
          <w:szCs w:val="20"/>
        </w:rPr>
        <w:t>Groote Eylandt</w:t>
      </w:r>
    </w:p>
    <w:tbl>
      <w:tblPr>
        <w:tblW w:w="50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A0" w:firstRow="1" w:lastRow="0" w:firstColumn="1" w:lastColumn="0" w:noHBand="1" w:noVBand="1"/>
      </w:tblPr>
      <w:tblGrid>
        <w:gridCol w:w="1271"/>
        <w:gridCol w:w="709"/>
        <w:gridCol w:w="709"/>
        <w:gridCol w:w="707"/>
        <w:gridCol w:w="709"/>
        <w:gridCol w:w="707"/>
        <w:gridCol w:w="709"/>
        <w:gridCol w:w="707"/>
        <w:gridCol w:w="709"/>
        <w:gridCol w:w="707"/>
        <w:gridCol w:w="709"/>
        <w:gridCol w:w="713"/>
      </w:tblGrid>
      <w:tr w:rsidR="006E6504" w:rsidRPr="009A13D2" w14:paraId="6FD2CB23" w14:textId="77777777" w:rsidTr="00817C81">
        <w:trPr>
          <w:trHeight w:val="688"/>
          <w:tblHeader/>
        </w:trPr>
        <w:tc>
          <w:tcPr>
            <w:tcW w:w="701" w:type="pct"/>
            <w:tcBorders>
              <w:top w:val="single" w:sz="4" w:space="0" w:color="auto"/>
              <w:left w:val="single" w:sz="4" w:space="0" w:color="auto"/>
              <w:bottom w:val="single" w:sz="4" w:space="0" w:color="auto"/>
              <w:right w:val="single" w:sz="4" w:space="0" w:color="auto"/>
            </w:tcBorders>
            <w:shd w:val="clear" w:color="auto" w:fill="auto"/>
          </w:tcPr>
          <w:p w14:paraId="70BB6ABF" w14:textId="77777777" w:rsidR="005E7705" w:rsidRPr="00E959E2" w:rsidRDefault="005E7705" w:rsidP="00BB32ED">
            <w:pPr>
              <w:pStyle w:val="CCSNormalText"/>
              <w:spacing w:before="0" w:after="0"/>
              <w:rPr>
                <w:rFonts w:ascii="Calibri" w:hAnsi="Calibri" w:cs="Calibri"/>
                <w:b/>
                <w:sz w:val="18"/>
                <w:szCs w:val="18"/>
              </w:rPr>
            </w:pPr>
            <w:r w:rsidRPr="00E959E2">
              <w:rPr>
                <w:rFonts w:ascii="Calibri" w:hAnsi="Calibri" w:cs="Calibri"/>
                <w:b/>
                <w:sz w:val="18"/>
                <w:szCs w:val="18"/>
              </w:rPr>
              <w:t>Township</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60FB1D8B" w14:textId="77777777" w:rsidR="005E7705" w:rsidRPr="00E959E2" w:rsidRDefault="005E7705" w:rsidP="00BB32ED">
            <w:pPr>
              <w:pStyle w:val="CCSNormalText"/>
              <w:spacing w:before="0" w:after="0"/>
              <w:rPr>
                <w:rFonts w:ascii="Calibri" w:hAnsi="Calibri" w:cs="Calibri"/>
                <w:b/>
                <w:bCs/>
                <w:sz w:val="18"/>
                <w:szCs w:val="18"/>
              </w:rPr>
            </w:pPr>
            <w:r w:rsidRPr="00E959E2">
              <w:rPr>
                <w:rFonts w:ascii="Calibri" w:hAnsi="Calibri" w:cs="Calibri"/>
                <w:b/>
                <w:bCs/>
                <w:sz w:val="18"/>
                <w:szCs w:val="18"/>
              </w:rPr>
              <w:t>Total</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229FF136" w14:textId="4AF5BC8B" w:rsidR="005E7705" w:rsidRPr="00E959E2" w:rsidRDefault="00BB32ED" w:rsidP="00BB32ED">
            <w:pPr>
              <w:pStyle w:val="CCSNormalText"/>
              <w:spacing w:before="0" w:after="0"/>
              <w:rPr>
                <w:rFonts w:ascii="Calibri" w:hAnsi="Calibri" w:cs="Calibri"/>
                <w:b/>
                <w:sz w:val="18"/>
                <w:szCs w:val="18"/>
              </w:rPr>
            </w:pPr>
            <w:r>
              <w:rPr>
                <w:rFonts w:ascii="Calibri" w:hAnsi="Calibri" w:cs="Calibri"/>
                <w:b/>
                <w:sz w:val="18"/>
                <w:szCs w:val="18"/>
              </w:rPr>
              <w:t>NT</w:t>
            </w:r>
            <w:r w:rsidR="00982FF8" w:rsidRPr="00E959E2">
              <w:rPr>
                <w:rFonts w:ascii="Calibri" w:hAnsi="Calibri" w:cs="Calibri"/>
                <w:b/>
                <w:sz w:val="18"/>
                <w:szCs w:val="18"/>
              </w:rPr>
              <w:t xml:space="preserve"> </w:t>
            </w:r>
            <w:r w:rsidR="005E7705" w:rsidRPr="00E959E2">
              <w:rPr>
                <w:rFonts w:ascii="Calibri" w:hAnsi="Calibri" w:cs="Calibri"/>
                <w:b/>
                <w:sz w:val="18"/>
                <w:szCs w:val="18"/>
              </w:rPr>
              <w:t>Gov</w:t>
            </w:r>
            <w:r w:rsidR="00982FF8" w:rsidRPr="00E959E2">
              <w:rPr>
                <w:rFonts w:ascii="Calibri" w:hAnsi="Calibri" w:cs="Calibri"/>
                <w:b/>
                <w:sz w:val="18"/>
                <w:szCs w:val="18"/>
              </w:rPr>
              <w:t>t</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6CF55A7D" w14:textId="77777777" w:rsidR="005E7705" w:rsidRPr="00E959E2" w:rsidRDefault="005E7705" w:rsidP="00BB32ED">
            <w:pPr>
              <w:pStyle w:val="CCSNormalText"/>
              <w:spacing w:before="0" w:after="0"/>
              <w:rPr>
                <w:rFonts w:ascii="Calibri" w:hAnsi="Calibri" w:cs="Calibri"/>
                <w:b/>
                <w:sz w:val="18"/>
                <w:szCs w:val="18"/>
              </w:rPr>
            </w:pPr>
            <w:r w:rsidRPr="00E959E2">
              <w:rPr>
                <w:rFonts w:ascii="Calibri" w:hAnsi="Calibri" w:cs="Calibri"/>
                <w:b/>
                <w:sz w:val="18"/>
                <w:szCs w:val="18"/>
              </w:rPr>
              <w:t>Regional Council</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1B9D5E41" w14:textId="105AC13B" w:rsidR="005E7705" w:rsidRPr="00E959E2" w:rsidRDefault="005E7705" w:rsidP="00BB32ED">
            <w:pPr>
              <w:pStyle w:val="CCSNormalText"/>
              <w:spacing w:before="0" w:after="0"/>
              <w:rPr>
                <w:rFonts w:ascii="Calibri" w:hAnsi="Calibri" w:cs="Calibri"/>
                <w:b/>
                <w:sz w:val="18"/>
                <w:szCs w:val="18"/>
              </w:rPr>
            </w:pPr>
            <w:r w:rsidRPr="00E959E2">
              <w:rPr>
                <w:rFonts w:ascii="Calibri" w:hAnsi="Calibri" w:cs="Calibri"/>
                <w:b/>
                <w:sz w:val="18"/>
                <w:szCs w:val="18"/>
              </w:rPr>
              <w:t>N</w:t>
            </w:r>
            <w:r w:rsidR="00982FF8" w:rsidRPr="00E959E2">
              <w:rPr>
                <w:rFonts w:ascii="Calibri" w:hAnsi="Calibri" w:cs="Calibri"/>
                <w:b/>
                <w:sz w:val="18"/>
                <w:szCs w:val="18"/>
              </w:rPr>
              <w:t>on-Gov’t Org’s</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7F35AC5D" w14:textId="77777777" w:rsidR="005E7705" w:rsidRPr="00E959E2" w:rsidRDefault="005E7705" w:rsidP="00BB32ED">
            <w:pPr>
              <w:pStyle w:val="CCSNormalText"/>
              <w:spacing w:before="0" w:after="0"/>
              <w:rPr>
                <w:rFonts w:ascii="Calibri" w:hAnsi="Calibri" w:cs="Calibri"/>
                <w:b/>
                <w:sz w:val="18"/>
                <w:szCs w:val="18"/>
              </w:rPr>
            </w:pPr>
            <w:r w:rsidRPr="00E959E2">
              <w:rPr>
                <w:rFonts w:ascii="Calibri" w:hAnsi="Calibri" w:cs="Calibri"/>
                <w:b/>
                <w:sz w:val="18"/>
                <w:szCs w:val="18"/>
              </w:rPr>
              <w:t>Land Council</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49227A4C" w14:textId="77777777" w:rsidR="005E7705" w:rsidRPr="00E959E2" w:rsidRDefault="005E7705" w:rsidP="00BB32ED">
            <w:pPr>
              <w:pStyle w:val="CCSNormalText"/>
              <w:spacing w:before="0" w:after="0"/>
              <w:rPr>
                <w:rFonts w:ascii="Calibri" w:hAnsi="Calibri" w:cs="Calibri"/>
                <w:b/>
                <w:sz w:val="18"/>
                <w:szCs w:val="18"/>
              </w:rPr>
            </w:pPr>
            <w:r w:rsidRPr="00E959E2">
              <w:rPr>
                <w:rFonts w:ascii="Calibri" w:hAnsi="Calibri" w:cs="Calibri"/>
                <w:b/>
                <w:sz w:val="18"/>
                <w:szCs w:val="18"/>
              </w:rPr>
              <w:t>Business</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4ABAA208" w14:textId="77777777" w:rsidR="005E7705" w:rsidRPr="00E959E2" w:rsidRDefault="005E7705" w:rsidP="00BB32ED">
            <w:pPr>
              <w:pStyle w:val="CCSNormalText"/>
              <w:spacing w:before="0" w:after="0"/>
              <w:rPr>
                <w:rFonts w:ascii="Calibri" w:hAnsi="Calibri" w:cs="Calibri"/>
                <w:b/>
                <w:sz w:val="18"/>
                <w:szCs w:val="18"/>
              </w:rPr>
            </w:pPr>
            <w:r w:rsidRPr="00E959E2">
              <w:rPr>
                <w:rFonts w:ascii="Calibri" w:hAnsi="Calibri" w:cs="Calibri"/>
                <w:b/>
                <w:sz w:val="18"/>
                <w:szCs w:val="18"/>
              </w:rPr>
              <w:t>Local ATSI business</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583AAA0D" w14:textId="055E0392" w:rsidR="005E7705" w:rsidRPr="00E959E2" w:rsidRDefault="00F20349" w:rsidP="00BB32ED">
            <w:pPr>
              <w:pStyle w:val="CCSNormalText"/>
              <w:spacing w:before="0" w:after="0"/>
              <w:rPr>
                <w:rFonts w:ascii="Calibri" w:hAnsi="Calibri" w:cs="Calibri"/>
                <w:b/>
                <w:sz w:val="18"/>
                <w:szCs w:val="18"/>
              </w:rPr>
            </w:pPr>
            <w:r w:rsidRPr="00E959E2">
              <w:rPr>
                <w:rFonts w:ascii="Calibri" w:hAnsi="Calibri" w:cs="Calibri"/>
                <w:b/>
                <w:sz w:val="18"/>
                <w:szCs w:val="18"/>
              </w:rPr>
              <w:t>T</w:t>
            </w:r>
            <w:r w:rsidR="00234E3F" w:rsidRPr="00E959E2">
              <w:rPr>
                <w:rFonts w:ascii="Calibri" w:hAnsi="Calibri" w:cs="Calibri"/>
                <w:b/>
                <w:sz w:val="18"/>
                <w:szCs w:val="18"/>
              </w:rPr>
              <w:t>raditional owner</w:t>
            </w:r>
            <w:r w:rsidR="005E7705" w:rsidRPr="00E959E2">
              <w:rPr>
                <w:rFonts w:ascii="Calibri" w:hAnsi="Calibri" w:cs="Calibri"/>
                <w:b/>
                <w:sz w:val="18"/>
                <w:szCs w:val="18"/>
              </w:rPr>
              <w:t xml:space="preserve"> Org</w:t>
            </w:r>
            <w:r w:rsidRPr="00E959E2">
              <w:rPr>
                <w:rFonts w:ascii="Calibri" w:hAnsi="Calibri" w:cs="Calibri"/>
                <w:b/>
                <w:sz w:val="18"/>
                <w:szCs w:val="18"/>
              </w:rPr>
              <w:t>’</w:t>
            </w:r>
            <w:r w:rsidR="005E7705" w:rsidRPr="00E959E2">
              <w:rPr>
                <w:rFonts w:ascii="Calibri" w:hAnsi="Calibri" w:cs="Calibri"/>
                <w:b/>
                <w:sz w:val="18"/>
                <w:szCs w:val="18"/>
              </w:rPr>
              <w:t>s</w:t>
            </w:r>
            <w:r w:rsidRPr="00E959E2">
              <w:rPr>
                <w:rFonts w:ascii="Calibri" w:hAnsi="Calibri" w:cs="Calibri"/>
                <w:b/>
                <w:sz w:val="18"/>
                <w:szCs w:val="18"/>
              </w:rPr>
              <w:t xml:space="preserve"> /</w:t>
            </w:r>
            <w:r w:rsidR="00BB32ED">
              <w:rPr>
                <w:rFonts w:ascii="Calibri" w:hAnsi="Calibri" w:cs="Calibri"/>
                <w:b/>
                <w:sz w:val="18"/>
                <w:szCs w:val="18"/>
              </w:rPr>
              <w:t xml:space="preserve"> </w:t>
            </w:r>
            <w:r w:rsidR="005E7705" w:rsidRPr="00E959E2">
              <w:rPr>
                <w:rFonts w:ascii="Calibri" w:hAnsi="Calibri" w:cs="Calibri"/>
                <w:b/>
                <w:sz w:val="18"/>
                <w:szCs w:val="18"/>
              </w:rPr>
              <w:t>business</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5D9A9335" w14:textId="5443727A" w:rsidR="005E7705" w:rsidRPr="00E959E2" w:rsidRDefault="005E7705" w:rsidP="00BB32ED">
            <w:pPr>
              <w:pStyle w:val="CCSNormalText"/>
              <w:spacing w:before="0" w:after="0"/>
              <w:rPr>
                <w:rFonts w:ascii="Calibri" w:hAnsi="Calibri" w:cs="Calibri"/>
                <w:b/>
                <w:sz w:val="18"/>
                <w:szCs w:val="18"/>
              </w:rPr>
            </w:pPr>
            <w:r w:rsidRPr="00E959E2">
              <w:rPr>
                <w:rFonts w:ascii="Calibri" w:hAnsi="Calibri" w:cs="Calibri"/>
                <w:b/>
                <w:sz w:val="18"/>
                <w:szCs w:val="18"/>
              </w:rPr>
              <w:t>Home Ow</w:t>
            </w:r>
            <w:r w:rsidR="00982FF8" w:rsidRPr="00E959E2">
              <w:rPr>
                <w:rFonts w:ascii="Calibri" w:hAnsi="Calibri" w:cs="Calibri"/>
                <w:b/>
                <w:sz w:val="18"/>
                <w:szCs w:val="18"/>
              </w:rPr>
              <w:t>ner-</w:t>
            </w:r>
            <w:r w:rsidRPr="00E959E2">
              <w:rPr>
                <w:rFonts w:ascii="Calibri" w:hAnsi="Calibri" w:cs="Calibri"/>
                <w:b/>
                <w:sz w:val="18"/>
                <w:szCs w:val="18"/>
              </w:rPr>
              <w:t>ship</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0E0E33F8" w14:textId="77777777" w:rsidR="005E7705" w:rsidRPr="00E959E2" w:rsidRDefault="005E7705" w:rsidP="00BB32ED">
            <w:pPr>
              <w:pStyle w:val="CCSNormalText"/>
              <w:spacing w:before="0" w:after="0"/>
              <w:rPr>
                <w:rFonts w:ascii="Calibri" w:hAnsi="Calibri" w:cs="Calibri"/>
                <w:b/>
                <w:sz w:val="18"/>
                <w:szCs w:val="18"/>
              </w:rPr>
            </w:pPr>
            <w:r w:rsidRPr="00E959E2">
              <w:rPr>
                <w:rFonts w:ascii="Calibri" w:hAnsi="Calibri" w:cs="Calibri"/>
                <w:b/>
                <w:sz w:val="18"/>
                <w:szCs w:val="18"/>
              </w:rPr>
              <w:t>National</w:t>
            </w:r>
          </w:p>
          <w:p w14:paraId="51EC7128" w14:textId="77777777" w:rsidR="005E7705" w:rsidRPr="00E959E2" w:rsidRDefault="005E7705" w:rsidP="00BB32ED">
            <w:pPr>
              <w:pStyle w:val="CCSNormalText"/>
              <w:spacing w:before="0" w:after="0"/>
              <w:rPr>
                <w:rFonts w:ascii="Calibri" w:hAnsi="Calibri" w:cs="Calibri"/>
                <w:b/>
                <w:sz w:val="18"/>
                <w:szCs w:val="18"/>
              </w:rPr>
            </w:pPr>
            <w:r w:rsidRPr="00E959E2">
              <w:rPr>
                <w:rFonts w:ascii="Calibri" w:hAnsi="Calibri" w:cs="Calibri"/>
                <w:b/>
                <w:sz w:val="18"/>
                <w:szCs w:val="18"/>
              </w:rPr>
              <w:t>Parks</w:t>
            </w: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76BDF0FB" w14:textId="2482BB60" w:rsidR="005E7705" w:rsidRPr="00E959E2" w:rsidRDefault="00BB32ED" w:rsidP="00BB32ED">
            <w:pPr>
              <w:pStyle w:val="CCSNormalText"/>
              <w:spacing w:before="0" w:after="0"/>
              <w:rPr>
                <w:rFonts w:ascii="Calibri" w:hAnsi="Calibri" w:cs="Calibri"/>
                <w:b/>
                <w:sz w:val="18"/>
                <w:szCs w:val="18"/>
              </w:rPr>
            </w:pPr>
            <w:r>
              <w:rPr>
                <w:rFonts w:ascii="Calibri" w:hAnsi="Calibri" w:cs="Calibri"/>
                <w:b/>
                <w:sz w:val="18"/>
                <w:szCs w:val="18"/>
              </w:rPr>
              <w:t>Cth</w:t>
            </w:r>
            <w:r w:rsidR="005E7705" w:rsidRPr="00E959E2">
              <w:rPr>
                <w:rFonts w:ascii="Calibri" w:hAnsi="Calibri" w:cs="Calibri"/>
                <w:b/>
                <w:sz w:val="18"/>
                <w:szCs w:val="18"/>
              </w:rPr>
              <w:t xml:space="preserve"> Gov</w:t>
            </w:r>
            <w:r w:rsidR="00982FF8" w:rsidRPr="00E959E2">
              <w:rPr>
                <w:rFonts w:ascii="Calibri" w:hAnsi="Calibri" w:cs="Calibri"/>
                <w:b/>
                <w:sz w:val="18"/>
                <w:szCs w:val="18"/>
              </w:rPr>
              <w:t>’t</w:t>
            </w:r>
          </w:p>
        </w:tc>
      </w:tr>
      <w:tr w:rsidR="005E7705" w:rsidRPr="009A13D2" w14:paraId="6FB9D528" w14:textId="77777777" w:rsidTr="00817C81">
        <w:trPr>
          <w:trHeight w:val="230"/>
          <w:tblHeader/>
        </w:trPr>
        <w:tc>
          <w:tcPr>
            <w:tcW w:w="701" w:type="pct"/>
          </w:tcPr>
          <w:p w14:paraId="2DB17A37" w14:textId="77777777" w:rsidR="005E7705" w:rsidRPr="009A13D2" w:rsidRDefault="005E7705" w:rsidP="00BB32ED">
            <w:pPr>
              <w:pStyle w:val="CCSNormalText"/>
              <w:shd w:val="clear" w:color="auto" w:fill="FFFFFF" w:themeFill="background1"/>
              <w:spacing w:before="0" w:after="0"/>
              <w:jc w:val="both"/>
              <w:rPr>
                <w:rFonts w:ascii="Calibri" w:hAnsi="Calibri" w:cs="Calibri"/>
                <w:color w:val="000000" w:themeColor="text1"/>
                <w:sz w:val="20"/>
                <w:szCs w:val="20"/>
              </w:rPr>
            </w:pPr>
            <w:r w:rsidRPr="009A13D2">
              <w:rPr>
                <w:rFonts w:ascii="Calibri" w:hAnsi="Calibri" w:cs="Calibri"/>
                <w:color w:val="000000" w:themeColor="text1"/>
                <w:sz w:val="20"/>
                <w:szCs w:val="20"/>
              </w:rPr>
              <w:t>Angurugu</w:t>
            </w:r>
          </w:p>
        </w:tc>
        <w:tc>
          <w:tcPr>
            <w:tcW w:w="391" w:type="pct"/>
          </w:tcPr>
          <w:p w14:paraId="0CAA4E8D" w14:textId="77777777" w:rsidR="005E7705" w:rsidRPr="00A55E50" w:rsidRDefault="005E7705" w:rsidP="00BB32ED">
            <w:pPr>
              <w:pStyle w:val="CCSNormalText"/>
              <w:shd w:val="clear" w:color="auto" w:fill="FFFFFF" w:themeFill="background1"/>
              <w:spacing w:before="0" w:after="0"/>
              <w:jc w:val="center"/>
              <w:rPr>
                <w:rFonts w:ascii="Calibri" w:hAnsi="Calibri" w:cs="Calibri"/>
                <w:b/>
                <w:bCs/>
                <w:color w:val="000000" w:themeColor="text1"/>
                <w:sz w:val="20"/>
                <w:szCs w:val="20"/>
              </w:rPr>
            </w:pPr>
            <w:r w:rsidRPr="00A55E50">
              <w:rPr>
                <w:rFonts w:ascii="Calibri" w:hAnsi="Calibri" w:cs="Calibri"/>
                <w:b/>
                <w:bCs/>
                <w:color w:val="000000" w:themeColor="text1"/>
                <w:sz w:val="20"/>
                <w:szCs w:val="20"/>
              </w:rPr>
              <w:t>78</w:t>
            </w:r>
          </w:p>
        </w:tc>
        <w:tc>
          <w:tcPr>
            <w:tcW w:w="391" w:type="pct"/>
          </w:tcPr>
          <w:p w14:paraId="7C941E08"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11</w:t>
            </w:r>
          </w:p>
        </w:tc>
        <w:tc>
          <w:tcPr>
            <w:tcW w:w="390" w:type="pct"/>
          </w:tcPr>
          <w:p w14:paraId="59511C8E"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17</w:t>
            </w:r>
          </w:p>
        </w:tc>
        <w:tc>
          <w:tcPr>
            <w:tcW w:w="391" w:type="pct"/>
          </w:tcPr>
          <w:p w14:paraId="17C152F9"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4</w:t>
            </w:r>
          </w:p>
        </w:tc>
        <w:tc>
          <w:tcPr>
            <w:tcW w:w="390" w:type="pct"/>
          </w:tcPr>
          <w:p w14:paraId="6E98D6B2"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10</w:t>
            </w:r>
          </w:p>
        </w:tc>
        <w:tc>
          <w:tcPr>
            <w:tcW w:w="391" w:type="pct"/>
          </w:tcPr>
          <w:p w14:paraId="78716C5D"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w:t>
            </w:r>
          </w:p>
        </w:tc>
        <w:tc>
          <w:tcPr>
            <w:tcW w:w="390" w:type="pct"/>
          </w:tcPr>
          <w:p w14:paraId="325715CF"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9</w:t>
            </w:r>
          </w:p>
        </w:tc>
        <w:tc>
          <w:tcPr>
            <w:tcW w:w="391" w:type="pct"/>
          </w:tcPr>
          <w:p w14:paraId="51EC80F0"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23</w:t>
            </w:r>
          </w:p>
        </w:tc>
        <w:tc>
          <w:tcPr>
            <w:tcW w:w="390" w:type="pct"/>
          </w:tcPr>
          <w:p w14:paraId="791B4FC0"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w:t>
            </w:r>
          </w:p>
        </w:tc>
        <w:tc>
          <w:tcPr>
            <w:tcW w:w="391" w:type="pct"/>
          </w:tcPr>
          <w:p w14:paraId="27CF6D6A"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3" w:type="pct"/>
          </w:tcPr>
          <w:p w14:paraId="5BA54E4D"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w:t>
            </w:r>
          </w:p>
        </w:tc>
      </w:tr>
      <w:tr w:rsidR="005E7705" w:rsidRPr="009A13D2" w14:paraId="00E1C73E" w14:textId="77777777" w:rsidTr="00817C81">
        <w:trPr>
          <w:trHeight w:val="230"/>
          <w:tblHeader/>
        </w:trPr>
        <w:tc>
          <w:tcPr>
            <w:tcW w:w="701" w:type="pct"/>
          </w:tcPr>
          <w:p w14:paraId="47336308" w14:textId="77777777" w:rsidR="005E7705" w:rsidRPr="009A13D2" w:rsidRDefault="005E7705" w:rsidP="00BB32ED">
            <w:pPr>
              <w:pStyle w:val="CCSNormalText"/>
              <w:shd w:val="clear" w:color="auto" w:fill="FFFFFF" w:themeFill="background1"/>
              <w:spacing w:before="0" w:after="0"/>
              <w:jc w:val="both"/>
              <w:rPr>
                <w:rFonts w:ascii="Calibri" w:hAnsi="Calibri" w:cs="Calibri"/>
                <w:color w:val="000000" w:themeColor="text1"/>
                <w:sz w:val="20"/>
                <w:szCs w:val="20"/>
              </w:rPr>
            </w:pPr>
            <w:r w:rsidRPr="009A13D2">
              <w:rPr>
                <w:rFonts w:ascii="Calibri" w:hAnsi="Calibri" w:cs="Calibri"/>
                <w:color w:val="000000" w:themeColor="text1"/>
                <w:sz w:val="20"/>
                <w:szCs w:val="20"/>
              </w:rPr>
              <w:t>Umbakumba</w:t>
            </w:r>
          </w:p>
        </w:tc>
        <w:tc>
          <w:tcPr>
            <w:tcW w:w="391" w:type="pct"/>
          </w:tcPr>
          <w:p w14:paraId="196AFB5B" w14:textId="77777777" w:rsidR="005E7705" w:rsidRPr="00A55E50" w:rsidRDefault="005E7705" w:rsidP="00BB32ED">
            <w:pPr>
              <w:pStyle w:val="CCSNormalText"/>
              <w:shd w:val="clear" w:color="auto" w:fill="FFFFFF" w:themeFill="background1"/>
              <w:spacing w:before="0" w:after="0"/>
              <w:jc w:val="center"/>
              <w:rPr>
                <w:rFonts w:ascii="Calibri" w:hAnsi="Calibri" w:cs="Calibri"/>
                <w:b/>
                <w:bCs/>
                <w:color w:val="000000" w:themeColor="text1"/>
                <w:sz w:val="20"/>
                <w:szCs w:val="20"/>
              </w:rPr>
            </w:pPr>
            <w:r w:rsidRPr="00A55E50">
              <w:rPr>
                <w:rFonts w:ascii="Calibri" w:hAnsi="Calibri" w:cs="Calibri"/>
                <w:b/>
                <w:bCs/>
                <w:color w:val="000000" w:themeColor="text1"/>
                <w:sz w:val="20"/>
                <w:szCs w:val="20"/>
              </w:rPr>
              <w:t>53</w:t>
            </w:r>
          </w:p>
        </w:tc>
        <w:tc>
          <w:tcPr>
            <w:tcW w:w="391" w:type="pct"/>
          </w:tcPr>
          <w:p w14:paraId="3839968B"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16</w:t>
            </w:r>
          </w:p>
        </w:tc>
        <w:tc>
          <w:tcPr>
            <w:tcW w:w="390" w:type="pct"/>
          </w:tcPr>
          <w:p w14:paraId="14512D16"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13</w:t>
            </w:r>
          </w:p>
        </w:tc>
        <w:tc>
          <w:tcPr>
            <w:tcW w:w="391" w:type="pct"/>
          </w:tcPr>
          <w:p w14:paraId="093B6FA0"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w:t>
            </w:r>
          </w:p>
        </w:tc>
        <w:tc>
          <w:tcPr>
            <w:tcW w:w="390" w:type="pct"/>
          </w:tcPr>
          <w:p w14:paraId="4835FD4E"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4</w:t>
            </w:r>
          </w:p>
        </w:tc>
        <w:tc>
          <w:tcPr>
            <w:tcW w:w="391" w:type="pct"/>
          </w:tcPr>
          <w:p w14:paraId="5A436B4E"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w:t>
            </w:r>
          </w:p>
        </w:tc>
        <w:tc>
          <w:tcPr>
            <w:tcW w:w="390" w:type="pct"/>
          </w:tcPr>
          <w:p w14:paraId="67788499"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3</w:t>
            </w:r>
          </w:p>
        </w:tc>
        <w:tc>
          <w:tcPr>
            <w:tcW w:w="391" w:type="pct"/>
          </w:tcPr>
          <w:p w14:paraId="1583C5B0"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13</w:t>
            </w:r>
          </w:p>
        </w:tc>
        <w:tc>
          <w:tcPr>
            <w:tcW w:w="390" w:type="pct"/>
          </w:tcPr>
          <w:p w14:paraId="7B43BE2F"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1" w:type="pct"/>
          </w:tcPr>
          <w:p w14:paraId="70E41BB0"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3" w:type="pct"/>
          </w:tcPr>
          <w:p w14:paraId="7A0730A3"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w:t>
            </w:r>
          </w:p>
        </w:tc>
      </w:tr>
      <w:tr w:rsidR="005E7705" w:rsidRPr="009A13D2" w14:paraId="2F218A45" w14:textId="77777777" w:rsidTr="00817C81">
        <w:trPr>
          <w:trHeight w:val="230"/>
          <w:tblHeader/>
        </w:trPr>
        <w:tc>
          <w:tcPr>
            <w:tcW w:w="701" w:type="pct"/>
          </w:tcPr>
          <w:p w14:paraId="70A549E5" w14:textId="77777777" w:rsidR="005E7705" w:rsidRPr="009A13D2" w:rsidRDefault="005E7705" w:rsidP="00BB32ED">
            <w:pPr>
              <w:pStyle w:val="CCSNormalText"/>
              <w:shd w:val="clear" w:color="auto" w:fill="FFFFFF" w:themeFill="background1"/>
              <w:spacing w:before="0" w:after="0"/>
              <w:jc w:val="both"/>
              <w:rPr>
                <w:rFonts w:ascii="Calibri" w:hAnsi="Calibri" w:cs="Calibri"/>
                <w:color w:val="000000" w:themeColor="text1"/>
                <w:sz w:val="20"/>
                <w:szCs w:val="20"/>
              </w:rPr>
            </w:pPr>
            <w:r w:rsidRPr="009A13D2">
              <w:rPr>
                <w:rFonts w:ascii="Calibri" w:hAnsi="Calibri" w:cs="Calibri"/>
                <w:color w:val="000000" w:themeColor="text1"/>
                <w:sz w:val="20"/>
                <w:szCs w:val="20"/>
              </w:rPr>
              <w:t>Milyakburra</w:t>
            </w:r>
          </w:p>
        </w:tc>
        <w:tc>
          <w:tcPr>
            <w:tcW w:w="391" w:type="pct"/>
          </w:tcPr>
          <w:p w14:paraId="1010D520" w14:textId="77777777" w:rsidR="005E7705" w:rsidRPr="00A55E50" w:rsidRDefault="005E7705" w:rsidP="00BB32ED">
            <w:pPr>
              <w:pStyle w:val="CCSNormalText"/>
              <w:shd w:val="clear" w:color="auto" w:fill="FFFFFF" w:themeFill="background1"/>
              <w:spacing w:before="0" w:after="0"/>
              <w:jc w:val="center"/>
              <w:rPr>
                <w:rFonts w:ascii="Calibri" w:hAnsi="Calibri" w:cs="Calibri"/>
                <w:b/>
                <w:bCs/>
                <w:color w:val="000000" w:themeColor="text1"/>
                <w:sz w:val="20"/>
                <w:szCs w:val="20"/>
              </w:rPr>
            </w:pPr>
            <w:r w:rsidRPr="00A55E50">
              <w:rPr>
                <w:rFonts w:ascii="Calibri" w:hAnsi="Calibri" w:cs="Calibri"/>
                <w:b/>
                <w:bCs/>
                <w:color w:val="000000" w:themeColor="text1"/>
                <w:sz w:val="20"/>
                <w:szCs w:val="20"/>
              </w:rPr>
              <w:t>27</w:t>
            </w:r>
          </w:p>
        </w:tc>
        <w:tc>
          <w:tcPr>
            <w:tcW w:w="391" w:type="pct"/>
          </w:tcPr>
          <w:p w14:paraId="70CCE019"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14</w:t>
            </w:r>
          </w:p>
        </w:tc>
        <w:tc>
          <w:tcPr>
            <w:tcW w:w="390" w:type="pct"/>
          </w:tcPr>
          <w:p w14:paraId="7EBE171D"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5</w:t>
            </w:r>
          </w:p>
        </w:tc>
        <w:tc>
          <w:tcPr>
            <w:tcW w:w="391" w:type="pct"/>
          </w:tcPr>
          <w:p w14:paraId="5D89B370"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0" w:type="pct"/>
          </w:tcPr>
          <w:p w14:paraId="06B5ABEE"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w:t>
            </w:r>
          </w:p>
        </w:tc>
        <w:tc>
          <w:tcPr>
            <w:tcW w:w="391" w:type="pct"/>
          </w:tcPr>
          <w:p w14:paraId="02916D95"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w:t>
            </w:r>
          </w:p>
        </w:tc>
        <w:tc>
          <w:tcPr>
            <w:tcW w:w="390" w:type="pct"/>
          </w:tcPr>
          <w:p w14:paraId="20258F60"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1" w:type="pct"/>
          </w:tcPr>
          <w:p w14:paraId="5BFA09BA"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6</w:t>
            </w:r>
          </w:p>
        </w:tc>
        <w:tc>
          <w:tcPr>
            <w:tcW w:w="390" w:type="pct"/>
          </w:tcPr>
          <w:p w14:paraId="225409BA"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1" w:type="pct"/>
          </w:tcPr>
          <w:p w14:paraId="0D05E04B"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3" w:type="pct"/>
          </w:tcPr>
          <w:p w14:paraId="357A47CE"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r>
    </w:tbl>
    <w:p w14:paraId="69831933" w14:textId="3437EDAB" w:rsidR="000E1588" w:rsidRPr="00E959E2" w:rsidRDefault="000E1588" w:rsidP="003C75C3">
      <w:pPr>
        <w:pStyle w:val="CCSNormalText"/>
        <w:spacing w:after="60"/>
        <w:outlineLvl w:val="3"/>
        <w:rPr>
          <w:rFonts w:ascii="Calibri" w:hAnsi="Calibri" w:cs="Calibri"/>
          <w:b/>
          <w:bCs/>
          <w:color w:val="000000" w:themeColor="text1"/>
          <w:sz w:val="20"/>
          <w:szCs w:val="20"/>
        </w:rPr>
      </w:pPr>
      <w:r w:rsidRPr="00E959E2">
        <w:rPr>
          <w:rFonts w:ascii="Calibri" w:hAnsi="Calibri" w:cs="Calibri"/>
          <w:b/>
          <w:bCs/>
          <w:color w:val="000000" w:themeColor="text1"/>
          <w:sz w:val="20"/>
          <w:szCs w:val="20"/>
        </w:rPr>
        <w:t>Tiwi Islands</w:t>
      </w:r>
    </w:p>
    <w:tbl>
      <w:tblPr>
        <w:tblW w:w="50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A0" w:firstRow="1" w:lastRow="0" w:firstColumn="1" w:lastColumn="0" w:noHBand="1" w:noVBand="1"/>
      </w:tblPr>
      <w:tblGrid>
        <w:gridCol w:w="1271"/>
        <w:gridCol w:w="709"/>
        <w:gridCol w:w="709"/>
        <w:gridCol w:w="707"/>
        <w:gridCol w:w="709"/>
        <w:gridCol w:w="707"/>
        <w:gridCol w:w="709"/>
        <w:gridCol w:w="707"/>
        <w:gridCol w:w="709"/>
        <w:gridCol w:w="707"/>
        <w:gridCol w:w="709"/>
        <w:gridCol w:w="713"/>
      </w:tblGrid>
      <w:tr w:rsidR="000E1588" w:rsidRPr="009A13D2" w14:paraId="79FF070E" w14:textId="77777777" w:rsidTr="00817C81">
        <w:trPr>
          <w:trHeight w:val="688"/>
          <w:tblHeader/>
        </w:trPr>
        <w:tc>
          <w:tcPr>
            <w:tcW w:w="701" w:type="pct"/>
            <w:tcBorders>
              <w:top w:val="single" w:sz="4" w:space="0" w:color="auto"/>
              <w:left w:val="single" w:sz="4" w:space="0" w:color="auto"/>
              <w:bottom w:val="single" w:sz="4" w:space="0" w:color="auto"/>
              <w:right w:val="single" w:sz="4" w:space="0" w:color="auto"/>
            </w:tcBorders>
            <w:shd w:val="clear" w:color="auto" w:fill="auto"/>
          </w:tcPr>
          <w:p w14:paraId="1A486D4F" w14:textId="77777777" w:rsidR="000E1588" w:rsidRPr="00BB32ED" w:rsidRDefault="000E1588" w:rsidP="00BB32ED">
            <w:pPr>
              <w:pStyle w:val="CCSNormalText"/>
              <w:spacing w:before="0" w:after="0"/>
              <w:rPr>
                <w:rFonts w:ascii="Calibri" w:hAnsi="Calibri" w:cs="Calibri"/>
                <w:b/>
                <w:sz w:val="18"/>
                <w:szCs w:val="18"/>
              </w:rPr>
            </w:pPr>
            <w:r w:rsidRPr="00BB32ED">
              <w:rPr>
                <w:rFonts w:ascii="Calibri" w:hAnsi="Calibri" w:cs="Calibri"/>
                <w:b/>
                <w:sz w:val="18"/>
                <w:szCs w:val="18"/>
              </w:rPr>
              <w:t>Township</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6796384D" w14:textId="77777777" w:rsidR="000E1588" w:rsidRPr="00BB32ED" w:rsidRDefault="000E1588" w:rsidP="00BB32ED">
            <w:pPr>
              <w:pStyle w:val="CCSNormalText"/>
              <w:spacing w:before="0" w:after="0"/>
              <w:rPr>
                <w:rFonts w:ascii="Calibri" w:hAnsi="Calibri" w:cs="Calibri"/>
                <w:b/>
                <w:bCs/>
                <w:sz w:val="18"/>
                <w:szCs w:val="18"/>
              </w:rPr>
            </w:pPr>
            <w:r w:rsidRPr="00BB32ED">
              <w:rPr>
                <w:rFonts w:ascii="Calibri" w:hAnsi="Calibri" w:cs="Calibri"/>
                <w:b/>
                <w:bCs/>
                <w:sz w:val="18"/>
                <w:szCs w:val="18"/>
              </w:rPr>
              <w:t>Total</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08FAE28E" w14:textId="6538D60A" w:rsidR="000E1588" w:rsidRPr="00BB32ED" w:rsidRDefault="00BB32ED" w:rsidP="00BB32ED">
            <w:pPr>
              <w:pStyle w:val="CCSNormalText"/>
              <w:spacing w:before="0" w:after="0"/>
              <w:rPr>
                <w:rFonts w:ascii="Calibri" w:hAnsi="Calibri" w:cs="Calibri"/>
                <w:b/>
                <w:sz w:val="18"/>
                <w:szCs w:val="18"/>
              </w:rPr>
            </w:pPr>
            <w:r w:rsidRPr="00BB32ED">
              <w:rPr>
                <w:rFonts w:ascii="Calibri" w:hAnsi="Calibri" w:cs="Calibri"/>
                <w:b/>
                <w:sz w:val="18"/>
                <w:szCs w:val="18"/>
              </w:rPr>
              <w:t>NT Govt</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1BD20960" w14:textId="77777777" w:rsidR="000E1588" w:rsidRPr="00BB32ED" w:rsidRDefault="000E1588" w:rsidP="00BB32ED">
            <w:pPr>
              <w:pStyle w:val="CCSNormalText"/>
              <w:spacing w:before="0" w:after="0"/>
              <w:rPr>
                <w:rFonts w:ascii="Calibri" w:hAnsi="Calibri" w:cs="Calibri"/>
                <w:b/>
                <w:sz w:val="18"/>
                <w:szCs w:val="18"/>
              </w:rPr>
            </w:pPr>
            <w:r w:rsidRPr="00BB32ED">
              <w:rPr>
                <w:rFonts w:ascii="Calibri" w:hAnsi="Calibri" w:cs="Calibri"/>
                <w:b/>
                <w:sz w:val="18"/>
                <w:szCs w:val="18"/>
              </w:rPr>
              <w:t>Regional Council</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63BE6CA8" w14:textId="77777777" w:rsidR="000E1588" w:rsidRPr="00BB32ED" w:rsidRDefault="000E1588" w:rsidP="00BB32ED">
            <w:pPr>
              <w:pStyle w:val="CCSNormalText"/>
              <w:spacing w:before="0" w:after="0"/>
              <w:rPr>
                <w:rFonts w:ascii="Calibri" w:hAnsi="Calibri" w:cs="Calibri"/>
                <w:b/>
                <w:sz w:val="18"/>
                <w:szCs w:val="18"/>
              </w:rPr>
            </w:pPr>
            <w:r w:rsidRPr="00BB32ED">
              <w:rPr>
                <w:rFonts w:ascii="Calibri" w:hAnsi="Calibri" w:cs="Calibri"/>
                <w:b/>
                <w:sz w:val="18"/>
                <w:szCs w:val="18"/>
              </w:rPr>
              <w:t>Non-Gov’t Org’s</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1B5B5F7F" w14:textId="77777777" w:rsidR="000E1588" w:rsidRPr="00BB32ED" w:rsidRDefault="000E1588" w:rsidP="00BB32ED">
            <w:pPr>
              <w:pStyle w:val="CCSNormalText"/>
              <w:spacing w:before="0" w:after="0"/>
              <w:rPr>
                <w:rFonts w:ascii="Calibri" w:hAnsi="Calibri" w:cs="Calibri"/>
                <w:b/>
                <w:sz w:val="18"/>
                <w:szCs w:val="18"/>
              </w:rPr>
            </w:pPr>
            <w:r w:rsidRPr="00BB32ED">
              <w:rPr>
                <w:rFonts w:ascii="Calibri" w:hAnsi="Calibri" w:cs="Calibri"/>
                <w:b/>
                <w:sz w:val="18"/>
                <w:szCs w:val="18"/>
              </w:rPr>
              <w:t>Land Council</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1B6B4549" w14:textId="77777777" w:rsidR="000E1588" w:rsidRPr="00BB32ED" w:rsidRDefault="000E1588" w:rsidP="00BB32ED">
            <w:pPr>
              <w:pStyle w:val="CCSNormalText"/>
              <w:spacing w:before="0" w:after="0"/>
              <w:rPr>
                <w:rFonts w:ascii="Calibri" w:hAnsi="Calibri" w:cs="Calibri"/>
                <w:b/>
                <w:sz w:val="18"/>
                <w:szCs w:val="18"/>
              </w:rPr>
            </w:pPr>
            <w:r w:rsidRPr="00BB32ED">
              <w:rPr>
                <w:rFonts w:ascii="Calibri" w:hAnsi="Calibri" w:cs="Calibri"/>
                <w:b/>
                <w:sz w:val="18"/>
                <w:szCs w:val="18"/>
              </w:rPr>
              <w:t>Business</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7D4DB332" w14:textId="77777777" w:rsidR="000E1588" w:rsidRPr="00BB32ED" w:rsidRDefault="000E1588" w:rsidP="00BB32ED">
            <w:pPr>
              <w:pStyle w:val="CCSNormalText"/>
              <w:spacing w:before="0" w:after="0"/>
              <w:rPr>
                <w:rFonts w:ascii="Calibri" w:hAnsi="Calibri" w:cs="Calibri"/>
                <w:b/>
                <w:sz w:val="18"/>
                <w:szCs w:val="18"/>
              </w:rPr>
            </w:pPr>
            <w:r w:rsidRPr="00BB32ED">
              <w:rPr>
                <w:rFonts w:ascii="Calibri" w:hAnsi="Calibri" w:cs="Calibri"/>
                <w:b/>
                <w:sz w:val="18"/>
                <w:szCs w:val="18"/>
              </w:rPr>
              <w:t>Local ATSI business</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28E06F6A" w14:textId="1AEB87C6" w:rsidR="000E1588" w:rsidRPr="00BB32ED" w:rsidRDefault="000E1588" w:rsidP="00BB32ED">
            <w:pPr>
              <w:pStyle w:val="CCSNormalText"/>
              <w:spacing w:before="0" w:after="0"/>
              <w:rPr>
                <w:rFonts w:ascii="Calibri" w:hAnsi="Calibri" w:cs="Calibri"/>
                <w:b/>
                <w:sz w:val="18"/>
                <w:szCs w:val="18"/>
              </w:rPr>
            </w:pPr>
            <w:r w:rsidRPr="00BB32ED">
              <w:rPr>
                <w:rFonts w:ascii="Calibri" w:hAnsi="Calibri" w:cs="Calibri"/>
                <w:b/>
                <w:sz w:val="18"/>
                <w:szCs w:val="18"/>
              </w:rPr>
              <w:t>Traditional owner Org’s /</w:t>
            </w:r>
            <w:r w:rsidR="00BB32ED">
              <w:rPr>
                <w:rFonts w:ascii="Calibri" w:hAnsi="Calibri" w:cs="Calibri"/>
                <w:b/>
                <w:sz w:val="18"/>
                <w:szCs w:val="18"/>
              </w:rPr>
              <w:t xml:space="preserve"> </w:t>
            </w:r>
          </w:p>
          <w:p w14:paraId="451EFEDD" w14:textId="77777777" w:rsidR="000E1588" w:rsidRPr="00BB32ED" w:rsidRDefault="000E1588" w:rsidP="00BB32ED">
            <w:pPr>
              <w:pStyle w:val="CCSNormalText"/>
              <w:spacing w:before="0" w:after="0"/>
              <w:rPr>
                <w:rFonts w:ascii="Calibri" w:hAnsi="Calibri" w:cs="Calibri"/>
                <w:b/>
                <w:sz w:val="18"/>
                <w:szCs w:val="18"/>
              </w:rPr>
            </w:pPr>
            <w:r w:rsidRPr="00BB32ED">
              <w:rPr>
                <w:rFonts w:ascii="Calibri" w:hAnsi="Calibri" w:cs="Calibri"/>
                <w:b/>
                <w:sz w:val="18"/>
                <w:szCs w:val="18"/>
              </w:rPr>
              <w:t>business</w:t>
            </w:r>
          </w:p>
        </w:tc>
        <w:tc>
          <w:tcPr>
            <w:tcW w:w="390" w:type="pct"/>
            <w:tcBorders>
              <w:top w:val="single" w:sz="4" w:space="0" w:color="auto"/>
              <w:left w:val="single" w:sz="4" w:space="0" w:color="auto"/>
              <w:bottom w:val="single" w:sz="4" w:space="0" w:color="auto"/>
              <w:right w:val="single" w:sz="4" w:space="0" w:color="auto"/>
            </w:tcBorders>
            <w:shd w:val="clear" w:color="auto" w:fill="auto"/>
          </w:tcPr>
          <w:p w14:paraId="51243774" w14:textId="77777777" w:rsidR="000E1588" w:rsidRPr="00BB32ED" w:rsidRDefault="000E1588" w:rsidP="00BB32ED">
            <w:pPr>
              <w:pStyle w:val="CCSNormalText"/>
              <w:spacing w:before="0" w:after="0"/>
              <w:rPr>
                <w:rFonts w:ascii="Calibri" w:hAnsi="Calibri" w:cs="Calibri"/>
                <w:b/>
                <w:sz w:val="18"/>
                <w:szCs w:val="18"/>
              </w:rPr>
            </w:pPr>
            <w:r w:rsidRPr="00BB32ED">
              <w:rPr>
                <w:rFonts w:ascii="Calibri" w:hAnsi="Calibri" w:cs="Calibri"/>
                <w:b/>
                <w:sz w:val="18"/>
                <w:szCs w:val="18"/>
              </w:rPr>
              <w:t>Home Owner-ship</w:t>
            </w:r>
          </w:p>
        </w:tc>
        <w:tc>
          <w:tcPr>
            <w:tcW w:w="391" w:type="pct"/>
            <w:tcBorders>
              <w:top w:val="single" w:sz="4" w:space="0" w:color="auto"/>
              <w:left w:val="single" w:sz="4" w:space="0" w:color="auto"/>
              <w:bottom w:val="single" w:sz="4" w:space="0" w:color="auto"/>
              <w:right w:val="single" w:sz="4" w:space="0" w:color="auto"/>
            </w:tcBorders>
            <w:shd w:val="clear" w:color="auto" w:fill="auto"/>
          </w:tcPr>
          <w:p w14:paraId="75704ECE" w14:textId="77777777" w:rsidR="000E1588" w:rsidRPr="00BB32ED" w:rsidRDefault="000E1588" w:rsidP="00BB32ED">
            <w:pPr>
              <w:pStyle w:val="CCSNormalText"/>
              <w:spacing w:before="0" w:after="0"/>
              <w:rPr>
                <w:rFonts w:ascii="Calibri" w:hAnsi="Calibri" w:cs="Calibri"/>
                <w:b/>
                <w:sz w:val="18"/>
                <w:szCs w:val="18"/>
              </w:rPr>
            </w:pPr>
            <w:r w:rsidRPr="00BB32ED">
              <w:rPr>
                <w:rFonts w:ascii="Calibri" w:hAnsi="Calibri" w:cs="Calibri"/>
                <w:b/>
                <w:sz w:val="18"/>
                <w:szCs w:val="18"/>
              </w:rPr>
              <w:t>National</w:t>
            </w:r>
          </w:p>
          <w:p w14:paraId="708C23BA" w14:textId="77777777" w:rsidR="000E1588" w:rsidRPr="00BB32ED" w:rsidRDefault="000E1588" w:rsidP="00BB32ED">
            <w:pPr>
              <w:pStyle w:val="CCSNormalText"/>
              <w:spacing w:before="0" w:after="0"/>
              <w:rPr>
                <w:rFonts w:ascii="Calibri" w:hAnsi="Calibri" w:cs="Calibri"/>
                <w:b/>
                <w:sz w:val="18"/>
                <w:szCs w:val="18"/>
              </w:rPr>
            </w:pPr>
            <w:r w:rsidRPr="00BB32ED">
              <w:rPr>
                <w:rFonts w:ascii="Calibri" w:hAnsi="Calibri" w:cs="Calibri"/>
                <w:b/>
                <w:sz w:val="18"/>
                <w:szCs w:val="18"/>
              </w:rPr>
              <w:t>Parks</w:t>
            </w: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4B43902E" w14:textId="18E68519" w:rsidR="000E1588" w:rsidRPr="00BB32ED" w:rsidRDefault="00BB32ED" w:rsidP="00BB32ED">
            <w:pPr>
              <w:pStyle w:val="CCSNormalText"/>
              <w:spacing w:before="0" w:after="0"/>
              <w:rPr>
                <w:rFonts w:ascii="Calibri" w:hAnsi="Calibri" w:cs="Calibri"/>
                <w:b/>
                <w:sz w:val="18"/>
                <w:szCs w:val="18"/>
              </w:rPr>
            </w:pPr>
            <w:r w:rsidRPr="00BB32ED">
              <w:rPr>
                <w:rFonts w:ascii="Calibri" w:hAnsi="Calibri" w:cs="Calibri"/>
                <w:b/>
                <w:sz w:val="18"/>
                <w:szCs w:val="18"/>
              </w:rPr>
              <w:t>Cth</w:t>
            </w:r>
            <w:r w:rsidR="000E1588" w:rsidRPr="00BB32ED">
              <w:rPr>
                <w:rFonts w:ascii="Calibri" w:hAnsi="Calibri" w:cs="Calibri"/>
                <w:b/>
                <w:sz w:val="18"/>
                <w:szCs w:val="18"/>
              </w:rPr>
              <w:t xml:space="preserve"> Gov’t</w:t>
            </w:r>
          </w:p>
        </w:tc>
      </w:tr>
      <w:tr w:rsidR="000E1588" w:rsidRPr="009A13D2" w14:paraId="409BDEA7" w14:textId="77777777" w:rsidTr="00817C81">
        <w:trPr>
          <w:trHeight w:val="230"/>
          <w:tblHeader/>
        </w:trPr>
        <w:tc>
          <w:tcPr>
            <w:tcW w:w="701" w:type="pct"/>
          </w:tcPr>
          <w:p w14:paraId="47BE95D4" w14:textId="70166687" w:rsidR="000E1588" w:rsidRPr="009A13D2" w:rsidRDefault="000E1588" w:rsidP="00BB32ED">
            <w:pPr>
              <w:pStyle w:val="CCSNormalText"/>
              <w:shd w:val="clear" w:color="auto" w:fill="FFFFFF" w:themeFill="background1"/>
              <w:spacing w:before="0" w:after="0"/>
              <w:jc w:val="both"/>
              <w:rPr>
                <w:rFonts w:ascii="Calibri" w:hAnsi="Calibri" w:cs="Calibri"/>
                <w:color w:val="000000" w:themeColor="text1"/>
                <w:sz w:val="20"/>
                <w:szCs w:val="20"/>
              </w:rPr>
            </w:pPr>
            <w:r w:rsidRPr="009A13D2">
              <w:rPr>
                <w:rFonts w:ascii="Calibri" w:hAnsi="Calibri" w:cs="Calibri"/>
                <w:color w:val="000000" w:themeColor="text1"/>
                <w:sz w:val="20"/>
                <w:szCs w:val="20"/>
              </w:rPr>
              <w:t>Wurrumiyanga</w:t>
            </w:r>
          </w:p>
        </w:tc>
        <w:tc>
          <w:tcPr>
            <w:tcW w:w="391" w:type="pct"/>
          </w:tcPr>
          <w:p w14:paraId="7586B5A9" w14:textId="266835B1" w:rsidR="000E1588" w:rsidRPr="00A55E50" w:rsidRDefault="000E1588" w:rsidP="00BB32ED">
            <w:pPr>
              <w:pStyle w:val="CCSNormalText"/>
              <w:shd w:val="clear" w:color="auto" w:fill="FFFFFF" w:themeFill="background1"/>
              <w:spacing w:before="0" w:after="0"/>
              <w:jc w:val="center"/>
              <w:rPr>
                <w:rFonts w:ascii="Calibri" w:hAnsi="Calibri" w:cs="Calibri"/>
                <w:b/>
                <w:bCs/>
                <w:color w:val="000000" w:themeColor="text1"/>
                <w:sz w:val="20"/>
                <w:szCs w:val="20"/>
              </w:rPr>
            </w:pPr>
            <w:r w:rsidRPr="00A55E50">
              <w:rPr>
                <w:rFonts w:ascii="Calibri" w:hAnsi="Calibri" w:cs="Calibri"/>
                <w:b/>
                <w:bCs/>
                <w:color w:val="000000" w:themeColor="text1"/>
                <w:sz w:val="20"/>
                <w:szCs w:val="20"/>
              </w:rPr>
              <w:t>144</w:t>
            </w:r>
          </w:p>
        </w:tc>
        <w:tc>
          <w:tcPr>
            <w:tcW w:w="391" w:type="pct"/>
          </w:tcPr>
          <w:p w14:paraId="4BF417D2" w14:textId="06E08977"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28</w:t>
            </w:r>
          </w:p>
        </w:tc>
        <w:tc>
          <w:tcPr>
            <w:tcW w:w="390" w:type="pct"/>
          </w:tcPr>
          <w:p w14:paraId="6E429DD7" w14:textId="6F065C9D"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22</w:t>
            </w:r>
          </w:p>
        </w:tc>
        <w:tc>
          <w:tcPr>
            <w:tcW w:w="391" w:type="pct"/>
          </w:tcPr>
          <w:p w14:paraId="0CAE370C" w14:textId="621BF0B0"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30</w:t>
            </w:r>
          </w:p>
        </w:tc>
        <w:tc>
          <w:tcPr>
            <w:tcW w:w="390" w:type="pct"/>
          </w:tcPr>
          <w:p w14:paraId="1282773E" w14:textId="64ED814D"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1" w:type="pct"/>
          </w:tcPr>
          <w:p w14:paraId="32253B9F" w14:textId="0686605C"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7</w:t>
            </w:r>
          </w:p>
        </w:tc>
        <w:tc>
          <w:tcPr>
            <w:tcW w:w="390" w:type="pct"/>
          </w:tcPr>
          <w:p w14:paraId="596D2225" w14:textId="6C2B66C9"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27</w:t>
            </w:r>
          </w:p>
        </w:tc>
        <w:tc>
          <w:tcPr>
            <w:tcW w:w="391" w:type="pct"/>
          </w:tcPr>
          <w:p w14:paraId="4AC3C80C" w14:textId="58132428"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13</w:t>
            </w:r>
          </w:p>
        </w:tc>
        <w:tc>
          <w:tcPr>
            <w:tcW w:w="390" w:type="pct"/>
          </w:tcPr>
          <w:p w14:paraId="53DE4FB2" w14:textId="715EE52D"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16</w:t>
            </w:r>
          </w:p>
        </w:tc>
        <w:tc>
          <w:tcPr>
            <w:tcW w:w="391" w:type="pct"/>
          </w:tcPr>
          <w:p w14:paraId="12A4499E" w14:textId="608AD699"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3" w:type="pct"/>
          </w:tcPr>
          <w:p w14:paraId="43A8DFBB" w14:textId="4957911C"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w:t>
            </w:r>
          </w:p>
        </w:tc>
      </w:tr>
      <w:tr w:rsidR="000E1588" w:rsidRPr="009A13D2" w14:paraId="1F936497" w14:textId="77777777" w:rsidTr="00817C81">
        <w:trPr>
          <w:trHeight w:val="230"/>
          <w:tblHeader/>
        </w:trPr>
        <w:tc>
          <w:tcPr>
            <w:tcW w:w="701" w:type="pct"/>
          </w:tcPr>
          <w:p w14:paraId="36B97EB7" w14:textId="3F66BDBB" w:rsidR="000E1588" w:rsidRPr="009A13D2" w:rsidRDefault="000E1588" w:rsidP="00BB32ED">
            <w:pPr>
              <w:pStyle w:val="CCSNormalText"/>
              <w:shd w:val="clear" w:color="auto" w:fill="FFFFFF" w:themeFill="background1"/>
              <w:spacing w:before="0" w:after="0"/>
              <w:jc w:val="both"/>
              <w:rPr>
                <w:rFonts w:ascii="Calibri" w:hAnsi="Calibri" w:cs="Calibri"/>
                <w:color w:val="000000" w:themeColor="text1"/>
                <w:sz w:val="20"/>
                <w:szCs w:val="20"/>
              </w:rPr>
            </w:pPr>
            <w:r w:rsidRPr="009A13D2">
              <w:rPr>
                <w:rFonts w:ascii="Calibri" w:hAnsi="Calibri" w:cs="Calibri"/>
                <w:color w:val="000000" w:themeColor="text1"/>
                <w:sz w:val="20"/>
                <w:szCs w:val="20"/>
              </w:rPr>
              <w:t>Pirlangimpi</w:t>
            </w:r>
          </w:p>
        </w:tc>
        <w:tc>
          <w:tcPr>
            <w:tcW w:w="391" w:type="pct"/>
          </w:tcPr>
          <w:p w14:paraId="053F085A" w14:textId="6389919D" w:rsidR="000E1588" w:rsidRPr="00A55E50" w:rsidRDefault="000E1588" w:rsidP="00BB32ED">
            <w:pPr>
              <w:pStyle w:val="CCSNormalText"/>
              <w:shd w:val="clear" w:color="auto" w:fill="FFFFFF" w:themeFill="background1"/>
              <w:spacing w:before="0" w:after="0"/>
              <w:jc w:val="center"/>
              <w:rPr>
                <w:rFonts w:ascii="Calibri" w:hAnsi="Calibri" w:cs="Calibri"/>
                <w:b/>
                <w:bCs/>
                <w:color w:val="000000" w:themeColor="text1"/>
                <w:sz w:val="20"/>
                <w:szCs w:val="20"/>
              </w:rPr>
            </w:pPr>
            <w:r w:rsidRPr="00A55E50">
              <w:rPr>
                <w:rFonts w:ascii="Calibri" w:hAnsi="Calibri" w:cs="Calibri"/>
                <w:b/>
                <w:bCs/>
                <w:color w:val="000000" w:themeColor="text1"/>
                <w:sz w:val="20"/>
                <w:szCs w:val="20"/>
              </w:rPr>
              <w:t>56</w:t>
            </w:r>
          </w:p>
        </w:tc>
        <w:tc>
          <w:tcPr>
            <w:tcW w:w="391" w:type="pct"/>
          </w:tcPr>
          <w:p w14:paraId="5E301E50" w14:textId="2FA41658"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13</w:t>
            </w:r>
          </w:p>
        </w:tc>
        <w:tc>
          <w:tcPr>
            <w:tcW w:w="390" w:type="pct"/>
          </w:tcPr>
          <w:p w14:paraId="7707D70C" w14:textId="44F9ED6F"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26</w:t>
            </w:r>
          </w:p>
        </w:tc>
        <w:tc>
          <w:tcPr>
            <w:tcW w:w="391" w:type="pct"/>
          </w:tcPr>
          <w:p w14:paraId="02D1EE76" w14:textId="43168F65"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w:t>
            </w:r>
          </w:p>
        </w:tc>
        <w:tc>
          <w:tcPr>
            <w:tcW w:w="390" w:type="pct"/>
          </w:tcPr>
          <w:p w14:paraId="4AB5C529" w14:textId="5387E7E3"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1" w:type="pct"/>
          </w:tcPr>
          <w:p w14:paraId="3A599AC0" w14:textId="1FD7D346"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w:t>
            </w:r>
          </w:p>
        </w:tc>
        <w:tc>
          <w:tcPr>
            <w:tcW w:w="390" w:type="pct"/>
          </w:tcPr>
          <w:p w14:paraId="1A9294F7" w14:textId="35D0D5CF"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10</w:t>
            </w:r>
          </w:p>
        </w:tc>
        <w:tc>
          <w:tcPr>
            <w:tcW w:w="391" w:type="pct"/>
          </w:tcPr>
          <w:p w14:paraId="046979B6" w14:textId="27A73493"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w:t>
            </w:r>
          </w:p>
        </w:tc>
        <w:tc>
          <w:tcPr>
            <w:tcW w:w="390" w:type="pct"/>
          </w:tcPr>
          <w:p w14:paraId="5D6EF483" w14:textId="5498C517"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1" w:type="pct"/>
          </w:tcPr>
          <w:p w14:paraId="04A724AE" w14:textId="03CDED75"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3" w:type="pct"/>
          </w:tcPr>
          <w:p w14:paraId="1B36C795" w14:textId="0E1B5CC7"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w:t>
            </w:r>
          </w:p>
        </w:tc>
      </w:tr>
      <w:tr w:rsidR="000E1588" w:rsidRPr="009A13D2" w14:paraId="7E3435E7" w14:textId="77777777" w:rsidTr="00817C81">
        <w:trPr>
          <w:trHeight w:val="230"/>
          <w:tblHeader/>
        </w:trPr>
        <w:tc>
          <w:tcPr>
            <w:tcW w:w="701" w:type="pct"/>
          </w:tcPr>
          <w:p w14:paraId="6779D89F" w14:textId="4AC2E568" w:rsidR="000E1588" w:rsidRPr="009A13D2" w:rsidRDefault="000E1588" w:rsidP="00BB32ED">
            <w:pPr>
              <w:pStyle w:val="CCSNormalText"/>
              <w:shd w:val="clear" w:color="auto" w:fill="FFFFFF" w:themeFill="background1"/>
              <w:spacing w:before="0" w:after="0"/>
              <w:jc w:val="both"/>
              <w:rPr>
                <w:rFonts w:ascii="Calibri" w:hAnsi="Calibri" w:cs="Calibri"/>
                <w:color w:val="000000" w:themeColor="text1"/>
                <w:sz w:val="20"/>
                <w:szCs w:val="20"/>
              </w:rPr>
            </w:pPr>
            <w:r w:rsidRPr="009A13D2">
              <w:rPr>
                <w:rFonts w:ascii="Calibri" w:hAnsi="Calibri" w:cs="Calibri"/>
                <w:color w:val="000000" w:themeColor="text1"/>
                <w:sz w:val="20"/>
                <w:szCs w:val="20"/>
              </w:rPr>
              <w:t>Milikapiti</w:t>
            </w:r>
          </w:p>
        </w:tc>
        <w:tc>
          <w:tcPr>
            <w:tcW w:w="391" w:type="pct"/>
          </w:tcPr>
          <w:p w14:paraId="487840E0" w14:textId="31E79994" w:rsidR="000E1588" w:rsidRPr="00A55E50" w:rsidRDefault="000E1588" w:rsidP="00BB32ED">
            <w:pPr>
              <w:pStyle w:val="CCSNormalText"/>
              <w:shd w:val="clear" w:color="auto" w:fill="FFFFFF" w:themeFill="background1"/>
              <w:spacing w:before="0" w:after="0"/>
              <w:jc w:val="center"/>
              <w:rPr>
                <w:rFonts w:ascii="Calibri" w:hAnsi="Calibri" w:cs="Calibri"/>
                <w:b/>
                <w:bCs/>
                <w:color w:val="000000" w:themeColor="text1"/>
                <w:sz w:val="20"/>
                <w:szCs w:val="20"/>
              </w:rPr>
            </w:pPr>
            <w:r w:rsidRPr="00A55E50">
              <w:rPr>
                <w:rFonts w:ascii="Calibri" w:hAnsi="Calibri" w:cs="Calibri"/>
                <w:b/>
                <w:bCs/>
                <w:color w:val="000000" w:themeColor="text1"/>
                <w:sz w:val="20"/>
                <w:szCs w:val="20"/>
              </w:rPr>
              <w:t>60</w:t>
            </w:r>
          </w:p>
        </w:tc>
        <w:tc>
          <w:tcPr>
            <w:tcW w:w="391" w:type="pct"/>
          </w:tcPr>
          <w:p w14:paraId="485DA78B" w14:textId="1CFB9198"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18</w:t>
            </w:r>
          </w:p>
        </w:tc>
        <w:tc>
          <w:tcPr>
            <w:tcW w:w="390" w:type="pct"/>
          </w:tcPr>
          <w:p w14:paraId="4BF154FD" w14:textId="7A0D2AFD"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16</w:t>
            </w:r>
          </w:p>
        </w:tc>
        <w:tc>
          <w:tcPr>
            <w:tcW w:w="391" w:type="pct"/>
          </w:tcPr>
          <w:p w14:paraId="0456516B" w14:textId="663723A5"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w:t>
            </w:r>
          </w:p>
        </w:tc>
        <w:tc>
          <w:tcPr>
            <w:tcW w:w="390" w:type="pct"/>
          </w:tcPr>
          <w:p w14:paraId="7E7E31BC" w14:textId="6C5F54F8"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1" w:type="pct"/>
          </w:tcPr>
          <w:p w14:paraId="4A46FE85" w14:textId="204B9ABE"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0" w:type="pct"/>
          </w:tcPr>
          <w:p w14:paraId="209F0CA9" w14:textId="0F7C2D30"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20</w:t>
            </w:r>
          </w:p>
        </w:tc>
        <w:tc>
          <w:tcPr>
            <w:tcW w:w="391" w:type="pct"/>
          </w:tcPr>
          <w:p w14:paraId="10B568CB" w14:textId="29DE4CD3"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w:t>
            </w:r>
          </w:p>
        </w:tc>
        <w:tc>
          <w:tcPr>
            <w:tcW w:w="390" w:type="pct"/>
          </w:tcPr>
          <w:p w14:paraId="1A81EC78" w14:textId="503611F1"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w:t>
            </w:r>
          </w:p>
        </w:tc>
        <w:tc>
          <w:tcPr>
            <w:tcW w:w="391" w:type="pct"/>
          </w:tcPr>
          <w:p w14:paraId="05597E54" w14:textId="455B3BD8"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3" w:type="pct"/>
          </w:tcPr>
          <w:p w14:paraId="555021F9" w14:textId="58139985"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w:t>
            </w:r>
          </w:p>
        </w:tc>
      </w:tr>
      <w:tr w:rsidR="000E1588" w:rsidRPr="009A13D2" w14:paraId="0DC94DB8" w14:textId="77777777" w:rsidTr="00817C81">
        <w:trPr>
          <w:trHeight w:val="230"/>
          <w:tblHeader/>
        </w:trPr>
        <w:tc>
          <w:tcPr>
            <w:tcW w:w="701" w:type="pct"/>
          </w:tcPr>
          <w:p w14:paraId="7486B6F0" w14:textId="02F56B2C" w:rsidR="000E1588" w:rsidRPr="009A13D2" w:rsidRDefault="000E1588" w:rsidP="00BB32ED">
            <w:pPr>
              <w:pStyle w:val="CCSNormalText"/>
              <w:shd w:val="clear" w:color="auto" w:fill="FFFFFF" w:themeFill="background1"/>
              <w:spacing w:before="0" w:after="0"/>
              <w:jc w:val="both"/>
              <w:rPr>
                <w:rFonts w:ascii="Calibri" w:hAnsi="Calibri" w:cs="Calibri"/>
                <w:color w:val="000000" w:themeColor="text1"/>
                <w:sz w:val="20"/>
                <w:szCs w:val="20"/>
              </w:rPr>
            </w:pPr>
            <w:r w:rsidRPr="009A13D2">
              <w:rPr>
                <w:rFonts w:ascii="Calibri" w:hAnsi="Calibri" w:cs="Calibri"/>
                <w:color w:val="000000" w:themeColor="text1"/>
                <w:sz w:val="20"/>
                <w:szCs w:val="20"/>
              </w:rPr>
              <w:t>Wurankuwu</w:t>
            </w:r>
          </w:p>
        </w:tc>
        <w:tc>
          <w:tcPr>
            <w:tcW w:w="391" w:type="pct"/>
          </w:tcPr>
          <w:p w14:paraId="6F251D54" w14:textId="1C1D2106" w:rsidR="000E1588" w:rsidRPr="00A55E50" w:rsidRDefault="000E1588" w:rsidP="00BB32ED">
            <w:pPr>
              <w:pStyle w:val="CCSNormalText"/>
              <w:shd w:val="clear" w:color="auto" w:fill="FFFFFF" w:themeFill="background1"/>
              <w:spacing w:before="0" w:after="0"/>
              <w:jc w:val="center"/>
              <w:rPr>
                <w:rFonts w:ascii="Calibri" w:hAnsi="Calibri" w:cs="Calibri"/>
                <w:b/>
                <w:bCs/>
                <w:color w:val="000000" w:themeColor="text1"/>
                <w:sz w:val="20"/>
                <w:szCs w:val="20"/>
              </w:rPr>
            </w:pPr>
            <w:r w:rsidRPr="00A55E50">
              <w:rPr>
                <w:rFonts w:ascii="Calibri" w:hAnsi="Calibri" w:cs="Calibri"/>
                <w:b/>
                <w:bCs/>
                <w:color w:val="000000" w:themeColor="text1"/>
                <w:sz w:val="20"/>
                <w:szCs w:val="20"/>
              </w:rPr>
              <w:t>12</w:t>
            </w:r>
          </w:p>
        </w:tc>
        <w:tc>
          <w:tcPr>
            <w:tcW w:w="391" w:type="pct"/>
          </w:tcPr>
          <w:p w14:paraId="7DE3215D" w14:textId="248892D7"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5</w:t>
            </w:r>
          </w:p>
        </w:tc>
        <w:tc>
          <w:tcPr>
            <w:tcW w:w="390" w:type="pct"/>
          </w:tcPr>
          <w:p w14:paraId="0D83E4C0" w14:textId="2675FA4E"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w:t>
            </w:r>
          </w:p>
        </w:tc>
        <w:tc>
          <w:tcPr>
            <w:tcW w:w="391" w:type="pct"/>
          </w:tcPr>
          <w:p w14:paraId="17EB45E3" w14:textId="17103EA8"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w:t>
            </w:r>
          </w:p>
        </w:tc>
        <w:tc>
          <w:tcPr>
            <w:tcW w:w="390" w:type="pct"/>
          </w:tcPr>
          <w:p w14:paraId="37E4C86B" w14:textId="65406EF9"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1" w:type="pct"/>
          </w:tcPr>
          <w:p w14:paraId="5EE97820" w14:textId="73EE2C48"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w:t>
            </w:r>
          </w:p>
        </w:tc>
        <w:tc>
          <w:tcPr>
            <w:tcW w:w="390" w:type="pct"/>
          </w:tcPr>
          <w:p w14:paraId="3DB259DD" w14:textId="1325C098"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w:t>
            </w:r>
          </w:p>
        </w:tc>
        <w:tc>
          <w:tcPr>
            <w:tcW w:w="391" w:type="pct"/>
          </w:tcPr>
          <w:p w14:paraId="7E2E3EE2" w14:textId="2A5A3334"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w:t>
            </w:r>
          </w:p>
        </w:tc>
        <w:tc>
          <w:tcPr>
            <w:tcW w:w="390" w:type="pct"/>
          </w:tcPr>
          <w:p w14:paraId="4F2F6EDE" w14:textId="616B1D44"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1" w:type="pct"/>
          </w:tcPr>
          <w:p w14:paraId="69BD23C5" w14:textId="654EAF90"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3" w:type="pct"/>
          </w:tcPr>
          <w:p w14:paraId="181236B4" w14:textId="16B21CCE" w:rsidR="000E1588" w:rsidRPr="009A13D2" w:rsidRDefault="000E1588"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r>
    </w:tbl>
    <w:p w14:paraId="6DB02309" w14:textId="399D9E44" w:rsidR="000E1588" w:rsidRDefault="00BA675C" w:rsidP="00BB32ED">
      <w:pPr>
        <w:spacing w:before="60" w:after="60"/>
      </w:pPr>
      <w:r w:rsidRPr="00A55E50">
        <w:rPr>
          <w:rFonts w:ascii="Calibri" w:hAnsi="Calibri" w:cs="Calibri"/>
          <w:b/>
          <w:bCs/>
          <w:color w:val="000000" w:themeColor="text1"/>
          <w:sz w:val="20"/>
          <w:szCs w:val="20"/>
        </w:rPr>
        <w:t>Central Australia</w:t>
      </w:r>
    </w:p>
    <w:tbl>
      <w:tblPr>
        <w:tblW w:w="50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A0" w:firstRow="1" w:lastRow="0" w:firstColumn="1" w:lastColumn="0" w:noHBand="1" w:noVBand="1"/>
      </w:tblPr>
      <w:tblGrid>
        <w:gridCol w:w="1271"/>
        <w:gridCol w:w="709"/>
        <w:gridCol w:w="709"/>
        <w:gridCol w:w="707"/>
        <w:gridCol w:w="709"/>
        <w:gridCol w:w="707"/>
        <w:gridCol w:w="709"/>
        <w:gridCol w:w="707"/>
        <w:gridCol w:w="709"/>
        <w:gridCol w:w="707"/>
        <w:gridCol w:w="709"/>
        <w:gridCol w:w="713"/>
      </w:tblGrid>
      <w:tr w:rsidR="00BA675C" w:rsidRPr="006D48C2" w14:paraId="1DC58EFC" w14:textId="77777777" w:rsidTr="00817C81">
        <w:trPr>
          <w:trHeight w:val="230"/>
          <w:tblHeader/>
        </w:trPr>
        <w:tc>
          <w:tcPr>
            <w:tcW w:w="701" w:type="pct"/>
            <w:tcBorders>
              <w:top w:val="single" w:sz="4" w:space="0" w:color="000000"/>
              <w:left w:val="single" w:sz="4" w:space="0" w:color="000000"/>
              <w:bottom w:val="single" w:sz="4" w:space="0" w:color="000000"/>
              <w:right w:val="single" w:sz="4" w:space="0" w:color="000000"/>
            </w:tcBorders>
            <w:shd w:val="clear" w:color="auto" w:fill="auto"/>
          </w:tcPr>
          <w:p w14:paraId="7598C31E" w14:textId="77777777" w:rsidR="00BA675C" w:rsidRPr="00BB32ED" w:rsidRDefault="00BA675C" w:rsidP="00BB32ED">
            <w:pPr>
              <w:pStyle w:val="CCSNormalText"/>
              <w:shd w:val="clear" w:color="auto" w:fill="FFFFFF" w:themeFill="background1"/>
              <w:spacing w:before="0" w:after="0"/>
              <w:jc w:val="both"/>
              <w:rPr>
                <w:rFonts w:ascii="Calibri" w:hAnsi="Calibri" w:cs="Calibri"/>
                <w:b/>
                <w:color w:val="000000" w:themeColor="text1"/>
                <w:sz w:val="18"/>
                <w:szCs w:val="18"/>
              </w:rPr>
            </w:pPr>
            <w:r w:rsidRPr="00BB32ED">
              <w:rPr>
                <w:rFonts w:ascii="Calibri" w:hAnsi="Calibri" w:cs="Calibri"/>
                <w:b/>
                <w:color w:val="000000" w:themeColor="text1"/>
                <w:sz w:val="18"/>
                <w:szCs w:val="18"/>
              </w:rPr>
              <w:t>Township</w:t>
            </w:r>
          </w:p>
        </w:tc>
        <w:tc>
          <w:tcPr>
            <w:tcW w:w="391" w:type="pct"/>
            <w:tcBorders>
              <w:top w:val="single" w:sz="4" w:space="0" w:color="000000"/>
              <w:left w:val="single" w:sz="4" w:space="0" w:color="000000"/>
              <w:bottom w:val="single" w:sz="4" w:space="0" w:color="000000"/>
              <w:right w:val="single" w:sz="4" w:space="0" w:color="000000"/>
            </w:tcBorders>
            <w:shd w:val="clear" w:color="auto" w:fill="auto"/>
          </w:tcPr>
          <w:p w14:paraId="00824D43" w14:textId="77777777" w:rsidR="00BA675C" w:rsidRPr="00BB32ED" w:rsidRDefault="00BA675C" w:rsidP="00BB32ED">
            <w:pPr>
              <w:pStyle w:val="CCSNormalText"/>
              <w:shd w:val="clear" w:color="auto" w:fill="FFFFFF" w:themeFill="background1"/>
              <w:spacing w:before="0" w:after="0"/>
              <w:jc w:val="center"/>
              <w:rPr>
                <w:rFonts w:ascii="Calibri" w:hAnsi="Calibri" w:cs="Calibri"/>
                <w:b/>
                <w:bCs/>
                <w:color w:val="000000" w:themeColor="text1"/>
                <w:sz w:val="18"/>
                <w:szCs w:val="18"/>
              </w:rPr>
            </w:pPr>
            <w:r w:rsidRPr="00BB32ED">
              <w:rPr>
                <w:rFonts w:ascii="Calibri" w:hAnsi="Calibri" w:cs="Calibri"/>
                <w:b/>
                <w:bCs/>
                <w:color w:val="000000" w:themeColor="text1"/>
                <w:sz w:val="18"/>
                <w:szCs w:val="18"/>
              </w:rPr>
              <w:t>Total</w:t>
            </w:r>
          </w:p>
        </w:tc>
        <w:tc>
          <w:tcPr>
            <w:tcW w:w="391" w:type="pct"/>
            <w:tcBorders>
              <w:top w:val="single" w:sz="4" w:space="0" w:color="000000"/>
              <w:left w:val="single" w:sz="4" w:space="0" w:color="000000"/>
              <w:bottom w:val="single" w:sz="4" w:space="0" w:color="000000"/>
              <w:right w:val="single" w:sz="4" w:space="0" w:color="000000"/>
            </w:tcBorders>
            <w:shd w:val="clear" w:color="auto" w:fill="auto"/>
          </w:tcPr>
          <w:p w14:paraId="21DAC474" w14:textId="59DE7C65" w:rsidR="00BA675C" w:rsidRPr="00BB32ED" w:rsidRDefault="00BB32ED" w:rsidP="00BB32ED">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sz w:val="18"/>
                <w:szCs w:val="18"/>
              </w:rPr>
              <w:t>NT Govt</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60AF6A0F" w14:textId="77777777" w:rsidR="00BA675C" w:rsidRPr="00BB32ED" w:rsidRDefault="00BA675C" w:rsidP="00BB32ED">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Regional Council</w:t>
            </w:r>
          </w:p>
        </w:tc>
        <w:tc>
          <w:tcPr>
            <w:tcW w:w="391" w:type="pct"/>
            <w:tcBorders>
              <w:top w:val="single" w:sz="4" w:space="0" w:color="000000"/>
              <w:left w:val="single" w:sz="4" w:space="0" w:color="000000"/>
              <w:bottom w:val="single" w:sz="4" w:space="0" w:color="000000"/>
              <w:right w:val="single" w:sz="4" w:space="0" w:color="000000"/>
            </w:tcBorders>
            <w:shd w:val="clear" w:color="auto" w:fill="auto"/>
          </w:tcPr>
          <w:p w14:paraId="4484B793" w14:textId="77777777" w:rsidR="00BA675C" w:rsidRPr="00BB32ED" w:rsidRDefault="00BA675C" w:rsidP="00BB32ED">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Non-Gov’t Org’s</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328356C6" w14:textId="77777777" w:rsidR="00BA675C" w:rsidRPr="00BB32ED" w:rsidRDefault="00BA675C" w:rsidP="00BB32ED">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Land Council</w:t>
            </w:r>
          </w:p>
        </w:tc>
        <w:tc>
          <w:tcPr>
            <w:tcW w:w="391" w:type="pct"/>
            <w:tcBorders>
              <w:top w:val="single" w:sz="4" w:space="0" w:color="000000"/>
              <w:left w:val="single" w:sz="4" w:space="0" w:color="000000"/>
              <w:bottom w:val="single" w:sz="4" w:space="0" w:color="000000"/>
              <w:right w:val="single" w:sz="4" w:space="0" w:color="000000"/>
            </w:tcBorders>
            <w:shd w:val="clear" w:color="auto" w:fill="auto"/>
          </w:tcPr>
          <w:p w14:paraId="73A4B1A2" w14:textId="77777777" w:rsidR="00BA675C" w:rsidRPr="00BB32ED" w:rsidRDefault="00BA675C" w:rsidP="00BB32ED">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Business</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103F8D8A" w14:textId="77777777" w:rsidR="00BA675C" w:rsidRPr="00BB32ED" w:rsidRDefault="00BA675C" w:rsidP="00BB32ED">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Local ATSI business</w:t>
            </w:r>
          </w:p>
        </w:tc>
        <w:tc>
          <w:tcPr>
            <w:tcW w:w="391" w:type="pct"/>
            <w:tcBorders>
              <w:top w:val="single" w:sz="4" w:space="0" w:color="000000"/>
              <w:left w:val="single" w:sz="4" w:space="0" w:color="000000"/>
              <w:bottom w:val="single" w:sz="4" w:space="0" w:color="000000"/>
              <w:right w:val="single" w:sz="4" w:space="0" w:color="000000"/>
            </w:tcBorders>
            <w:shd w:val="clear" w:color="auto" w:fill="auto"/>
          </w:tcPr>
          <w:p w14:paraId="71259A02" w14:textId="572FD879" w:rsidR="00BA675C" w:rsidRPr="00BB32ED" w:rsidRDefault="00BA675C" w:rsidP="00BB32ED">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Traditional owner Org’s /</w:t>
            </w:r>
            <w:r w:rsidR="00BB32ED">
              <w:rPr>
                <w:rFonts w:ascii="Calibri" w:hAnsi="Calibri" w:cs="Calibri"/>
                <w:b/>
                <w:color w:val="000000" w:themeColor="text1"/>
                <w:sz w:val="18"/>
                <w:szCs w:val="18"/>
              </w:rPr>
              <w:t xml:space="preserve"> </w:t>
            </w:r>
          </w:p>
          <w:p w14:paraId="4A922561" w14:textId="77777777" w:rsidR="00BA675C" w:rsidRPr="00BB32ED" w:rsidRDefault="00BA675C" w:rsidP="00BB32ED">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business</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63B0CE62" w14:textId="77777777" w:rsidR="00BA675C" w:rsidRPr="00BB32ED" w:rsidRDefault="00BA675C" w:rsidP="00BB32ED">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Home Owner-ship</w:t>
            </w:r>
          </w:p>
        </w:tc>
        <w:tc>
          <w:tcPr>
            <w:tcW w:w="391" w:type="pct"/>
            <w:tcBorders>
              <w:top w:val="single" w:sz="4" w:space="0" w:color="000000"/>
              <w:left w:val="single" w:sz="4" w:space="0" w:color="000000"/>
              <w:bottom w:val="single" w:sz="4" w:space="0" w:color="000000"/>
              <w:right w:val="single" w:sz="4" w:space="0" w:color="000000"/>
            </w:tcBorders>
            <w:shd w:val="clear" w:color="auto" w:fill="auto"/>
          </w:tcPr>
          <w:p w14:paraId="10EA5EC5" w14:textId="77777777" w:rsidR="00BA675C" w:rsidRPr="00BB32ED" w:rsidRDefault="00BA675C" w:rsidP="00BB32ED">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National</w:t>
            </w:r>
          </w:p>
          <w:p w14:paraId="0A4264E4" w14:textId="77777777" w:rsidR="00BA675C" w:rsidRPr="00BB32ED" w:rsidRDefault="00BA675C" w:rsidP="00BB32ED">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Parks</w:t>
            </w:r>
          </w:p>
        </w:tc>
        <w:tc>
          <w:tcPr>
            <w:tcW w:w="393" w:type="pct"/>
            <w:tcBorders>
              <w:top w:val="single" w:sz="4" w:space="0" w:color="000000"/>
              <w:left w:val="single" w:sz="4" w:space="0" w:color="000000"/>
              <w:bottom w:val="single" w:sz="4" w:space="0" w:color="000000"/>
              <w:right w:val="single" w:sz="4" w:space="0" w:color="000000"/>
            </w:tcBorders>
            <w:shd w:val="clear" w:color="auto" w:fill="auto"/>
          </w:tcPr>
          <w:p w14:paraId="30253095" w14:textId="35B2A452" w:rsidR="00BA675C" w:rsidRPr="00BB32ED" w:rsidRDefault="00BB32ED" w:rsidP="00BB32ED">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Cth</w:t>
            </w:r>
            <w:r w:rsidR="00BA675C" w:rsidRPr="00BB32ED">
              <w:rPr>
                <w:rFonts w:ascii="Calibri" w:hAnsi="Calibri" w:cs="Calibri"/>
                <w:b/>
                <w:color w:val="000000" w:themeColor="text1"/>
                <w:sz w:val="18"/>
                <w:szCs w:val="18"/>
              </w:rPr>
              <w:t xml:space="preserve"> Gov’t</w:t>
            </w:r>
          </w:p>
        </w:tc>
      </w:tr>
      <w:tr w:rsidR="005E7705" w:rsidRPr="009A13D2" w14:paraId="0544DE67" w14:textId="77777777" w:rsidTr="00817C81">
        <w:trPr>
          <w:trHeight w:val="230"/>
          <w:tblHeader/>
        </w:trPr>
        <w:tc>
          <w:tcPr>
            <w:tcW w:w="701" w:type="pct"/>
          </w:tcPr>
          <w:p w14:paraId="20A55461" w14:textId="77777777" w:rsidR="005E7705" w:rsidRPr="009A13D2" w:rsidRDefault="005E7705" w:rsidP="00BB32ED">
            <w:pPr>
              <w:pStyle w:val="CCSNormalText"/>
              <w:shd w:val="clear" w:color="auto" w:fill="FFFFFF" w:themeFill="background1"/>
              <w:spacing w:before="0" w:after="0"/>
              <w:jc w:val="both"/>
              <w:rPr>
                <w:rFonts w:ascii="Calibri" w:hAnsi="Calibri" w:cs="Calibri"/>
                <w:color w:val="000000" w:themeColor="text1"/>
                <w:sz w:val="20"/>
                <w:szCs w:val="20"/>
              </w:rPr>
            </w:pPr>
            <w:r w:rsidRPr="009A13D2">
              <w:rPr>
                <w:rFonts w:ascii="Calibri" w:hAnsi="Calibri" w:cs="Calibri"/>
                <w:color w:val="000000" w:themeColor="text1"/>
                <w:sz w:val="20"/>
                <w:szCs w:val="20"/>
              </w:rPr>
              <w:t>Mutitjulu</w:t>
            </w:r>
          </w:p>
        </w:tc>
        <w:tc>
          <w:tcPr>
            <w:tcW w:w="391" w:type="pct"/>
          </w:tcPr>
          <w:p w14:paraId="01A2E06A" w14:textId="77777777" w:rsidR="005E7705" w:rsidRPr="00A55E50" w:rsidRDefault="005E7705" w:rsidP="00BB32ED">
            <w:pPr>
              <w:pStyle w:val="CCSNormalText"/>
              <w:shd w:val="clear" w:color="auto" w:fill="FFFFFF" w:themeFill="background1"/>
              <w:spacing w:before="0" w:after="0"/>
              <w:jc w:val="center"/>
              <w:rPr>
                <w:rFonts w:ascii="Calibri" w:hAnsi="Calibri" w:cs="Calibri"/>
                <w:b/>
                <w:bCs/>
                <w:color w:val="000000" w:themeColor="text1"/>
                <w:sz w:val="20"/>
                <w:szCs w:val="20"/>
              </w:rPr>
            </w:pPr>
            <w:r w:rsidRPr="00A55E50">
              <w:rPr>
                <w:rFonts w:ascii="Calibri" w:hAnsi="Calibri" w:cs="Calibri"/>
                <w:b/>
                <w:bCs/>
                <w:color w:val="000000" w:themeColor="text1"/>
                <w:sz w:val="20"/>
                <w:szCs w:val="20"/>
              </w:rPr>
              <w:t>105</w:t>
            </w:r>
          </w:p>
        </w:tc>
        <w:tc>
          <w:tcPr>
            <w:tcW w:w="391" w:type="pct"/>
          </w:tcPr>
          <w:p w14:paraId="6087E772"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w:t>
            </w:r>
          </w:p>
        </w:tc>
        <w:tc>
          <w:tcPr>
            <w:tcW w:w="390" w:type="pct"/>
          </w:tcPr>
          <w:p w14:paraId="58C6EF4F"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1" w:type="pct"/>
          </w:tcPr>
          <w:p w14:paraId="62D78868"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9</w:t>
            </w:r>
          </w:p>
        </w:tc>
        <w:tc>
          <w:tcPr>
            <w:tcW w:w="390" w:type="pct"/>
          </w:tcPr>
          <w:p w14:paraId="0198EE67"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5</w:t>
            </w:r>
          </w:p>
        </w:tc>
        <w:tc>
          <w:tcPr>
            <w:tcW w:w="391" w:type="pct"/>
          </w:tcPr>
          <w:p w14:paraId="62FE991E"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4</w:t>
            </w:r>
          </w:p>
        </w:tc>
        <w:tc>
          <w:tcPr>
            <w:tcW w:w="390" w:type="pct"/>
          </w:tcPr>
          <w:p w14:paraId="5C44FA7A"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21</w:t>
            </w:r>
          </w:p>
        </w:tc>
        <w:tc>
          <w:tcPr>
            <w:tcW w:w="391" w:type="pct"/>
          </w:tcPr>
          <w:p w14:paraId="5D49F2CF"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11</w:t>
            </w:r>
          </w:p>
        </w:tc>
        <w:tc>
          <w:tcPr>
            <w:tcW w:w="390" w:type="pct"/>
          </w:tcPr>
          <w:p w14:paraId="78F4DCE4"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w:t>
            </w:r>
          </w:p>
        </w:tc>
        <w:tc>
          <w:tcPr>
            <w:tcW w:w="391" w:type="pct"/>
          </w:tcPr>
          <w:p w14:paraId="64CB1408"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47</w:t>
            </w:r>
          </w:p>
        </w:tc>
        <w:tc>
          <w:tcPr>
            <w:tcW w:w="393" w:type="pct"/>
          </w:tcPr>
          <w:p w14:paraId="5DCC64D3" w14:textId="77777777" w:rsidR="005E7705" w:rsidRPr="009A13D2" w:rsidRDefault="005E7705" w:rsidP="00BB32ED">
            <w:pPr>
              <w:pStyle w:val="CCSNormalText"/>
              <w:shd w:val="clear" w:color="auto" w:fill="FFFFFF" w:themeFill="background1"/>
              <w:spacing w:before="0" w:after="0"/>
              <w:jc w:val="center"/>
              <w:rPr>
                <w:rFonts w:ascii="Calibri" w:hAnsi="Calibri" w:cs="Calibri"/>
                <w:color w:val="000000" w:themeColor="text1"/>
                <w:sz w:val="20"/>
                <w:szCs w:val="20"/>
              </w:rPr>
            </w:pPr>
            <w:r w:rsidRPr="009A13D2">
              <w:rPr>
                <w:rFonts w:ascii="Calibri" w:hAnsi="Calibri" w:cs="Calibri"/>
                <w:color w:val="000000" w:themeColor="text1"/>
                <w:sz w:val="20"/>
                <w:szCs w:val="20"/>
              </w:rPr>
              <w:t>6</w:t>
            </w:r>
          </w:p>
        </w:tc>
      </w:tr>
    </w:tbl>
    <w:p w14:paraId="3D6C4F9A" w14:textId="730B553E" w:rsidR="003B3FF3" w:rsidRPr="003B3FF3" w:rsidRDefault="003B3FF3" w:rsidP="00026D45">
      <w:pPr>
        <w:spacing w:before="60" w:after="60"/>
        <w:outlineLvl w:val="3"/>
        <w:rPr>
          <w:rFonts w:ascii="Calibri" w:hAnsi="Calibri" w:cs="Calibri"/>
          <w:b/>
          <w:bCs/>
          <w:color w:val="000000" w:themeColor="text1"/>
          <w:sz w:val="20"/>
          <w:szCs w:val="20"/>
        </w:rPr>
      </w:pPr>
      <w:r w:rsidRPr="003B3FF3">
        <w:rPr>
          <w:rFonts w:ascii="Calibri" w:hAnsi="Calibri" w:cs="Calibri"/>
          <w:b/>
          <w:bCs/>
          <w:color w:val="000000" w:themeColor="text1"/>
          <w:sz w:val="20"/>
          <w:szCs w:val="20"/>
        </w:rPr>
        <w:t>Total</w:t>
      </w:r>
    </w:p>
    <w:tbl>
      <w:tblPr>
        <w:tblW w:w="50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A0" w:firstRow="1" w:lastRow="0" w:firstColumn="1" w:lastColumn="0" w:noHBand="1" w:noVBand="1"/>
      </w:tblPr>
      <w:tblGrid>
        <w:gridCol w:w="1271"/>
        <w:gridCol w:w="709"/>
        <w:gridCol w:w="709"/>
        <w:gridCol w:w="707"/>
        <w:gridCol w:w="709"/>
        <w:gridCol w:w="707"/>
        <w:gridCol w:w="709"/>
        <w:gridCol w:w="707"/>
        <w:gridCol w:w="709"/>
        <w:gridCol w:w="707"/>
        <w:gridCol w:w="709"/>
        <w:gridCol w:w="713"/>
      </w:tblGrid>
      <w:tr w:rsidR="00627074" w:rsidRPr="006D48C2" w14:paraId="5071F164" w14:textId="77777777" w:rsidTr="00817C81">
        <w:trPr>
          <w:trHeight w:val="230"/>
          <w:tblHeader/>
        </w:trPr>
        <w:tc>
          <w:tcPr>
            <w:tcW w:w="701" w:type="pct"/>
            <w:tcBorders>
              <w:top w:val="single" w:sz="4" w:space="0" w:color="000000"/>
              <w:left w:val="single" w:sz="4" w:space="0" w:color="000000"/>
              <w:bottom w:val="single" w:sz="4" w:space="0" w:color="000000"/>
              <w:right w:val="single" w:sz="4" w:space="0" w:color="000000"/>
            </w:tcBorders>
            <w:shd w:val="clear" w:color="auto" w:fill="auto"/>
          </w:tcPr>
          <w:p w14:paraId="2C9C309E" w14:textId="77777777" w:rsidR="00627074" w:rsidRPr="00BB32ED" w:rsidRDefault="00627074" w:rsidP="00CE7E11">
            <w:pPr>
              <w:pStyle w:val="CCSNormalText"/>
              <w:shd w:val="clear" w:color="auto" w:fill="FFFFFF" w:themeFill="background1"/>
              <w:spacing w:before="0" w:after="0"/>
              <w:jc w:val="both"/>
              <w:rPr>
                <w:rFonts w:ascii="Calibri" w:hAnsi="Calibri" w:cs="Calibri"/>
                <w:b/>
                <w:color w:val="000000" w:themeColor="text1"/>
                <w:sz w:val="18"/>
                <w:szCs w:val="18"/>
              </w:rPr>
            </w:pPr>
            <w:r w:rsidRPr="00BB32ED">
              <w:rPr>
                <w:rFonts w:ascii="Calibri" w:hAnsi="Calibri" w:cs="Calibri"/>
                <w:b/>
                <w:color w:val="000000" w:themeColor="text1"/>
                <w:sz w:val="18"/>
                <w:szCs w:val="18"/>
              </w:rPr>
              <w:t>Township</w:t>
            </w:r>
          </w:p>
        </w:tc>
        <w:tc>
          <w:tcPr>
            <w:tcW w:w="391" w:type="pct"/>
            <w:tcBorders>
              <w:top w:val="single" w:sz="4" w:space="0" w:color="000000"/>
              <w:left w:val="single" w:sz="4" w:space="0" w:color="000000"/>
              <w:bottom w:val="single" w:sz="4" w:space="0" w:color="000000"/>
              <w:right w:val="single" w:sz="4" w:space="0" w:color="000000"/>
            </w:tcBorders>
            <w:shd w:val="clear" w:color="auto" w:fill="auto"/>
          </w:tcPr>
          <w:p w14:paraId="7F01F37D" w14:textId="77777777" w:rsidR="00627074" w:rsidRPr="00BB32ED" w:rsidRDefault="00627074" w:rsidP="00CE7E11">
            <w:pPr>
              <w:pStyle w:val="CCSNormalText"/>
              <w:shd w:val="clear" w:color="auto" w:fill="FFFFFF" w:themeFill="background1"/>
              <w:spacing w:before="0" w:after="0"/>
              <w:jc w:val="center"/>
              <w:rPr>
                <w:rFonts w:ascii="Calibri" w:hAnsi="Calibri" w:cs="Calibri"/>
                <w:b/>
                <w:bCs/>
                <w:color w:val="000000" w:themeColor="text1"/>
                <w:sz w:val="18"/>
                <w:szCs w:val="18"/>
              </w:rPr>
            </w:pPr>
            <w:r w:rsidRPr="00BB32ED">
              <w:rPr>
                <w:rFonts w:ascii="Calibri" w:hAnsi="Calibri" w:cs="Calibri"/>
                <w:b/>
                <w:bCs/>
                <w:color w:val="000000" w:themeColor="text1"/>
                <w:sz w:val="18"/>
                <w:szCs w:val="18"/>
              </w:rPr>
              <w:t>Total</w:t>
            </w:r>
          </w:p>
        </w:tc>
        <w:tc>
          <w:tcPr>
            <w:tcW w:w="391" w:type="pct"/>
            <w:tcBorders>
              <w:top w:val="single" w:sz="4" w:space="0" w:color="000000"/>
              <w:left w:val="single" w:sz="4" w:space="0" w:color="000000"/>
              <w:bottom w:val="single" w:sz="4" w:space="0" w:color="000000"/>
              <w:right w:val="single" w:sz="4" w:space="0" w:color="000000"/>
            </w:tcBorders>
            <w:shd w:val="clear" w:color="auto" w:fill="auto"/>
          </w:tcPr>
          <w:p w14:paraId="08E6F74D" w14:textId="77777777" w:rsidR="00627074" w:rsidRPr="00BB32ED" w:rsidRDefault="00627074" w:rsidP="00CE7E11">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sz w:val="18"/>
                <w:szCs w:val="18"/>
              </w:rPr>
              <w:t>NT Govt</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1FAA063D" w14:textId="77777777" w:rsidR="00627074" w:rsidRPr="00BB32ED" w:rsidRDefault="00627074" w:rsidP="00CE7E11">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Regional Council</w:t>
            </w:r>
          </w:p>
        </w:tc>
        <w:tc>
          <w:tcPr>
            <w:tcW w:w="391" w:type="pct"/>
            <w:tcBorders>
              <w:top w:val="single" w:sz="4" w:space="0" w:color="000000"/>
              <w:left w:val="single" w:sz="4" w:space="0" w:color="000000"/>
              <w:bottom w:val="single" w:sz="4" w:space="0" w:color="000000"/>
              <w:right w:val="single" w:sz="4" w:space="0" w:color="000000"/>
            </w:tcBorders>
            <w:shd w:val="clear" w:color="auto" w:fill="auto"/>
          </w:tcPr>
          <w:p w14:paraId="58BE0DA7" w14:textId="77777777" w:rsidR="00627074" w:rsidRPr="00BB32ED" w:rsidRDefault="00627074" w:rsidP="00CE7E11">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Non-Gov’t Org’s</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0E1EA20D" w14:textId="77777777" w:rsidR="00627074" w:rsidRPr="00BB32ED" w:rsidRDefault="00627074" w:rsidP="00CE7E11">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Land Council</w:t>
            </w:r>
          </w:p>
        </w:tc>
        <w:tc>
          <w:tcPr>
            <w:tcW w:w="391" w:type="pct"/>
            <w:tcBorders>
              <w:top w:val="single" w:sz="4" w:space="0" w:color="000000"/>
              <w:left w:val="single" w:sz="4" w:space="0" w:color="000000"/>
              <w:bottom w:val="single" w:sz="4" w:space="0" w:color="000000"/>
              <w:right w:val="single" w:sz="4" w:space="0" w:color="000000"/>
            </w:tcBorders>
            <w:shd w:val="clear" w:color="auto" w:fill="auto"/>
          </w:tcPr>
          <w:p w14:paraId="483B9328" w14:textId="77777777" w:rsidR="00627074" w:rsidRPr="00BB32ED" w:rsidRDefault="00627074" w:rsidP="00CE7E11">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Business</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3089357B" w14:textId="77777777" w:rsidR="00627074" w:rsidRPr="00BB32ED" w:rsidRDefault="00627074" w:rsidP="00CE7E11">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Local ATSI business</w:t>
            </w:r>
          </w:p>
        </w:tc>
        <w:tc>
          <w:tcPr>
            <w:tcW w:w="391" w:type="pct"/>
            <w:tcBorders>
              <w:top w:val="single" w:sz="4" w:space="0" w:color="000000"/>
              <w:left w:val="single" w:sz="4" w:space="0" w:color="000000"/>
              <w:bottom w:val="single" w:sz="4" w:space="0" w:color="000000"/>
              <w:right w:val="single" w:sz="4" w:space="0" w:color="000000"/>
            </w:tcBorders>
            <w:shd w:val="clear" w:color="auto" w:fill="auto"/>
          </w:tcPr>
          <w:p w14:paraId="1AD58242" w14:textId="77777777" w:rsidR="00627074" w:rsidRPr="00BB32ED" w:rsidRDefault="00627074" w:rsidP="00CE7E11">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Traditional owner Org’s /</w:t>
            </w:r>
            <w:r>
              <w:rPr>
                <w:rFonts w:ascii="Calibri" w:hAnsi="Calibri" w:cs="Calibri"/>
                <w:b/>
                <w:color w:val="000000" w:themeColor="text1"/>
                <w:sz w:val="18"/>
                <w:szCs w:val="18"/>
              </w:rPr>
              <w:t xml:space="preserve"> </w:t>
            </w:r>
          </w:p>
          <w:p w14:paraId="0BF2D7E6" w14:textId="77777777" w:rsidR="00627074" w:rsidRPr="00BB32ED" w:rsidRDefault="00627074" w:rsidP="00CE7E11">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business</w:t>
            </w:r>
          </w:p>
        </w:tc>
        <w:tc>
          <w:tcPr>
            <w:tcW w:w="390" w:type="pct"/>
            <w:tcBorders>
              <w:top w:val="single" w:sz="4" w:space="0" w:color="000000"/>
              <w:left w:val="single" w:sz="4" w:space="0" w:color="000000"/>
              <w:bottom w:val="single" w:sz="4" w:space="0" w:color="000000"/>
              <w:right w:val="single" w:sz="4" w:space="0" w:color="000000"/>
            </w:tcBorders>
            <w:shd w:val="clear" w:color="auto" w:fill="auto"/>
          </w:tcPr>
          <w:p w14:paraId="7E5155B0" w14:textId="77777777" w:rsidR="00627074" w:rsidRPr="00BB32ED" w:rsidRDefault="00627074" w:rsidP="00CE7E11">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Home Owner-ship</w:t>
            </w:r>
          </w:p>
        </w:tc>
        <w:tc>
          <w:tcPr>
            <w:tcW w:w="391" w:type="pct"/>
            <w:tcBorders>
              <w:top w:val="single" w:sz="4" w:space="0" w:color="000000"/>
              <w:left w:val="single" w:sz="4" w:space="0" w:color="000000"/>
              <w:bottom w:val="single" w:sz="4" w:space="0" w:color="000000"/>
              <w:right w:val="single" w:sz="4" w:space="0" w:color="000000"/>
            </w:tcBorders>
            <w:shd w:val="clear" w:color="auto" w:fill="auto"/>
          </w:tcPr>
          <w:p w14:paraId="1151378D" w14:textId="77777777" w:rsidR="00627074" w:rsidRPr="00BB32ED" w:rsidRDefault="00627074" w:rsidP="00CE7E11">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National</w:t>
            </w:r>
          </w:p>
          <w:p w14:paraId="73CCE460" w14:textId="77777777" w:rsidR="00627074" w:rsidRPr="00BB32ED" w:rsidRDefault="00627074" w:rsidP="00CE7E11">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Parks</w:t>
            </w:r>
          </w:p>
        </w:tc>
        <w:tc>
          <w:tcPr>
            <w:tcW w:w="393" w:type="pct"/>
            <w:tcBorders>
              <w:top w:val="single" w:sz="4" w:space="0" w:color="000000"/>
              <w:left w:val="single" w:sz="4" w:space="0" w:color="000000"/>
              <w:bottom w:val="single" w:sz="4" w:space="0" w:color="000000"/>
              <w:right w:val="single" w:sz="4" w:space="0" w:color="000000"/>
            </w:tcBorders>
            <w:shd w:val="clear" w:color="auto" w:fill="auto"/>
          </w:tcPr>
          <w:p w14:paraId="16623402" w14:textId="77777777" w:rsidR="00627074" w:rsidRPr="00BB32ED" w:rsidRDefault="00627074" w:rsidP="00CE7E11">
            <w:pPr>
              <w:pStyle w:val="CCSNormalText"/>
              <w:shd w:val="clear" w:color="auto" w:fill="FFFFFF" w:themeFill="background1"/>
              <w:spacing w:before="0" w:after="0"/>
              <w:jc w:val="center"/>
              <w:rPr>
                <w:rFonts w:ascii="Calibri" w:hAnsi="Calibri" w:cs="Calibri"/>
                <w:b/>
                <w:color w:val="000000" w:themeColor="text1"/>
                <w:sz w:val="18"/>
                <w:szCs w:val="18"/>
              </w:rPr>
            </w:pPr>
            <w:r w:rsidRPr="00BB32ED">
              <w:rPr>
                <w:rFonts w:ascii="Calibri" w:hAnsi="Calibri" w:cs="Calibri"/>
                <w:b/>
                <w:color w:val="000000" w:themeColor="text1"/>
                <w:sz w:val="18"/>
                <w:szCs w:val="18"/>
              </w:rPr>
              <w:t>Cth Gov’t</w:t>
            </w:r>
          </w:p>
        </w:tc>
      </w:tr>
      <w:tr w:rsidR="005E7705" w:rsidRPr="009A13D2" w14:paraId="7012F6FA" w14:textId="77777777" w:rsidTr="00817C81">
        <w:trPr>
          <w:trHeight w:val="442"/>
        </w:trPr>
        <w:tc>
          <w:tcPr>
            <w:tcW w:w="701" w:type="pct"/>
            <w:shd w:val="clear" w:color="auto" w:fill="auto"/>
            <w:vAlign w:val="center"/>
          </w:tcPr>
          <w:p w14:paraId="3E14D089" w14:textId="77777777" w:rsidR="005E7705" w:rsidRPr="003B3FF3" w:rsidRDefault="005E7705" w:rsidP="00BB32ED">
            <w:pPr>
              <w:pStyle w:val="CCSNormalText"/>
              <w:spacing w:before="0" w:after="0"/>
              <w:rPr>
                <w:rFonts w:ascii="Calibri" w:hAnsi="Calibri" w:cs="Calibri"/>
                <w:b/>
                <w:sz w:val="20"/>
                <w:szCs w:val="20"/>
              </w:rPr>
            </w:pPr>
            <w:r w:rsidRPr="003B3FF3">
              <w:rPr>
                <w:rFonts w:ascii="Calibri" w:hAnsi="Calibri" w:cs="Calibri"/>
                <w:b/>
                <w:sz w:val="20"/>
                <w:szCs w:val="20"/>
              </w:rPr>
              <w:t>Total</w:t>
            </w:r>
          </w:p>
        </w:tc>
        <w:tc>
          <w:tcPr>
            <w:tcW w:w="391" w:type="pct"/>
            <w:shd w:val="clear" w:color="auto" w:fill="auto"/>
            <w:vAlign w:val="center"/>
          </w:tcPr>
          <w:p w14:paraId="3F90FDAC" w14:textId="77777777" w:rsidR="005E7705" w:rsidRPr="006D48C2" w:rsidRDefault="005E7705" w:rsidP="00BB32ED">
            <w:pPr>
              <w:pStyle w:val="CCSNormalText"/>
              <w:spacing w:before="0" w:after="0"/>
              <w:jc w:val="center"/>
              <w:rPr>
                <w:rFonts w:ascii="Calibri" w:hAnsi="Calibri" w:cs="Calibri"/>
                <w:b/>
                <w:bCs/>
                <w:sz w:val="20"/>
                <w:szCs w:val="20"/>
              </w:rPr>
            </w:pPr>
            <w:r w:rsidRPr="006D48C2">
              <w:rPr>
                <w:rFonts w:ascii="Calibri" w:hAnsi="Calibri" w:cs="Calibri"/>
                <w:b/>
                <w:bCs/>
                <w:sz w:val="20"/>
                <w:szCs w:val="20"/>
              </w:rPr>
              <w:t>529</w:t>
            </w:r>
          </w:p>
        </w:tc>
        <w:tc>
          <w:tcPr>
            <w:tcW w:w="391" w:type="pct"/>
            <w:shd w:val="clear" w:color="auto" w:fill="auto"/>
            <w:vAlign w:val="center"/>
          </w:tcPr>
          <w:p w14:paraId="38608A86"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107</w:t>
            </w:r>
          </w:p>
        </w:tc>
        <w:tc>
          <w:tcPr>
            <w:tcW w:w="390" w:type="pct"/>
            <w:shd w:val="clear" w:color="auto" w:fill="auto"/>
            <w:vAlign w:val="center"/>
          </w:tcPr>
          <w:p w14:paraId="6AAF04C1"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100</w:t>
            </w:r>
          </w:p>
        </w:tc>
        <w:tc>
          <w:tcPr>
            <w:tcW w:w="391" w:type="pct"/>
            <w:shd w:val="clear" w:color="auto" w:fill="auto"/>
            <w:vAlign w:val="center"/>
          </w:tcPr>
          <w:p w14:paraId="5756444B"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50</w:t>
            </w:r>
          </w:p>
        </w:tc>
        <w:tc>
          <w:tcPr>
            <w:tcW w:w="390" w:type="pct"/>
            <w:shd w:val="clear" w:color="auto" w:fill="auto"/>
            <w:vAlign w:val="center"/>
          </w:tcPr>
          <w:p w14:paraId="2386C578"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20</w:t>
            </w:r>
          </w:p>
        </w:tc>
        <w:tc>
          <w:tcPr>
            <w:tcW w:w="391" w:type="pct"/>
            <w:shd w:val="clear" w:color="auto" w:fill="auto"/>
            <w:vAlign w:val="center"/>
          </w:tcPr>
          <w:p w14:paraId="0452465E"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18</w:t>
            </w:r>
          </w:p>
        </w:tc>
        <w:tc>
          <w:tcPr>
            <w:tcW w:w="390" w:type="pct"/>
            <w:shd w:val="clear" w:color="auto" w:fill="auto"/>
            <w:vAlign w:val="center"/>
          </w:tcPr>
          <w:p w14:paraId="63623958"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91</w:t>
            </w:r>
          </w:p>
        </w:tc>
        <w:tc>
          <w:tcPr>
            <w:tcW w:w="391" w:type="pct"/>
            <w:shd w:val="clear" w:color="auto" w:fill="auto"/>
            <w:vAlign w:val="center"/>
          </w:tcPr>
          <w:p w14:paraId="4A3EE3D2"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72</w:t>
            </w:r>
          </w:p>
        </w:tc>
        <w:tc>
          <w:tcPr>
            <w:tcW w:w="390" w:type="pct"/>
            <w:shd w:val="clear" w:color="auto" w:fill="auto"/>
            <w:vAlign w:val="center"/>
          </w:tcPr>
          <w:p w14:paraId="69B6DCFB"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18</w:t>
            </w:r>
          </w:p>
        </w:tc>
        <w:tc>
          <w:tcPr>
            <w:tcW w:w="391" w:type="pct"/>
            <w:shd w:val="clear" w:color="auto" w:fill="auto"/>
            <w:vAlign w:val="center"/>
          </w:tcPr>
          <w:p w14:paraId="27488664"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47</w:t>
            </w:r>
          </w:p>
        </w:tc>
        <w:tc>
          <w:tcPr>
            <w:tcW w:w="393" w:type="pct"/>
            <w:shd w:val="clear" w:color="auto" w:fill="auto"/>
            <w:vAlign w:val="center"/>
          </w:tcPr>
          <w:p w14:paraId="245871D0"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6</w:t>
            </w:r>
          </w:p>
        </w:tc>
      </w:tr>
      <w:tr w:rsidR="005E7705" w:rsidRPr="009A13D2" w14:paraId="596EB621" w14:textId="77777777" w:rsidTr="00817C81">
        <w:trPr>
          <w:trHeight w:val="292"/>
        </w:trPr>
        <w:tc>
          <w:tcPr>
            <w:tcW w:w="701" w:type="pct"/>
            <w:shd w:val="clear" w:color="auto" w:fill="auto"/>
          </w:tcPr>
          <w:p w14:paraId="2299BA6D" w14:textId="77777777" w:rsidR="005E7705" w:rsidRPr="006D48C2" w:rsidRDefault="005E7705" w:rsidP="00BB32ED">
            <w:pPr>
              <w:pStyle w:val="CCSNormalText"/>
              <w:spacing w:before="0" w:after="0"/>
              <w:rPr>
                <w:rFonts w:ascii="Calibri" w:hAnsi="Calibri" w:cs="Calibri"/>
                <w:sz w:val="20"/>
                <w:szCs w:val="20"/>
              </w:rPr>
            </w:pPr>
          </w:p>
        </w:tc>
        <w:tc>
          <w:tcPr>
            <w:tcW w:w="391" w:type="pct"/>
            <w:shd w:val="clear" w:color="auto" w:fill="auto"/>
            <w:vAlign w:val="center"/>
          </w:tcPr>
          <w:p w14:paraId="7E91A6C2" w14:textId="77777777" w:rsidR="005E7705" w:rsidRPr="006D48C2" w:rsidRDefault="005E7705" w:rsidP="00BB32ED">
            <w:pPr>
              <w:pStyle w:val="CCSNormalText"/>
              <w:spacing w:before="0" w:after="0"/>
              <w:jc w:val="center"/>
              <w:rPr>
                <w:rFonts w:ascii="Calibri" w:hAnsi="Calibri" w:cs="Calibri"/>
                <w:b/>
                <w:bCs/>
                <w:sz w:val="20"/>
                <w:szCs w:val="20"/>
              </w:rPr>
            </w:pPr>
            <w:r w:rsidRPr="006D48C2">
              <w:rPr>
                <w:rFonts w:ascii="Calibri" w:hAnsi="Calibri" w:cs="Calibri"/>
                <w:b/>
                <w:bCs/>
                <w:sz w:val="20"/>
                <w:szCs w:val="20"/>
              </w:rPr>
              <w:t>100%</w:t>
            </w:r>
          </w:p>
        </w:tc>
        <w:tc>
          <w:tcPr>
            <w:tcW w:w="391" w:type="pct"/>
            <w:shd w:val="clear" w:color="auto" w:fill="auto"/>
            <w:vAlign w:val="center"/>
          </w:tcPr>
          <w:p w14:paraId="34B76566"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20.2%</w:t>
            </w:r>
          </w:p>
        </w:tc>
        <w:tc>
          <w:tcPr>
            <w:tcW w:w="390" w:type="pct"/>
            <w:shd w:val="clear" w:color="auto" w:fill="auto"/>
            <w:vAlign w:val="center"/>
          </w:tcPr>
          <w:p w14:paraId="7AB9DCE2"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18.9%</w:t>
            </w:r>
          </w:p>
        </w:tc>
        <w:tc>
          <w:tcPr>
            <w:tcW w:w="391" w:type="pct"/>
            <w:shd w:val="clear" w:color="auto" w:fill="auto"/>
            <w:vAlign w:val="center"/>
          </w:tcPr>
          <w:p w14:paraId="475BBA58"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9.5%</w:t>
            </w:r>
          </w:p>
        </w:tc>
        <w:tc>
          <w:tcPr>
            <w:tcW w:w="390" w:type="pct"/>
            <w:shd w:val="clear" w:color="auto" w:fill="auto"/>
            <w:vAlign w:val="center"/>
          </w:tcPr>
          <w:p w14:paraId="25089FB5"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3.8%</w:t>
            </w:r>
          </w:p>
        </w:tc>
        <w:tc>
          <w:tcPr>
            <w:tcW w:w="391" w:type="pct"/>
            <w:shd w:val="clear" w:color="auto" w:fill="auto"/>
            <w:vAlign w:val="center"/>
          </w:tcPr>
          <w:p w14:paraId="56E39F25"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3.4%</w:t>
            </w:r>
          </w:p>
        </w:tc>
        <w:tc>
          <w:tcPr>
            <w:tcW w:w="390" w:type="pct"/>
            <w:shd w:val="clear" w:color="auto" w:fill="auto"/>
            <w:vAlign w:val="center"/>
          </w:tcPr>
          <w:p w14:paraId="755D37B6"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17.2%</w:t>
            </w:r>
          </w:p>
        </w:tc>
        <w:tc>
          <w:tcPr>
            <w:tcW w:w="391" w:type="pct"/>
            <w:shd w:val="clear" w:color="auto" w:fill="auto"/>
            <w:vAlign w:val="center"/>
          </w:tcPr>
          <w:p w14:paraId="142F4931"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13.6%</w:t>
            </w:r>
          </w:p>
        </w:tc>
        <w:tc>
          <w:tcPr>
            <w:tcW w:w="390" w:type="pct"/>
            <w:shd w:val="clear" w:color="auto" w:fill="auto"/>
            <w:vAlign w:val="center"/>
          </w:tcPr>
          <w:p w14:paraId="75178AE1"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3.4%</w:t>
            </w:r>
          </w:p>
        </w:tc>
        <w:tc>
          <w:tcPr>
            <w:tcW w:w="391" w:type="pct"/>
            <w:shd w:val="clear" w:color="auto" w:fill="auto"/>
            <w:vAlign w:val="center"/>
          </w:tcPr>
          <w:p w14:paraId="2337CEC7"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8.9%</w:t>
            </w:r>
          </w:p>
        </w:tc>
        <w:tc>
          <w:tcPr>
            <w:tcW w:w="393" w:type="pct"/>
            <w:shd w:val="clear" w:color="auto" w:fill="auto"/>
            <w:vAlign w:val="center"/>
          </w:tcPr>
          <w:p w14:paraId="2F0477A5" w14:textId="77777777" w:rsidR="005E7705" w:rsidRPr="006D48C2" w:rsidRDefault="005E7705" w:rsidP="00BB32ED">
            <w:pPr>
              <w:pStyle w:val="CCSNormalText"/>
              <w:spacing w:before="0" w:after="0"/>
              <w:jc w:val="center"/>
              <w:rPr>
                <w:rFonts w:ascii="Calibri" w:hAnsi="Calibri" w:cs="Calibri"/>
                <w:sz w:val="20"/>
                <w:szCs w:val="20"/>
              </w:rPr>
            </w:pPr>
            <w:r w:rsidRPr="006D48C2">
              <w:rPr>
                <w:rFonts w:ascii="Calibri" w:hAnsi="Calibri" w:cs="Calibri"/>
                <w:sz w:val="20"/>
                <w:szCs w:val="20"/>
              </w:rPr>
              <w:t>1.1%</w:t>
            </w:r>
          </w:p>
        </w:tc>
      </w:tr>
    </w:tbl>
    <w:p w14:paraId="5141040A" w14:textId="78683C32" w:rsidR="005E7705" w:rsidRPr="009A13D2" w:rsidRDefault="00EA147B" w:rsidP="00B734CE">
      <w:pPr>
        <w:pStyle w:val="Heading3"/>
        <w:rPr>
          <w:rFonts w:ascii="Calibri" w:hAnsi="Calibri" w:cs="Calibri"/>
          <w:b w:val="0"/>
          <w:bCs/>
          <w:color w:val="000000" w:themeColor="text1"/>
        </w:rPr>
      </w:pPr>
      <w:r w:rsidRPr="009A13D2">
        <w:rPr>
          <w:rFonts w:ascii="Calibri" w:hAnsi="Calibri" w:cs="Calibri"/>
        </w:rPr>
        <w:t xml:space="preserve">Direct Economic Benefits Driven </w:t>
      </w:r>
      <w:r w:rsidR="005E7705" w:rsidRPr="009A13D2">
        <w:rPr>
          <w:rFonts w:ascii="Calibri" w:hAnsi="Calibri" w:cs="Calibri"/>
        </w:rPr>
        <w:t>from Upfront Payments</w:t>
      </w:r>
    </w:p>
    <w:p w14:paraId="78F14056" w14:textId="4568D948" w:rsidR="00C11B46" w:rsidRPr="009A13D2" w:rsidRDefault="005E7705" w:rsidP="00C11B46">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A key expectation of the implementation of </w:t>
      </w:r>
      <w:r w:rsidR="00DA6319">
        <w:rPr>
          <w:rFonts w:ascii="Calibri" w:hAnsi="Calibri" w:cs="Calibri"/>
          <w:color w:val="000000" w:themeColor="text1"/>
        </w:rPr>
        <w:t>t</w:t>
      </w:r>
      <w:r w:rsidRPr="009A13D2">
        <w:rPr>
          <w:rFonts w:ascii="Calibri" w:hAnsi="Calibri" w:cs="Calibri"/>
          <w:color w:val="000000" w:themeColor="text1"/>
        </w:rPr>
        <w:t xml:space="preserve">ownship </w:t>
      </w:r>
      <w:r w:rsidR="00DA6319">
        <w:rPr>
          <w:rFonts w:ascii="Calibri" w:hAnsi="Calibri" w:cs="Calibri"/>
          <w:color w:val="000000" w:themeColor="text1"/>
        </w:rPr>
        <w:t>l</w:t>
      </w:r>
      <w:r w:rsidRPr="009A13D2">
        <w:rPr>
          <w:rFonts w:ascii="Calibri" w:hAnsi="Calibri" w:cs="Calibri"/>
          <w:color w:val="000000" w:themeColor="text1"/>
        </w:rPr>
        <w:t xml:space="preserve">easing was that </w:t>
      </w:r>
      <w:r w:rsidR="00234E3F">
        <w:rPr>
          <w:rFonts w:ascii="Calibri" w:hAnsi="Calibri" w:cs="Calibri"/>
          <w:color w:val="000000" w:themeColor="text1"/>
        </w:rPr>
        <w:t>traditional owners</w:t>
      </w:r>
      <w:r w:rsidRPr="009A13D2">
        <w:rPr>
          <w:rFonts w:ascii="Calibri" w:hAnsi="Calibri" w:cs="Calibri"/>
          <w:color w:val="000000" w:themeColor="text1"/>
        </w:rPr>
        <w:t xml:space="preserve"> and residents would economically benefit from upfront income from head leases</w:t>
      </w:r>
      <w:r w:rsidR="003E4CF6">
        <w:rPr>
          <w:rFonts w:ascii="Calibri" w:hAnsi="Calibri" w:cs="Calibri"/>
          <w:color w:val="000000" w:themeColor="text1"/>
        </w:rPr>
        <w:t>. Th</w:t>
      </w:r>
      <w:r w:rsidR="00C11B46" w:rsidRPr="009A13D2">
        <w:rPr>
          <w:rFonts w:ascii="Calibri" w:hAnsi="Calibri" w:cs="Calibri"/>
          <w:color w:val="000000" w:themeColor="text1"/>
        </w:rPr>
        <w:t xml:space="preserve">is benefit has </w:t>
      </w:r>
      <w:r w:rsidR="00C11B46" w:rsidRPr="009A13D2">
        <w:rPr>
          <w:rFonts w:ascii="Calibri" w:hAnsi="Calibri" w:cs="Calibri"/>
          <w:color w:val="000000" w:themeColor="text1"/>
        </w:rPr>
        <w:lastRenderedPageBreak/>
        <w:t xml:space="preserve">materialised and significant investments of the substantial upfront incentives received on signing a </w:t>
      </w:r>
      <w:r w:rsidR="00DA6319">
        <w:rPr>
          <w:rFonts w:ascii="Calibri" w:hAnsi="Calibri" w:cs="Calibri"/>
          <w:color w:val="000000" w:themeColor="text1"/>
        </w:rPr>
        <w:t>t</w:t>
      </w:r>
      <w:r w:rsidR="00C11B46" w:rsidRPr="009A13D2">
        <w:rPr>
          <w:rFonts w:ascii="Calibri" w:hAnsi="Calibri" w:cs="Calibri"/>
          <w:color w:val="000000" w:themeColor="text1"/>
        </w:rPr>
        <w:t xml:space="preserve">ownship </w:t>
      </w:r>
      <w:r w:rsidR="00DA6319">
        <w:rPr>
          <w:rFonts w:ascii="Calibri" w:hAnsi="Calibri" w:cs="Calibri"/>
          <w:color w:val="000000" w:themeColor="text1"/>
        </w:rPr>
        <w:t>l</w:t>
      </w:r>
      <w:r w:rsidR="00C11B46" w:rsidRPr="009A13D2">
        <w:rPr>
          <w:rFonts w:ascii="Calibri" w:hAnsi="Calibri" w:cs="Calibri"/>
          <w:color w:val="000000" w:themeColor="text1"/>
        </w:rPr>
        <w:t xml:space="preserve">ease have been made within the </w:t>
      </w:r>
      <w:r w:rsidR="00DA6319">
        <w:rPr>
          <w:rFonts w:ascii="Calibri" w:hAnsi="Calibri" w:cs="Calibri"/>
          <w:color w:val="000000" w:themeColor="text1"/>
        </w:rPr>
        <w:t>c</w:t>
      </w:r>
      <w:r w:rsidR="00C11B46" w:rsidRPr="009A13D2">
        <w:rPr>
          <w:rFonts w:ascii="Calibri" w:hAnsi="Calibri" w:cs="Calibri"/>
          <w:color w:val="000000" w:themeColor="text1"/>
        </w:rPr>
        <w:t>ommunity directly.</w:t>
      </w:r>
    </w:p>
    <w:p w14:paraId="4644C827" w14:textId="739339FA" w:rsidR="005E7705" w:rsidRDefault="005E7705" w:rsidP="00C85845">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This income arose </w:t>
      </w:r>
      <w:r w:rsidR="00F911D9">
        <w:rPr>
          <w:rFonts w:ascii="Calibri" w:hAnsi="Calibri" w:cs="Calibri"/>
          <w:color w:val="000000" w:themeColor="text1"/>
        </w:rPr>
        <w:t xml:space="preserve">from both </w:t>
      </w:r>
      <w:r w:rsidR="00F911D9" w:rsidRPr="009A13D2">
        <w:rPr>
          <w:rFonts w:ascii="Calibri" w:hAnsi="Calibri" w:cs="Calibri"/>
          <w:color w:val="000000" w:themeColor="text1"/>
        </w:rPr>
        <w:t>Advance Rental Payment</w:t>
      </w:r>
      <w:r w:rsidR="00F911D9">
        <w:rPr>
          <w:rFonts w:ascii="Calibri" w:hAnsi="Calibri" w:cs="Calibri"/>
          <w:color w:val="000000" w:themeColor="text1"/>
        </w:rPr>
        <w:t>s</w:t>
      </w:r>
      <w:r w:rsidR="00F911D9" w:rsidRPr="009A13D2">
        <w:rPr>
          <w:rFonts w:ascii="Calibri" w:hAnsi="Calibri" w:cs="Calibri"/>
          <w:color w:val="000000" w:themeColor="text1"/>
        </w:rPr>
        <w:t xml:space="preserve"> </w:t>
      </w:r>
      <w:r w:rsidRPr="009A13D2">
        <w:rPr>
          <w:rFonts w:ascii="Calibri" w:hAnsi="Calibri" w:cs="Calibri"/>
          <w:color w:val="000000" w:themeColor="text1"/>
        </w:rPr>
        <w:t xml:space="preserve">made to </w:t>
      </w:r>
      <w:r w:rsidR="00DA6319">
        <w:rPr>
          <w:rFonts w:ascii="Calibri" w:hAnsi="Calibri" w:cs="Calibri"/>
          <w:color w:val="000000" w:themeColor="text1"/>
        </w:rPr>
        <w:t>c</w:t>
      </w:r>
      <w:r w:rsidRPr="009A13D2">
        <w:rPr>
          <w:rFonts w:ascii="Calibri" w:hAnsi="Calibri" w:cs="Calibri"/>
          <w:color w:val="000000" w:themeColor="text1"/>
        </w:rPr>
        <w:t>ommunities by ABA in anticipation that rental income would be generated</w:t>
      </w:r>
      <w:r w:rsidR="006C12AA" w:rsidRPr="006C12AA">
        <w:rPr>
          <w:rFonts w:ascii="Calibri" w:hAnsi="Calibri" w:cs="Calibri"/>
          <w:color w:val="000000" w:themeColor="text1"/>
        </w:rPr>
        <w:t xml:space="preserve"> </w:t>
      </w:r>
      <w:r w:rsidR="006C12AA" w:rsidRPr="009A13D2">
        <w:rPr>
          <w:rFonts w:ascii="Calibri" w:hAnsi="Calibri" w:cs="Calibri"/>
          <w:color w:val="000000" w:themeColor="text1"/>
        </w:rPr>
        <w:t xml:space="preserve">as well as Economic Development Fund monies for </w:t>
      </w:r>
      <w:r w:rsidR="00DA6319">
        <w:rPr>
          <w:rFonts w:ascii="Calibri" w:hAnsi="Calibri" w:cs="Calibri"/>
          <w:color w:val="000000" w:themeColor="text1"/>
        </w:rPr>
        <w:t>c</w:t>
      </w:r>
      <w:r w:rsidR="006C12AA" w:rsidRPr="009A13D2">
        <w:rPr>
          <w:rFonts w:ascii="Calibri" w:hAnsi="Calibri" w:cs="Calibri"/>
          <w:color w:val="000000" w:themeColor="text1"/>
        </w:rPr>
        <w:t xml:space="preserve">ommunity </w:t>
      </w:r>
      <w:r w:rsidR="00DA6319">
        <w:rPr>
          <w:rFonts w:ascii="Calibri" w:hAnsi="Calibri" w:cs="Calibri"/>
          <w:color w:val="000000" w:themeColor="text1"/>
        </w:rPr>
        <w:t>b</w:t>
      </w:r>
      <w:r w:rsidR="006C12AA" w:rsidRPr="009A13D2">
        <w:rPr>
          <w:rFonts w:ascii="Calibri" w:hAnsi="Calibri" w:cs="Calibri"/>
          <w:color w:val="000000" w:themeColor="text1"/>
        </w:rPr>
        <w:t>enefit</w:t>
      </w:r>
      <w:r w:rsidRPr="009A13D2">
        <w:rPr>
          <w:rFonts w:ascii="Calibri" w:hAnsi="Calibri" w:cs="Calibri"/>
          <w:color w:val="000000" w:themeColor="text1"/>
        </w:rPr>
        <w:t xml:space="preserve">. </w:t>
      </w:r>
    </w:p>
    <w:p w14:paraId="45AE19B6" w14:textId="00AA1238" w:rsidR="003E4CF6" w:rsidRPr="009A13D2" w:rsidRDefault="003E4CF6" w:rsidP="003E4CF6">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The intent of the Advance Rental Payment was for this lump sum payment to provide funding for the </w:t>
      </w:r>
      <w:r w:rsidR="00234E3F">
        <w:rPr>
          <w:rFonts w:ascii="Calibri" w:hAnsi="Calibri" w:cs="Calibri"/>
          <w:color w:val="000000" w:themeColor="text1"/>
        </w:rPr>
        <w:t>traditional owners</w:t>
      </w:r>
      <w:r w:rsidRPr="009A13D2">
        <w:rPr>
          <w:rFonts w:ascii="Calibri" w:hAnsi="Calibri" w:cs="Calibri"/>
          <w:color w:val="000000" w:themeColor="text1"/>
        </w:rPr>
        <w:t xml:space="preserve">, should they wish, to invest in economic projects located both in their </w:t>
      </w:r>
      <w:r w:rsidR="00DA6319">
        <w:rPr>
          <w:rFonts w:ascii="Calibri" w:hAnsi="Calibri" w:cs="Calibri"/>
          <w:color w:val="000000" w:themeColor="text1"/>
        </w:rPr>
        <w:t>t</w:t>
      </w:r>
      <w:r w:rsidRPr="009A13D2">
        <w:rPr>
          <w:rFonts w:ascii="Calibri" w:hAnsi="Calibri" w:cs="Calibri"/>
          <w:color w:val="000000" w:themeColor="text1"/>
        </w:rPr>
        <w:t xml:space="preserve">ownships and/or elsewhere. </w:t>
      </w:r>
      <w:r w:rsidR="00B26D5F" w:rsidRPr="009A13D2">
        <w:rPr>
          <w:rFonts w:ascii="Calibri" w:hAnsi="Calibri" w:cs="Calibri"/>
          <w:color w:val="000000" w:themeColor="text1"/>
        </w:rPr>
        <w:t xml:space="preserve">This income ordinarily would have been derived from the sub-leases entered into via the </w:t>
      </w:r>
      <w:r w:rsidR="00DA6319">
        <w:rPr>
          <w:rFonts w:ascii="Calibri" w:hAnsi="Calibri" w:cs="Calibri"/>
          <w:color w:val="000000" w:themeColor="text1"/>
        </w:rPr>
        <w:t>h</w:t>
      </w:r>
      <w:r w:rsidR="00B26D5F" w:rsidRPr="009A13D2">
        <w:rPr>
          <w:rFonts w:ascii="Calibri" w:hAnsi="Calibri" w:cs="Calibri"/>
          <w:color w:val="000000" w:themeColor="text1"/>
        </w:rPr>
        <w:t xml:space="preserve">ead </w:t>
      </w:r>
      <w:r w:rsidR="00DA6319">
        <w:rPr>
          <w:rFonts w:ascii="Calibri" w:hAnsi="Calibri" w:cs="Calibri"/>
          <w:color w:val="000000" w:themeColor="text1"/>
        </w:rPr>
        <w:t>l</w:t>
      </w:r>
      <w:r w:rsidR="00B26D5F" w:rsidRPr="009A13D2">
        <w:rPr>
          <w:rFonts w:ascii="Calibri" w:hAnsi="Calibri" w:cs="Calibri"/>
          <w:color w:val="000000" w:themeColor="text1"/>
        </w:rPr>
        <w:t>ease over a period of 10 years</w:t>
      </w:r>
      <w:r w:rsidR="00B26D5F">
        <w:rPr>
          <w:rFonts w:ascii="Calibri" w:hAnsi="Calibri" w:cs="Calibri"/>
          <w:color w:val="000000" w:themeColor="text1"/>
        </w:rPr>
        <w:t>.</w:t>
      </w:r>
      <w:r w:rsidR="00B26D5F" w:rsidRPr="009A13D2">
        <w:rPr>
          <w:rFonts w:ascii="Calibri" w:hAnsi="Calibri" w:cs="Calibri"/>
          <w:color w:val="000000" w:themeColor="text1"/>
        </w:rPr>
        <w:t xml:space="preserve"> </w:t>
      </w:r>
      <w:r w:rsidR="00E75A5C">
        <w:rPr>
          <w:rFonts w:ascii="Calibri" w:hAnsi="Calibri" w:cs="Calibri"/>
          <w:color w:val="000000" w:themeColor="text1"/>
        </w:rPr>
        <w:t>The lump sum received needs to be repaid and once</w:t>
      </w:r>
      <w:r w:rsidRPr="009A13D2">
        <w:rPr>
          <w:rFonts w:ascii="Calibri" w:hAnsi="Calibri" w:cs="Calibri"/>
          <w:color w:val="000000" w:themeColor="text1"/>
        </w:rPr>
        <w:t xml:space="preserve"> repaid the </w:t>
      </w:r>
      <w:r w:rsidR="00234E3F">
        <w:rPr>
          <w:rFonts w:ascii="Calibri" w:hAnsi="Calibri" w:cs="Calibri"/>
          <w:color w:val="000000" w:themeColor="text1"/>
        </w:rPr>
        <w:t>traditional owners</w:t>
      </w:r>
      <w:r w:rsidRPr="009A13D2">
        <w:rPr>
          <w:rFonts w:ascii="Calibri" w:hAnsi="Calibri" w:cs="Calibri"/>
          <w:color w:val="000000" w:themeColor="text1"/>
        </w:rPr>
        <w:t xml:space="preserve"> </w:t>
      </w:r>
      <w:r w:rsidR="00B26D5F">
        <w:rPr>
          <w:rFonts w:ascii="Calibri" w:hAnsi="Calibri" w:cs="Calibri"/>
          <w:color w:val="000000" w:themeColor="text1"/>
        </w:rPr>
        <w:t>then receive</w:t>
      </w:r>
      <w:r w:rsidRPr="009A13D2">
        <w:rPr>
          <w:rFonts w:ascii="Calibri" w:hAnsi="Calibri" w:cs="Calibri"/>
          <w:color w:val="000000" w:themeColor="text1"/>
        </w:rPr>
        <w:t xml:space="preserve"> the annual rental revenue paid by sub-lessees </w:t>
      </w:r>
      <w:r w:rsidR="00E75A5C">
        <w:rPr>
          <w:rFonts w:ascii="Calibri" w:hAnsi="Calibri" w:cs="Calibri"/>
          <w:color w:val="000000" w:themeColor="text1"/>
        </w:rPr>
        <w:t xml:space="preserve">directly for </w:t>
      </w:r>
      <w:r w:rsidR="00B665C5">
        <w:rPr>
          <w:rFonts w:ascii="Calibri" w:hAnsi="Calibri" w:cs="Calibri"/>
          <w:color w:val="000000" w:themeColor="text1"/>
        </w:rPr>
        <w:t xml:space="preserve">further investment or to put to </w:t>
      </w:r>
      <w:r w:rsidR="00DA6319">
        <w:rPr>
          <w:rFonts w:ascii="Calibri" w:hAnsi="Calibri" w:cs="Calibri"/>
          <w:color w:val="000000" w:themeColor="text1"/>
        </w:rPr>
        <w:t>c</w:t>
      </w:r>
      <w:r w:rsidR="00B665C5">
        <w:rPr>
          <w:rFonts w:ascii="Calibri" w:hAnsi="Calibri" w:cs="Calibri"/>
          <w:color w:val="000000" w:themeColor="text1"/>
        </w:rPr>
        <w:t>ommunity projects</w:t>
      </w:r>
      <w:r w:rsidRPr="009A13D2">
        <w:rPr>
          <w:rFonts w:ascii="Calibri" w:hAnsi="Calibri" w:cs="Calibri"/>
          <w:color w:val="000000" w:themeColor="text1"/>
        </w:rPr>
        <w:t xml:space="preserve">. </w:t>
      </w:r>
    </w:p>
    <w:p w14:paraId="39D7B38A" w14:textId="13DB8071" w:rsidR="00380029" w:rsidRPr="009A13D2" w:rsidRDefault="00380029" w:rsidP="00380029">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This </w:t>
      </w:r>
      <w:r w:rsidR="009F00E1">
        <w:rPr>
          <w:rFonts w:ascii="Calibri" w:hAnsi="Calibri" w:cs="Calibri"/>
          <w:color w:val="000000" w:themeColor="text1"/>
        </w:rPr>
        <w:t xml:space="preserve">up-front </w:t>
      </w:r>
      <w:r w:rsidRPr="009A13D2">
        <w:rPr>
          <w:rFonts w:ascii="Calibri" w:hAnsi="Calibri" w:cs="Calibri"/>
          <w:color w:val="000000" w:themeColor="text1"/>
        </w:rPr>
        <w:t xml:space="preserve">financial injection is significant to </w:t>
      </w:r>
      <w:r w:rsidR="00DA6319">
        <w:rPr>
          <w:rFonts w:ascii="Calibri" w:hAnsi="Calibri" w:cs="Calibri"/>
          <w:color w:val="000000" w:themeColor="text1"/>
        </w:rPr>
        <w:t>c</w:t>
      </w:r>
      <w:r>
        <w:rPr>
          <w:rFonts w:ascii="Calibri" w:hAnsi="Calibri" w:cs="Calibri"/>
          <w:color w:val="000000" w:themeColor="text1"/>
        </w:rPr>
        <w:t>ommunities</w:t>
      </w:r>
      <w:r w:rsidRPr="009A13D2">
        <w:rPr>
          <w:rFonts w:ascii="Calibri" w:hAnsi="Calibri" w:cs="Calibri"/>
          <w:color w:val="000000" w:themeColor="text1"/>
        </w:rPr>
        <w:t xml:space="preserve"> because</w:t>
      </w:r>
      <w:r w:rsidR="003921AB" w:rsidRPr="003921AB">
        <w:rPr>
          <w:rFonts w:ascii="Calibri" w:hAnsi="Calibri" w:cs="Calibri"/>
          <w:color w:val="000000" w:themeColor="text1"/>
        </w:rPr>
        <w:t xml:space="preserve"> </w:t>
      </w:r>
      <w:r w:rsidR="008550D1">
        <w:rPr>
          <w:rFonts w:ascii="Calibri" w:hAnsi="Calibri" w:cs="Calibri"/>
          <w:color w:val="000000" w:themeColor="text1"/>
        </w:rPr>
        <w:t xml:space="preserve">it provides funds that can be invested </w:t>
      </w:r>
      <w:r w:rsidR="00AB74C3">
        <w:rPr>
          <w:rFonts w:ascii="Calibri" w:hAnsi="Calibri" w:cs="Calibri"/>
          <w:color w:val="000000" w:themeColor="text1"/>
        </w:rPr>
        <w:t xml:space="preserve">in </w:t>
      </w:r>
      <w:r w:rsidR="00F26024">
        <w:rPr>
          <w:rFonts w:ascii="Calibri" w:hAnsi="Calibri" w:cs="Calibri"/>
          <w:color w:val="000000" w:themeColor="text1"/>
        </w:rPr>
        <w:t xml:space="preserve">projects with a longer lead time, </w:t>
      </w:r>
      <w:r w:rsidR="00AB74C3">
        <w:rPr>
          <w:rFonts w:ascii="Calibri" w:hAnsi="Calibri" w:cs="Calibri"/>
          <w:color w:val="000000" w:themeColor="text1"/>
        </w:rPr>
        <w:t>larger projects or more projects and the</w:t>
      </w:r>
      <w:r w:rsidR="003921AB">
        <w:rPr>
          <w:rFonts w:ascii="Calibri" w:hAnsi="Calibri" w:cs="Calibri"/>
          <w:color w:val="000000" w:themeColor="text1"/>
        </w:rPr>
        <w:t xml:space="preserve"> </w:t>
      </w:r>
      <w:r w:rsidR="003921AB" w:rsidRPr="009A13D2">
        <w:rPr>
          <w:rFonts w:ascii="Calibri" w:hAnsi="Calibri" w:cs="Calibri"/>
          <w:color w:val="000000" w:themeColor="text1"/>
        </w:rPr>
        <w:t xml:space="preserve">impact of </w:t>
      </w:r>
      <w:r w:rsidR="003921AB">
        <w:rPr>
          <w:rFonts w:ascii="Calibri" w:hAnsi="Calibri" w:cs="Calibri"/>
          <w:color w:val="000000" w:themeColor="text1"/>
        </w:rPr>
        <w:t xml:space="preserve">the </w:t>
      </w:r>
      <w:r w:rsidR="003921AB" w:rsidRPr="009A13D2">
        <w:rPr>
          <w:rFonts w:ascii="Calibri" w:hAnsi="Calibri" w:cs="Calibri"/>
          <w:color w:val="000000" w:themeColor="text1"/>
        </w:rPr>
        <w:t>investment can be increased</w:t>
      </w:r>
      <w:r w:rsidR="00AB74C3">
        <w:rPr>
          <w:rFonts w:ascii="Calibri" w:hAnsi="Calibri" w:cs="Calibri"/>
          <w:color w:val="000000" w:themeColor="text1"/>
        </w:rPr>
        <w:t xml:space="preserve">. The </w:t>
      </w:r>
      <w:r w:rsidR="005932A8">
        <w:rPr>
          <w:rFonts w:ascii="Calibri" w:hAnsi="Calibri" w:cs="Calibri"/>
          <w:color w:val="000000" w:themeColor="text1"/>
        </w:rPr>
        <w:t>alternative of receiving the rent each year requires a different and more sophisticated approach to investment, for example cash flow lending against future income streams.</w:t>
      </w:r>
    </w:p>
    <w:p w14:paraId="47FCCF9A" w14:textId="025EF8E9" w:rsidR="003E4CF6" w:rsidRDefault="003E4CF6" w:rsidP="003E4CF6">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The amount and status of the advance payments, expected annual rentals and Economic Development Fund Receipts for each </w:t>
      </w:r>
      <w:r w:rsidR="00DA6319">
        <w:rPr>
          <w:rFonts w:ascii="Calibri" w:hAnsi="Calibri" w:cs="Calibri"/>
          <w:color w:val="000000" w:themeColor="text1"/>
        </w:rPr>
        <w:t>t</w:t>
      </w:r>
      <w:r w:rsidRPr="009A13D2">
        <w:rPr>
          <w:rFonts w:ascii="Calibri" w:hAnsi="Calibri" w:cs="Calibri"/>
          <w:color w:val="000000" w:themeColor="text1"/>
        </w:rPr>
        <w:t xml:space="preserve">ownship </w:t>
      </w:r>
      <w:r w:rsidR="00DA6319">
        <w:rPr>
          <w:rFonts w:ascii="Calibri" w:hAnsi="Calibri" w:cs="Calibri"/>
          <w:color w:val="000000" w:themeColor="text1"/>
        </w:rPr>
        <w:t>l</w:t>
      </w:r>
      <w:r w:rsidRPr="009A13D2">
        <w:rPr>
          <w:rFonts w:ascii="Calibri" w:hAnsi="Calibri" w:cs="Calibri"/>
          <w:color w:val="000000" w:themeColor="text1"/>
        </w:rPr>
        <w:t>ease are summarised as follows:</w:t>
      </w:r>
    </w:p>
    <w:p w14:paraId="57BF55CF" w14:textId="0CEB06EA" w:rsidR="005E7705" w:rsidRPr="009A13D2" w:rsidRDefault="005E7705" w:rsidP="00C85845">
      <w:pPr>
        <w:pStyle w:val="CCSNormalText"/>
        <w:shd w:val="clear" w:color="auto" w:fill="FFFFFF" w:themeFill="background1"/>
        <w:spacing w:before="120"/>
        <w:rPr>
          <w:rFonts w:ascii="Calibri" w:hAnsi="Calibri" w:cs="Calibri"/>
          <w:b/>
          <w:bCs/>
          <w:i/>
          <w:iCs/>
          <w:color w:val="000000" w:themeColor="text1"/>
          <w:sz w:val="20"/>
          <w:szCs w:val="20"/>
        </w:rPr>
      </w:pPr>
      <w:r w:rsidRPr="009A191C">
        <w:rPr>
          <w:rFonts w:ascii="Calibri" w:hAnsi="Calibri" w:cs="Calibri"/>
          <w:b/>
          <w:bCs/>
          <w:i/>
          <w:iCs/>
          <w:color w:val="000000" w:themeColor="text1"/>
          <w:sz w:val="20"/>
          <w:szCs w:val="20"/>
        </w:rPr>
        <w:t xml:space="preserve">Table </w:t>
      </w:r>
      <w:r w:rsidR="00036A41">
        <w:rPr>
          <w:rFonts w:ascii="Calibri" w:hAnsi="Calibri" w:cs="Calibri"/>
          <w:b/>
          <w:bCs/>
          <w:i/>
          <w:iCs/>
          <w:color w:val="000000" w:themeColor="text1"/>
          <w:sz w:val="20"/>
          <w:szCs w:val="20"/>
        </w:rPr>
        <w:t>9</w:t>
      </w:r>
      <w:r w:rsidRPr="009A13D2">
        <w:rPr>
          <w:rFonts w:ascii="Calibri" w:hAnsi="Calibri" w:cs="Calibri"/>
          <w:b/>
          <w:bCs/>
          <w:i/>
          <w:iCs/>
          <w:color w:val="000000" w:themeColor="text1"/>
          <w:sz w:val="20"/>
          <w:szCs w:val="20"/>
        </w:rPr>
        <w:t xml:space="preserve"> - Summary of </w:t>
      </w:r>
      <w:r w:rsidRPr="001F60E9">
        <w:rPr>
          <w:rFonts w:ascii="Calibri" w:hAnsi="Calibri" w:cs="Calibri"/>
          <w:b/>
          <w:bCs/>
          <w:i/>
          <w:iCs/>
          <w:color w:val="000000" w:themeColor="text1"/>
          <w:sz w:val="20"/>
          <w:szCs w:val="20"/>
        </w:rPr>
        <w:t>advance payments, expected annual rentals and Economic Development Fund Receipts</w:t>
      </w:r>
      <w:r w:rsidRPr="009A13D2">
        <w:rPr>
          <w:rFonts w:ascii="Calibri" w:hAnsi="Calibri" w:cs="Calibri"/>
          <w:i/>
          <w:iCs/>
          <w:color w:val="000000" w:themeColor="text1"/>
          <w:sz w:val="20"/>
          <w:szCs w:val="20"/>
        </w:rPr>
        <w:t xml:space="preserve"> </w:t>
      </w:r>
      <w:r w:rsidRPr="009A13D2">
        <w:rPr>
          <w:rFonts w:ascii="Calibri" w:hAnsi="Calibri" w:cs="Calibri"/>
          <w:b/>
          <w:bCs/>
          <w:i/>
          <w:iCs/>
          <w:color w:val="000000" w:themeColor="text1"/>
          <w:sz w:val="20"/>
          <w:szCs w:val="20"/>
        </w:rPr>
        <w:t xml:space="preserve">for </w:t>
      </w:r>
      <w:r w:rsidR="00DA6319">
        <w:rPr>
          <w:rFonts w:ascii="Calibri" w:hAnsi="Calibri" w:cs="Calibri"/>
          <w:b/>
          <w:bCs/>
          <w:i/>
          <w:iCs/>
          <w:color w:val="000000" w:themeColor="text1"/>
          <w:sz w:val="20"/>
          <w:szCs w:val="20"/>
        </w:rPr>
        <w:t>e</w:t>
      </w:r>
      <w:r w:rsidRPr="009A13D2">
        <w:rPr>
          <w:rFonts w:ascii="Calibri" w:hAnsi="Calibri" w:cs="Calibri"/>
          <w:b/>
          <w:bCs/>
          <w:i/>
          <w:iCs/>
          <w:color w:val="000000" w:themeColor="text1"/>
          <w:sz w:val="20"/>
          <w:szCs w:val="20"/>
        </w:rPr>
        <w:t xml:space="preserve">ach </w:t>
      </w:r>
      <w:r w:rsidR="00DA6319">
        <w:rPr>
          <w:rFonts w:ascii="Calibri" w:hAnsi="Calibri" w:cs="Calibri"/>
          <w:b/>
          <w:bCs/>
          <w:i/>
          <w:iCs/>
          <w:color w:val="000000" w:themeColor="text1"/>
          <w:sz w:val="20"/>
          <w:szCs w:val="20"/>
        </w:rPr>
        <w:t>c</w:t>
      </w:r>
      <w:r w:rsidRPr="009A13D2">
        <w:rPr>
          <w:rFonts w:ascii="Calibri" w:hAnsi="Calibri" w:cs="Calibri"/>
          <w:b/>
          <w:bCs/>
          <w:i/>
          <w:iCs/>
          <w:color w:val="000000" w:themeColor="text1"/>
          <w:sz w:val="20"/>
          <w:szCs w:val="20"/>
        </w:rPr>
        <w:t xml:space="preserve">ommunity </w:t>
      </w:r>
    </w:p>
    <w:tbl>
      <w:tblPr>
        <w:tblStyle w:val="TableGrid"/>
        <w:tblW w:w="0" w:type="auto"/>
        <w:tblLook w:val="0620" w:firstRow="1" w:lastRow="0" w:firstColumn="0" w:lastColumn="0" w:noHBand="1" w:noVBand="1"/>
      </w:tblPr>
      <w:tblGrid>
        <w:gridCol w:w="1634"/>
        <w:gridCol w:w="2089"/>
        <w:gridCol w:w="1659"/>
        <w:gridCol w:w="1417"/>
        <w:gridCol w:w="2217"/>
      </w:tblGrid>
      <w:tr w:rsidR="003D1048" w:rsidRPr="00352E89" w14:paraId="252469CB" w14:textId="77777777" w:rsidTr="00332A18">
        <w:trPr>
          <w:tblHeader/>
        </w:trPr>
        <w:tc>
          <w:tcPr>
            <w:tcW w:w="1634" w:type="dxa"/>
            <w:shd w:val="clear" w:color="auto" w:fill="auto"/>
          </w:tcPr>
          <w:p w14:paraId="624BD7A4" w14:textId="77777777" w:rsidR="005E7705" w:rsidRPr="006D48C2" w:rsidRDefault="005E7705" w:rsidP="002772C7">
            <w:pPr>
              <w:pStyle w:val="CCSNormalText"/>
              <w:spacing w:before="40" w:after="40"/>
              <w:rPr>
                <w:rFonts w:ascii="Calibri" w:hAnsi="Calibri" w:cs="Calibri"/>
                <w:b/>
                <w:sz w:val="18"/>
                <w:szCs w:val="18"/>
              </w:rPr>
            </w:pPr>
            <w:r w:rsidRPr="006D48C2">
              <w:rPr>
                <w:rFonts w:ascii="Calibri" w:hAnsi="Calibri" w:cs="Calibri"/>
                <w:b/>
                <w:sz w:val="18"/>
                <w:szCs w:val="18"/>
              </w:rPr>
              <w:t>Township Lease</w:t>
            </w:r>
          </w:p>
        </w:tc>
        <w:tc>
          <w:tcPr>
            <w:tcW w:w="2089" w:type="dxa"/>
            <w:shd w:val="clear" w:color="auto" w:fill="auto"/>
          </w:tcPr>
          <w:p w14:paraId="129C8892" w14:textId="77777777" w:rsidR="005E7705" w:rsidRPr="006D48C2" w:rsidRDefault="005E7705" w:rsidP="002772C7">
            <w:pPr>
              <w:pStyle w:val="CCSNormalText"/>
              <w:spacing w:before="40" w:after="40"/>
              <w:rPr>
                <w:rFonts w:ascii="Calibri" w:hAnsi="Calibri" w:cs="Calibri"/>
                <w:b/>
                <w:sz w:val="18"/>
                <w:szCs w:val="18"/>
              </w:rPr>
            </w:pPr>
            <w:r w:rsidRPr="006D48C2">
              <w:rPr>
                <w:rFonts w:ascii="Calibri" w:hAnsi="Calibri" w:cs="Calibri"/>
                <w:b/>
                <w:sz w:val="18"/>
                <w:szCs w:val="18"/>
              </w:rPr>
              <w:t>Advance Rental Payments</w:t>
            </w:r>
          </w:p>
        </w:tc>
        <w:tc>
          <w:tcPr>
            <w:tcW w:w="1659" w:type="dxa"/>
            <w:shd w:val="clear" w:color="auto" w:fill="auto"/>
          </w:tcPr>
          <w:p w14:paraId="1A300249" w14:textId="77777777" w:rsidR="005E7705" w:rsidRPr="006D48C2" w:rsidRDefault="005E7705" w:rsidP="002772C7">
            <w:pPr>
              <w:pStyle w:val="CCSNormalText"/>
              <w:spacing w:before="40" w:after="40"/>
              <w:rPr>
                <w:rFonts w:ascii="Calibri" w:hAnsi="Calibri" w:cs="Calibri"/>
                <w:b/>
                <w:sz w:val="18"/>
                <w:szCs w:val="18"/>
              </w:rPr>
            </w:pPr>
            <w:r w:rsidRPr="006D48C2">
              <w:rPr>
                <w:rFonts w:ascii="Calibri" w:hAnsi="Calibri" w:cs="Calibri"/>
                <w:b/>
                <w:sz w:val="18"/>
                <w:szCs w:val="18"/>
              </w:rPr>
              <w:t>Repayment Date</w:t>
            </w:r>
          </w:p>
        </w:tc>
        <w:tc>
          <w:tcPr>
            <w:tcW w:w="1417" w:type="dxa"/>
            <w:shd w:val="clear" w:color="auto" w:fill="auto"/>
          </w:tcPr>
          <w:p w14:paraId="3ED47BAB" w14:textId="77777777" w:rsidR="005E7705" w:rsidRPr="006D48C2" w:rsidRDefault="005E7705" w:rsidP="002772C7">
            <w:pPr>
              <w:pStyle w:val="CCSNormalText"/>
              <w:spacing w:before="40" w:after="40"/>
              <w:rPr>
                <w:rFonts w:ascii="Calibri" w:hAnsi="Calibri" w:cs="Calibri"/>
                <w:b/>
                <w:sz w:val="18"/>
                <w:szCs w:val="18"/>
              </w:rPr>
            </w:pPr>
            <w:r w:rsidRPr="006D48C2">
              <w:rPr>
                <w:rFonts w:ascii="Calibri" w:hAnsi="Calibri" w:cs="Calibri"/>
                <w:b/>
                <w:sz w:val="18"/>
                <w:szCs w:val="18"/>
              </w:rPr>
              <w:t>Expected Annual Rent</w:t>
            </w:r>
          </w:p>
        </w:tc>
        <w:tc>
          <w:tcPr>
            <w:tcW w:w="2217" w:type="dxa"/>
            <w:shd w:val="clear" w:color="auto" w:fill="auto"/>
          </w:tcPr>
          <w:p w14:paraId="78991E18" w14:textId="77777777" w:rsidR="005E7705" w:rsidRPr="006D48C2" w:rsidRDefault="005E7705" w:rsidP="002772C7">
            <w:pPr>
              <w:pStyle w:val="CCSNormalText"/>
              <w:spacing w:before="40" w:after="40"/>
              <w:rPr>
                <w:rFonts w:ascii="Calibri" w:hAnsi="Calibri" w:cs="Calibri"/>
                <w:b/>
                <w:sz w:val="18"/>
                <w:szCs w:val="18"/>
              </w:rPr>
            </w:pPr>
            <w:r w:rsidRPr="006D48C2">
              <w:rPr>
                <w:rFonts w:ascii="Calibri" w:hAnsi="Calibri" w:cs="Calibri"/>
                <w:b/>
                <w:sz w:val="18"/>
                <w:szCs w:val="18"/>
              </w:rPr>
              <w:t>Economic Development Fund Receipts</w:t>
            </w:r>
          </w:p>
        </w:tc>
      </w:tr>
      <w:tr w:rsidR="00AE1FE3" w:rsidRPr="009A13D2" w14:paraId="69A6C958" w14:textId="77777777" w:rsidTr="00332A18">
        <w:trPr>
          <w:tblHeader/>
        </w:trPr>
        <w:tc>
          <w:tcPr>
            <w:tcW w:w="1634" w:type="dxa"/>
          </w:tcPr>
          <w:p w14:paraId="0EE852E0" w14:textId="77777777" w:rsidR="00AE1FE3" w:rsidRPr="009A13D2" w:rsidRDefault="00AE1FE3" w:rsidP="00AD1E91">
            <w:pPr>
              <w:pStyle w:val="CCSNormalText"/>
              <w:shd w:val="clear" w:color="auto" w:fill="FFFFFF" w:themeFill="background1"/>
              <w:spacing w:before="40" w:after="40"/>
              <w:rPr>
                <w:rFonts w:ascii="Calibri" w:hAnsi="Calibri" w:cs="Calibri"/>
                <w:color w:val="000000" w:themeColor="text1"/>
                <w:sz w:val="20"/>
                <w:szCs w:val="20"/>
              </w:rPr>
            </w:pPr>
            <w:r w:rsidRPr="009A13D2">
              <w:rPr>
                <w:rFonts w:ascii="Calibri" w:hAnsi="Calibri" w:cs="Calibri"/>
                <w:color w:val="000000" w:themeColor="text1"/>
                <w:sz w:val="20"/>
                <w:szCs w:val="20"/>
              </w:rPr>
              <w:t>Wurrumiyanga</w:t>
            </w:r>
          </w:p>
        </w:tc>
        <w:tc>
          <w:tcPr>
            <w:tcW w:w="2089" w:type="dxa"/>
          </w:tcPr>
          <w:p w14:paraId="01C008A3" w14:textId="1B502F99" w:rsidR="00AE1FE3" w:rsidRPr="009A13D2" w:rsidRDefault="00AE1FE3" w:rsidP="00AD1E91">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$5,000,000 reduced to $4,400,000</w:t>
            </w:r>
            <w:r w:rsidR="00A22AEA">
              <w:rPr>
                <w:rStyle w:val="FootnoteReference"/>
                <w:rFonts w:ascii="Calibri" w:hAnsi="Calibri" w:cs="Calibri"/>
                <w:color w:val="000000" w:themeColor="text1"/>
                <w:sz w:val="20"/>
                <w:szCs w:val="20"/>
              </w:rPr>
              <w:footnoteReference w:id="48"/>
            </w:r>
          </w:p>
        </w:tc>
        <w:tc>
          <w:tcPr>
            <w:tcW w:w="1659" w:type="dxa"/>
          </w:tcPr>
          <w:p w14:paraId="3F17FD9A" w14:textId="77777777" w:rsidR="00AE1FE3" w:rsidRPr="009A13D2" w:rsidRDefault="00AE1FE3" w:rsidP="00AD1E91">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Repaid in September 2016</w:t>
            </w:r>
          </w:p>
        </w:tc>
        <w:tc>
          <w:tcPr>
            <w:tcW w:w="1417" w:type="dxa"/>
          </w:tcPr>
          <w:p w14:paraId="1668D31E" w14:textId="77777777" w:rsidR="00AE1FE3" w:rsidRPr="009A13D2" w:rsidRDefault="00AE1FE3" w:rsidP="00AD1E91">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$1,500,000</w:t>
            </w:r>
          </w:p>
        </w:tc>
        <w:tc>
          <w:tcPr>
            <w:tcW w:w="2217" w:type="dxa"/>
          </w:tcPr>
          <w:p w14:paraId="4E77EC08" w14:textId="77777777" w:rsidR="00AE1FE3" w:rsidRPr="009A13D2" w:rsidRDefault="00AE1FE3" w:rsidP="00AD1E91">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Numerous aspects</w:t>
            </w:r>
          </w:p>
        </w:tc>
      </w:tr>
      <w:tr w:rsidR="005E7705" w:rsidRPr="009A13D2" w14:paraId="0FBF0DEB" w14:textId="77777777" w:rsidTr="00332A18">
        <w:trPr>
          <w:tblHeader/>
        </w:trPr>
        <w:tc>
          <w:tcPr>
            <w:tcW w:w="1634" w:type="dxa"/>
          </w:tcPr>
          <w:p w14:paraId="00FB59F5" w14:textId="77777777" w:rsidR="005E7705" w:rsidRPr="009A13D2" w:rsidRDefault="005E7705" w:rsidP="002772C7">
            <w:pPr>
              <w:pStyle w:val="CCSNormalText"/>
              <w:shd w:val="clear" w:color="auto" w:fill="FFFFFF" w:themeFill="background1"/>
              <w:spacing w:before="40" w:after="40"/>
              <w:rPr>
                <w:rFonts w:ascii="Calibri" w:hAnsi="Calibri" w:cs="Calibri"/>
                <w:color w:val="000000" w:themeColor="text1"/>
                <w:sz w:val="20"/>
                <w:szCs w:val="20"/>
              </w:rPr>
            </w:pPr>
            <w:r w:rsidRPr="009A13D2">
              <w:rPr>
                <w:rFonts w:ascii="Calibri" w:hAnsi="Calibri" w:cs="Calibri"/>
                <w:color w:val="000000" w:themeColor="text1"/>
                <w:sz w:val="20"/>
                <w:szCs w:val="20"/>
              </w:rPr>
              <w:t>Groote Eylandt</w:t>
            </w:r>
          </w:p>
        </w:tc>
        <w:tc>
          <w:tcPr>
            <w:tcW w:w="2089" w:type="dxa"/>
          </w:tcPr>
          <w:p w14:paraId="45B6AAE0" w14:textId="77777777" w:rsidR="005E7705" w:rsidRPr="009A13D2" w:rsidRDefault="005E7705"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$4,500,000</w:t>
            </w:r>
          </w:p>
        </w:tc>
        <w:tc>
          <w:tcPr>
            <w:tcW w:w="1659" w:type="dxa"/>
          </w:tcPr>
          <w:p w14:paraId="0BC626ED" w14:textId="77777777" w:rsidR="005E7705" w:rsidRPr="009A13D2" w:rsidRDefault="005E7705"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Repaid in September 2017</w:t>
            </w:r>
          </w:p>
        </w:tc>
        <w:tc>
          <w:tcPr>
            <w:tcW w:w="1417" w:type="dxa"/>
          </w:tcPr>
          <w:p w14:paraId="4BCFFEFB" w14:textId="77777777" w:rsidR="005E7705" w:rsidRPr="009A13D2" w:rsidRDefault="005E7705"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$880,000</w:t>
            </w:r>
          </w:p>
        </w:tc>
        <w:tc>
          <w:tcPr>
            <w:tcW w:w="2217" w:type="dxa"/>
          </w:tcPr>
          <w:p w14:paraId="0575B575" w14:textId="4B2DFD51" w:rsidR="005E7705" w:rsidRPr="009A13D2" w:rsidRDefault="005E7705"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 xml:space="preserve">Part of </w:t>
            </w:r>
            <w:r w:rsidR="00956BC9" w:rsidRPr="009A13D2">
              <w:rPr>
                <w:rFonts w:ascii="Calibri" w:hAnsi="Calibri" w:cs="Calibri"/>
                <w:color w:val="000000" w:themeColor="text1"/>
                <w:sz w:val="20"/>
                <w:szCs w:val="20"/>
              </w:rPr>
              <w:t>R</w:t>
            </w:r>
            <w:r w:rsidR="00956BC9">
              <w:rPr>
                <w:rFonts w:ascii="Calibri" w:hAnsi="Calibri" w:cs="Calibri"/>
                <w:color w:val="000000" w:themeColor="text1"/>
                <w:sz w:val="20"/>
                <w:szCs w:val="20"/>
              </w:rPr>
              <w:t>egional Partnership Agreement</w:t>
            </w:r>
          </w:p>
        </w:tc>
      </w:tr>
      <w:tr w:rsidR="00AE1FE3" w:rsidRPr="009A13D2" w14:paraId="43049E1E" w14:textId="77777777" w:rsidTr="00332A18">
        <w:trPr>
          <w:tblHeader/>
        </w:trPr>
        <w:tc>
          <w:tcPr>
            <w:tcW w:w="1634" w:type="dxa"/>
          </w:tcPr>
          <w:p w14:paraId="211325BE" w14:textId="0D1403F9" w:rsidR="00AE1FE3" w:rsidRDefault="00AE1FE3" w:rsidP="002772C7">
            <w:pPr>
              <w:pStyle w:val="CCSNormalText"/>
              <w:shd w:val="clear" w:color="auto" w:fill="FFFFFF" w:themeFill="background1"/>
              <w:spacing w:before="40" w:after="40"/>
              <w:rPr>
                <w:rFonts w:ascii="Calibri" w:hAnsi="Calibri" w:cs="Calibri"/>
                <w:color w:val="000000" w:themeColor="text1"/>
                <w:sz w:val="20"/>
                <w:szCs w:val="20"/>
              </w:rPr>
            </w:pPr>
            <w:r w:rsidRPr="009A13D2">
              <w:rPr>
                <w:rFonts w:ascii="Calibri" w:hAnsi="Calibri" w:cs="Calibri"/>
                <w:color w:val="000000" w:themeColor="text1"/>
                <w:sz w:val="20"/>
                <w:szCs w:val="20"/>
              </w:rPr>
              <w:t>Milikapiti</w:t>
            </w:r>
          </w:p>
          <w:p w14:paraId="09030B9F" w14:textId="769BB639" w:rsidR="00AE1FE3" w:rsidRPr="009A13D2" w:rsidRDefault="00AE1FE3" w:rsidP="002772C7">
            <w:pPr>
              <w:pStyle w:val="CCSNormalText"/>
              <w:shd w:val="clear" w:color="auto" w:fill="FFFFFF" w:themeFill="background1"/>
              <w:spacing w:before="40" w:after="40"/>
              <w:rPr>
                <w:rFonts w:ascii="Calibri" w:hAnsi="Calibri" w:cs="Calibri"/>
                <w:color w:val="000000" w:themeColor="text1"/>
                <w:sz w:val="20"/>
                <w:szCs w:val="20"/>
              </w:rPr>
            </w:pPr>
            <w:r w:rsidRPr="009A13D2">
              <w:rPr>
                <w:rFonts w:ascii="Calibri" w:hAnsi="Calibri" w:cs="Calibri"/>
                <w:color w:val="000000" w:themeColor="text1"/>
                <w:sz w:val="20"/>
                <w:szCs w:val="20"/>
              </w:rPr>
              <w:t>Wurankuwu</w:t>
            </w:r>
          </w:p>
        </w:tc>
        <w:tc>
          <w:tcPr>
            <w:tcW w:w="2089" w:type="dxa"/>
          </w:tcPr>
          <w:p w14:paraId="54E184BD" w14:textId="77777777" w:rsidR="00AE1FE3" w:rsidRPr="009A13D2" w:rsidRDefault="00AE1FE3"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$1,760,000</w:t>
            </w:r>
          </w:p>
        </w:tc>
        <w:tc>
          <w:tcPr>
            <w:tcW w:w="1659" w:type="dxa"/>
          </w:tcPr>
          <w:p w14:paraId="6AAE266B" w14:textId="77777777" w:rsidR="00AE1FE3" w:rsidRPr="009A13D2" w:rsidRDefault="00AE1FE3"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Repaid March 2020</w:t>
            </w:r>
          </w:p>
        </w:tc>
        <w:tc>
          <w:tcPr>
            <w:tcW w:w="1417" w:type="dxa"/>
          </w:tcPr>
          <w:p w14:paraId="3604B5F5" w14:textId="77777777" w:rsidR="00AE1FE3" w:rsidRPr="009A13D2" w:rsidRDefault="00AE1FE3"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$1,500,000</w:t>
            </w:r>
          </w:p>
        </w:tc>
        <w:tc>
          <w:tcPr>
            <w:tcW w:w="2217" w:type="dxa"/>
          </w:tcPr>
          <w:p w14:paraId="6DC53EBC" w14:textId="77777777" w:rsidR="00AE1FE3" w:rsidRPr="009A13D2" w:rsidRDefault="00AE1FE3"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$3,000,000</w:t>
            </w:r>
          </w:p>
        </w:tc>
      </w:tr>
      <w:tr w:rsidR="00AE1FE3" w:rsidRPr="009A13D2" w14:paraId="3570F988" w14:textId="77777777" w:rsidTr="00332A18">
        <w:trPr>
          <w:tblHeader/>
        </w:trPr>
        <w:tc>
          <w:tcPr>
            <w:tcW w:w="1634" w:type="dxa"/>
          </w:tcPr>
          <w:p w14:paraId="2332CD6D" w14:textId="5818D422" w:rsidR="00AE1FE3" w:rsidRPr="009A13D2" w:rsidRDefault="00AE1FE3" w:rsidP="002772C7">
            <w:pPr>
              <w:pStyle w:val="CCSNormalText"/>
              <w:shd w:val="clear" w:color="auto" w:fill="FFFFFF" w:themeFill="background1"/>
              <w:spacing w:before="40" w:after="40"/>
              <w:rPr>
                <w:rFonts w:ascii="Calibri" w:hAnsi="Calibri" w:cs="Calibri"/>
                <w:color w:val="000000" w:themeColor="text1"/>
                <w:sz w:val="20"/>
                <w:szCs w:val="20"/>
              </w:rPr>
            </w:pPr>
          </w:p>
        </w:tc>
        <w:tc>
          <w:tcPr>
            <w:tcW w:w="2089" w:type="dxa"/>
          </w:tcPr>
          <w:p w14:paraId="6EFF90FB" w14:textId="77777777" w:rsidR="00AE1FE3" w:rsidRPr="009A13D2" w:rsidRDefault="00AE1FE3"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$190,000</w:t>
            </w:r>
          </w:p>
        </w:tc>
        <w:tc>
          <w:tcPr>
            <w:tcW w:w="1659" w:type="dxa"/>
          </w:tcPr>
          <w:p w14:paraId="5D69EAD6" w14:textId="77777777" w:rsidR="00AE1FE3" w:rsidRPr="009A13D2" w:rsidRDefault="00AE1FE3" w:rsidP="002772C7">
            <w:pPr>
              <w:pStyle w:val="CCSNormalText"/>
              <w:shd w:val="clear" w:color="auto" w:fill="FFFFFF" w:themeFill="background1"/>
              <w:spacing w:before="40" w:after="40"/>
              <w:jc w:val="center"/>
              <w:rPr>
                <w:rFonts w:ascii="Calibri" w:hAnsi="Calibri" w:cs="Calibri"/>
                <w:color w:val="000000" w:themeColor="text1"/>
                <w:sz w:val="20"/>
                <w:szCs w:val="20"/>
              </w:rPr>
            </w:pPr>
          </w:p>
        </w:tc>
        <w:tc>
          <w:tcPr>
            <w:tcW w:w="1417" w:type="dxa"/>
          </w:tcPr>
          <w:p w14:paraId="4363051C" w14:textId="77777777" w:rsidR="00AE1FE3" w:rsidRPr="009A13D2" w:rsidRDefault="00AE1FE3"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$15,000</w:t>
            </w:r>
          </w:p>
        </w:tc>
        <w:tc>
          <w:tcPr>
            <w:tcW w:w="2217" w:type="dxa"/>
          </w:tcPr>
          <w:p w14:paraId="48C7D631" w14:textId="77777777" w:rsidR="00AE1FE3" w:rsidRPr="009A13D2" w:rsidRDefault="00AE1FE3"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$160,000</w:t>
            </w:r>
          </w:p>
        </w:tc>
      </w:tr>
      <w:tr w:rsidR="006A42F2" w:rsidRPr="009A13D2" w14:paraId="2AA630B2" w14:textId="77777777" w:rsidTr="00332A18">
        <w:trPr>
          <w:tblHeader/>
        </w:trPr>
        <w:tc>
          <w:tcPr>
            <w:tcW w:w="1634" w:type="dxa"/>
          </w:tcPr>
          <w:p w14:paraId="047B93A7" w14:textId="77777777" w:rsidR="006A42F2" w:rsidRPr="009A13D2" w:rsidRDefault="006A42F2" w:rsidP="00AD1E91">
            <w:pPr>
              <w:pStyle w:val="CCSNormalText"/>
              <w:shd w:val="clear" w:color="auto" w:fill="FFFFFF" w:themeFill="background1"/>
              <w:spacing w:before="40" w:after="40"/>
              <w:rPr>
                <w:rFonts w:ascii="Calibri" w:hAnsi="Calibri" w:cs="Calibri"/>
                <w:color w:val="000000" w:themeColor="text1"/>
                <w:sz w:val="20"/>
                <w:szCs w:val="20"/>
              </w:rPr>
            </w:pPr>
            <w:r w:rsidRPr="009A13D2">
              <w:rPr>
                <w:rFonts w:ascii="Calibri" w:hAnsi="Calibri" w:cs="Calibri"/>
                <w:color w:val="000000" w:themeColor="text1"/>
                <w:sz w:val="20"/>
                <w:szCs w:val="20"/>
              </w:rPr>
              <w:t>Mutitjulu</w:t>
            </w:r>
          </w:p>
        </w:tc>
        <w:tc>
          <w:tcPr>
            <w:tcW w:w="2089" w:type="dxa"/>
          </w:tcPr>
          <w:p w14:paraId="13DC2FD5" w14:textId="77777777" w:rsidR="006A42F2" w:rsidRPr="009A13D2" w:rsidRDefault="006A42F2" w:rsidP="00AD1E91">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$Nil</w:t>
            </w:r>
          </w:p>
        </w:tc>
        <w:tc>
          <w:tcPr>
            <w:tcW w:w="1659" w:type="dxa"/>
          </w:tcPr>
          <w:p w14:paraId="0123C0C5" w14:textId="77777777" w:rsidR="006A42F2" w:rsidRPr="009A13D2" w:rsidRDefault="006A42F2" w:rsidP="00AD1E91">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Not Applicable</w:t>
            </w:r>
          </w:p>
        </w:tc>
        <w:tc>
          <w:tcPr>
            <w:tcW w:w="1417" w:type="dxa"/>
          </w:tcPr>
          <w:p w14:paraId="53A6F67E" w14:textId="77777777" w:rsidR="006A42F2" w:rsidRPr="009A13D2" w:rsidRDefault="006A42F2" w:rsidP="00AD1E91">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$50,000</w:t>
            </w:r>
          </w:p>
        </w:tc>
        <w:tc>
          <w:tcPr>
            <w:tcW w:w="2217" w:type="dxa"/>
          </w:tcPr>
          <w:p w14:paraId="474B3111" w14:textId="77777777" w:rsidR="006A42F2" w:rsidRPr="009A13D2" w:rsidRDefault="006A42F2" w:rsidP="00AD1E91">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$2,000,000 plus housing</w:t>
            </w:r>
          </w:p>
        </w:tc>
      </w:tr>
      <w:tr w:rsidR="005E7705" w:rsidRPr="009A13D2" w14:paraId="4D76C3A6" w14:textId="77777777" w:rsidTr="00332A18">
        <w:trPr>
          <w:tblHeader/>
        </w:trPr>
        <w:tc>
          <w:tcPr>
            <w:tcW w:w="1634" w:type="dxa"/>
          </w:tcPr>
          <w:p w14:paraId="4A21A72E" w14:textId="77777777" w:rsidR="005E7705" w:rsidRPr="009A13D2" w:rsidRDefault="005E7705" w:rsidP="002772C7">
            <w:pPr>
              <w:pStyle w:val="CCSNormalText"/>
              <w:shd w:val="clear" w:color="auto" w:fill="FFFFFF" w:themeFill="background1"/>
              <w:spacing w:before="40" w:after="40"/>
              <w:rPr>
                <w:rFonts w:ascii="Calibri" w:hAnsi="Calibri" w:cs="Calibri"/>
                <w:color w:val="000000" w:themeColor="text1"/>
                <w:sz w:val="20"/>
                <w:szCs w:val="20"/>
              </w:rPr>
            </w:pPr>
            <w:r w:rsidRPr="009A13D2">
              <w:rPr>
                <w:rFonts w:ascii="Calibri" w:hAnsi="Calibri" w:cs="Calibri"/>
                <w:color w:val="000000" w:themeColor="text1"/>
                <w:sz w:val="20"/>
                <w:szCs w:val="20"/>
              </w:rPr>
              <w:t>Pirlangimpi</w:t>
            </w:r>
          </w:p>
        </w:tc>
        <w:tc>
          <w:tcPr>
            <w:tcW w:w="2089" w:type="dxa"/>
          </w:tcPr>
          <w:p w14:paraId="08176236" w14:textId="77777777" w:rsidR="005E7705" w:rsidRPr="009A13D2" w:rsidRDefault="005E7705"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$2,000,000</w:t>
            </w:r>
          </w:p>
        </w:tc>
        <w:tc>
          <w:tcPr>
            <w:tcW w:w="1659" w:type="dxa"/>
          </w:tcPr>
          <w:p w14:paraId="041F6493" w14:textId="77777777" w:rsidR="005E7705" w:rsidRPr="009A13D2" w:rsidRDefault="005E7705"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2027</w:t>
            </w:r>
          </w:p>
        </w:tc>
        <w:tc>
          <w:tcPr>
            <w:tcW w:w="1417" w:type="dxa"/>
          </w:tcPr>
          <w:p w14:paraId="4361FC4C" w14:textId="77777777" w:rsidR="005E7705" w:rsidRPr="009A13D2" w:rsidRDefault="005E7705"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$550,000</w:t>
            </w:r>
          </w:p>
        </w:tc>
        <w:tc>
          <w:tcPr>
            <w:tcW w:w="2217" w:type="dxa"/>
          </w:tcPr>
          <w:p w14:paraId="2118BF7C" w14:textId="77777777" w:rsidR="005E7705" w:rsidRPr="009A13D2" w:rsidRDefault="005E7705"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$2,000,000 plus housing</w:t>
            </w:r>
          </w:p>
        </w:tc>
      </w:tr>
      <w:tr w:rsidR="005E7705" w:rsidRPr="009A13D2" w14:paraId="5C7E5A11" w14:textId="77777777" w:rsidTr="00332A18">
        <w:trPr>
          <w:tblHeader/>
        </w:trPr>
        <w:tc>
          <w:tcPr>
            <w:tcW w:w="1634" w:type="dxa"/>
          </w:tcPr>
          <w:p w14:paraId="603C9BB5" w14:textId="642E9559" w:rsidR="005E7705" w:rsidRPr="009A13D2" w:rsidRDefault="00492DE6" w:rsidP="002772C7">
            <w:pPr>
              <w:pStyle w:val="CCSNormalText"/>
              <w:shd w:val="clear" w:color="auto" w:fill="FFFFFF" w:themeFill="background1"/>
              <w:spacing w:before="40" w:after="40"/>
              <w:rPr>
                <w:rFonts w:ascii="Calibri" w:hAnsi="Calibri" w:cs="Calibri"/>
                <w:color w:val="000000" w:themeColor="text1"/>
                <w:sz w:val="20"/>
                <w:szCs w:val="20"/>
              </w:rPr>
            </w:pPr>
            <w:r>
              <w:rPr>
                <w:rFonts w:ascii="Calibri" w:hAnsi="Calibri" w:cs="Calibri"/>
                <w:color w:val="000000" w:themeColor="text1"/>
                <w:sz w:val="20"/>
                <w:szCs w:val="20"/>
              </w:rPr>
              <w:t>Gunyanara</w:t>
            </w:r>
          </w:p>
        </w:tc>
        <w:tc>
          <w:tcPr>
            <w:tcW w:w="2089" w:type="dxa"/>
          </w:tcPr>
          <w:p w14:paraId="102E57E2" w14:textId="77777777" w:rsidR="005E7705" w:rsidRPr="009A13D2" w:rsidRDefault="005E7705"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$2,000,000</w:t>
            </w:r>
          </w:p>
        </w:tc>
        <w:tc>
          <w:tcPr>
            <w:tcW w:w="1659" w:type="dxa"/>
          </w:tcPr>
          <w:p w14:paraId="5CEE2682" w14:textId="77777777" w:rsidR="005E7705" w:rsidRPr="009A13D2" w:rsidRDefault="005E7705"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2027</w:t>
            </w:r>
          </w:p>
        </w:tc>
        <w:tc>
          <w:tcPr>
            <w:tcW w:w="1417" w:type="dxa"/>
          </w:tcPr>
          <w:p w14:paraId="374825EA" w14:textId="77777777" w:rsidR="005E7705" w:rsidRPr="009A13D2" w:rsidRDefault="005E7705"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Not available</w:t>
            </w:r>
          </w:p>
        </w:tc>
        <w:tc>
          <w:tcPr>
            <w:tcW w:w="2217" w:type="dxa"/>
          </w:tcPr>
          <w:p w14:paraId="65E34FEE" w14:textId="77777777" w:rsidR="005E7705" w:rsidRPr="009A13D2" w:rsidRDefault="005E7705" w:rsidP="002772C7">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$2,000,000 plus housing</w:t>
            </w:r>
          </w:p>
        </w:tc>
      </w:tr>
    </w:tbl>
    <w:p w14:paraId="76868407" w14:textId="3783EE52" w:rsidR="003F2891" w:rsidRDefault="00EC0764" w:rsidP="00C85845">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As outlined in </w:t>
      </w:r>
      <w:r w:rsidR="002A3609" w:rsidRPr="009A13D2">
        <w:rPr>
          <w:rFonts w:ascii="Calibri" w:hAnsi="Calibri" w:cs="Calibri"/>
          <w:color w:val="000000" w:themeColor="text1"/>
        </w:rPr>
        <w:t>Appendix C</w:t>
      </w:r>
      <w:r w:rsidR="00771373">
        <w:rPr>
          <w:rFonts w:ascii="Calibri" w:hAnsi="Calibri" w:cs="Calibri"/>
          <w:color w:val="000000" w:themeColor="text1"/>
        </w:rPr>
        <w:t xml:space="preserve">, </w:t>
      </w:r>
      <w:r w:rsidR="00234E3F">
        <w:rPr>
          <w:rFonts w:ascii="Calibri" w:hAnsi="Calibri" w:cs="Calibri"/>
          <w:color w:val="000000" w:themeColor="text1"/>
        </w:rPr>
        <w:t>traditional owner</w:t>
      </w:r>
      <w:r w:rsidR="005E7705" w:rsidRPr="009A13D2">
        <w:rPr>
          <w:rFonts w:ascii="Calibri" w:hAnsi="Calibri" w:cs="Calibri"/>
          <w:color w:val="000000" w:themeColor="text1"/>
        </w:rPr>
        <w:t xml:space="preserve"> groups across the </w:t>
      </w:r>
      <w:r w:rsidR="000E2094">
        <w:rPr>
          <w:rFonts w:ascii="Calibri" w:hAnsi="Calibri" w:cs="Calibri"/>
          <w:color w:val="000000" w:themeColor="text1"/>
        </w:rPr>
        <w:t>t</w:t>
      </w:r>
      <w:r w:rsidR="005E7705" w:rsidRPr="009A13D2">
        <w:rPr>
          <w:rFonts w:ascii="Calibri" w:hAnsi="Calibri" w:cs="Calibri"/>
          <w:color w:val="000000" w:themeColor="text1"/>
        </w:rPr>
        <w:t xml:space="preserve">ownship </w:t>
      </w:r>
      <w:r w:rsidR="000E2094">
        <w:rPr>
          <w:rFonts w:ascii="Calibri" w:hAnsi="Calibri" w:cs="Calibri"/>
          <w:color w:val="000000" w:themeColor="text1"/>
        </w:rPr>
        <w:t>l</w:t>
      </w:r>
      <w:r w:rsidR="000E2094" w:rsidRPr="009A13D2">
        <w:rPr>
          <w:rFonts w:ascii="Calibri" w:hAnsi="Calibri" w:cs="Calibri"/>
          <w:color w:val="000000" w:themeColor="text1"/>
        </w:rPr>
        <w:t xml:space="preserve">eases </w:t>
      </w:r>
      <w:r w:rsidR="005E7705" w:rsidRPr="009A13D2">
        <w:rPr>
          <w:rFonts w:ascii="Calibri" w:hAnsi="Calibri" w:cs="Calibri"/>
          <w:color w:val="000000" w:themeColor="text1"/>
        </w:rPr>
        <w:t>have</w:t>
      </w:r>
      <w:r w:rsidR="003F2891">
        <w:rPr>
          <w:rFonts w:ascii="Calibri" w:hAnsi="Calibri" w:cs="Calibri"/>
          <w:color w:val="000000" w:themeColor="text1"/>
        </w:rPr>
        <w:t>:</w:t>
      </w:r>
    </w:p>
    <w:p w14:paraId="7BDCE944" w14:textId="55B6547C" w:rsidR="00DA1621" w:rsidRDefault="003F2891" w:rsidP="003F2891">
      <w:pPr>
        <w:pStyle w:val="CCSNormalText"/>
        <w:numPr>
          <w:ilvl w:val="0"/>
          <w:numId w:val="13"/>
        </w:numPr>
        <w:shd w:val="clear" w:color="auto" w:fill="FFFFFF" w:themeFill="background1"/>
        <w:spacing w:after="60"/>
        <w:ind w:left="357" w:hanging="357"/>
        <w:rPr>
          <w:rFonts w:ascii="Calibri" w:hAnsi="Calibri" w:cs="Calibri"/>
          <w:color w:val="000000" w:themeColor="text1"/>
        </w:rPr>
      </w:pPr>
      <w:r>
        <w:rPr>
          <w:rFonts w:ascii="Calibri" w:hAnsi="Calibri" w:cs="Calibri"/>
          <w:color w:val="000000" w:themeColor="text1"/>
        </w:rPr>
        <w:t>I</w:t>
      </w:r>
      <w:r w:rsidR="005E7705" w:rsidRPr="009A13D2">
        <w:rPr>
          <w:rFonts w:ascii="Calibri" w:hAnsi="Calibri" w:cs="Calibri"/>
          <w:color w:val="000000" w:themeColor="text1"/>
        </w:rPr>
        <w:t xml:space="preserve">nvested the Advance Rental Payments into a wide variety of </w:t>
      </w:r>
      <w:r w:rsidR="00527688">
        <w:rPr>
          <w:rFonts w:ascii="Calibri" w:hAnsi="Calibri" w:cs="Calibri"/>
          <w:color w:val="000000" w:themeColor="text1"/>
        </w:rPr>
        <w:t>investments,</w:t>
      </w:r>
      <w:r w:rsidR="005E7705" w:rsidRPr="009A13D2">
        <w:rPr>
          <w:rFonts w:ascii="Calibri" w:hAnsi="Calibri" w:cs="Calibri"/>
          <w:color w:val="000000" w:themeColor="text1"/>
        </w:rPr>
        <w:t xml:space="preserve"> principally seeking long-term economic opportunities intended to provide for future generations</w:t>
      </w:r>
      <w:r w:rsidR="00DA1621">
        <w:rPr>
          <w:rFonts w:ascii="Calibri" w:hAnsi="Calibri" w:cs="Calibri"/>
          <w:color w:val="000000" w:themeColor="text1"/>
        </w:rPr>
        <w:t>.</w:t>
      </w:r>
    </w:p>
    <w:p w14:paraId="44F20076" w14:textId="5B5A8326" w:rsidR="003F2891" w:rsidRDefault="00DA1621" w:rsidP="003F2891">
      <w:pPr>
        <w:pStyle w:val="CCSNormalText"/>
        <w:numPr>
          <w:ilvl w:val="0"/>
          <w:numId w:val="13"/>
        </w:numPr>
        <w:shd w:val="clear" w:color="auto" w:fill="FFFFFF" w:themeFill="background1"/>
        <w:spacing w:after="60"/>
        <w:ind w:left="357" w:hanging="357"/>
        <w:rPr>
          <w:rFonts w:ascii="Calibri" w:hAnsi="Calibri" w:cs="Calibri"/>
          <w:color w:val="000000" w:themeColor="text1"/>
        </w:rPr>
      </w:pPr>
      <w:r>
        <w:rPr>
          <w:rFonts w:ascii="Calibri" w:hAnsi="Calibri" w:cs="Calibri"/>
          <w:color w:val="000000" w:themeColor="text1"/>
        </w:rPr>
        <w:t xml:space="preserve">Spent the </w:t>
      </w:r>
      <w:r w:rsidR="00527688" w:rsidRPr="009A13D2">
        <w:rPr>
          <w:rFonts w:ascii="Calibri" w:hAnsi="Calibri" w:cs="Calibri"/>
          <w:color w:val="000000" w:themeColor="text1"/>
        </w:rPr>
        <w:t>Community Benefits Package</w:t>
      </w:r>
      <w:r w:rsidR="003D79AB">
        <w:rPr>
          <w:rFonts w:ascii="Calibri" w:hAnsi="Calibri" w:cs="Calibri"/>
          <w:color w:val="000000" w:themeColor="text1"/>
        </w:rPr>
        <w:t xml:space="preserve"> </w:t>
      </w:r>
      <w:r w:rsidR="00C327D3">
        <w:rPr>
          <w:rFonts w:ascii="Calibri" w:hAnsi="Calibri" w:cs="Calibri"/>
          <w:color w:val="000000" w:themeColor="text1"/>
        </w:rPr>
        <w:t xml:space="preserve">on </w:t>
      </w:r>
      <w:r w:rsidR="00C327D3" w:rsidRPr="009A13D2">
        <w:rPr>
          <w:rFonts w:ascii="Calibri" w:hAnsi="Calibri" w:cs="Calibri"/>
          <w:color w:val="000000" w:themeColor="text1"/>
        </w:rPr>
        <w:t>various projects</w:t>
      </w:r>
      <w:r w:rsidR="00C327D3">
        <w:rPr>
          <w:rFonts w:ascii="Calibri" w:hAnsi="Calibri" w:cs="Calibri"/>
          <w:color w:val="000000" w:themeColor="text1"/>
        </w:rPr>
        <w:t xml:space="preserve"> </w:t>
      </w:r>
      <w:r w:rsidR="003D79AB">
        <w:rPr>
          <w:rFonts w:ascii="Calibri" w:hAnsi="Calibri" w:cs="Calibri"/>
          <w:color w:val="000000" w:themeColor="text1"/>
        </w:rPr>
        <w:t xml:space="preserve">after much </w:t>
      </w:r>
      <w:r w:rsidR="00BB5CD6">
        <w:rPr>
          <w:rFonts w:ascii="Calibri" w:hAnsi="Calibri" w:cs="Calibri"/>
          <w:color w:val="000000" w:themeColor="text1"/>
        </w:rPr>
        <w:t>consultation</w:t>
      </w:r>
      <w:r w:rsidR="00EB4B57" w:rsidRPr="00EB4B57">
        <w:rPr>
          <w:rFonts w:ascii="Calibri" w:hAnsi="Calibri" w:cs="Calibri"/>
          <w:color w:val="000000" w:themeColor="text1"/>
        </w:rPr>
        <w:t xml:space="preserve"> </w:t>
      </w:r>
      <w:r>
        <w:rPr>
          <w:rFonts w:ascii="Calibri" w:hAnsi="Calibri" w:cs="Calibri"/>
          <w:color w:val="000000" w:themeColor="text1"/>
        </w:rPr>
        <w:t xml:space="preserve">where the </w:t>
      </w:r>
      <w:r w:rsidR="00234E3F">
        <w:rPr>
          <w:rFonts w:ascii="Calibri" w:hAnsi="Calibri" w:cs="Calibri"/>
          <w:color w:val="000000" w:themeColor="text1"/>
        </w:rPr>
        <w:t>traditional owners</w:t>
      </w:r>
      <w:r w:rsidR="00EB4B57" w:rsidRPr="009A13D2">
        <w:rPr>
          <w:rFonts w:ascii="Calibri" w:hAnsi="Calibri" w:cs="Calibri"/>
          <w:color w:val="000000" w:themeColor="text1"/>
        </w:rPr>
        <w:t xml:space="preserve"> considered the needs and priorities of their </w:t>
      </w:r>
      <w:r w:rsidR="009C53F3">
        <w:rPr>
          <w:rFonts w:ascii="Calibri" w:hAnsi="Calibri" w:cs="Calibri"/>
          <w:color w:val="000000" w:themeColor="text1"/>
        </w:rPr>
        <w:t>c</w:t>
      </w:r>
      <w:r w:rsidR="00EB4B57" w:rsidRPr="009A13D2">
        <w:rPr>
          <w:rFonts w:ascii="Calibri" w:hAnsi="Calibri" w:cs="Calibri"/>
          <w:color w:val="000000" w:themeColor="text1"/>
        </w:rPr>
        <w:t>ommunity.</w:t>
      </w:r>
    </w:p>
    <w:p w14:paraId="180B747B" w14:textId="4BAD40F3" w:rsidR="00026D45" w:rsidRDefault="00026D45">
      <w:pPr>
        <w:rPr>
          <w:rFonts w:ascii="Calibri" w:eastAsiaTheme="minorHAnsi" w:hAnsi="Calibri" w:cs="Calibri"/>
          <w:b/>
          <w:bCs/>
          <w:i/>
          <w:iCs/>
          <w:color w:val="000000" w:themeColor="text1"/>
          <w:sz w:val="20"/>
          <w:szCs w:val="20"/>
          <w:lang w:eastAsia="zh-CN" w:bidi="th-TH"/>
        </w:rPr>
      </w:pPr>
      <w:r>
        <w:rPr>
          <w:rFonts w:ascii="Calibri" w:hAnsi="Calibri" w:cs="Calibri"/>
          <w:b/>
          <w:bCs/>
          <w:i/>
          <w:iCs/>
          <w:color w:val="000000" w:themeColor="text1"/>
          <w:sz w:val="20"/>
          <w:szCs w:val="20"/>
        </w:rPr>
        <w:br w:type="page"/>
      </w:r>
    </w:p>
    <w:p w14:paraId="567947F7" w14:textId="79396251" w:rsidR="002A3609" w:rsidRDefault="00C218EE" w:rsidP="003F2891">
      <w:pPr>
        <w:pStyle w:val="CCSNormalText"/>
        <w:shd w:val="clear" w:color="auto" w:fill="FFFFFF" w:themeFill="background1"/>
        <w:rPr>
          <w:rFonts w:ascii="Calibri" w:hAnsi="Calibri" w:cs="Calibri"/>
          <w:color w:val="000000" w:themeColor="text1"/>
        </w:rPr>
      </w:pPr>
      <w:r w:rsidRPr="009A191C">
        <w:rPr>
          <w:rFonts w:ascii="Calibri" w:hAnsi="Calibri" w:cs="Calibri"/>
          <w:b/>
          <w:bCs/>
          <w:i/>
          <w:iCs/>
          <w:color w:val="000000" w:themeColor="text1"/>
          <w:sz w:val="20"/>
          <w:szCs w:val="20"/>
        </w:rPr>
        <w:lastRenderedPageBreak/>
        <w:t xml:space="preserve">Table </w:t>
      </w:r>
      <w:r w:rsidR="00C57968">
        <w:rPr>
          <w:rFonts w:ascii="Calibri" w:hAnsi="Calibri" w:cs="Calibri"/>
          <w:b/>
          <w:bCs/>
          <w:i/>
          <w:iCs/>
          <w:color w:val="000000" w:themeColor="text1"/>
          <w:sz w:val="20"/>
          <w:szCs w:val="20"/>
        </w:rPr>
        <w:t>10</w:t>
      </w:r>
      <w:r w:rsidRPr="009A13D2">
        <w:rPr>
          <w:rFonts w:ascii="Calibri" w:hAnsi="Calibri" w:cs="Calibri"/>
          <w:b/>
          <w:bCs/>
          <w:i/>
          <w:iCs/>
          <w:color w:val="000000" w:themeColor="text1"/>
          <w:sz w:val="20"/>
          <w:szCs w:val="20"/>
        </w:rPr>
        <w:t xml:space="preserve"> - Summary of </w:t>
      </w:r>
      <w:r>
        <w:rPr>
          <w:rFonts w:ascii="Calibri" w:hAnsi="Calibri" w:cs="Calibri"/>
          <w:b/>
          <w:bCs/>
          <w:i/>
          <w:iCs/>
          <w:color w:val="000000" w:themeColor="text1"/>
          <w:sz w:val="20"/>
          <w:szCs w:val="20"/>
        </w:rPr>
        <w:t>k</w:t>
      </w:r>
      <w:r w:rsidR="00BB5CD6" w:rsidRPr="00C218EE">
        <w:rPr>
          <w:rFonts w:ascii="Calibri" w:hAnsi="Calibri" w:cs="Calibri"/>
          <w:b/>
          <w:bCs/>
          <w:i/>
          <w:iCs/>
          <w:color w:val="000000" w:themeColor="text1"/>
          <w:sz w:val="20"/>
          <w:szCs w:val="20"/>
        </w:rPr>
        <w:t xml:space="preserve">ey </w:t>
      </w:r>
      <w:r w:rsidR="00EB4B57" w:rsidRPr="00C218EE">
        <w:rPr>
          <w:rFonts w:ascii="Calibri" w:hAnsi="Calibri" w:cs="Calibri"/>
          <w:b/>
          <w:bCs/>
          <w:i/>
          <w:iCs/>
          <w:color w:val="000000" w:themeColor="text1"/>
          <w:sz w:val="20"/>
          <w:szCs w:val="20"/>
        </w:rPr>
        <w:t>investments</w:t>
      </w:r>
      <w:r w:rsidR="00BB5CD6" w:rsidRPr="00C218EE">
        <w:rPr>
          <w:rFonts w:ascii="Calibri" w:hAnsi="Calibri" w:cs="Calibri"/>
          <w:b/>
          <w:bCs/>
          <w:i/>
          <w:iCs/>
          <w:color w:val="000000" w:themeColor="text1"/>
          <w:sz w:val="20"/>
          <w:szCs w:val="20"/>
        </w:rPr>
        <w:t xml:space="preserve"> and projects </w:t>
      </w:r>
      <w:r>
        <w:rPr>
          <w:rFonts w:ascii="Calibri" w:hAnsi="Calibri" w:cs="Calibri"/>
          <w:b/>
          <w:bCs/>
          <w:i/>
          <w:iCs/>
          <w:color w:val="000000" w:themeColor="text1"/>
          <w:sz w:val="20"/>
          <w:szCs w:val="20"/>
        </w:rPr>
        <w:t>by C</w:t>
      </w:r>
      <w:r w:rsidR="007B6405">
        <w:rPr>
          <w:rFonts w:ascii="Calibri" w:hAnsi="Calibri" w:cs="Calibri"/>
          <w:b/>
          <w:bCs/>
          <w:i/>
          <w:iCs/>
          <w:color w:val="000000" w:themeColor="text1"/>
          <w:sz w:val="20"/>
          <w:szCs w:val="20"/>
        </w:rPr>
        <w:t>ommunity</w:t>
      </w:r>
      <w:r w:rsidR="00EB4B57" w:rsidRPr="009A13D2">
        <w:rPr>
          <w:rStyle w:val="FootnoteReference"/>
          <w:rFonts w:ascii="Calibri" w:hAnsi="Calibri" w:cs="Calibri"/>
          <w:color w:val="000000" w:themeColor="text1"/>
        </w:rPr>
        <w:footnoteReference w:id="49"/>
      </w:r>
      <w:r w:rsidR="00EB4B57">
        <w:rPr>
          <w:rFonts w:ascii="Calibri" w:hAnsi="Calibri" w:cs="Calibri"/>
          <w:color w:val="000000" w:themeColor="text1"/>
        </w:rPr>
        <w:t>:</w:t>
      </w:r>
    </w:p>
    <w:tbl>
      <w:tblPr>
        <w:tblStyle w:val="TableGrid"/>
        <w:tblW w:w="9067" w:type="dxa"/>
        <w:tblLook w:val="0620" w:firstRow="1" w:lastRow="0" w:firstColumn="0" w:lastColumn="0" w:noHBand="1" w:noVBand="1"/>
      </w:tblPr>
      <w:tblGrid>
        <w:gridCol w:w="1634"/>
        <w:gridCol w:w="3716"/>
        <w:gridCol w:w="3717"/>
      </w:tblGrid>
      <w:tr w:rsidR="00E469DA" w:rsidRPr="00352E89" w14:paraId="0FB3740D" w14:textId="77777777" w:rsidTr="00332A18">
        <w:trPr>
          <w:tblHeader/>
        </w:trPr>
        <w:tc>
          <w:tcPr>
            <w:tcW w:w="1634" w:type="dxa"/>
            <w:shd w:val="clear" w:color="auto" w:fill="auto"/>
          </w:tcPr>
          <w:p w14:paraId="217559BC" w14:textId="77777777" w:rsidR="00E469DA" w:rsidRPr="006D48C2" w:rsidRDefault="00E469DA" w:rsidP="003B3FF3">
            <w:pPr>
              <w:pStyle w:val="CCSNormalText"/>
              <w:spacing w:before="0" w:after="0"/>
              <w:rPr>
                <w:rFonts w:ascii="Calibri" w:hAnsi="Calibri" w:cs="Calibri"/>
                <w:b/>
                <w:sz w:val="18"/>
                <w:szCs w:val="18"/>
              </w:rPr>
            </w:pPr>
            <w:r w:rsidRPr="006D48C2">
              <w:rPr>
                <w:rFonts w:ascii="Calibri" w:hAnsi="Calibri" w:cs="Calibri"/>
                <w:b/>
                <w:sz w:val="18"/>
                <w:szCs w:val="18"/>
              </w:rPr>
              <w:t>Township Lease</w:t>
            </w:r>
          </w:p>
        </w:tc>
        <w:tc>
          <w:tcPr>
            <w:tcW w:w="3716" w:type="dxa"/>
            <w:shd w:val="clear" w:color="auto" w:fill="auto"/>
          </w:tcPr>
          <w:p w14:paraId="2E0036F2" w14:textId="57E2D69E" w:rsidR="00E469DA" w:rsidRPr="006D48C2" w:rsidRDefault="00E469DA" w:rsidP="003B3FF3">
            <w:pPr>
              <w:pStyle w:val="CCSNormalText"/>
              <w:spacing w:before="0" w:after="0"/>
              <w:rPr>
                <w:rFonts w:ascii="Calibri" w:hAnsi="Calibri" w:cs="Calibri"/>
                <w:b/>
                <w:sz w:val="18"/>
                <w:szCs w:val="18"/>
              </w:rPr>
            </w:pPr>
            <w:r w:rsidRPr="006D48C2">
              <w:rPr>
                <w:rFonts w:ascii="Calibri" w:hAnsi="Calibri" w:cs="Calibri"/>
                <w:b/>
                <w:sz w:val="18"/>
                <w:szCs w:val="18"/>
              </w:rPr>
              <w:t xml:space="preserve">Major Investments Advance Rental Payments </w:t>
            </w:r>
          </w:p>
        </w:tc>
        <w:tc>
          <w:tcPr>
            <w:tcW w:w="3717" w:type="dxa"/>
            <w:shd w:val="clear" w:color="auto" w:fill="auto"/>
          </w:tcPr>
          <w:p w14:paraId="0C40095A" w14:textId="0497FBEE" w:rsidR="00E469DA" w:rsidRPr="006D48C2" w:rsidRDefault="00E469DA" w:rsidP="003B3FF3">
            <w:pPr>
              <w:pStyle w:val="CCSNormalText"/>
              <w:spacing w:before="0" w:after="0"/>
              <w:rPr>
                <w:rFonts w:ascii="Calibri" w:hAnsi="Calibri" w:cs="Calibri"/>
                <w:b/>
                <w:sz w:val="18"/>
                <w:szCs w:val="18"/>
              </w:rPr>
            </w:pPr>
            <w:r w:rsidRPr="006D48C2">
              <w:rPr>
                <w:rFonts w:ascii="Calibri" w:hAnsi="Calibri" w:cs="Calibri"/>
                <w:b/>
                <w:sz w:val="18"/>
                <w:szCs w:val="18"/>
              </w:rPr>
              <w:t xml:space="preserve">Economic Development Fund </w:t>
            </w:r>
          </w:p>
        </w:tc>
      </w:tr>
      <w:tr w:rsidR="002B05CB" w:rsidRPr="00CF3397" w14:paraId="0CF8B9F7" w14:textId="77777777" w:rsidTr="00332A18">
        <w:trPr>
          <w:tblHeader/>
        </w:trPr>
        <w:tc>
          <w:tcPr>
            <w:tcW w:w="1634" w:type="dxa"/>
          </w:tcPr>
          <w:p w14:paraId="088B3F83" w14:textId="77777777" w:rsidR="002B05CB" w:rsidRPr="009A13D2" w:rsidRDefault="002B05CB" w:rsidP="003B3FF3">
            <w:pPr>
              <w:pStyle w:val="CCSNormalText"/>
              <w:shd w:val="clear" w:color="auto" w:fill="FFFFFF" w:themeFill="background1"/>
              <w:spacing w:before="0" w:after="0"/>
              <w:rPr>
                <w:rFonts w:ascii="Calibri" w:hAnsi="Calibri" w:cs="Calibri"/>
                <w:color w:val="000000" w:themeColor="text1"/>
                <w:sz w:val="20"/>
                <w:szCs w:val="20"/>
              </w:rPr>
            </w:pPr>
            <w:r w:rsidRPr="009A13D2">
              <w:rPr>
                <w:rFonts w:ascii="Calibri" w:hAnsi="Calibri" w:cs="Calibri"/>
                <w:color w:val="000000" w:themeColor="text1"/>
                <w:sz w:val="20"/>
                <w:szCs w:val="20"/>
              </w:rPr>
              <w:t>Wurrumiyanga</w:t>
            </w:r>
          </w:p>
        </w:tc>
        <w:tc>
          <w:tcPr>
            <w:tcW w:w="3716" w:type="dxa"/>
          </w:tcPr>
          <w:p w14:paraId="16479156" w14:textId="14432EA9" w:rsidR="002B05CB" w:rsidRPr="00CF3397" w:rsidRDefault="002B05CB" w:rsidP="003B3FF3">
            <w:pPr>
              <w:pStyle w:val="CCSNormalText"/>
              <w:shd w:val="clear" w:color="auto" w:fill="FFFFFF" w:themeFill="background1"/>
              <w:spacing w:before="0" w:after="0"/>
              <w:rPr>
                <w:rFonts w:ascii="Calibri" w:hAnsi="Calibri" w:cs="Calibri"/>
                <w:color w:val="000000" w:themeColor="text1"/>
                <w:sz w:val="20"/>
                <w:szCs w:val="20"/>
              </w:rPr>
            </w:pPr>
            <w:r w:rsidRPr="00CF3397">
              <w:rPr>
                <w:rFonts w:ascii="Calibri" w:hAnsi="Calibri" w:cs="Calibri"/>
                <w:color w:val="000000" w:themeColor="text1"/>
                <w:sz w:val="20"/>
                <w:szCs w:val="20"/>
              </w:rPr>
              <w:t>Short-term accommodation, office and conference facility - 2010</w:t>
            </w:r>
          </w:p>
          <w:p w14:paraId="7CC7FEAC" w14:textId="3A662DF5" w:rsidR="002B05CB" w:rsidRPr="00CF3397" w:rsidRDefault="002B05CB" w:rsidP="003B3FF3">
            <w:pPr>
              <w:pStyle w:val="CCSNormalText"/>
              <w:shd w:val="clear" w:color="auto" w:fill="FFFFFF" w:themeFill="background1"/>
              <w:spacing w:before="0" w:after="0"/>
              <w:rPr>
                <w:rFonts w:ascii="Calibri" w:hAnsi="Calibri" w:cs="Calibri"/>
                <w:color w:val="000000" w:themeColor="text1"/>
                <w:sz w:val="20"/>
                <w:szCs w:val="20"/>
              </w:rPr>
            </w:pPr>
            <w:r w:rsidRPr="00CF3397">
              <w:rPr>
                <w:rFonts w:ascii="Calibri" w:hAnsi="Calibri" w:cs="Calibri"/>
                <w:color w:val="000000" w:themeColor="text1"/>
                <w:sz w:val="20"/>
                <w:szCs w:val="20"/>
              </w:rPr>
              <w:t>Tiwi Tours, car hire</w:t>
            </w:r>
            <w:r w:rsidR="00C11169">
              <w:rPr>
                <w:rFonts w:ascii="Calibri" w:hAnsi="Calibri" w:cs="Calibri"/>
                <w:color w:val="000000" w:themeColor="text1"/>
                <w:sz w:val="20"/>
                <w:szCs w:val="20"/>
              </w:rPr>
              <w:t>,</w:t>
            </w:r>
            <w:r w:rsidRPr="00CF3397">
              <w:rPr>
                <w:rFonts w:ascii="Calibri" w:hAnsi="Calibri" w:cs="Calibri"/>
                <w:color w:val="000000" w:themeColor="text1"/>
                <w:sz w:val="20"/>
                <w:szCs w:val="20"/>
              </w:rPr>
              <w:t xml:space="preserve"> cement truck - 2010</w:t>
            </w:r>
          </w:p>
          <w:p w14:paraId="1700E3F7" w14:textId="1F820306" w:rsidR="002B05CB" w:rsidRPr="00CF3397" w:rsidRDefault="002B05CB" w:rsidP="003B3FF3">
            <w:pPr>
              <w:pStyle w:val="CCSNormalText"/>
              <w:shd w:val="clear" w:color="auto" w:fill="FFFFFF" w:themeFill="background1"/>
              <w:spacing w:before="0" w:after="0"/>
              <w:rPr>
                <w:rFonts w:ascii="Calibri" w:hAnsi="Calibri" w:cs="Calibri"/>
                <w:color w:val="000000" w:themeColor="text1"/>
                <w:sz w:val="20"/>
                <w:szCs w:val="20"/>
              </w:rPr>
            </w:pPr>
            <w:r w:rsidRPr="00CF3397">
              <w:rPr>
                <w:rFonts w:ascii="Calibri" w:hAnsi="Calibri" w:cs="Calibri"/>
                <w:color w:val="000000" w:themeColor="text1"/>
                <w:sz w:val="20"/>
                <w:szCs w:val="20"/>
              </w:rPr>
              <w:t>Investment in Tiwi Plantations and Tiwi College</w:t>
            </w:r>
          </w:p>
          <w:p w14:paraId="61103FC8" w14:textId="6671D774" w:rsidR="002B05CB" w:rsidRPr="009A13D2" w:rsidRDefault="002B05CB" w:rsidP="003B3FF3">
            <w:pPr>
              <w:pStyle w:val="CCSNormalText"/>
              <w:shd w:val="clear" w:color="auto" w:fill="FFFFFF" w:themeFill="background1"/>
              <w:spacing w:before="0" w:after="0"/>
              <w:rPr>
                <w:rFonts w:ascii="Calibri" w:hAnsi="Calibri" w:cs="Calibri"/>
                <w:color w:val="000000" w:themeColor="text1"/>
                <w:sz w:val="20"/>
                <w:szCs w:val="20"/>
              </w:rPr>
            </w:pPr>
            <w:r w:rsidRPr="00CF3397">
              <w:rPr>
                <w:rFonts w:ascii="Calibri" w:hAnsi="Calibri" w:cs="Calibri"/>
                <w:color w:val="000000" w:themeColor="text1"/>
                <w:sz w:val="20"/>
                <w:szCs w:val="20"/>
              </w:rPr>
              <w:t>Built Piliyamanyirra Supermarket</w:t>
            </w:r>
            <w:r w:rsidR="002B7AB7">
              <w:rPr>
                <w:rFonts w:ascii="Calibri" w:hAnsi="Calibri" w:cs="Calibri"/>
                <w:color w:val="000000" w:themeColor="text1"/>
                <w:sz w:val="20"/>
                <w:szCs w:val="20"/>
              </w:rPr>
              <w:t xml:space="preserve"> which </w:t>
            </w:r>
            <w:r w:rsidR="00CF3397" w:rsidRPr="00CF3397">
              <w:rPr>
                <w:rFonts w:ascii="Calibri" w:hAnsi="Calibri" w:cs="Calibri"/>
                <w:color w:val="000000" w:themeColor="text1"/>
                <w:sz w:val="20"/>
                <w:szCs w:val="20"/>
              </w:rPr>
              <w:t>includes four small retail outlets</w:t>
            </w:r>
          </w:p>
        </w:tc>
        <w:tc>
          <w:tcPr>
            <w:tcW w:w="3717" w:type="dxa"/>
          </w:tcPr>
          <w:p w14:paraId="0760AF6A" w14:textId="00E9804E" w:rsidR="00EB4B57" w:rsidRPr="00EB4B57" w:rsidRDefault="00C327D3"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C</w:t>
            </w:r>
            <w:r w:rsidR="00EB4B57" w:rsidRPr="00EB4B57">
              <w:rPr>
                <w:rFonts w:ascii="Calibri" w:hAnsi="Calibri" w:cs="Calibri"/>
                <w:color w:val="000000" w:themeColor="text1"/>
                <w:sz w:val="20"/>
                <w:szCs w:val="20"/>
              </w:rPr>
              <w:t>onstruction of houses</w:t>
            </w:r>
          </w:p>
          <w:p w14:paraId="23361A99" w14:textId="4F98788E" w:rsidR="00EB4B57" w:rsidRPr="00EB4B57" w:rsidRDefault="00C327D3"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M</w:t>
            </w:r>
            <w:r w:rsidR="00EB4B57" w:rsidRPr="00EB4B57">
              <w:rPr>
                <w:rFonts w:ascii="Calibri" w:hAnsi="Calibri" w:cs="Calibri"/>
                <w:color w:val="000000" w:themeColor="text1"/>
                <w:sz w:val="20"/>
                <w:szCs w:val="20"/>
              </w:rPr>
              <w:t xml:space="preserve">ajor upgrade of football oval </w:t>
            </w:r>
          </w:p>
          <w:p w14:paraId="6DA7360C" w14:textId="0557396D" w:rsidR="00EB4B57" w:rsidRPr="00EB4B57" w:rsidRDefault="00C327D3"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U</w:t>
            </w:r>
            <w:r w:rsidR="00EB4B57" w:rsidRPr="00EB4B57">
              <w:rPr>
                <w:rFonts w:ascii="Calibri" w:hAnsi="Calibri" w:cs="Calibri"/>
                <w:color w:val="000000" w:themeColor="text1"/>
                <w:sz w:val="20"/>
                <w:szCs w:val="20"/>
              </w:rPr>
              <w:t xml:space="preserve">pgrade of the cemetery precinct </w:t>
            </w:r>
          </w:p>
          <w:p w14:paraId="42D15BBA" w14:textId="7CFDF215" w:rsidR="00EB4B57" w:rsidRPr="00EB4B57" w:rsidRDefault="00C327D3"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B</w:t>
            </w:r>
            <w:r w:rsidR="00EB4B57" w:rsidRPr="00EB4B57">
              <w:rPr>
                <w:rFonts w:ascii="Calibri" w:hAnsi="Calibri" w:cs="Calibri"/>
                <w:color w:val="000000" w:themeColor="text1"/>
                <w:sz w:val="20"/>
                <w:szCs w:val="20"/>
              </w:rPr>
              <w:t xml:space="preserve">aseline study to provide data to monitor </w:t>
            </w:r>
            <w:r w:rsidR="00DA6319">
              <w:rPr>
                <w:rFonts w:ascii="Calibri" w:hAnsi="Calibri" w:cs="Calibri"/>
                <w:color w:val="000000" w:themeColor="text1"/>
                <w:sz w:val="20"/>
                <w:szCs w:val="20"/>
              </w:rPr>
              <w:t>c</w:t>
            </w:r>
            <w:r w:rsidR="00EB4B57" w:rsidRPr="00EB4B57">
              <w:rPr>
                <w:rFonts w:ascii="Calibri" w:hAnsi="Calibri" w:cs="Calibri"/>
                <w:color w:val="000000" w:themeColor="text1"/>
                <w:sz w:val="20"/>
                <w:szCs w:val="20"/>
              </w:rPr>
              <w:t>ommunity health</w:t>
            </w:r>
          </w:p>
          <w:p w14:paraId="476BC887" w14:textId="6B6C7E40" w:rsidR="002B05CB" w:rsidRPr="009A13D2" w:rsidRDefault="00C327D3"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C</w:t>
            </w:r>
            <w:r w:rsidR="00EB4B57" w:rsidRPr="00EB4B57">
              <w:rPr>
                <w:rFonts w:ascii="Calibri" w:hAnsi="Calibri" w:cs="Calibri"/>
                <w:color w:val="000000" w:themeColor="text1"/>
                <w:sz w:val="20"/>
                <w:szCs w:val="20"/>
              </w:rPr>
              <w:t>onstruction of a health and wellbeing centre</w:t>
            </w:r>
            <w:r w:rsidR="002B7AB7">
              <w:rPr>
                <w:rFonts w:ascii="Calibri" w:hAnsi="Calibri" w:cs="Calibri"/>
                <w:color w:val="000000" w:themeColor="text1"/>
                <w:sz w:val="20"/>
                <w:szCs w:val="20"/>
              </w:rPr>
              <w:t>.</w:t>
            </w:r>
          </w:p>
        </w:tc>
      </w:tr>
      <w:tr w:rsidR="00E469DA" w:rsidRPr="00CB4E9F" w14:paraId="32110186" w14:textId="77777777" w:rsidTr="00332A18">
        <w:trPr>
          <w:tblHeader/>
        </w:trPr>
        <w:tc>
          <w:tcPr>
            <w:tcW w:w="1634" w:type="dxa"/>
          </w:tcPr>
          <w:p w14:paraId="7277CC98" w14:textId="77777777" w:rsidR="00E469DA" w:rsidRPr="009A13D2" w:rsidRDefault="00E469DA" w:rsidP="003B3FF3">
            <w:pPr>
              <w:pStyle w:val="CCSNormalText"/>
              <w:shd w:val="clear" w:color="auto" w:fill="FFFFFF" w:themeFill="background1"/>
              <w:spacing w:before="0" w:after="0"/>
              <w:rPr>
                <w:rFonts w:ascii="Calibri" w:hAnsi="Calibri" w:cs="Calibri"/>
                <w:color w:val="000000" w:themeColor="text1"/>
                <w:sz w:val="20"/>
                <w:szCs w:val="20"/>
              </w:rPr>
            </w:pPr>
            <w:r w:rsidRPr="009A13D2">
              <w:rPr>
                <w:rFonts w:ascii="Calibri" w:hAnsi="Calibri" w:cs="Calibri"/>
                <w:color w:val="000000" w:themeColor="text1"/>
                <w:sz w:val="20"/>
                <w:szCs w:val="20"/>
              </w:rPr>
              <w:t>Groote Eylandt</w:t>
            </w:r>
          </w:p>
        </w:tc>
        <w:tc>
          <w:tcPr>
            <w:tcW w:w="3716" w:type="dxa"/>
          </w:tcPr>
          <w:p w14:paraId="1D0C5E32" w14:textId="2FF5C20D" w:rsidR="00CB4E9F" w:rsidRPr="00CB4E9F" w:rsidRDefault="00CB4E9F" w:rsidP="003B3FF3">
            <w:pPr>
              <w:pStyle w:val="CCSNormalText"/>
              <w:shd w:val="clear" w:color="auto" w:fill="FFFFFF" w:themeFill="background1"/>
              <w:spacing w:before="0" w:after="0"/>
              <w:rPr>
                <w:rFonts w:ascii="Calibri" w:hAnsi="Calibri" w:cs="Calibri"/>
                <w:color w:val="000000" w:themeColor="text1"/>
                <w:sz w:val="20"/>
                <w:szCs w:val="20"/>
              </w:rPr>
            </w:pPr>
            <w:r w:rsidRPr="00CB4E9F">
              <w:rPr>
                <w:rFonts w:ascii="Calibri" w:hAnsi="Calibri" w:cs="Calibri"/>
                <w:color w:val="000000" w:themeColor="text1"/>
                <w:sz w:val="20"/>
                <w:szCs w:val="20"/>
              </w:rPr>
              <w:t>Angurugu purchase</w:t>
            </w:r>
            <w:r>
              <w:rPr>
                <w:rFonts w:ascii="Calibri" w:hAnsi="Calibri" w:cs="Calibri"/>
                <w:color w:val="000000" w:themeColor="text1"/>
                <w:sz w:val="20"/>
                <w:szCs w:val="20"/>
              </w:rPr>
              <w:t>d</w:t>
            </w:r>
            <w:r w:rsidRPr="00CB4E9F">
              <w:rPr>
                <w:rFonts w:ascii="Calibri" w:hAnsi="Calibri" w:cs="Calibri"/>
                <w:color w:val="000000" w:themeColor="text1"/>
                <w:sz w:val="20"/>
                <w:szCs w:val="20"/>
              </w:rPr>
              <w:t xml:space="preserve"> a successful car hire business on Groote Eylandt</w:t>
            </w:r>
          </w:p>
          <w:p w14:paraId="2FCA6C0E" w14:textId="0835BF30" w:rsidR="00CB4E9F" w:rsidRPr="00CB4E9F" w:rsidRDefault="00CB4E9F" w:rsidP="003B3FF3">
            <w:pPr>
              <w:pStyle w:val="CCSNormalText"/>
              <w:shd w:val="clear" w:color="auto" w:fill="FFFFFF" w:themeFill="background1"/>
              <w:spacing w:before="0" w:after="0"/>
              <w:rPr>
                <w:rFonts w:ascii="Calibri" w:hAnsi="Calibri" w:cs="Calibri"/>
                <w:color w:val="000000" w:themeColor="text1"/>
                <w:sz w:val="20"/>
                <w:szCs w:val="20"/>
              </w:rPr>
            </w:pPr>
            <w:r w:rsidRPr="00CB4E9F">
              <w:rPr>
                <w:rFonts w:ascii="Calibri" w:hAnsi="Calibri" w:cs="Calibri"/>
                <w:color w:val="000000" w:themeColor="text1"/>
                <w:sz w:val="20"/>
                <w:szCs w:val="20"/>
              </w:rPr>
              <w:t>Umbakumba commence</w:t>
            </w:r>
            <w:r>
              <w:rPr>
                <w:rFonts w:ascii="Calibri" w:hAnsi="Calibri" w:cs="Calibri"/>
                <w:color w:val="000000" w:themeColor="text1"/>
                <w:sz w:val="20"/>
                <w:szCs w:val="20"/>
              </w:rPr>
              <w:t>d</w:t>
            </w:r>
            <w:r w:rsidRPr="00CB4E9F">
              <w:rPr>
                <w:rFonts w:ascii="Calibri" w:hAnsi="Calibri" w:cs="Calibri"/>
                <w:color w:val="000000" w:themeColor="text1"/>
                <w:sz w:val="20"/>
                <w:szCs w:val="20"/>
              </w:rPr>
              <w:t xml:space="preserve"> a trepang fishing joint venture </w:t>
            </w:r>
            <w:r>
              <w:rPr>
                <w:rFonts w:ascii="Calibri" w:hAnsi="Calibri" w:cs="Calibri"/>
                <w:color w:val="000000" w:themeColor="text1"/>
                <w:sz w:val="20"/>
                <w:szCs w:val="20"/>
              </w:rPr>
              <w:t>(</w:t>
            </w:r>
            <w:r w:rsidRPr="00CB4E9F">
              <w:rPr>
                <w:rFonts w:ascii="Calibri" w:hAnsi="Calibri" w:cs="Calibri"/>
                <w:color w:val="000000" w:themeColor="text1"/>
                <w:sz w:val="20"/>
                <w:szCs w:val="20"/>
              </w:rPr>
              <w:t>Numaynga</w:t>
            </w:r>
            <w:r>
              <w:rPr>
                <w:rFonts w:ascii="Calibri" w:hAnsi="Calibri" w:cs="Calibri"/>
                <w:color w:val="000000" w:themeColor="text1"/>
                <w:sz w:val="20"/>
                <w:szCs w:val="20"/>
              </w:rPr>
              <w:t>)</w:t>
            </w:r>
            <w:r w:rsidRPr="00CB4E9F">
              <w:rPr>
                <w:rFonts w:ascii="Calibri" w:hAnsi="Calibri" w:cs="Calibri"/>
                <w:color w:val="000000" w:themeColor="text1"/>
                <w:sz w:val="20"/>
                <w:szCs w:val="20"/>
              </w:rPr>
              <w:t xml:space="preserve"> with Tasmanian Seafoods</w:t>
            </w:r>
            <w:r w:rsidR="00F36BC4">
              <w:rPr>
                <w:rFonts w:ascii="Calibri" w:hAnsi="Calibri" w:cs="Calibri"/>
                <w:color w:val="000000" w:themeColor="text1"/>
                <w:sz w:val="20"/>
                <w:szCs w:val="20"/>
              </w:rPr>
              <w:t>*</w:t>
            </w:r>
          </w:p>
          <w:p w14:paraId="03A015AE" w14:textId="77777777" w:rsidR="00CB4E9F" w:rsidRPr="00CB4E9F" w:rsidRDefault="00CB4E9F" w:rsidP="003B3FF3">
            <w:pPr>
              <w:pStyle w:val="CCSNormalText"/>
              <w:shd w:val="clear" w:color="auto" w:fill="FFFFFF" w:themeFill="background1"/>
              <w:spacing w:before="0" w:after="0"/>
              <w:rPr>
                <w:rFonts w:ascii="Calibri" w:hAnsi="Calibri" w:cs="Calibri"/>
                <w:color w:val="000000" w:themeColor="text1"/>
                <w:sz w:val="20"/>
                <w:szCs w:val="20"/>
              </w:rPr>
            </w:pPr>
            <w:r w:rsidRPr="00CB4E9F">
              <w:rPr>
                <w:rFonts w:ascii="Calibri" w:hAnsi="Calibri" w:cs="Calibri"/>
                <w:color w:val="000000" w:themeColor="text1"/>
                <w:sz w:val="20"/>
                <w:szCs w:val="20"/>
              </w:rPr>
              <w:t>New business centre at Milyakburra</w:t>
            </w:r>
          </w:p>
          <w:p w14:paraId="2F6C575B" w14:textId="77777777" w:rsidR="00CB4E9F" w:rsidRPr="00CB4E9F" w:rsidRDefault="00CB4E9F" w:rsidP="003B3FF3">
            <w:pPr>
              <w:pStyle w:val="CCSNormalText"/>
              <w:shd w:val="clear" w:color="auto" w:fill="FFFFFF" w:themeFill="background1"/>
              <w:spacing w:before="0" w:after="0"/>
              <w:rPr>
                <w:rFonts w:ascii="Calibri" w:hAnsi="Calibri" w:cs="Calibri"/>
                <w:color w:val="000000" w:themeColor="text1"/>
                <w:sz w:val="20"/>
                <w:szCs w:val="20"/>
              </w:rPr>
            </w:pPr>
            <w:r w:rsidRPr="00CB4E9F">
              <w:rPr>
                <w:rFonts w:ascii="Calibri" w:hAnsi="Calibri" w:cs="Calibri"/>
                <w:color w:val="000000" w:themeColor="text1"/>
                <w:sz w:val="20"/>
                <w:szCs w:val="20"/>
              </w:rPr>
              <w:t>Upgrading of stores</w:t>
            </w:r>
          </w:p>
          <w:p w14:paraId="78F0D40F" w14:textId="5158BAF4" w:rsidR="00E469DA" w:rsidRPr="009A13D2" w:rsidRDefault="00CB4E9F" w:rsidP="003B3FF3">
            <w:pPr>
              <w:pStyle w:val="CCSNormalText"/>
              <w:shd w:val="clear" w:color="auto" w:fill="FFFFFF" w:themeFill="background1"/>
              <w:spacing w:before="0" w:after="0"/>
              <w:rPr>
                <w:rFonts w:ascii="Calibri" w:hAnsi="Calibri" w:cs="Calibri"/>
                <w:color w:val="000000" w:themeColor="text1"/>
                <w:sz w:val="20"/>
                <w:szCs w:val="20"/>
              </w:rPr>
            </w:pPr>
            <w:r w:rsidRPr="00CB4E9F">
              <w:rPr>
                <w:rFonts w:ascii="Calibri" w:hAnsi="Calibri" w:cs="Calibri"/>
                <w:color w:val="000000" w:themeColor="text1"/>
                <w:sz w:val="20"/>
                <w:szCs w:val="20"/>
              </w:rPr>
              <w:t>The purchase of a small hotel in Darwin</w:t>
            </w:r>
          </w:p>
        </w:tc>
        <w:tc>
          <w:tcPr>
            <w:tcW w:w="3717" w:type="dxa"/>
          </w:tcPr>
          <w:p w14:paraId="1F0586CC" w14:textId="32AB6BCC" w:rsidR="00E469DA" w:rsidRPr="009A13D2" w:rsidRDefault="00F36BC4"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Advised that this money is not yet spent</w:t>
            </w:r>
          </w:p>
        </w:tc>
      </w:tr>
      <w:tr w:rsidR="00E469DA" w:rsidRPr="002909FB" w14:paraId="57FE47FF" w14:textId="77777777" w:rsidTr="00332A18">
        <w:trPr>
          <w:tblHeader/>
        </w:trPr>
        <w:tc>
          <w:tcPr>
            <w:tcW w:w="1634" w:type="dxa"/>
          </w:tcPr>
          <w:p w14:paraId="1181768F" w14:textId="77777777" w:rsidR="00E469DA" w:rsidRPr="009A13D2" w:rsidRDefault="00E469DA" w:rsidP="003B3FF3">
            <w:pPr>
              <w:pStyle w:val="CCSNormalText"/>
              <w:shd w:val="clear" w:color="auto" w:fill="FFFFFF" w:themeFill="background1"/>
              <w:spacing w:before="0" w:after="0"/>
              <w:rPr>
                <w:rFonts w:ascii="Calibri" w:hAnsi="Calibri" w:cs="Calibri"/>
                <w:color w:val="000000" w:themeColor="text1"/>
                <w:sz w:val="20"/>
                <w:szCs w:val="20"/>
              </w:rPr>
            </w:pPr>
            <w:r w:rsidRPr="009A13D2">
              <w:rPr>
                <w:rFonts w:ascii="Calibri" w:hAnsi="Calibri" w:cs="Calibri"/>
                <w:color w:val="000000" w:themeColor="text1"/>
                <w:sz w:val="20"/>
                <w:szCs w:val="20"/>
              </w:rPr>
              <w:t>Milikapiti</w:t>
            </w:r>
          </w:p>
        </w:tc>
        <w:tc>
          <w:tcPr>
            <w:tcW w:w="3716" w:type="dxa"/>
          </w:tcPr>
          <w:p w14:paraId="2FB82F93" w14:textId="25FA1701" w:rsidR="002909FB" w:rsidRPr="002909FB" w:rsidRDefault="00A56354"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E</w:t>
            </w:r>
            <w:r w:rsidR="002909FB" w:rsidRPr="002909FB">
              <w:rPr>
                <w:rFonts w:ascii="Calibri" w:hAnsi="Calibri" w:cs="Calibri"/>
                <w:color w:val="000000" w:themeColor="text1"/>
                <w:sz w:val="20"/>
                <w:szCs w:val="20"/>
              </w:rPr>
              <w:t>stablish trusts, with business arms to facilitate investment</w:t>
            </w:r>
          </w:p>
          <w:p w14:paraId="2EADFEAD" w14:textId="3C14D4E7" w:rsidR="00E469DA" w:rsidRPr="009A13D2" w:rsidRDefault="00CF45F3"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Built and</w:t>
            </w:r>
            <w:r w:rsidR="002909FB" w:rsidRPr="002909FB">
              <w:rPr>
                <w:rFonts w:ascii="Calibri" w:hAnsi="Calibri" w:cs="Calibri"/>
                <w:color w:val="000000" w:themeColor="text1"/>
                <w:sz w:val="20"/>
                <w:szCs w:val="20"/>
              </w:rPr>
              <w:t xml:space="preserve"> leas</w:t>
            </w:r>
            <w:r>
              <w:rPr>
                <w:rFonts w:ascii="Calibri" w:hAnsi="Calibri" w:cs="Calibri"/>
                <w:color w:val="000000" w:themeColor="text1"/>
                <w:sz w:val="20"/>
                <w:szCs w:val="20"/>
              </w:rPr>
              <w:t>ed</w:t>
            </w:r>
            <w:r w:rsidR="002909FB" w:rsidRPr="002909FB">
              <w:rPr>
                <w:rFonts w:ascii="Calibri" w:hAnsi="Calibri" w:cs="Calibri"/>
                <w:color w:val="000000" w:themeColor="text1"/>
                <w:sz w:val="20"/>
                <w:szCs w:val="20"/>
              </w:rPr>
              <w:t xml:space="preserve"> a </w:t>
            </w:r>
            <w:r w:rsidRPr="002909FB">
              <w:rPr>
                <w:rFonts w:ascii="Calibri" w:hAnsi="Calibri" w:cs="Calibri"/>
                <w:color w:val="000000" w:themeColor="text1"/>
                <w:sz w:val="20"/>
                <w:szCs w:val="20"/>
              </w:rPr>
              <w:t xml:space="preserve">Wurrumiyanga supermarket </w:t>
            </w:r>
            <w:r w:rsidR="002909FB" w:rsidRPr="002909FB">
              <w:rPr>
                <w:rFonts w:ascii="Calibri" w:hAnsi="Calibri" w:cs="Calibri"/>
                <w:color w:val="000000" w:themeColor="text1"/>
                <w:sz w:val="20"/>
                <w:szCs w:val="20"/>
              </w:rPr>
              <w:t xml:space="preserve">Manager’s house. </w:t>
            </w:r>
          </w:p>
        </w:tc>
        <w:tc>
          <w:tcPr>
            <w:tcW w:w="3717" w:type="dxa"/>
          </w:tcPr>
          <w:p w14:paraId="30FC3EB4" w14:textId="4DCA6D34" w:rsidR="00E469DA" w:rsidRPr="009A13D2" w:rsidRDefault="00CF45F3"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C</w:t>
            </w:r>
            <w:r w:rsidR="002909FB" w:rsidRPr="002909FB">
              <w:rPr>
                <w:rFonts w:ascii="Calibri" w:hAnsi="Calibri" w:cs="Calibri"/>
                <w:color w:val="000000" w:themeColor="text1"/>
                <w:sz w:val="20"/>
                <w:szCs w:val="20"/>
              </w:rPr>
              <w:t xml:space="preserve">onstruction of </w:t>
            </w:r>
            <w:r>
              <w:rPr>
                <w:rFonts w:ascii="Calibri" w:hAnsi="Calibri" w:cs="Calibri"/>
                <w:color w:val="000000" w:themeColor="text1"/>
                <w:sz w:val="20"/>
                <w:szCs w:val="20"/>
              </w:rPr>
              <w:t xml:space="preserve">three </w:t>
            </w:r>
            <w:r w:rsidR="002909FB" w:rsidRPr="002909FB">
              <w:rPr>
                <w:rFonts w:ascii="Calibri" w:hAnsi="Calibri" w:cs="Calibri"/>
                <w:color w:val="000000" w:themeColor="text1"/>
                <w:sz w:val="20"/>
                <w:szCs w:val="20"/>
              </w:rPr>
              <w:t>new Community hous</w:t>
            </w:r>
            <w:r>
              <w:rPr>
                <w:rFonts w:ascii="Calibri" w:hAnsi="Calibri" w:cs="Calibri"/>
                <w:color w:val="000000" w:themeColor="text1"/>
                <w:sz w:val="20"/>
                <w:szCs w:val="20"/>
              </w:rPr>
              <w:t>es</w:t>
            </w:r>
          </w:p>
        </w:tc>
      </w:tr>
      <w:tr w:rsidR="00E469DA" w:rsidRPr="006A42F2" w14:paraId="372C0B7C" w14:textId="77777777" w:rsidTr="00332A18">
        <w:trPr>
          <w:tblHeader/>
        </w:trPr>
        <w:tc>
          <w:tcPr>
            <w:tcW w:w="1634" w:type="dxa"/>
          </w:tcPr>
          <w:p w14:paraId="511CDBDA" w14:textId="77777777" w:rsidR="00E469DA" w:rsidRPr="009A13D2" w:rsidRDefault="00E469DA" w:rsidP="003B3FF3">
            <w:pPr>
              <w:pStyle w:val="CCSNormalText"/>
              <w:shd w:val="clear" w:color="auto" w:fill="FFFFFF" w:themeFill="background1"/>
              <w:spacing w:before="0" w:after="0"/>
              <w:rPr>
                <w:rFonts w:ascii="Calibri" w:hAnsi="Calibri" w:cs="Calibri"/>
                <w:color w:val="000000" w:themeColor="text1"/>
                <w:sz w:val="20"/>
                <w:szCs w:val="20"/>
              </w:rPr>
            </w:pPr>
            <w:r w:rsidRPr="009A13D2">
              <w:rPr>
                <w:rFonts w:ascii="Calibri" w:hAnsi="Calibri" w:cs="Calibri"/>
                <w:color w:val="000000" w:themeColor="text1"/>
                <w:sz w:val="20"/>
                <w:szCs w:val="20"/>
              </w:rPr>
              <w:t>Wurankuwu</w:t>
            </w:r>
          </w:p>
        </w:tc>
        <w:tc>
          <w:tcPr>
            <w:tcW w:w="3716" w:type="dxa"/>
            <w:vAlign w:val="center"/>
          </w:tcPr>
          <w:p w14:paraId="5B2B0858" w14:textId="74FA8FB3" w:rsidR="00E469DA" w:rsidRPr="009A13D2" w:rsidRDefault="006A42F2"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P</w:t>
            </w:r>
            <w:r w:rsidRPr="006A42F2">
              <w:rPr>
                <w:rFonts w:ascii="Calibri" w:hAnsi="Calibri" w:cs="Calibri"/>
                <w:color w:val="000000" w:themeColor="text1"/>
                <w:sz w:val="20"/>
                <w:szCs w:val="20"/>
              </w:rPr>
              <w:t>urchase a multipurpose demountable</w:t>
            </w:r>
          </w:p>
        </w:tc>
        <w:tc>
          <w:tcPr>
            <w:tcW w:w="3717" w:type="dxa"/>
            <w:vAlign w:val="center"/>
          </w:tcPr>
          <w:p w14:paraId="3295C825" w14:textId="67D4DEBF" w:rsidR="00E469DA" w:rsidRPr="009A13D2" w:rsidRDefault="004371BC" w:rsidP="003B3FF3">
            <w:pPr>
              <w:pStyle w:val="CCSNormalText"/>
              <w:shd w:val="clear" w:color="auto" w:fill="FFFFFF" w:themeFill="background1"/>
              <w:spacing w:before="0" w:after="0"/>
              <w:rPr>
                <w:rFonts w:ascii="Calibri" w:hAnsi="Calibri" w:cs="Calibri"/>
                <w:color w:val="000000" w:themeColor="text1"/>
                <w:sz w:val="20"/>
                <w:szCs w:val="20"/>
              </w:rPr>
            </w:pPr>
            <w:r w:rsidRPr="006A42F2">
              <w:rPr>
                <w:rFonts w:ascii="Calibri" w:hAnsi="Calibri" w:cs="Calibri"/>
                <w:color w:val="000000" w:themeColor="text1"/>
                <w:sz w:val="20"/>
                <w:szCs w:val="20"/>
              </w:rPr>
              <w:t xml:space="preserve">Two homes upgraded </w:t>
            </w:r>
          </w:p>
        </w:tc>
      </w:tr>
      <w:tr w:rsidR="006A42F2" w:rsidRPr="00811B73" w14:paraId="6E573845" w14:textId="77777777" w:rsidTr="00332A18">
        <w:trPr>
          <w:tblHeader/>
        </w:trPr>
        <w:tc>
          <w:tcPr>
            <w:tcW w:w="1634" w:type="dxa"/>
          </w:tcPr>
          <w:p w14:paraId="33C16798" w14:textId="77777777" w:rsidR="006A42F2" w:rsidRPr="009A13D2" w:rsidRDefault="006A42F2" w:rsidP="003B3FF3">
            <w:pPr>
              <w:pStyle w:val="CCSNormalText"/>
              <w:shd w:val="clear" w:color="auto" w:fill="FFFFFF" w:themeFill="background1"/>
              <w:spacing w:before="0" w:after="0"/>
              <w:rPr>
                <w:rFonts w:ascii="Calibri" w:hAnsi="Calibri" w:cs="Calibri"/>
                <w:color w:val="000000" w:themeColor="text1"/>
                <w:sz w:val="20"/>
                <w:szCs w:val="20"/>
              </w:rPr>
            </w:pPr>
            <w:r w:rsidRPr="009A13D2">
              <w:rPr>
                <w:rFonts w:ascii="Calibri" w:hAnsi="Calibri" w:cs="Calibri"/>
                <w:color w:val="000000" w:themeColor="text1"/>
                <w:sz w:val="20"/>
                <w:szCs w:val="20"/>
              </w:rPr>
              <w:t>Mutitjulu</w:t>
            </w:r>
          </w:p>
        </w:tc>
        <w:tc>
          <w:tcPr>
            <w:tcW w:w="3716" w:type="dxa"/>
          </w:tcPr>
          <w:p w14:paraId="1DB000AC" w14:textId="023871CA" w:rsidR="006A42F2" w:rsidRPr="009A13D2" w:rsidRDefault="00205532" w:rsidP="003B3FF3">
            <w:pPr>
              <w:pStyle w:val="CCSNormalText"/>
              <w:shd w:val="clear" w:color="auto" w:fill="FFFFFF" w:themeFill="background1"/>
              <w:spacing w:before="0" w:after="0"/>
              <w:rPr>
                <w:rFonts w:ascii="Calibri" w:hAnsi="Calibri" w:cs="Calibri"/>
                <w:color w:val="000000" w:themeColor="text1"/>
                <w:sz w:val="20"/>
                <w:szCs w:val="20"/>
              </w:rPr>
            </w:pPr>
            <w:r w:rsidRPr="005E66CF">
              <w:rPr>
                <w:rFonts w:ascii="Calibri" w:hAnsi="Calibri" w:cs="Calibri"/>
                <w:color w:val="000000" w:themeColor="text1"/>
                <w:sz w:val="20"/>
                <w:szCs w:val="20"/>
              </w:rPr>
              <w:t>Aiming for new business ventures, for instance in tourism</w:t>
            </w:r>
          </w:p>
        </w:tc>
        <w:tc>
          <w:tcPr>
            <w:tcW w:w="3717" w:type="dxa"/>
          </w:tcPr>
          <w:p w14:paraId="041680C8" w14:textId="28E6BD0E" w:rsidR="006A42F2" w:rsidRPr="009A13D2" w:rsidRDefault="00811B73" w:rsidP="003B3FF3">
            <w:pPr>
              <w:pStyle w:val="CCSNormalText"/>
              <w:shd w:val="clear" w:color="auto" w:fill="FFFFFF" w:themeFill="background1"/>
              <w:spacing w:before="0" w:after="0"/>
              <w:rPr>
                <w:rFonts w:ascii="Calibri" w:hAnsi="Calibri" w:cs="Calibri"/>
                <w:color w:val="000000" w:themeColor="text1"/>
                <w:sz w:val="20"/>
                <w:szCs w:val="20"/>
              </w:rPr>
            </w:pPr>
            <w:r w:rsidRPr="00811B73">
              <w:rPr>
                <w:rFonts w:ascii="Calibri" w:hAnsi="Calibri" w:cs="Calibri"/>
                <w:color w:val="000000" w:themeColor="text1"/>
                <w:sz w:val="20"/>
                <w:szCs w:val="20"/>
              </w:rPr>
              <w:t xml:space="preserve">Support development of Business </w:t>
            </w:r>
            <w:r>
              <w:rPr>
                <w:rFonts w:ascii="Calibri" w:hAnsi="Calibri" w:cs="Calibri"/>
                <w:color w:val="000000" w:themeColor="text1"/>
                <w:sz w:val="20"/>
                <w:szCs w:val="20"/>
              </w:rPr>
              <w:t>Hub</w:t>
            </w:r>
          </w:p>
        </w:tc>
      </w:tr>
      <w:tr w:rsidR="00E469DA" w:rsidRPr="005E66CF" w14:paraId="1660D093" w14:textId="77777777" w:rsidTr="00332A18">
        <w:trPr>
          <w:tblHeader/>
        </w:trPr>
        <w:tc>
          <w:tcPr>
            <w:tcW w:w="1634" w:type="dxa"/>
          </w:tcPr>
          <w:p w14:paraId="2FC157EF" w14:textId="77777777" w:rsidR="00E469DA" w:rsidRPr="009A13D2" w:rsidRDefault="00E469DA" w:rsidP="003B3FF3">
            <w:pPr>
              <w:pStyle w:val="CCSNormalText"/>
              <w:shd w:val="clear" w:color="auto" w:fill="FFFFFF" w:themeFill="background1"/>
              <w:spacing w:before="0" w:after="0"/>
              <w:rPr>
                <w:rFonts w:ascii="Calibri" w:hAnsi="Calibri" w:cs="Calibri"/>
                <w:color w:val="000000" w:themeColor="text1"/>
                <w:sz w:val="20"/>
                <w:szCs w:val="20"/>
              </w:rPr>
            </w:pPr>
            <w:r w:rsidRPr="009A13D2">
              <w:rPr>
                <w:rFonts w:ascii="Calibri" w:hAnsi="Calibri" w:cs="Calibri"/>
                <w:color w:val="000000" w:themeColor="text1"/>
                <w:sz w:val="20"/>
                <w:szCs w:val="20"/>
              </w:rPr>
              <w:t>Pirlangimpi</w:t>
            </w:r>
          </w:p>
        </w:tc>
        <w:tc>
          <w:tcPr>
            <w:tcW w:w="3716" w:type="dxa"/>
            <w:vAlign w:val="center"/>
          </w:tcPr>
          <w:p w14:paraId="27573508" w14:textId="6D73B019" w:rsidR="00E469DA" w:rsidRPr="009A13D2" w:rsidRDefault="00C327D3"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Yet to be spent</w:t>
            </w:r>
          </w:p>
        </w:tc>
        <w:tc>
          <w:tcPr>
            <w:tcW w:w="3717" w:type="dxa"/>
            <w:vAlign w:val="center"/>
          </w:tcPr>
          <w:p w14:paraId="503EDAE8" w14:textId="422FDBD4" w:rsidR="00E469DA" w:rsidRPr="009A13D2" w:rsidRDefault="005E66CF"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Yet to be spent</w:t>
            </w:r>
          </w:p>
        </w:tc>
      </w:tr>
      <w:tr w:rsidR="00E469DA" w:rsidRPr="001A6D72" w14:paraId="3AFAEC25" w14:textId="77777777" w:rsidTr="00332A18">
        <w:trPr>
          <w:tblHeader/>
        </w:trPr>
        <w:tc>
          <w:tcPr>
            <w:tcW w:w="1634" w:type="dxa"/>
          </w:tcPr>
          <w:p w14:paraId="1B2E4629" w14:textId="0EEEAF4A" w:rsidR="00E469DA" w:rsidRPr="009A13D2" w:rsidRDefault="00492DE6"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Gunyanara</w:t>
            </w:r>
          </w:p>
        </w:tc>
        <w:tc>
          <w:tcPr>
            <w:tcW w:w="3716" w:type="dxa"/>
          </w:tcPr>
          <w:p w14:paraId="5946538E" w14:textId="353D06EA" w:rsidR="00E469DA" w:rsidRPr="009A13D2" w:rsidRDefault="001A6D72" w:rsidP="003B3FF3">
            <w:pPr>
              <w:pStyle w:val="CCSNormalText"/>
              <w:shd w:val="clear" w:color="auto" w:fill="FFFFFF" w:themeFill="background1"/>
              <w:spacing w:before="0" w:after="0"/>
              <w:rPr>
                <w:rFonts w:ascii="Calibri" w:hAnsi="Calibri" w:cs="Calibri"/>
                <w:color w:val="000000" w:themeColor="text1"/>
                <w:sz w:val="20"/>
                <w:szCs w:val="20"/>
              </w:rPr>
            </w:pPr>
            <w:r>
              <w:rPr>
                <w:rFonts w:ascii="Calibri" w:hAnsi="Calibri" w:cs="Calibri"/>
                <w:color w:val="000000" w:themeColor="text1"/>
                <w:sz w:val="20"/>
                <w:szCs w:val="20"/>
              </w:rPr>
              <w:t xml:space="preserve">Yet to be </w:t>
            </w:r>
            <w:r w:rsidR="009C2B7D">
              <w:rPr>
                <w:rFonts w:ascii="Calibri" w:hAnsi="Calibri" w:cs="Calibri"/>
                <w:color w:val="000000" w:themeColor="text1"/>
                <w:sz w:val="20"/>
                <w:szCs w:val="20"/>
              </w:rPr>
              <w:t>spent</w:t>
            </w:r>
          </w:p>
        </w:tc>
        <w:tc>
          <w:tcPr>
            <w:tcW w:w="3717" w:type="dxa"/>
          </w:tcPr>
          <w:p w14:paraId="44312E52" w14:textId="3A0398AE" w:rsidR="001A6D72" w:rsidRPr="001A6D72" w:rsidRDefault="001A6D72" w:rsidP="003B3FF3">
            <w:pPr>
              <w:pStyle w:val="CCSNormalText"/>
              <w:shd w:val="clear" w:color="auto" w:fill="FFFFFF" w:themeFill="background1"/>
              <w:spacing w:before="0" w:after="0"/>
              <w:rPr>
                <w:rFonts w:ascii="Calibri" w:hAnsi="Calibri" w:cs="Calibri"/>
                <w:color w:val="000000" w:themeColor="text1"/>
                <w:sz w:val="20"/>
                <w:szCs w:val="20"/>
              </w:rPr>
            </w:pPr>
            <w:r w:rsidRPr="001A6D72">
              <w:rPr>
                <w:rFonts w:ascii="Calibri" w:hAnsi="Calibri" w:cs="Calibri"/>
                <w:color w:val="000000" w:themeColor="text1"/>
                <w:sz w:val="20"/>
                <w:szCs w:val="20"/>
              </w:rPr>
              <w:t>Quadplex for the grandmothers</w:t>
            </w:r>
          </w:p>
          <w:p w14:paraId="2DCAE34C" w14:textId="37052773" w:rsidR="001A6D72" w:rsidRPr="001A6D72" w:rsidRDefault="001A6D72" w:rsidP="003B3FF3">
            <w:pPr>
              <w:pStyle w:val="CCSNormalText"/>
              <w:shd w:val="clear" w:color="auto" w:fill="FFFFFF" w:themeFill="background1"/>
              <w:spacing w:before="0" w:after="0"/>
              <w:rPr>
                <w:rFonts w:ascii="Calibri" w:hAnsi="Calibri" w:cs="Calibri"/>
                <w:color w:val="000000" w:themeColor="text1"/>
                <w:sz w:val="20"/>
                <w:szCs w:val="20"/>
              </w:rPr>
            </w:pPr>
            <w:r w:rsidRPr="001A6D72">
              <w:rPr>
                <w:rFonts w:ascii="Calibri" w:hAnsi="Calibri" w:cs="Calibri"/>
                <w:color w:val="000000" w:themeColor="text1"/>
                <w:sz w:val="20"/>
                <w:szCs w:val="20"/>
              </w:rPr>
              <w:t>Youth centre.</w:t>
            </w:r>
          </w:p>
          <w:p w14:paraId="344AF738" w14:textId="2682859F" w:rsidR="00E469DA" w:rsidRPr="009A13D2" w:rsidRDefault="001A6D72" w:rsidP="003B3FF3">
            <w:pPr>
              <w:pStyle w:val="CCSNormalText"/>
              <w:shd w:val="clear" w:color="auto" w:fill="FFFFFF" w:themeFill="background1"/>
              <w:spacing w:before="0" w:after="0"/>
              <w:rPr>
                <w:rFonts w:ascii="Calibri" w:hAnsi="Calibri" w:cs="Calibri"/>
                <w:color w:val="000000" w:themeColor="text1"/>
                <w:sz w:val="20"/>
                <w:szCs w:val="20"/>
              </w:rPr>
            </w:pPr>
            <w:r w:rsidRPr="001A6D72">
              <w:rPr>
                <w:rFonts w:ascii="Calibri" w:hAnsi="Calibri" w:cs="Calibri"/>
                <w:color w:val="000000" w:themeColor="text1"/>
                <w:sz w:val="20"/>
                <w:szCs w:val="20"/>
              </w:rPr>
              <w:t>Beautification of the entire Community</w:t>
            </w:r>
          </w:p>
        </w:tc>
      </w:tr>
    </w:tbl>
    <w:p w14:paraId="18EEED2D" w14:textId="7FAC625E" w:rsidR="00F36BC4" w:rsidRPr="00F36BC4" w:rsidRDefault="00F36BC4" w:rsidP="003B3FF3">
      <w:pPr>
        <w:pStyle w:val="CCSNormalText"/>
        <w:pBdr>
          <w:top w:val="single" w:sz="4" w:space="1" w:color="auto"/>
          <w:left w:val="single" w:sz="4" w:space="4" w:color="auto"/>
          <w:bottom w:val="single" w:sz="4" w:space="1" w:color="auto"/>
          <w:right w:val="single" w:sz="4" w:space="4" w:color="auto"/>
        </w:pBdr>
        <w:spacing w:before="40" w:after="40" w:line="259" w:lineRule="auto"/>
        <w:jc w:val="both"/>
        <w:rPr>
          <w:rFonts w:ascii="Calibri" w:hAnsi="Calibri" w:cs="Calibri"/>
          <w:i/>
          <w:iCs/>
          <w:color w:val="000000" w:themeColor="text1"/>
        </w:rPr>
      </w:pPr>
      <w:r w:rsidRPr="00F36BC4">
        <w:rPr>
          <w:rFonts w:ascii="Calibri" w:hAnsi="Calibri" w:cs="Calibri"/>
          <w:i/>
          <w:iCs/>
          <w:color w:val="000000" w:themeColor="text1"/>
        </w:rPr>
        <w:t xml:space="preserve">*“As Numaynga had no operational money to start the fishing venture, along with Aminjarrinja Aboriginal Corporation and the </w:t>
      </w:r>
      <w:r w:rsidR="00DA6319">
        <w:rPr>
          <w:rFonts w:ascii="Calibri" w:hAnsi="Calibri" w:cs="Calibri"/>
          <w:i/>
          <w:iCs/>
          <w:color w:val="000000" w:themeColor="text1"/>
        </w:rPr>
        <w:t>t</w:t>
      </w:r>
      <w:r w:rsidRPr="00F36BC4">
        <w:rPr>
          <w:rFonts w:ascii="Calibri" w:hAnsi="Calibri" w:cs="Calibri"/>
          <w:i/>
          <w:iCs/>
          <w:color w:val="000000" w:themeColor="text1"/>
        </w:rPr>
        <w:t xml:space="preserve">ownship </w:t>
      </w:r>
      <w:r w:rsidR="00DA6319">
        <w:rPr>
          <w:rFonts w:ascii="Calibri" w:hAnsi="Calibri" w:cs="Calibri"/>
          <w:i/>
          <w:iCs/>
          <w:color w:val="000000" w:themeColor="text1"/>
        </w:rPr>
        <w:t>l</w:t>
      </w:r>
      <w:r w:rsidRPr="00F36BC4">
        <w:rPr>
          <w:rFonts w:ascii="Calibri" w:hAnsi="Calibri" w:cs="Calibri"/>
          <w:i/>
          <w:iCs/>
          <w:color w:val="000000" w:themeColor="text1"/>
        </w:rPr>
        <w:t xml:space="preserve">ease upfront lease payment, Numaynga has re-established itself and has two key aims. The two key aims are </w:t>
      </w:r>
      <w:r w:rsidR="00DA6319">
        <w:rPr>
          <w:rFonts w:ascii="Calibri" w:hAnsi="Calibri" w:cs="Calibri"/>
          <w:i/>
          <w:iCs/>
          <w:color w:val="000000" w:themeColor="text1"/>
        </w:rPr>
        <w:t>c</w:t>
      </w:r>
      <w:r w:rsidRPr="00F36BC4">
        <w:rPr>
          <w:rFonts w:ascii="Calibri" w:hAnsi="Calibri" w:cs="Calibri"/>
          <w:i/>
          <w:iCs/>
          <w:color w:val="000000" w:themeColor="text1"/>
        </w:rPr>
        <w:t xml:space="preserve">ommunity enhancement and economic development opportunities for the </w:t>
      </w:r>
      <w:r w:rsidR="00DA6319">
        <w:rPr>
          <w:rFonts w:ascii="Calibri" w:hAnsi="Calibri" w:cs="Calibri"/>
          <w:i/>
          <w:iCs/>
          <w:color w:val="000000" w:themeColor="text1"/>
        </w:rPr>
        <w:t>c</w:t>
      </w:r>
      <w:r w:rsidRPr="00F36BC4">
        <w:rPr>
          <w:rFonts w:ascii="Calibri" w:hAnsi="Calibri" w:cs="Calibri"/>
          <w:i/>
          <w:iCs/>
          <w:color w:val="000000" w:themeColor="text1"/>
        </w:rPr>
        <w:t>ommunity.”</w:t>
      </w:r>
    </w:p>
    <w:p w14:paraId="210D9B3C" w14:textId="443E0463" w:rsidR="00F36BC4" w:rsidRPr="00F36BC4" w:rsidRDefault="00F36BC4" w:rsidP="003B3FF3">
      <w:pPr>
        <w:pStyle w:val="CCSNormalText"/>
        <w:pBdr>
          <w:top w:val="single" w:sz="4" w:space="1" w:color="auto"/>
          <w:left w:val="single" w:sz="4" w:space="4" w:color="auto"/>
          <w:bottom w:val="single" w:sz="4" w:space="1" w:color="auto"/>
          <w:right w:val="single" w:sz="4" w:space="4" w:color="auto"/>
        </w:pBdr>
        <w:spacing w:before="40" w:after="40" w:line="259" w:lineRule="auto"/>
        <w:jc w:val="both"/>
        <w:rPr>
          <w:rFonts w:ascii="Calibri" w:hAnsi="Calibri" w:cs="Calibri"/>
          <w:i/>
          <w:iCs/>
          <w:color w:val="000000" w:themeColor="text1"/>
        </w:rPr>
      </w:pPr>
      <w:r w:rsidRPr="00F36BC4">
        <w:rPr>
          <w:rFonts w:ascii="Calibri" w:hAnsi="Calibri" w:cs="Calibri"/>
          <w:i/>
          <w:iCs/>
          <w:color w:val="000000" w:themeColor="text1"/>
        </w:rPr>
        <w:t>Quote 2011 OTL Report</w:t>
      </w:r>
      <w:r w:rsidR="00DA6319">
        <w:rPr>
          <w:rFonts w:ascii="Calibri" w:hAnsi="Calibri" w:cs="Calibri"/>
          <w:i/>
          <w:iCs/>
          <w:color w:val="000000" w:themeColor="text1"/>
        </w:rPr>
        <w:t xml:space="preserve"> (</w:t>
      </w:r>
      <w:r w:rsidR="00956BC9">
        <w:rPr>
          <w:rFonts w:ascii="Calibri" w:hAnsi="Calibri" w:cs="Calibri"/>
          <w:i/>
          <w:iCs/>
          <w:color w:val="000000" w:themeColor="text1"/>
        </w:rPr>
        <w:t>Page 2)</w:t>
      </w:r>
      <w:r w:rsidRPr="00F36BC4">
        <w:rPr>
          <w:rFonts w:ascii="Calibri" w:hAnsi="Calibri" w:cs="Calibri"/>
          <w:i/>
          <w:iCs/>
          <w:color w:val="000000" w:themeColor="text1"/>
        </w:rPr>
        <w:t xml:space="preserve"> - Numayanga Aboriginal Corporation </w:t>
      </w:r>
    </w:p>
    <w:p w14:paraId="45AF9D8C" w14:textId="53789241" w:rsidR="00365ED1" w:rsidRPr="009A13D2" w:rsidRDefault="005E7705" w:rsidP="00A70D01">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The majority of the direct economic development outcomes in the </w:t>
      </w:r>
      <w:r w:rsidR="00DA6319">
        <w:rPr>
          <w:rFonts w:ascii="Calibri" w:hAnsi="Calibri" w:cs="Calibri"/>
          <w:color w:val="000000" w:themeColor="text1"/>
        </w:rPr>
        <w:t>t</w:t>
      </w:r>
      <w:r w:rsidRPr="009A13D2">
        <w:rPr>
          <w:rFonts w:ascii="Calibri" w:hAnsi="Calibri" w:cs="Calibri"/>
          <w:color w:val="000000" w:themeColor="text1"/>
        </w:rPr>
        <w:t xml:space="preserve">ownship </w:t>
      </w:r>
      <w:r w:rsidR="00DA6319">
        <w:rPr>
          <w:rFonts w:ascii="Calibri" w:hAnsi="Calibri" w:cs="Calibri"/>
          <w:color w:val="000000" w:themeColor="text1"/>
        </w:rPr>
        <w:t>l</w:t>
      </w:r>
      <w:r w:rsidRPr="009A13D2">
        <w:rPr>
          <w:rFonts w:ascii="Calibri" w:hAnsi="Calibri" w:cs="Calibri"/>
          <w:color w:val="000000" w:themeColor="text1"/>
        </w:rPr>
        <w:t xml:space="preserve">easing </w:t>
      </w:r>
      <w:r w:rsidR="00DA6319">
        <w:rPr>
          <w:rFonts w:ascii="Calibri" w:hAnsi="Calibri" w:cs="Calibri"/>
          <w:color w:val="000000" w:themeColor="text1"/>
        </w:rPr>
        <w:t>c</w:t>
      </w:r>
      <w:r w:rsidRPr="009A13D2">
        <w:rPr>
          <w:rFonts w:ascii="Calibri" w:hAnsi="Calibri" w:cs="Calibri"/>
          <w:color w:val="000000" w:themeColor="text1"/>
        </w:rPr>
        <w:t xml:space="preserve">ommunities appear to have been generated by the Advance Rental Payments and the Economic Development Fund payments which were both provided as incentives for </w:t>
      </w:r>
      <w:r w:rsidR="00DA6319">
        <w:rPr>
          <w:rFonts w:ascii="Calibri" w:hAnsi="Calibri" w:cs="Calibri"/>
          <w:color w:val="000000" w:themeColor="text1"/>
        </w:rPr>
        <w:t>t</w:t>
      </w:r>
      <w:r w:rsidRPr="009A13D2">
        <w:rPr>
          <w:rFonts w:ascii="Calibri" w:hAnsi="Calibri" w:cs="Calibri"/>
          <w:color w:val="000000" w:themeColor="text1"/>
        </w:rPr>
        <w:t xml:space="preserve">ownship </w:t>
      </w:r>
      <w:r w:rsidR="00DA6319">
        <w:rPr>
          <w:rFonts w:ascii="Calibri" w:hAnsi="Calibri" w:cs="Calibri"/>
          <w:color w:val="000000" w:themeColor="text1"/>
        </w:rPr>
        <w:t>l</w:t>
      </w:r>
      <w:r w:rsidRPr="009A13D2">
        <w:rPr>
          <w:rFonts w:ascii="Calibri" w:hAnsi="Calibri" w:cs="Calibri"/>
          <w:color w:val="000000" w:themeColor="text1"/>
        </w:rPr>
        <w:t xml:space="preserve">easing rather than an increase in investment solely from through the establishment of a new form of lease. In particular, the rent in advance component is calculated on existing tenants that have been converted to market rates, rather than any new money being invested into the </w:t>
      </w:r>
      <w:r w:rsidR="00DA6319">
        <w:rPr>
          <w:rFonts w:ascii="Calibri" w:hAnsi="Calibri" w:cs="Calibri"/>
          <w:color w:val="000000" w:themeColor="text1"/>
        </w:rPr>
        <w:t>c</w:t>
      </w:r>
      <w:r w:rsidRPr="009A13D2">
        <w:rPr>
          <w:rFonts w:ascii="Calibri" w:hAnsi="Calibri" w:cs="Calibri"/>
          <w:color w:val="000000" w:themeColor="text1"/>
        </w:rPr>
        <w:t>ommunity.</w:t>
      </w:r>
      <w:r w:rsidR="00A70D01">
        <w:rPr>
          <w:rFonts w:ascii="Calibri" w:hAnsi="Calibri" w:cs="Calibri"/>
          <w:color w:val="000000" w:themeColor="text1"/>
        </w:rPr>
        <w:t xml:space="preserve"> </w:t>
      </w:r>
      <w:r w:rsidR="00365ED1" w:rsidRPr="009A13D2">
        <w:rPr>
          <w:rFonts w:ascii="Calibri" w:hAnsi="Calibri" w:cs="Calibri"/>
          <w:color w:val="000000" w:themeColor="text1"/>
        </w:rPr>
        <w:t xml:space="preserve">Importantly, S.19 leases in </w:t>
      </w:r>
      <w:r w:rsidR="00DA6319">
        <w:rPr>
          <w:rFonts w:ascii="Calibri" w:hAnsi="Calibri" w:cs="Calibri"/>
          <w:color w:val="000000" w:themeColor="text1"/>
        </w:rPr>
        <w:t>communities that do not have a township lease</w:t>
      </w:r>
      <w:r w:rsidR="00365ED1" w:rsidRPr="009A13D2">
        <w:rPr>
          <w:rFonts w:ascii="Calibri" w:hAnsi="Calibri" w:cs="Calibri"/>
          <w:color w:val="000000" w:themeColor="text1"/>
        </w:rPr>
        <w:t xml:space="preserve"> now generat</w:t>
      </w:r>
      <w:r w:rsidR="00633A76">
        <w:rPr>
          <w:rFonts w:ascii="Calibri" w:hAnsi="Calibri" w:cs="Calibri"/>
          <w:color w:val="000000" w:themeColor="text1"/>
        </w:rPr>
        <w:t>e</w:t>
      </w:r>
      <w:r w:rsidR="00365ED1" w:rsidRPr="009A13D2">
        <w:rPr>
          <w:rFonts w:ascii="Calibri" w:hAnsi="Calibri" w:cs="Calibri"/>
          <w:color w:val="000000" w:themeColor="text1"/>
        </w:rPr>
        <w:t xml:space="preserve"> similar returns on </w:t>
      </w:r>
      <w:r w:rsidR="00A70D01">
        <w:rPr>
          <w:rFonts w:ascii="Calibri" w:hAnsi="Calibri" w:cs="Calibri"/>
          <w:color w:val="000000" w:themeColor="text1"/>
        </w:rPr>
        <w:t>land</w:t>
      </w:r>
      <w:r w:rsidR="00365ED1" w:rsidRPr="009A13D2">
        <w:rPr>
          <w:rFonts w:ascii="Calibri" w:hAnsi="Calibri" w:cs="Calibri"/>
          <w:color w:val="000000" w:themeColor="text1"/>
        </w:rPr>
        <w:t xml:space="preserve"> assets on an annual basis.</w:t>
      </w:r>
    </w:p>
    <w:p w14:paraId="51929A91" w14:textId="1B35DB98" w:rsidR="00EE19CF" w:rsidRDefault="00DF60BC" w:rsidP="00B1476B">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Recent OTL Annual Reports detail o</w:t>
      </w:r>
      <w:r w:rsidR="006D143F">
        <w:rPr>
          <w:rFonts w:ascii="Calibri" w:hAnsi="Calibri" w:cs="Calibri"/>
          <w:color w:val="000000" w:themeColor="text1"/>
        </w:rPr>
        <w:t xml:space="preserve">ther projects </w:t>
      </w:r>
      <w:r>
        <w:rPr>
          <w:rFonts w:ascii="Calibri" w:hAnsi="Calibri" w:cs="Calibri"/>
          <w:color w:val="000000" w:themeColor="text1"/>
        </w:rPr>
        <w:t xml:space="preserve">in these </w:t>
      </w:r>
      <w:r w:rsidR="00DA6319">
        <w:rPr>
          <w:rFonts w:ascii="Calibri" w:hAnsi="Calibri" w:cs="Calibri"/>
          <w:color w:val="000000" w:themeColor="text1"/>
        </w:rPr>
        <w:t>c</w:t>
      </w:r>
      <w:r>
        <w:rPr>
          <w:rFonts w:ascii="Calibri" w:hAnsi="Calibri" w:cs="Calibri"/>
          <w:color w:val="000000" w:themeColor="text1"/>
        </w:rPr>
        <w:t xml:space="preserve">ommunities where the </w:t>
      </w:r>
      <w:r w:rsidR="00DA6319">
        <w:rPr>
          <w:rFonts w:ascii="Calibri" w:hAnsi="Calibri" w:cs="Calibri"/>
          <w:color w:val="000000" w:themeColor="text1"/>
        </w:rPr>
        <w:t>t</w:t>
      </w:r>
      <w:r>
        <w:rPr>
          <w:rFonts w:ascii="Calibri" w:hAnsi="Calibri" w:cs="Calibri"/>
          <w:color w:val="000000" w:themeColor="text1"/>
        </w:rPr>
        <w:t xml:space="preserve">ownship </w:t>
      </w:r>
      <w:r w:rsidR="00DA6319">
        <w:rPr>
          <w:rFonts w:ascii="Calibri" w:hAnsi="Calibri" w:cs="Calibri"/>
          <w:color w:val="000000" w:themeColor="text1"/>
        </w:rPr>
        <w:t>l</w:t>
      </w:r>
      <w:r>
        <w:rPr>
          <w:rFonts w:ascii="Calibri" w:hAnsi="Calibri" w:cs="Calibri"/>
          <w:color w:val="000000" w:themeColor="text1"/>
        </w:rPr>
        <w:t xml:space="preserve">ease </w:t>
      </w:r>
      <w:r w:rsidR="00D936F4">
        <w:rPr>
          <w:rFonts w:ascii="Calibri" w:hAnsi="Calibri" w:cs="Calibri"/>
          <w:color w:val="000000" w:themeColor="text1"/>
        </w:rPr>
        <w:t xml:space="preserve">process has </w:t>
      </w:r>
      <w:r w:rsidR="007F05EA">
        <w:rPr>
          <w:rFonts w:ascii="Calibri" w:hAnsi="Calibri" w:cs="Calibri"/>
          <w:color w:val="000000" w:themeColor="text1"/>
        </w:rPr>
        <w:t xml:space="preserve">helped </w:t>
      </w:r>
      <w:r w:rsidR="00D936F4">
        <w:rPr>
          <w:rFonts w:ascii="Calibri" w:hAnsi="Calibri" w:cs="Calibri"/>
          <w:color w:val="000000" w:themeColor="text1"/>
        </w:rPr>
        <w:t>facilitate the project</w:t>
      </w:r>
      <w:r w:rsidR="00882329">
        <w:rPr>
          <w:rFonts w:ascii="Calibri" w:hAnsi="Calibri" w:cs="Calibri"/>
          <w:color w:val="000000" w:themeColor="text1"/>
        </w:rPr>
        <w:t xml:space="preserve">, for example the </w:t>
      </w:r>
      <w:r w:rsidR="007F05EA" w:rsidRPr="009A13D2">
        <w:rPr>
          <w:rFonts w:ascii="Calibri" w:hAnsi="Calibri" w:cs="Calibri"/>
          <w:color w:val="000000" w:themeColor="text1"/>
        </w:rPr>
        <w:t xml:space="preserve">$11 million Wurrumiyanga Ferry Pontoon </w:t>
      </w:r>
      <w:r w:rsidR="00882329">
        <w:rPr>
          <w:rFonts w:ascii="Calibri" w:hAnsi="Calibri" w:cs="Calibri"/>
          <w:color w:val="000000" w:themeColor="text1"/>
        </w:rPr>
        <w:t xml:space="preserve">connecting Bathurst and Melville Island. Whilst this is </w:t>
      </w:r>
      <w:r w:rsidR="00483DCB">
        <w:rPr>
          <w:rFonts w:ascii="Calibri" w:hAnsi="Calibri" w:cs="Calibri"/>
          <w:color w:val="000000" w:themeColor="text1"/>
        </w:rPr>
        <w:t xml:space="preserve">an impressive project what is </w:t>
      </w:r>
      <w:r w:rsidR="00707639">
        <w:rPr>
          <w:rFonts w:ascii="Calibri" w:hAnsi="Calibri" w:cs="Calibri"/>
          <w:color w:val="000000" w:themeColor="text1"/>
        </w:rPr>
        <w:t xml:space="preserve">unable to be tested is whether this project would have proceeded, and how efficiently, </w:t>
      </w:r>
      <w:r w:rsidR="00F564E3">
        <w:rPr>
          <w:rFonts w:ascii="Calibri" w:hAnsi="Calibri" w:cs="Calibri"/>
          <w:color w:val="000000" w:themeColor="text1"/>
        </w:rPr>
        <w:t>had</w:t>
      </w:r>
      <w:r w:rsidR="00707639">
        <w:rPr>
          <w:rFonts w:ascii="Calibri" w:hAnsi="Calibri" w:cs="Calibri"/>
          <w:color w:val="000000" w:themeColor="text1"/>
        </w:rPr>
        <w:t xml:space="preserve"> it been a S.19 </w:t>
      </w:r>
      <w:r w:rsidR="00E17FD3">
        <w:rPr>
          <w:rFonts w:ascii="Calibri" w:hAnsi="Calibri" w:cs="Calibri"/>
          <w:color w:val="000000" w:themeColor="text1"/>
        </w:rPr>
        <w:t xml:space="preserve">lease </w:t>
      </w:r>
      <w:r w:rsidR="00707639">
        <w:rPr>
          <w:rFonts w:ascii="Calibri" w:hAnsi="Calibri" w:cs="Calibri"/>
          <w:color w:val="000000" w:themeColor="text1"/>
        </w:rPr>
        <w:t>process</w:t>
      </w:r>
      <w:r w:rsidR="00E17FD3">
        <w:rPr>
          <w:rFonts w:ascii="Calibri" w:hAnsi="Calibri" w:cs="Calibri"/>
          <w:color w:val="000000" w:themeColor="text1"/>
        </w:rPr>
        <w:t>.</w:t>
      </w:r>
      <w:r w:rsidR="00EE19CF" w:rsidRPr="00EE19CF">
        <w:rPr>
          <w:rFonts w:ascii="Calibri" w:hAnsi="Calibri" w:cs="Calibri"/>
          <w:color w:val="000000" w:themeColor="text1"/>
        </w:rPr>
        <w:t xml:space="preserve"> </w:t>
      </w:r>
    </w:p>
    <w:p w14:paraId="297FFD22" w14:textId="698073EA" w:rsidR="00D00E73" w:rsidRPr="009A13D2" w:rsidRDefault="00171DF5" w:rsidP="00C85845">
      <w:pPr>
        <w:pStyle w:val="Heading3"/>
        <w:rPr>
          <w:rFonts w:ascii="Calibri" w:hAnsi="Calibri" w:cs="Calibri"/>
        </w:rPr>
      </w:pPr>
      <w:r w:rsidRPr="009A13D2">
        <w:rPr>
          <w:rFonts w:ascii="Calibri" w:hAnsi="Calibri" w:cs="Calibri"/>
        </w:rPr>
        <w:lastRenderedPageBreak/>
        <w:t>Negligible Private Sector or Mainstream Bank Financed Investment</w:t>
      </w:r>
    </w:p>
    <w:p w14:paraId="4817EBF6" w14:textId="77777777" w:rsidR="00133A68" w:rsidRDefault="00293804" w:rsidP="00EA5498">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A key expectation of the implementation of </w:t>
      </w:r>
      <w:r w:rsidR="00567BCA">
        <w:rPr>
          <w:rFonts w:ascii="Calibri" w:hAnsi="Calibri" w:cs="Calibri"/>
          <w:color w:val="000000" w:themeColor="text1"/>
        </w:rPr>
        <w:t>t</w:t>
      </w:r>
      <w:r w:rsidRPr="009A13D2">
        <w:rPr>
          <w:rFonts w:ascii="Calibri" w:hAnsi="Calibri" w:cs="Calibri"/>
          <w:color w:val="000000" w:themeColor="text1"/>
        </w:rPr>
        <w:t xml:space="preserve">ownship </w:t>
      </w:r>
      <w:r w:rsidR="00567BCA">
        <w:rPr>
          <w:rFonts w:ascii="Calibri" w:hAnsi="Calibri" w:cs="Calibri"/>
          <w:color w:val="000000" w:themeColor="text1"/>
        </w:rPr>
        <w:t>l</w:t>
      </w:r>
      <w:r w:rsidRPr="009A13D2">
        <w:rPr>
          <w:rFonts w:ascii="Calibri" w:hAnsi="Calibri" w:cs="Calibri"/>
          <w:color w:val="000000" w:themeColor="text1"/>
        </w:rPr>
        <w:t xml:space="preserve">easing was that </w:t>
      </w:r>
      <w:r w:rsidR="00234E3F">
        <w:rPr>
          <w:rFonts w:ascii="Calibri" w:hAnsi="Calibri" w:cs="Calibri"/>
          <w:color w:val="000000" w:themeColor="text1"/>
        </w:rPr>
        <w:t>traditional owners</w:t>
      </w:r>
      <w:r w:rsidRPr="009A13D2">
        <w:rPr>
          <w:rFonts w:ascii="Calibri" w:hAnsi="Calibri" w:cs="Calibri"/>
          <w:color w:val="000000" w:themeColor="text1"/>
        </w:rPr>
        <w:t xml:space="preserve"> and residents would economically benefit from </w:t>
      </w:r>
      <w:r w:rsidRPr="009A13D2">
        <w:rPr>
          <w:rFonts w:ascii="Calibri" w:hAnsi="Calibri" w:cs="Calibri"/>
          <w:bCs/>
          <w:color w:val="000000" w:themeColor="text1"/>
        </w:rPr>
        <w:t xml:space="preserve">an increase from new private sector investment or Government programs specifically targeted at </w:t>
      </w:r>
      <w:r w:rsidR="00567BCA">
        <w:rPr>
          <w:rFonts w:ascii="Calibri" w:hAnsi="Calibri" w:cs="Calibri"/>
          <w:bCs/>
          <w:color w:val="000000" w:themeColor="text1"/>
        </w:rPr>
        <w:t>c</w:t>
      </w:r>
      <w:r w:rsidRPr="009A13D2">
        <w:rPr>
          <w:rFonts w:ascii="Calibri" w:hAnsi="Calibri" w:cs="Calibri"/>
          <w:bCs/>
          <w:color w:val="000000" w:themeColor="text1"/>
        </w:rPr>
        <w:t xml:space="preserve">ommunities with a </w:t>
      </w:r>
      <w:r w:rsidR="00567BCA">
        <w:rPr>
          <w:rFonts w:ascii="Calibri" w:hAnsi="Calibri" w:cs="Calibri"/>
          <w:bCs/>
          <w:color w:val="000000" w:themeColor="text1"/>
        </w:rPr>
        <w:t>t</w:t>
      </w:r>
      <w:r w:rsidRPr="009A13D2">
        <w:rPr>
          <w:rFonts w:ascii="Calibri" w:hAnsi="Calibri" w:cs="Calibri"/>
          <w:bCs/>
          <w:color w:val="000000" w:themeColor="text1"/>
        </w:rPr>
        <w:t xml:space="preserve">ownship </w:t>
      </w:r>
      <w:r w:rsidR="00567BCA">
        <w:rPr>
          <w:rFonts w:ascii="Calibri" w:hAnsi="Calibri" w:cs="Calibri"/>
          <w:bCs/>
          <w:color w:val="000000" w:themeColor="text1"/>
        </w:rPr>
        <w:t>l</w:t>
      </w:r>
      <w:r w:rsidRPr="009A13D2">
        <w:rPr>
          <w:rFonts w:ascii="Calibri" w:hAnsi="Calibri" w:cs="Calibri"/>
          <w:bCs/>
          <w:color w:val="000000" w:themeColor="text1"/>
        </w:rPr>
        <w:t>ease</w:t>
      </w:r>
      <w:r w:rsidR="00567BCA">
        <w:rPr>
          <w:rFonts w:ascii="Calibri" w:hAnsi="Calibri" w:cs="Calibri"/>
          <w:color w:val="000000" w:themeColor="text1"/>
        </w:rPr>
        <w:t>.</w:t>
      </w:r>
    </w:p>
    <w:p w14:paraId="40F4BF81" w14:textId="396CB32F" w:rsidR="00FF0C3D" w:rsidRDefault="00293804" w:rsidP="00EF178B">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We found that this benefit has not materialised a</w:t>
      </w:r>
      <w:r w:rsidR="00143419" w:rsidRPr="009A13D2">
        <w:rPr>
          <w:rFonts w:ascii="Calibri" w:hAnsi="Calibri" w:cs="Calibri"/>
          <w:color w:val="000000" w:themeColor="text1"/>
        </w:rPr>
        <w:t>nd that m</w:t>
      </w:r>
      <w:r w:rsidR="00574773" w:rsidRPr="009A13D2">
        <w:rPr>
          <w:rFonts w:ascii="Calibri" w:hAnsi="Calibri" w:cs="Calibri"/>
          <w:color w:val="000000" w:themeColor="text1"/>
        </w:rPr>
        <w:t>ost</w:t>
      </w:r>
      <w:r w:rsidR="00143419" w:rsidRPr="009A13D2">
        <w:rPr>
          <w:rFonts w:ascii="Calibri" w:hAnsi="Calibri" w:cs="Calibri"/>
          <w:color w:val="000000" w:themeColor="text1"/>
        </w:rPr>
        <w:t>, if not all,</w:t>
      </w:r>
      <w:r w:rsidR="00574773" w:rsidRPr="009A13D2">
        <w:rPr>
          <w:rFonts w:ascii="Calibri" w:hAnsi="Calibri" w:cs="Calibri"/>
          <w:color w:val="000000" w:themeColor="text1"/>
        </w:rPr>
        <w:t xml:space="preserve"> of the economic activity</w:t>
      </w:r>
      <w:r w:rsidR="00720020" w:rsidRPr="009A13D2">
        <w:rPr>
          <w:rFonts w:ascii="Calibri" w:hAnsi="Calibri" w:cs="Calibri"/>
          <w:color w:val="000000" w:themeColor="text1"/>
        </w:rPr>
        <w:t xml:space="preserve"> since </w:t>
      </w:r>
      <w:r w:rsidR="00567BCA">
        <w:rPr>
          <w:rFonts w:ascii="Calibri" w:hAnsi="Calibri" w:cs="Calibri"/>
          <w:color w:val="000000" w:themeColor="text1"/>
        </w:rPr>
        <w:t>t</w:t>
      </w:r>
      <w:r w:rsidR="00574773" w:rsidRPr="009A13D2">
        <w:rPr>
          <w:rFonts w:ascii="Calibri" w:hAnsi="Calibri" w:cs="Calibri"/>
          <w:color w:val="000000" w:themeColor="text1"/>
        </w:rPr>
        <w:t xml:space="preserve">ownship </w:t>
      </w:r>
      <w:r w:rsidR="00567BCA">
        <w:rPr>
          <w:rFonts w:ascii="Calibri" w:hAnsi="Calibri" w:cs="Calibri"/>
          <w:color w:val="000000" w:themeColor="text1"/>
        </w:rPr>
        <w:t>l</w:t>
      </w:r>
      <w:r w:rsidR="00574773" w:rsidRPr="009A13D2">
        <w:rPr>
          <w:rFonts w:ascii="Calibri" w:hAnsi="Calibri" w:cs="Calibri"/>
          <w:color w:val="000000" w:themeColor="text1"/>
        </w:rPr>
        <w:t>eas</w:t>
      </w:r>
      <w:r w:rsidR="00720020" w:rsidRPr="009A13D2">
        <w:rPr>
          <w:rFonts w:ascii="Calibri" w:hAnsi="Calibri" w:cs="Calibri"/>
          <w:color w:val="000000" w:themeColor="text1"/>
        </w:rPr>
        <w:t xml:space="preserve">es were </w:t>
      </w:r>
      <w:r w:rsidR="00332690" w:rsidRPr="009A13D2">
        <w:rPr>
          <w:rFonts w:ascii="Calibri" w:hAnsi="Calibri" w:cs="Calibri"/>
          <w:color w:val="000000" w:themeColor="text1"/>
        </w:rPr>
        <w:t xml:space="preserve">signed </w:t>
      </w:r>
      <w:r w:rsidR="00574773" w:rsidRPr="009A13D2">
        <w:rPr>
          <w:rFonts w:ascii="Calibri" w:hAnsi="Calibri" w:cs="Calibri"/>
          <w:color w:val="000000" w:themeColor="text1"/>
        </w:rPr>
        <w:t xml:space="preserve">has arisen from the incentives provided to take up a </w:t>
      </w:r>
      <w:r w:rsidR="00567BCA">
        <w:rPr>
          <w:rFonts w:ascii="Calibri" w:hAnsi="Calibri" w:cs="Calibri"/>
          <w:color w:val="000000" w:themeColor="text1"/>
        </w:rPr>
        <w:t>t</w:t>
      </w:r>
      <w:r w:rsidR="00574773" w:rsidRPr="009A13D2">
        <w:rPr>
          <w:rFonts w:ascii="Calibri" w:hAnsi="Calibri" w:cs="Calibri"/>
          <w:color w:val="000000" w:themeColor="text1"/>
        </w:rPr>
        <w:t xml:space="preserve">ownship </w:t>
      </w:r>
      <w:r w:rsidR="00567BCA">
        <w:rPr>
          <w:rFonts w:ascii="Calibri" w:hAnsi="Calibri" w:cs="Calibri"/>
          <w:color w:val="000000" w:themeColor="text1"/>
        </w:rPr>
        <w:t>l</w:t>
      </w:r>
      <w:r w:rsidR="00574773" w:rsidRPr="009A13D2">
        <w:rPr>
          <w:rFonts w:ascii="Calibri" w:hAnsi="Calibri" w:cs="Calibri"/>
          <w:color w:val="000000" w:themeColor="text1"/>
        </w:rPr>
        <w:t xml:space="preserve">ease rather than through new investments stimulated by </w:t>
      </w:r>
      <w:r w:rsidR="00332690" w:rsidRPr="009A13D2">
        <w:rPr>
          <w:rFonts w:ascii="Calibri" w:hAnsi="Calibri" w:cs="Calibri"/>
          <w:color w:val="000000" w:themeColor="text1"/>
        </w:rPr>
        <w:t>the change of land tenure arising from the</w:t>
      </w:r>
      <w:r w:rsidR="00574773" w:rsidRPr="009A13D2">
        <w:rPr>
          <w:rFonts w:ascii="Calibri" w:hAnsi="Calibri" w:cs="Calibri"/>
          <w:color w:val="000000" w:themeColor="text1"/>
        </w:rPr>
        <w:t xml:space="preserve"> </w:t>
      </w:r>
      <w:r w:rsidR="00567BCA">
        <w:rPr>
          <w:rFonts w:ascii="Calibri" w:hAnsi="Calibri" w:cs="Calibri"/>
          <w:color w:val="000000" w:themeColor="text1"/>
        </w:rPr>
        <w:t>t</w:t>
      </w:r>
      <w:r w:rsidR="00574773" w:rsidRPr="009A13D2">
        <w:rPr>
          <w:rFonts w:ascii="Calibri" w:hAnsi="Calibri" w:cs="Calibri"/>
          <w:color w:val="000000" w:themeColor="text1"/>
        </w:rPr>
        <w:t xml:space="preserve">ownship </w:t>
      </w:r>
      <w:r w:rsidR="00567BCA">
        <w:rPr>
          <w:rFonts w:ascii="Calibri" w:hAnsi="Calibri" w:cs="Calibri"/>
          <w:color w:val="000000" w:themeColor="text1"/>
        </w:rPr>
        <w:t>l</w:t>
      </w:r>
      <w:r w:rsidR="00574773" w:rsidRPr="009A13D2">
        <w:rPr>
          <w:rFonts w:ascii="Calibri" w:hAnsi="Calibri" w:cs="Calibri"/>
          <w:color w:val="000000" w:themeColor="text1"/>
        </w:rPr>
        <w:t>ease.</w:t>
      </w:r>
      <w:r w:rsidR="00EF178B" w:rsidRPr="00EF178B">
        <w:rPr>
          <w:rFonts w:ascii="Calibri" w:hAnsi="Calibri" w:cs="Calibri"/>
          <w:color w:val="000000" w:themeColor="text1"/>
        </w:rPr>
        <w:t xml:space="preserve"> </w:t>
      </w:r>
    </w:p>
    <w:p w14:paraId="1E44B5E7" w14:textId="70B0C186" w:rsidR="00EF178B" w:rsidRPr="009A13D2" w:rsidRDefault="00EF178B" w:rsidP="006D48C2">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color w:val="000000" w:themeColor="text1"/>
        </w:rPr>
      </w:pPr>
      <w:r w:rsidRPr="009A13D2">
        <w:rPr>
          <w:rFonts w:ascii="Calibri" w:hAnsi="Calibri" w:cs="Calibri"/>
          <w:color w:val="000000" w:themeColor="text1"/>
        </w:rPr>
        <w:t xml:space="preserve">The attitude of banks to </w:t>
      </w:r>
      <w:r w:rsidR="00567BCA">
        <w:rPr>
          <w:rFonts w:ascii="Calibri" w:hAnsi="Calibri" w:cs="Calibri"/>
          <w:color w:val="000000" w:themeColor="text1"/>
        </w:rPr>
        <w:t>t</w:t>
      </w:r>
      <w:r w:rsidRPr="009A13D2">
        <w:rPr>
          <w:rFonts w:ascii="Calibri" w:hAnsi="Calibri" w:cs="Calibri"/>
          <w:color w:val="000000" w:themeColor="text1"/>
        </w:rPr>
        <w:t xml:space="preserve">ownship </w:t>
      </w:r>
      <w:r w:rsidR="00567BCA">
        <w:rPr>
          <w:rFonts w:ascii="Calibri" w:hAnsi="Calibri" w:cs="Calibri"/>
          <w:color w:val="000000" w:themeColor="text1"/>
        </w:rPr>
        <w:t>l</w:t>
      </w:r>
      <w:r w:rsidRPr="009A13D2">
        <w:rPr>
          <w:rFonts w:ascii="Calibri" w:hAnsi="Calibri" w:cs="Calibri"/>
          <w:color w:val="000000" w:themeColor="text1"/>
        </w:rPr>
        <w:t>easing was mentioned in the 2014</w:t>
      </w:r>
      <w:r w:rsidR="00A81220">
        <w:rPr>
          <w:rFonts w:ascii="Calibri" w:hAnsi="Calibri" w:cs="Calibri"/>
          <w:color w:val="000000" w:themeColor="text1"/>
        </w:rPr>
        <w:t>-</w:t>
      </w:r>
      <w:r w:rsidRPr="009A13D2">
        <w:rPr>
          <w:rFonts w:ascii="Calibri" w:hAnsi="Calibri" w:cs="Calibri"/>
          <w:color w:val="000000" w:themeColor="text1"/>
        </w:rPr>
        <w:t>15 Executive Director Annual Report</w:t>
      </w:r>
      <w:r w:rsidRPr="009A13D2">
        <w:rPr>
          <w:rFonts w:ascii="Calibri" w:hAnsi="Calibri" w:cs="Calibri"/>
          <w:color w:val="000000" w:themeColor="text1"/>
          <w:vertAlign w:val="superscript"/>
        </w:rPr>
        <w:footnoteReference w:id="50"/>
      </w:r>
      <w:r w:rsidRPr="009A13D2">
        <w:rPr>
          <w:rFonts w:ascii="Calibri" w:hAnsi="Calibri" w:cs="Calibri"/>
          <w:color w:val="000000" w:themeColor="text1"/>
        </w:rPr>
        <w:t>:</w:t>
      </w:r>
    </w:p>
    <w:p w14:paraId="4578E1B4" w14:textId="51A78CB3" w:rsidR="00EF178B" w:rsidRPr="00332A18" w:rsidRDefault="00EF178B" w:rsidP="006D48C2">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9A13D2">
        <w:rPr>
          <w:rFonts w:ascii="Calibri" w:hAnsi="Calibri" w:cs="Calibri"/>
          <w:color w:val="000000" w:themeColor="text1"/>
        </w:rPr>
        <w:t>“</w:t>
      </w:r>
      <w:r w:rsidRPr="009A13D2">
        <w:rPr>
          <w:rFonts w:ascii="Calibri" w:hAnsi="Calibri" w:cs="Calibri"/>
          <w:i/>
          <w:iCs/>
          <w:color w:val="000000" w:themeColor="text1"/>
        </w:rPr>
        <w:t xml:space="preserve">I have concentrated on two impediments to driving economic growth on </w:t>
      </w:r>
      <w:r w:rsidR="00567BCA">
        <w:rPr>
          <w:rFonts w:ascii="Calibri" w:hAnsi="Calibri" w:cs="Calibri"/>
          <w:i/>
          <w:iCs/>
          <w:color w:val="000000" w:themeColor="text1"/>
        </w:rPr>
        <w:t>c</w:t>
      </w:r>
      <w:r w:rsidRPr="009A13D2">
        <w:rPr>
          <w:rFonts w:ascii="Calibri" w:hAnsi="Calibri" w:cs="Calibri"/>
          <w:i/>
          <w:iCs/>
          <w:color w:val="000000" w:themeColor="text1"/>
        </w:rPr>
        <w:t>ommunities: the costs of essential infrastructure and the lending</w:t>
      </w:r>
      <w:r w:rsidR="00332A18">
        <w:rPr>
          <w:rFonts w:ascii="Calibri" w:hAnsi="Calibri" w:cs="Calibri"/>
          <w:i/>
          <w:iCs/>
          <w:color w:val="000000" w:themeColor="text1"/>
        </w:rPr>
        <w:t xml:space="preserve"> practices of the major banks. </w:t>
      </w:r>
      <w:r w:rsidRPr="009A13D2">
        <w:rPr>
          <w:rFonts w:ascii="Calibri" w:hAnsi="Calibri" w:cs="Calibri"/>
          <w:i/>
          <w:iCs/>
          <w:color w:val="000000" w:themeColor="text1"/>
        </w:rPr>
        <w:t xml:space="preserve">Although banking investment has occurred where there is a </w:t>
      </w:r>
      <w:r w:rsidR="00567BCA">
        <w:rPr>
          <w:rFonts w:ascii="Calibri" w:hAnsi="Calibri" w:cs="Calibri"/>
          <w:i/>
          <w:iCs/>
          <w:color w:val="000000" w:themeColor="text1"/>
        </w:rPr>
        <w:t>t</w:t>
      </w:r>
      <w:r w:rsidRPr="009A13D2">
        <w:rPr>
          <w:rFonts w:ascii="Calibri" w:hAnsi="Calibri" w:cs="Calibri"/>
          <w:i/>
          <w:iCs/>
          <w:color w:val="000000" w:themeColor="text1"/>
        </w:rPr>
        <w:t xml:space="preserve">ownship </w:t>
      </w:r>
      <w:r w:rsidR="00567BCA">
        <w:rPr>
          <w:rFonts w:ascii="Calibri" w:hAnsi="Calibri" w:cs="Calibri"/>
          <w:i/>
          <w:iCs/>
          <w:color w:val="000000" w:themeColor="text1"/>
        </w:rPr>
        <w:t>l</w:t>
      </w:r>
      <w:r w:rsidRPr="009A13D2">
        <w:rPr>
          <w:rFonts w:ascii="Calibri" w:hAnsi="Calibri" w:cs="Calibri"/>
          <w:i/>
          <w:iCs/>
          <w:color w:val="000000" w:themeColor="text1"/>
        </w:rPr>
        <w:t>ease it is still difficult to persuade bank</w:t>
      </w:r>
      <w:r w:rsidR="00332A18">
        <w:rPr>
          <w:rFonts w:ascii="Calibri" w:hAnsi="Calibri" w:cs="Calibri"/>
          <w:i/>
          <w:iCs/>
          <w:color w:val="000000" w:themeColor="text1"/>
        </w:rPr>
        <w:t xml:space="preserve">s of the merits of investment. </w:t>
      </w:r>
      <w:r w:rsidRPr="009A13D2">
        <w:rPr>
          <w:rFonts w:ascii="Calibri" w:hAnsi="Calibri" w:cs="Calibri"/>
          <w:i/>
          <w:iCs/>
          <w:color w:val="000000" w:themeColor="text1"/>
        </w:rPr>
        <w:t xml:space="preserve">I have continued discussions with the banking industry in a bid to overcome any obstacles to investment and to identify any concerns a bank may have with the </w:t>
      </w:r>
      <w:r w:rsidR="00567BCA">
        <w:rPr>
          <w:rFonts w:ascii="Calibri" w:hAnsi="Calibri" w:cs="Calibri"/>
          <w:i/>
          <w:iCs/>
          <w:color w:val="000000" w:themeColor="text1"/>
        </w:rPr>
        <w:t>t</w:t>
      </w:r>
      <w:r w:rsidRPr="009A13D2">
        <w:rPr>
          <w:rFonts w:ascii="Calibri" w:hAnsi="Calibri" w:cs="Calibri"/>
          <w:i/>
          <w:iCs/>
          <w:color w:val="000000" w:themeColor="text1"/>
        </w:rPr>
        <w:t xml:space="preserve">ownship </w:t>
      </w:r>
      <w:r w:rsidR="00567BCA">
        <w:rPr>
          <w:rFonts w:ascii="Calibri" w:hAnsi="Calibri" w:cs="Calibri"/>
          <w:i/>
          <w:iCs/>
          <w:color w:val="000000" w:themeColor="text1"/>
        </w:rPr>
        <w:t>l</w:t>
      </w:r>
      <w:r w:rsidRPr="009A13D2">
        <w:rPr>
          <w:rFonts w:ascii="Calibri" w:hAnsi="Calibri" w:cs="Calibri"/>
          <w:i/>
          <w:iCs/>
          <w:color w:val="000000" w:themeColor="text1"/>
        </w:rPr>
        <w:t>ease</w:t>
      </w:r>
      <w:r w:rsidRPr="009A13D2">
        <w:rPr>
          <w:rFonts w:ascii="Calibri" w:hAnsi="Calibri" w:cs="Calibri"/>
          <w:color w:val="000000" w:themeColor="text1"/>
        </w:rPr>
        <w:t xml:space="preserve">.” </w:t>
      </w:r>
    </w:p>
    <w:p w14:paraId="57215B31" w14:textId="7E22C651" w:rsidR="00143419" w:rsidRPr="00FF0C3D" w:rsidRDefault="00EF178B" w:rsidP="00574773">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We are only aware of one </w:t>
      </w:r>
      <w:r w:rsidR="00567BCA">
        <w:rPr>
          <w:rFonts w:ascii="Calibri" w:hAnsi="Calibri" w:cs="Calibri"/>
          <w:color w:val="000000" w:themeColor="text1"/>
        </w:rPr>
        <w:t>b</w:t>
      </w:r>
      <w:r w:rsidRPr="009A13D2">
        <w:rPr>
          <w:rFonts w:ascii="Calibri" w:hAnsi="Calibri" w:cs="Calibri"/>
          <w:color w:val="000000" w:themeColor="text1"/>
        </w:rPr>
        <w:t xml:space="preserve">ank </w:t>
      </w:r>
      <w:r w:rsidR="00567BCA">
        <w:rPr>
          <w:rFonts w:ascii="Calibri" w:hAnsi="Calibri" w:cs="Calibri"/>
          <w:color w:val="000000" w:themeColor="text1"/>
        </w:rPr>
        <w:t>l</w:t>
      </w:r>
      <w:r w:rsidRPr="009A13D2">
        <w:rPr>
          <w:rFonts w:ascii="Calibri" w:hAnsi="Calibri" w:cs="Calibri"/>
          <w:color w:val="000000" w:themeColor="text1"/>
        </w:rPr>
        <w:t xml:space="preserve">oan from a mainstream </w:t>
      </w:r>
      <w:r w:rsidR="00567BCA">
        <w:rPr>
          <w:rFonts w:ascii="Calibri" w:hAnsi="Calibri" w:cs="Calibri"/>
          <w:color w:val="000000" w:themeColor="text1"/>
        </w:rPr>
        <w:t>b</w:t>
      </w:r>
      <w:r w:rsidRPr="009A13D2">
        <w:rPr>
          <w:rFonts w:ascii="Calibri" w:hAnsi="Calibri" w:cs="Calibri"/>
          <w:color w:val="000000" w:themeColor="text1"/>
        </w:rPr>
        <w:t xml:space="preserve">ank into any of the </w:t>
      </w:r>
      <w:r w:rsidR="00567BCA">
        <w:rPr>
          <w:rFonts w:ascii="Calibri" w:hAnsi="Calibri" w:cs="Calibri"/>
          <w:color w:val="000000" w:themeColor="text1"/>
        </w:rPr>
        <w:t>t</w:t>
      </w:r>
      <w:r w:rsidRPr="009A13D2">
        <w:rPr>
          <w:rFonts w:ascii="Calibri" w:hAnsi="Calibri" w:cs="Calibri"/>
          <w:color w:val="000000" w:themeColor="text1"/>
        </w:rPr>
        <w:t xml:space="preserve">ownship </w:t>
      </w:r>
      <w:r w:rsidR="00567BCA">
        <w:rPr>
          <w:rFonts w:ascii="Calibri" w:hAnsi="Calibri" w:cs="Calibri"/>
          <w:color w:val="000000" w:themeColor="text1"/>
        </w:rPr>
        <w:t>l</w:t>
      </w:r>
      <w:r w:rsidRPr="009A13D2">
        <w:rPr>
          <w:rFonts w:ascii="Calibri" w:hAnsi="Calibri" w:cs="Calibri"/>
          <w:color w:val="000000" w:themeColor="text1"/>
        </w:rPr>
        <w:t xml:space="preserve">ease </w:t>
      </w:r>
      <w:r w:rsidR="00567BCA">
        <w:rPr>
          <w:rFonts w:ascii="Calibri" w:hAnsi="Calibri" w:cs="Calibri"/>
          <w:color w:val="000000" w:themeColor="text1"/>
        </w:rPr>
        <w:t>c</w:t>
      </w:r>
      <w:r w:rsidRPr="009A13D2">
        <w:rPr>
          <w:rFonts w:ascii="Calibri" w:hAnsi="Calibri" w:cs="Calibri"/>
          <w:color w:val="000000" w:themeColor="text1"/>
        </w:rPr>
        <w:t>ommunities</w:t>
      </w:r>
      <w:r w:rsidR="00A81220">
        <w:rPr>
          <w:rFonts w:ascii="Calibri" w:hAnsi="Calibri" w:cs="Calibri"/>
          <w:color w:val="000000" w:themeColor="text1"/>
        </w:rPr>
        <w:t>,</w:t>
      </w:r>
      <w:r w:rsidRPr="009A13D2">
        <w:rPr>
          <w:rFonts w:ascii="Calibri" w:hAnsi="Calibri" w:cs="Calibri"/>
          <w:color w:val="000000" w:themeColor="text1"/>
        </w:rPr>
        <w:t xml:space="preserve"> which occurred in 2013 with the Piliyamanyirra Supermarket at Wurrumiyanga wholly owned and operated by the Mantiyupwi </w:t>
      </w:r>
      <w:r w:rsidR="00234E3F">
        <w:rPr>
          <w:rFonts w:ascii="Calibri" w:hAnsi="Calibri" w:cs="Calibri"/>
          <w:color w:val="000000" w:themeColor="text1"/>
        </w:rPr>
        <w:t>traditional owners</w:t>
      </w:r>
      <w:r w:rsidRPr="009A13D2">
        <w:rPr>
          <w:rFonts w:ascii="Calibri" w:hAnsi="Calibri" w:cs="Calibri"/>
          <w:color w:val="000000" w:themeColor="text1"/>
        </w:rPr>
        <w:t>. The supermarket was built using funds drawn from the upfront rental payment and a 10 year loan from a mainstream commercial bank. Mantiyupwi Pty Ltd has reduced operational risk through a management agreement with Outback Stores. We were advised that the bank funding was substantially less than requested due to difficulties with the valuation.</w:t>
      </w:r>
    </w:p>
    <w:p w14:paraId="077F42BB" w14:textId="3BF2D907" w:rsidR="00044877" w:rsidRDefault="00574773" w:rsidP="00574773">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The reality </w:t>
      </w:r>
      <w:r w:rsidR="00ED567B">
        <w:rPr>
          <w:rFonts w:ascii="Calibri" w:hAnsi="Calibri" w:cs="Calibri"/>
          <w:color w:val="000000" w:themeColor="text1"/>
        </w:rPr>
        <w:t>is that</w:t>
      </w:r>
      <w:r w:rsidRPr="009A13D2">
        <w:rPr>
          <w:rFonts w:ascii="Calibri" w:hAnsi="Calibri" w:cs="Calibri"/>
          <w:color w:val="000000" w:themeColor="text1"/>
        </w:rPr>
        <w:t xml:space="preserve"> </w:t>
      </w:r>
      <w:r w:rsidR="00567BCA">
        <w:rPr>
          <w:rFonts w:ascii="Calibri" w:hAnsi="Calibri" w:cs="Calibri"/>
          <w:color w:val="000000" w:themeColor="text1"/>
        </w:rPr>
        <w:t>t</w:t>
      </w:r>
      <w:r w:rsidR="00ED567B" w:rsidRPr="009A13D2">
        <w:rPr>
          <w:rFonts w:ascii="Calibri" w:hAnsi="Calibri" w:cs="Calibri"/>
          <w:color w:val="000000" w:themeColor="text1"/>
        </w:rPr>
        <w:t xml:space="preserve">ownship </w:t>
      </w:r>
      <w:r w:rsidR="00567BCA">
        <w:rPr>
          <w:rFonts w:ascii="Calibri" w:hAnsi="Calibri" w:cs="Calibri"/>
          <w:color w:val="000000" w:themeColor="text1"/>
        </w:rPr>
        <w:t>l</w:t>
      </w:r>
      <w:r w:rsidR="00ED567B" w:rsidRPr="009A13D2">
        <w:rPr>
          <w:rFonts w:ascii="Calibri" w:hAnsi="Calibri" w:cs="Calibri"/>
          <w:color w:val="000000" w:themeColor="text1"/>
        </w:rPr>
        <w:t>easing, per se, is only one part of a larger solution for sustainable economic development.</w:t>
      </w:r>
      <w:r w:rsidR="00ED567B">
        <w:rPr>
          <w:rFonts w:ascii="Calibri" w:hAnsi="Calibri" w:cs="Calibri"/>
          <w:color w:val="000000" w:themeColor="text1"/>
        </w:rPr>
        <w:t xml:space="preserve"> </w:t>
      </w:r>
      <w:r w:rsidR="0089513B">
        <w:rPr>
          <w:rFonts w:ascii="Calibri" w:hAnsi="Calibri" w:cs="Calibri"/>
          <w:color w:val="000000" w:themeColor="text1"/>
        </w:rPr>
        <w:t xml:space="preserve">Private investment is not drawn </w:t>
      </w:r>
      <w:r w:rsidR="008A7224">
        <w:rPr>
          <w:rFonts w:ascii="Calibri" w:hAnsi="Calibri" w:cs="Calibri"/>
          <w:color w:val="000000" w:themeColor="text1"/>
        </w:rPr>
        <w:t>to the l</w:t>
      </w:r>
      <w:r w:rsidRPr="009A13D2">
        <w:rPr>
          <w:rFonts w:ascii="Calibri" w:hAnsi="Calibri" w:cs="Calibri"/>
          <w:color w:val="000000" w:themeColor="text1"/>
        </w:rPr>
        <w:t xml:space="preserve">ow economic activity in </w:t>
      </w:r>
      <w:r w:rsidR="004E2ED8">
        <w:rPr>
          <w:rFonts w:ascii="Calibri" w:hAnsi="Calibri" w:cs="Calibri"/>
          <w:color w:val="000000" w:themeColor="text1"/>
        </w:rPr>
        <w:t>remote</w:t>
      </w:r>
      <w:r w:rsidRPr="009A13D2">
        <w:rPr>
          <w:rFonts w:ascii="Calibri" w:hAnsi="Calibri" w:cs="Calibri"/>
          <w:color w:val="000000" w:themeColor="text1"/>
        </w:rPr>
        <w:t xml:space="preserve"> </w:t>
      </w:r>
      <w:r w:rsidR="00567BCA">
        <w:rPr>
          <w:rFonts w:ascii="Calibri" w:hAnsi="Calibri" w:cs="Calibri"/>
          <w:color w:val="000000" w:themeColor="text1"/>
        </w:rPr>
        <w:t>c</w:t>
      </w:r>
      <w:r w:rsidRPr="009A13D2">
        <w:rPr>
          <w:rFonts w:ascii="Calibri" w:hAnsi="Calibri" w:cs="Calibri"/>
          <w:color w:val="000000" w:themeColor="text1"/>
        </w:rPr>
        <w:t xml:space="preserve">ommunities </w:t>
      </w:r>
      <w:r w:rsidR="008A7224">
        <w:rPr>
          <w:rFonts w:ascii="Calibri" w:hAnsi="Calibri" w:cs="Calibri"/>
          <w:color w:val="000000" w:themeColor="text1"/>
        </w:rPr>
        <w:t>and as</w:t>
      </w:r>
      <w:r w:rsidRPr="009A13D2">
        <w:rPr>
          <w:rFonts w:ascii="Calibri" w:hAnsi="Calibri" w:cs="Calibri"/>
          <w:color w:val="000000" w:themeColor="text1"/>
        </w:rPr>
        <w:t xml:space="preserve"> significant barriers remain such as:</w:t>
      </w:r>
    </w:p>
    <w:p w14:paraId="4B670A5F" w14:textId="77777777" w:rsidR="00332A18" w:rsidRDefault="00332A18" w:rsidP="00332A18">
      <w:pPr>
        <w:pStyle w:val="CCSNormalText"/>
        <w:numPr>
          <w:ilvl w:val="0"/>
          <w:numId w:val="36"/>
        </w:numPr>
        <w:shd w:val="clear" w:color="auto" w:fill="FFFFFF" w:themeFill="background1"/>
        <w:spacing w:before="0" w:after="0"/>
        <w:ind w:left="0" w:firstLine="0"/>
        <w:rPr>
          <w:rFonts w:ascii="Calibri" w:hAnsi="Calibri" w:cs="Calibri"/>
          <w:color w:val="000000" w:themeColor="text1"/>
        </w:rPr>
      </w:pPr>
      <w:r w:rsidRPr="00044877">
        <w:rPr>
          <w:rFonts w:ascii="Calibri" w:hAnsi="Calibri" w:cs="Calibri"/>
          <w:color w:val="000000" w:themeColor="text1"/>
        </w:rPr>
        <w:t>Distance from supply base and the impact of this on infrastructure and related costs</w:t>
      </w:r>
    </w:p>
    <w:p w14:paraId="66E14B5F" w14:textId="7828AC4D" w:rsidR="00332A18" w:rsidRPr="00044877" w:rsidRDefault="00332A18" w:rsidP="00332A18">
      <w:pPr>
        <w:pStyle w:val="CCSNormalText"/>
        <w:numPr>
          <w:ilvl w:val="0"/>
          <w:numId w:val="36"/>
        </w:numPr>
        <w:shd w:val="clear" w:color="auto" w:fill="FFFFFF" w:themeFill="background1"/>
        <w:spacing w:before="0" w:after="0"/>
        <w:ind w:left="0" w:firstLine="0"/>
        <w:rPr>
          <w:rFonts w:ascii="Calibri" w:hAnsi="Calibri" w:cs="Calibri"/>
          <w:color w:val="000000" w:themeColor="text1"/>
        </w:rPr>
      </w:pPr>
      <w:r w:rsidRPr="00044877">
        <w:rPr>
          <w:rFonts w:ascii="Calibri" w:hAnsi="Calibri" w:cs="Calibri"/>
          <w:color w:val="000000" w:themeColor="text1"/>
        </w:rPr>
        <w:t>Limited capacity of locals to establish and run a viable business</w:t>
      </w:r>
    </w:p>
    <w:p w14:paraId="1AB23045" w14:textId="77777777" w:rsidR="00332A18" w:rsidRDefault="00332A18" w:rsidP="00332A18">
      <w:pPr>
        <w:pStyle w:val="CCSNormalText"/>
        <w:numPr>
          <w:ilvl w:val="0"/>
          <w:numId w:val="36"/>
        </w:numPr>
        <w:shd w:val="clear" w:color="auto" w:fill="FFFFFF" w:themeFill="background1"/>
        <w:spacing w:before="0" w:after="0"/>
        <w:ind w:left="0" w:firstLine="0"/>
        <w:rPr>
          <w:rFonts w:ascii="Calibri" w:hAnsi="Calibri" w:cs="Calibri"/>
          <w:color w:val="000000" w:themeColor="text1"/>
        </w:rPr>
      </w:pPr>
      <w:r w:rsidRPr="00044877">
        <w:rPr>
          <w:rFonts w:ascii="Calibri" w:hAnsi="Calibri" w:cs="Calibri"/>
          <w:color w:val="000000" w:themeColor="text1"/>
        </w:rPr>
        <w:t>Unlikely to realise the value attributed to land security in the event of a default</w:t>
      </w:r>
    </w:p>
    <w:p w14:paraId="6C157724" w14:textId="4D4CE9CD" w:rsidR="00332A18" w:rsidRPr="00044877" w:rsidRDefault="00332A18" w:rsidP="00332A18">
      <w:pPr>
        <w:pStyle w:val="CCSNormalText"/>
        <w:numPr>
          <w:ilvl w:val="0"/>
          <w:numId w:val="36"/>
        </w:numPr>
        <w:shd w:val="clear" w:color="auto" w:fill="FFFFFF" w:themeFill="background1"/>
        <w:spacing w:before="0"/>
        <w:ind w:left="0" w:firstLine="0"/>
        <w:rPr>
          <w:rFonts w:ascii="Calibri" w:hAnsi="Calibri" w:cs="Calibri"/>
          <w:color w:val="000000" w:themeColor="text1"/>
        </w:rPr>
      </w:pPr>
      <w:r>
        <w:rPr>
          <w:rFonts w:ascii="Calibri" w:hAnsi="Calibri" w:cs="Calibri"/>
          <w:color w:val="000000" w:themeColor="text1"/>
        </w:rPr>
        <w:t>S</w:t>
      </w:r>
      <w:r w:rsidRPr="00044877">
        <w:rPr>
          <w:rFonts w:ascii="Calibri" w:hAnsi="Calibri" w:cs="Calibri"/>
          <w:color w:val="000000" w:themeColor="text1"/>
        </w:rPr>
        <w:t>mall markets</w:t>
      </w:r>
      <w:r>
        <w:rPr>
          <w:rFonts w:ascii="Calibri" w:hAnsi="Calibri" w:cs="Calibri"/>
          <w:color w:val="000000" w:themeColor="text1"/>
        </w:rPr>
        <w:t xml:space="preserve"> of insufficient size to sustain a business</w:t>
      </w:r>
    </w:p>
    <w:p w14:paraId="4DF16D89" w14:textId="11AB1BCA" w:rsidR="001579E0" w:rsidRDefault="002F5052" w:rsidP="00574773">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This is particularly the case with the </w:t>
      </w:r>
      <w:r w:rsidR="00567BCA">
        <w:rPr>
          <w:rFonts w:ascii="Calibri" w:hAnsi="Calibri" w:cs="Calibri"/>
          <w:color w:val="000000" w:themeColor="text1"/>
        </w:rPr>
        <w:t>t</w:t>
      </w:r>
      <w:r w:rsidRPr="009A13D2">
        <w:rPr>
          <w:rFonts w:ascii="Calibri" w:hAnsi="Calibri" w:cs="Calibri"/>
          <w:color w:val="000000" w:themeColor="text1"/>
        </w:rPr>
        <w:t xml:space="preserve">ownship </w:t>
      </w:r>
      <w:r w:rsidR="00567BCA">
        <w:rPr>
          <w:rFonts w:ascii="Calibri" w:hAnsi="Calibri" w:cs="Calibri"/>
          <w:color w:val="000000" w:themeColor="text1"/>
        </w:rPr>
        <w:t>l</w:t>
      </w:r>
      <w:r w:rsidRPr="009A13D2">
        <w:rPr>
          <w:rFonts w:ascii="Calibri" w:hAnsi="Calibri" w:cs="Calibri"/>
          <w:color w:val="000000" w:themeColor="text1"/>
        </w:rPr>
        <w:t>eases on the Tiwi Islands</w:t>
      </w:r>
      <w:r w:rsidR="006847D7" w:rsidRPr="009A13D2">
        <w:rPr>
          <w:rFonts w:ascii="Calibri" w:hAnsi="Calibri" w:cs="Calibri"/>
          <w:color w:val="000000" w:themeColor="text1"/>
        </w:rPr>
        <w:t>,</w:t>
      </w:r>
      <w:r w:rsidR="0078403C" w:rsidRPr="009A13D2">
        <w:rPr>
          <w:rFonts w:ascii="Calibri" w:hAnsi="Calibri" w:cs="Calibri"/>
          <w:color w:val="000000" w:themeColor="text1"/>
        </w:rPr>
        <w:t xml:space="preserve"> </w:t>
      </w:r>
      <w:r w:rsidR="00FE5E53" w:rsidRPr="009A13D2">
        <w:rPr>
          <w:rFonts w:ascii="Calibri" w:hAnsi="Calibri" w:cs="Calibri"/>
          <w:color w:val="000000" w:themeColor="text1"/>
        </w:rPr>
        <w:t xml:space="preserve">Umbakumba and Bickerton Island </w:t>
      </w:r>
      <w:r w:rsidR="0078403C" w:rsidRPr="009A13D2">
        <w:rPr>
          <w:rFonts w:ascii="Calibri" w:hAnsi="Calibri" w:cs="Calibri"/>
          <w:color w:val="000000" w:themeColor="text1"/>
        </w:rPr>
        <w:t>and is</w:t>
      </w:r>
      <w:r w:rsidR="00FE5E53" w:rsidRPr="009A13D2">
        <w:rPr>
          <w:rFonts w:ascii="Calibri" w:hAnsi="Calibri" w:cs="Calibri"/>
          <w:color w:val="000000" w:themeColor="text1"/>
        </w:rPr>
        <w:t xml:space="preserve"> also</w:t>
      </w:r>
      <w:r w:rsidR="0078403C" w:rsidRPr="009A13D2">
        <w:rPr>
          <w:rFonts w:ascii="Calibri" w:hAnsi="Calibri" w:cs="Calibri"/>
          <w:color w:val="000000" w:themeColor="text1"/>
        </w:rPr>
        <w:t xml:space="preserve"> likely to apply to a substantial number of </w:t>
      </w:r>
      <w:r w:rsidR="00567BCA">
        <w:rPr>
          <w:rFonts w:ascii="Calibri" w:hAnsi="Calibri" w:cs="Calibri"/>
          <w:color w:val="000000" w:themeColor="text1"/>
        </w:rPr>
        <w:t>c</w:t>
      </w:r>
      <w:r w:rsidR="000D5760">
        <w:rPr>
          <w:rFonts w:ascii="Calibri" w:hAnsi="Calibri" w:cs="Calibri"/>
          <w:color w:val="000000" w:themeColor="text1"/>
        </w:rPr>
        <w:t>ommunities</w:t>
      </w:r>
      <w:r w:rsidR="0078403C" w:rsidRPr="009A13D2">
        <w:rPr>
          <w:rFonts w:ascii="Calibri" w:hAnsi="Calibri" w:cs="Calibri"/>
          <w:color w:val="000000" w:themeColor="text1"/>
        </w:rPr>
        <w:t xml:space="preserve"> across the Northern Territory.</w:t>
      </w:r>
    </w:p>
    <w:p w14:paraId="748CB8F4" w14:textId="7B8F0D04" w:rsidR="006847D7" w:rsidRPr="001579E0" w:rsidRDefault="001579E0" w:rsidP="0043546F">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T</w:t>
      </w:r>
      <w:r w:rsidR="006C1ADE" w:rsidRPr="009A13D2">
        <w:rPr>
          <w:rFonts w:ascii="Calibri" w:hAnsi="Calibri" w:cs="Calibri"/>
          <w:color w:val="000000" w:themeColor="text1"/>
        </w:rPr>
        <w:t>he</w:t>
      </w:r>
      <w:r w:rsidR="006B59EA">
        <w:rPr>
          <w:rFonts w:ascii="Calibri" w:hAnsi="Calibri" w:cs="Calibri"/>
          <w:color w:val="000000" w:themeColor="text1"/>
        </w:rPr>
        <w:t xml:space="preserve"> expectation of </w:t>
      </w:r>
      <w:r w:rsidR="00620108" w:rsidRPr="009A13D2">
        <w:rPr>
          <w:rFonts w:ascii="Calibri" w:hAnsi="Calibri" w:cs="Calibri"/>
          <w:color w:val="000000" w:themeColor="text1"/>
        </w:rPr>
        <w:t>encourag</w:t>
      </w:r>
      <w:r w:rsidR="00620108">
        <w:rPr>
          <w:rFonts w:ascii="Calibri" w:hAnsi="Calibri" w:cs="Calibri"/>
          <w:color w:val="000000" w:themeColor="text1"/>
        </w:rPr>
        <w:t>ing</w:t>
      </w:r>
      <w:r w:rsidR="00620108" w:rsidRPr="009A13D2">
        <w:rPr>
          <w:rFonts w:ascii="Calibri" w:hAnsi="Calibri" w:cs="Calibri"/>
          <w:color w:val="000000" w:themeColor="text1"/>
        </w:rPr>
        <w:t xml:space="preserve"> </w:t>
      </w:r>
      <w:r w:rsidR="00502BE7">
        <w:rPr>
          <w:rFonts w:ascii="Calibri" w:hAnsi="Calibri" w:cs="Calibri"/>
          <w:color w:val="000000" w:themeColor="text1"/>
        </w:rPr>
        <w:t>private sector investment and</w:t>
      </w:r>
      <w:r>
        <w:rPr>
          <w:rFonts w:ascii="Calibri" w:hAnsi="Calibri" w:cs="Calibri"/>
          <w:color w:val="000000" w:themeColor="text1"/>
        </w:rPr>
        <w:t>/or</w:t>
      </w:r>
      <w:r w:rsidR="00502BE7">
        <w:rPr>
          <w:rFonts w:ascii="Calibri" w:hAnsi="Calibri" w:cs="Calibri"/>
          <w:color w:val="000000" w:themeColor="text1"/>
        </w:rPr>
        <w:t xml:space="preserve"> bank finance</w:t>
      </w:r>
      <w:r>
        <w:rPr>
          <w:rFonts w:ascii="Calibri" w:hAnsi="Calibri" w:cs="Calibri"/>
          <w:color w:val="000000" w:themeColor="text1"/>
        </w:rPr>
        <w:t xml:space="preserve"> for projects should </w:t>
      </w:r>
      <w:r w:rsidR="00C465E5">
        <w:rPr>
          <w:rFonts w:ascii="Calibri" w:hAnsi="Calibri" w:cs="Calibri"/>
          <w:color w:val="000000" w:themeColor="text1"/>
        </w:rPr>
        <w:t xml:space="preserve">be </w:t>
      </w:r>
      <w:r>
        <w:rPr>
          <w:rFonts w:ascii="Calibri" w:hAnsi="Calibri" w:cs="Calibri"/>
          <w:color w:val="000000" w:themeColor="text1"/>
        </w:rPr>
        <w:t xml:space="preserve">higher </w:t>
      </w:r>
      <w:r w:rsidR="003D338E">
        <w:rPr>
          <w:rFonts w:ascii="Calibri" w:hAnsi="Calibri" w:cs="Calibri"/>
          <w:color w:val="000000" w:themeColor="text1"/>
        </w:rPr>
        <w:t xml:space="preserve">for </w:t>
      </w:r>
      <w:r w:rsidR="00567BCA">
        <w:rPr>
          <w:rFonts w:ascii="Calibri" w:hAnsi="Calibri" w:cs="Calibri"/>
          <w:color w:val="000000" w:themeColor="text1"/>
        </w:rPr>
        <w:t>c</w:t>
      </w:r>
      <w:r w:rsidR="008721CE">
        <w:rPr>
          <w:rFonts w:ascii="Calibri" w:hAnsi="Calibri" w:cs="Calibri"/>
          <w:color w:val="000000" w:themeColor="text1"/>
        </w:rPr>
        <w:t>ommunities</w:t>
      </w:r>
      <w:r w:rsidR="003D338E">
        <w:rPr>
          <w:rFonts w:ascii="Calibri" w:hAnsi="Calibri" w:cs="Calibri"/>
          <w:color w:val="000000" w:themeColor="text1"/>
        </w:rPr>
        <w:t xml:space="preserve"> </w:t>
      </w:r>
      <w:r>
        <w:rPr>
          <w:rFonts w:ascii="Calibri" w:hAnsi="Calibri" w:cs="Calibri"/>
          <w:color w:val="000000" w:themeColor="text1"/>
        </w:rPr>
        <w:t xml:space="preserve">that </w:t>
      </w:r>
      <w:r w:rsidR="000753B3">
        <w:rPr>
          <w:rFonts w:ascii="Calibri" w:hAnsi="Calibri" w:cs="Calibri"/>
          <w:color w:val="000000" w:themeColor="text1"/>
        </w:rPr>
        <w:t>have a stronger local economy either because th</w:t>
      </w:r>
      <w:r w:rsidR="008721CE">
        <w:rPr>
          <w:rFonts w:ascii="Calibri" w:hAnsi="Calibri" w:cs="Calibri"/>
          <w:color w:val="000000" w:themeColor="text1"/>
        </w:rPr>
        <w:t>ey</w:t>
      </w:r>
      <w:r w:rsidR="000753B3">
        <w:rPr>
          <w:rFonts w:ascii="Calibri" w:hAnsi="Calibri" w:cs="Calibri"/>
          <w:color w:val="000000" w:themeColor="text1"/>
        </w:rPr>
        <w:t xml:space="preserve"> are larger or </w:t>
      </w:r>
      <w:r w:rsidR="009C34D4">
        <w:rPr>
          <w:rFonts w:ascii="Calibri" w:hAnsi="Calibri" w:cs="Calibri"/>
          <w:color w:val="000000" w:themeColor="text1"/>
        </w:rPr>
        <w:t xml:space="preserve">through the </w:t>
      </w:r>
      <w:r w:rsidR="008721CE">
        <w:rPr>
          <w:rFonts w:ascii="Calibri" w:hAnsi="Calibri" w:cs="Calibri"/>
          <w:color w:val="000000" w:themeColor="text1"/>
        </w:rPr>
        <w:t xml:space="preserve">influence of nearby </w:t>
      </w:r>
      <w:r w:rsidR="0043546F">
        <w:rPr>
          <w:rFonts w:ascii="Calibri" w:hAnsi="Calibri" w:cs="Calibri"/>
          <w:color w:val="000000" w:themeColor="text1"/>
        </w:rPr>
        <w:t>economic activity. For example</w:t>
      </w:r>
      <w:r w:rsidR="0028327C">
        <w:rPr>
          <w:rFonts w:ascii="Calibri" w:hAnsi="Calibri" w:cs="Calibri"/>
          <w:color w:val="000000" w:themeColor="text1"/>
        </w:rPr>
        <w:t xml:space="preserve">: </w:t>
      </w:r>
      <w:r w:rsidR="00492DE6">
        <w:rPr>
          <w:rFonts w:ascii="Calibri" w:hAnsi="Calibri" w:cs="Calibri"/>
          <w:color w:val="000000" w:themeColor="text1"/>
        </w:rPr>
        <w:t>Gunyanara</w:t>
      </w:r>
      <w:r w:rsidR="006C1ADE" w:rsidRPr="009A13D2">
        <w:rPr>
          <w:rFonts w:ascii="Calibri" w:hAnsi="Calibri" w:cs="Calibri"/>
          <w:color w:val="000000" w:themeColor="text1"/>
        </w:rPr>
        <w:t xml:space="preserve"> and Angurugu </w:t>
      </w:r>
      <w:r w:rsidR="00C75D21" w:rsidRPr="009A13D2">
        <w:rPr>
          <w:rFonts w:ascii="Calibri" w:hAnsi="Calibri" w:cs="Calibri"/>
          <w:color w:val="000000" w:themeColor="text1"/>
        </w:rPr>
        <w:t xml:space="preserve">are adjacent to </w:t>
      </w:r>
      <w:r w:rsidR="0028327C">
        <w:rPr>
          <w:rFonts w:ascii="Calibri" w:hAnsi="Calibri" w:cs="Calibri"/>
          <w:color w:val="000000" w:themeColor="text1"/>
        </w:rPr>
        <w:t xml:space="preserve">substantial </w:t>
      </w:r>
      <w:r w:rsidR="00C75D21" w:rsidRPr="009A13D2">
        <w:rPr>
          <w:rFonts w:ascii="Calibri" w:hAnsi="Calibri" w:cs="Calibri"/>
          <w:color w:val="000000" w:themeColor="text1"/>
        </w:rPr>
        <w:t xml:space="preserve">mining </w:t>
      </w:r>
      <w:r w:rsidR="0028327C">
        <w:rPr>
          <w:rFonts w:ascii="Calibri" w:hAnsi="Calibri" w:cs="Calibri"/>
          <w:color w:val="000000" w:themeColor="text1"/>
        </w:rPr>
        <w:t xml:space="preserve">operations and </w:t>
      </w:r>
      <w:r w:rsidR="00C75D21" w:rsidRPr="009A13D2">
        <w:rPr>
          <w:rFonts w:ascii="Calibri" w:hAnsi="Calibri" w:cs="Calibri"/>
          <w:color w:val="000000" w:themeColor="text1"/>
        </w:rPr>
        <w:t>towns and Mutitjulu</w:t>
      </w:r>
      <w:r w:rsidR="00962288" w:rsidRPr="009A13D2">
        <w:rPr>
          <w:rFonts w:ascii="Calibri" w:hAnsi="Calibri" w:cs="Calibri"/>
          <w:color w:val="000000" w:themeColor="text1"/>
        </w:rPr>
        <w:t xml:space="preserve"> </w:t>
      </w:r>
      <w:r w:rsidR="003D338E">
        <w:rPr>
          <w:rFonts w:ascii="Calibri" w:hAnsi="Calibri" w:cs="Calibri"/>
          <w:color w:val="000000" w:themeColor="text1"/>
        </w:rPr>
        <w:t xml:space="preserve">which </w:t>
      </w:r>
      <w:r w:rsidR="00962288" w:rsidRPr="009A13D2">
        <w:rPr>
          <w:rFonts w:ascii="Calibri" w:hAnsi="Calibri" w:cs="Calibri"/>
          <w:color w:val="000000" w:themeColor="text1"/>
        </w:rPr>
        <w:t>is adjacent to Uluru, a major tourism attraction</w:t>
      </w:r>
      <w:r w:rsidR="001769EE">
        <w:rPr>
          <w:rFonts w:ascii="Calibri" w:hAnsi="Calibri" w:cs="Calibri"/>
          <w:color w:val="000000" w:themeColor="text1"/>
        </w:rPr>
        <w:t>.</w:t>
      </w:r>
      <w:r w:rsidR="00DC4E05">
        <w:rPr>
          <w:rFonts w:ascii="Calibri" w:hAnsi="Calibri" w:cs="Calibri"/>
          <w:color w:val="000000" w:themeColor="text1"/>
        </w:rPr>
        <w:t xml:space="preserve"> </w:t>
      </w:r>
      <w:r w:rsidR="001769EE">
        <w:rPr>
          <w:rFonts w:ascii="Calibri" w:hAnsi="Calibri" w:cs="Calibri"/>
          <w:color w:val="000000" w:themeColor="text1"/>
        </w:rPr>
        <w:t>It</w:t>
      </w:r>
      <w:r w:rsidR="00962288" w:rsidRPr="009A13D2">
        <w:rPr>
          <w:rFonts w:ascii="Calibri" w:hAnsi="Calibri" w:cs="Calibri"/>
          <w:color w:val="000000" w:themeColor="text1"/>
        </w:rPr>
        <w:t xml:space="preserve"> could be argued that these </w:t>
      </w:r>
      <w:r w:rsidR="00567BCA">
        <w:rPr>
          <w:rFonts w:ascii="Calibri" w:hAnsi="Calibri" w:cs="Calibri"/>
          <w:color w:val="000000" w:themeColor="text1"/>
        </w:rPr>
        <w:t>t</w:t>
      </w:r>
      <w:r w:rsidR="00962288" w:rsidRPr="009A13D2">
        <w:rPr>
          <w:rFonts w:ascii="Calibri" w:hAnsi="Calibri" w:cs="Calibri"/>
          <w:color w:val="000000" w:themeColor="text1"/>
        </w:rPr>
        <w:t xml:space="preserve">ownships are </w:t>
      </w:r>
      <w:r w:rsidR="00AC58FA" w:rsidRPr="009A13D2">
        <w:rPr>
          <w:rFonts w:ascii="Calibri" w:hAnsi="Calibri" w:cs="Calibri"/>
          <w:color w:val="000000" w:themeColor="text1"/>
        </w:rPr>
        <w:t xml:space="preserve">as </w:t>
      </w:r>
      <w:r w:rsidR="00962288" w:rsidRPr="009A13D2">
        <w:rPr>
          <w:rFonts w:ascii="Calibri" w:hAnsi="Calibri" w:cs="Calibri"/>
          <w:color w:val="000000" w:themeColor="text1"/>
        </w:rPr>
        <w:t xml:space="preserve">well-placed </w:t>
      </w:r>
      <w:r w:rsidR="00152CC6" w:rsidRPr="009A13D2">
        <w:rPr>
          <w:rFonts w:ascii="Calibri" w:hAnsi="Calibri" w:cs="Calibri"/>
          <w:color w:val="000000" w:themeColor="text1"/>
        </w:rPr>
        <w:t xml:space="preserve">as any </w:t>
      </w:r>
      <w:r w:rsidR="00567BCA">
        <w:rPr>
          <w:rFonts w:ascii="Calibri" w:hAnsi="Calibri" w:cs="Calibri"/>
          <w:color w:val="000000" w:themeColor="text1"/>
        </w:rPr>
        <w:t>c</w:t>
      </w:r>
      <w:r w:rsidR="000D5760">
        <w:rPr>
          <w:rFonts w:ascii="Calibri" w:hAnsi="Calibri" w:cs="Calibri"/>
          <w:color w:val="000000" w:themeColor="text1"/>
        </w:rPr>
        <w:t>ommunities</w:t>
      </w:r>
      <w:r w:rsidR="00152CC6" w:rsidRPr="009A13D2">
        <w:rPr>
          <w:rFonts w:ascii="Calibri" w:hAnsi="Calibri" w:cs="Calibri"/>
          <w:color w:val="000000" w:themeColor="text1"/>
        </w:rPr>
        <w:t xml:space="preserve"> in the Northern Territory </w:t>
      </w:r>
      <w:r w:rsidR="00962288" w:rsidRPr="009A13D2">
        <w:rPr>
          <w:rFonts w:ascii="Calibri" w:hAnsi="Calibri" w:cs="Calibri"/>
          <w:color w:val="000000" w:themeColor="text1"/>
        </w:rPr>
        <w:t>to</w:t>
      </w:r>
      <w:r w:rsidR="001769EE">
        <w:rPr>
          <w:rFonts w:ascii="Calibri" w:hAnsi="Calibri" w:cs="Calibri"/>
          <w:color w:val="000000" w:themeColor="text1"/>
        </w:rPr>
        <w:t xml:space="preserve"> attract private funding</w:t>
      </w:r>
      <w:r w:rsidR="006F7E33">
        <w:rPr>
          <w:rFonts w:ascii="Calibri" w:hAnsi="Calibri" w:cs="Calibri"/>
          <w:color w:val="000000" w:themeColor="text1"/>
        </w:rPr>
        <w:t>.</w:t>
      </w:r>
    </w:p>
    <w:p w14:paraId="33425D62" w14:textId="1DCDEC70" w:rsidR="0039128C" w:rsidRDefault="002A1922" w:rsidP="00C85845">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However,</w:t>
      </w:r>
      <w:r w:rsidR="00AC58FA" w:rsidRPr="009A13D2">
        <w:rPr>
          <w:rFonts w:ascii="Calibri" w:hAnsi="Calibri" w:cs="Calibri"/>
          <w:color w:val="000000" w:themeColor="text1"/>
        </w:rPr>
        <w:t xml:space="preserve"> t</w:t>
      </w:r>
      <w:r w:rsidR="00DE3C71" w:rsidRPr="009A13D2">
        <w:rPr>
          <w:rFonts w:ascii="Calibri" w:hAnsi="Calibri" w:cs="Calibri"/>
          <w:color w:val="000000" w:themeColor="text1"/>
        </w:rPr>
        <w:t>he concept that long-term security of tenure</w:t>
      </w:r>
      <w:r w:rsidR="000C6F41">
        <w:rPr>
          <w:rFonts w:ascii="Calibri" w:hAnsi="Calibri" w:cs="Calibri"/>
          <w:color w:val="000000" w:themeColor="text1"/>
        </w:rPr>
        <w:t xml:space="preserve">, coupled with an </w:t>
      </w:r>
      <w:r w:rsidR="000C6F41" w:rsidRPr="009A13D2">
        <w:rPr>
          <w:rFonts w:ascii="Calibri" w:hAnsi="Calibri" w:cs="Calibri"/>
          <w:color w:val="000000" w:themeColor="text1"/>
        </w:rPr>
        <w:t>ongoing annual income stream, based on commercial terms</w:t>
      </w:r>
      <w:r w:rsidR="00DB78C2">
        <w:rPr>
          <w:rFonts w:ascii="Calibri" w:hAnsi="Calibri" w:cs="Calibri"/>
          <w:color w:val="000000" w:themeColor="text1"/>
        </w:rPr>
        <w:t xml:space="preserve">, </w:t>
      </w:r>
      <w:r w:rsidR="00DE3C71" w:rsidRPr="009A13D2">
        <w:rPr>
          <w:rFonts w:ascii="Calibri" w:hAnsi="Calibri" w:cs="Calibri"/>
          <w:color w:val="000000" w:themeColor="text1"/>
        </w:rPr>
        <w:t>would encourage banks to invest</w:t>
      </w:r>
      <w:r w:rsidR="00052375">
        <w:rPr>
          <w:rFonts w:ascii="Calibri" w:hAnsi="Calibri" w:cs="Calibri"/>
          <w:color w:val="000000" w:themeColor="text1"/>
        </w:rPr>
        <w:t xml:space="preserve"> would appear not to have</w:t>
      </w:r>
      <w:r w:rsidR="00DE3C71" w:rsidRPr="009A13D2">
        <w:rPr>
          <w:rFonts w:ascii="Calibri" w:hAnsi="Calibri" w:cs="Calibri"/>
          <w:color w:val="000000" w:themeColor="text1"/>
        </w:rPr>
        <w:t xml:space="preserve"> been realised as the level of external banking is extremely low and </w:t>
      </w:r>
      <w:r w:rsidR="00052375">
        <w:rPr>
          <w:rFonts w:ascii="Calibri" w:hAnsi="Calibri" w:cs="Calibri"/>
          <w:color w:val="000000" w:themeColor="text1"/>
        </w:rPr>
        <w:t>b</w:t>
      </w:r>
      <w:r w:rsidR="00052375" w:rsidRPr="009A13D2">
        <w:rPr>
          <w:rFonts w:ascii="Calibri" w:hAnsi="Calibri" w:cs="Calibri"/>
          <w:color w:val="000000" w:themeColor="text1"/>
        </w:rPr>
        <w:t xml:space="preserve">anks </w:t>
      </w:r>
      <w:r w:rsidR="00DE3C71" w:rsidRPr="009A13D2">
        <w:rPr>
          <w:rFonts w:ascii="Calibri" w:hAnsi="Calibri" w:cs="Calibri"/>
          <w:color w:val="000000" w:themeColor="text1"/>
        </w:rPr>
        <w:t xml:space="preserve">are still unwilling to lend on the basis of </w:t>
      </w:r>
      <w:r w:rsidR="00567BCA">
        <w:rPr>
          <w:rFonts w:ascii="Calibri" w:hAnsi="Calibri" w:cs="Calibri"/>
          <w:color w:val="000000" w:themeColor="text1"/>
        </w:rPr>
        <w:t>c</w:t>
      </w:r>
      <w:r w:rsidR="00DE3C71" w:rsidRPr="009A13D2">
        <w:rPr>
          <w:rFonts w:ascii="Calibri" w:hAnsi="Calibri" w:cs="Calibri"/>
          <w:color w:val="000000" w:themeColor="text1"/>
        </w:rPr>
        <w:t xml:space="preserve">ommunity assets. </w:t>
      </w:r>
    </w:p>
    <w:p w14:paraId="349306C3" w14:textId="77777777" w:rsidR="00DB78C2" w:rsidRDefault="00DB78C2">
      <w:pPr>
        <w:rPr>
          <w:rFonts w:ascii="Calibri" w:eastAsiaTheme="majorEastAsia" w:hAnsi="Calibri" w:cs="Calibri"/>
          <w:b/>
          <w:color w:val="2F5496" w:themeColor="accent1" w:themeShade="BF"/>
          <w:sz w:val="28"/>
          <w:szCs w:val="26"/>
          <w:lang w:eastAsia="en-US"/>
        </w:rPr>
      </w:pPr>
      <w:r>
        <w:rPr>
          <w:rFonts w:ascii="Calibri" w:hAnsi="Calibri" w:cs="Calibri"/>
        </w:rPr>
        <w:br w:type="page"/>
      </w:r>
    </w:p>
    <w:p w14:paraId="17D4A0CD" w14:textId="787B7DB8" w:rsidR="005E7705" w:rsidRPr="009A13D2" w:rsidRDefault="005E7705" w:rsidP="00C85845">
      <w:pPr>
        <w:pStyle w:val="Heading2"/>
        <w:shd w:val="clear" w:color="auto" w:fill="FFFFFF" w:themeFill="background1"/>
        <w:ind w:left="0" w:firstLine="0"/>
        <w:jc w:val="left"/>
        <w:rPr>
          <w:rFonts w:ascii="Calibri" w:hAnsi="Calibri" w:cs="Calibri"/>
        </w:rPr>
      </w:pPr>
      <w:bookmarkStart w:id="104" w:name="_Toc139007221"/>
      <w:r w:rsidRPr="009A13D2">
        <w:rPr>
          <w:rFonts w:ascii="Calibri" w:hAnsi="Calibri" w:cs="Calibri"/>
        </w:rPr>
        <w:lastRenderedPageBreak/>
        <w:t xml:space="preserve">Home Ownership Outcomes </w:t>
      </w:r>
      <w:r w:rsidR="00AC08B6" w:rsidRPr="009A13D2">
        <w:rPr>
          <w:rFonts w:ascii="Calibri" w:hAnsi="Calibri" w:cs="Calibri"/>
        </w:rPr>
        <w:t>Arising from Township Leasing</w:t>
      </w:r>
      <w:bookmarkEnd w:id="104"/>
    </w:p>
    <w:p w14:paraId="2229D146" w14:textId="77777777" w:rsidR="00F81F9C" w:rsidRPr="009A13D2" w:rsidRDefault="00F81F9C" w:rsidP="006D48C2">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
          <w:color w:val="000000" w:themeColor="text1"/>
        </w:rPr>
      </w:pPr>
      <w:r w:rsidRPr="009A13D2">
        <w:rPr>
          <w:rFonts w:ascii="Calibri" w:hAnsi="Calibri" w:cs="Calibri"/>
          <w:b/>
          <w:color w:val="000000" w:themeColor="text1"/>
        </w:rPr>
        <w:t>Key Finding #</w:t>
      </w:r>
      <w:r>
        <w:rPr>
          <w:rFonts w:ascii="Calibri" w:hAnsi="Calibri" w:cs="Calibri"/>
          <w:b/>
          <w:color w:val="000000" w:themeColor="text1"/>
        </w:rPr>
        <w:t>9</w:t>
      </w:r>
      <w:r w:rsidRPr="009A13D2">
        <w:rPr>
          <w:rFonts w:ascii="Calibri" w:hAnsi="Calibri" w:cs="Calibri"/>
          <w:b/>
          <w:color w:val="000000" w:themeColor="text1"/>
        </w:rPr>
        <w:t xml:space="preserve"> – Few </w:t>
      </w:r>
      <w:r>
        <w:rPr>
          <w:rFonts w:ascii="Calibri" w:hAnsi="Calibri" w:cs="Calibri"/>
          <w:b/>
          <w:color w:val="000000" w:themeColor="text1"/>
        </w:rPr>
        <w:t>h</w:t>
      </w:r>
      <w:r w:rsidRPr="009A13D2">
        <w:rPr>
          <w:rFonts w:ascii="Calibri" w:hAnsi="Calibri" w:cs="Calibri"/>
          <w:b/>
          <w:color w:val="000000" w:themeColor="text1"/>
        </w:rPr>
        <w:t xml:space="preserve">ome </w:t>
      </w:r>
      <w:r>
        <w:rPr>
          <w:rFonts w:ascii="Calibri" w:hAnsi="Calibri" w:cs="Calibri"/>
          <w:b/>
          <w:color w:val="000000" w:themeColor="text1"/>
        </w:rPr>
        <w:t>o</w:t>
      </w:r>
      <w:r w:rsidRPr="009A13D2">
        <w:rPr>
          <w:rFonts w:ascii="Calibri" w:hAnsi="Calibri" w:cs="Calibri"/>
          <w:b/>
          <w:color w:val="000000" w:themeColor="text1"/>
        </w:rPr>
        <w:t>wnership outcomes</w:t>
      </w:r>
      <w:r w:rsidRPr="00513355">
        <w:rPr>
          <w:rFonts w:ascii="Calibri" w:hAnsi="Calibri" w:cs="Calibri"/>
          <w:b/>
          <w:color w:val="000000" w:themeColor="text1"/>
        </w:rPr>
        <w:t xml:space="preserve"> </w:t>
      </w:r>
      <w:r>
        <w:rPr>
          <w:rFonts w:ascii="Calibri" w:hAnsi="Calibri" w:cs="Calibri"/>
          <w:b/>
          <w:color w:val="000000" w:themeColor="text1"/>
        </w:rPr>
        <w:t xml:space="preserve">as </w:t>
      </w:r>
      <w:r w:rsidRPr="009A13D2">
        <w:rPr>
          <w:rFonts w:ascii="Calibri" w:hAnsi="Calibri" w:cs="Calibri"/>
          <w:b/>
          <w:color w:val="000000" w:themeColor="text1"/>
        </w:rPr>
        <w:t xml:space="preserve">many issues impact on </w:t>
      </w:r>
      <w:r>
        <w:rPr>
          <w:rFonts w:ascii="Calibri" w:hAnsi="Calibri" w:cs="Calibri"/>
          <w:b/>
          <w:color w:val="000000" w:themeColor="text1"/>
        </w:rPr>
        <w:t>this</w:t>
      </w:r>
    </w:p>
    <w:p w14:paraId="394E2ADE" w14:textId="77777777" w:rsidR="00F81F9C" w:rsidRPr="009A13D2" w:rsidRDefault="00F81F9C" w:rsidP="006D48C2">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9A13D2">
        <w:rPr>
          <w:rFonts w:ascii="Calibri" w:hAnsi="Calibri" w:cs="Calibri"/>
          <w:bCs/>
          <w:color w:val="000000" w:themeColor="text1"/>
        </w:rPr>
        <w:t>In terms of the medium-term outcome envisaged that there would be an “Increase in sub-leases to private residents”</w:t>
      </w:r>
      <w:r>
        <w:rPr>
          <w:rFonts w:ascii="Calibri" w:hAnsi="Calibri" w:cs="Calibri"/>
          <w:bCs/>
          <w:color w:val="000000" w:themeColor="text1"/>
        </w:rPr>
        <w:t>,</w:t>
      </w:r>
      <w:r w:rsidRPr="009A13D2">
        <w:rPr>
          <w:rFonts w:ascii="Calibri" w:hAnsi="Calibri" w:cs="Calibri"/>
          <w:bCs/>
          <w:color w:val="000000" w:themeColor="text1"/>
        </w:rPr>
        <w:t xml:space="preserve"> </w:t>
      </w:r>
      <w:r w:rsidRPr="009A13D2">
        <w:rPr>
          <w:rFonts w:ascii="Calibri" w:hAnsi="Calibri" w:cs="Calibri"/>
          <w:color w:val="000000" w:themeColor="text1"/>
        </w:rPr>
        <w:t>homeownership outcomes have been negligible</w:t>
      </w:r>
      <w:r>
        <w:rPr>
          <w:rFonts w:ascii="Calibri" w:hAnsi="Calibri" w:cs="Calibri"/>
          <w:color w:val="000000" w:themeColor="text1"/>
        </w:rPr>
        <w:t xml:space="preserve">, </w:t>
      </w:r>
      <w:r w:rsidRPr="009A13D2">
        <w:rPr>
          <w:rFonts w:ascii="Calibri" w:hAnsi="Calibri" w:cs="Calibri"/>
          <w:bCs/>
          <w:color w:val="000000" w:themeColor="text1"/>
        </w:rPr>
        <w:t xml:space="preserve">aside from 15 leases signed at Wurrumiyanga during the initial stage of that </w:t>
      </w:r>
      <w:r>
        <w:rPr>
          <w:rFonts w:ascii="Calibri" w:hAnsi="Calibri" w:cs="Calibri"/>
          <w:bCs/>
          <w:color w:val="000000" w:themeColor="text1"/>
        </w:rPr>
        <w:t>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 xml:space="preserve">ease. </w:t>
      </w:r>
    </w:p>
    <w:p w14:paraId="3CDB4436" w14:textId="08675B41" w:rsidR="00F81F9C" w:rsidRDefault="00F81F9C" w:rsidP="006D48C2">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9A13D2">
        <w:rPr>
          <w:rFonts w:ascii="Calibri" w:hAnsi="Calibri" w:cs="Calibri"/>
          <w:bCs/>
          <w:color w:val="000000" w:themeColor="text1"/>
        </w:rPr>
        <w:t xml:space="preserve">Township </w:t>
      </w:r>
      <w:r>
        <w:rPr>
          <w:rFonts w:ascii="Calibri" w:hAnsi="Calibri" w:cs="Calibri"/>
          <w:bCs/>
          <w:color w:val="000000" w:themeColor="text1"/>
        </w:rPr>
        <w:t>l</w:t>
      </w:r>
      <w:r w:rsidRPr="009A13D2">
        <w:rPr>
          <w:rFonts w:ascii="Calibri" w:hAnsi="Calibri" w:cs="Calibri"/>
          <w:bCs/>
          <w:color w:val="000000" w:themeColor="text1"/>
        </w:rPr>
        <w:t>easing addresses one barrier to home ownership</w:t>
      </w:r>
      <w:r>
        <w:rPr>
          <w:rFonts w:ascii="Calibri" w:hAnsi="Calibri" w:cs="Calibri"/>
          <w:bCs/>
          <w:color w:val="000000" w:themeColor="text1"/>
        </w:rPr>
        <w:t>,</w:t>
      </w:r>
      <w:r w:rsidRPr="009A13D2">
        <w:rPr>
          <w:rFonts w:ascii="Calibri" w:hAnsi="Calibri" w:cs="Calibri"/>
          <w:bCs/>
          <w:color w:val="000000" w:themeColor="text1"/>
        </w:rPr>
        <w:t xml:space="preserve"> namely providing security of tenure within a </w:t>
      </w:r>
      <w:r>
        <w:rPr>
          <w:rFonts w:ascii="Calibri" w:hAnsi="Calibri" w:cs="Calibri"/>
          <w:bCs/>
          <w:color w:val="000000" w:themeColor="text1"/>
        </w:rPr>
        <w:t>t</w:t>
      </w:r>
      <w:r w:rsidRPr="009A13D2">
        <w:rPr>
          <w:rFonts w:ascii="Calibri" w:hAnsi="Calibri" w:cs="Calibri"/>
          <w:bCs/>
          <w:color w:val="000000" w:themeColor="text1"/>
        </w:rPr>
        <w:t>ownship framework</w:t>
      </w:r>
      <w:r>
        <w:rPr>
          <w:rFonts w:ascii="Calibri" w:hAnsi="Calibri" w:cs="Calibri"/>
          <w:bCs/>
          <w:color w:val="000000" w:themeColor="text1"/>
        </w:rPr>
        <w:t xml:space="preserve">. However, it </w:t>
      </w:r>
      <w:r w:rsidRPr="009A13D2">
        <w:rPr>
          <w:rFonts w:ascii="Calibri" w:hAnsi="Calibri" w:cs="Calibri"/>
          <w:bCs/>
          <w:color w:val="000000" w:themeColor="text1"/>
        </w:rPr>
        <w:t xml:space="preserve">was not designed to address </w:t>
      </w:r>
      <w:r>
        <w:rPr>
          <w:rFonts w:ascii="Calibri" w:hAnsi="Calibri" w:cs="Calibri"/>
          <w:bCs/>
          <w:color w:val="000000" w:themeColor="text1"/>
        </w:rPr>
        <w:t xml:space="preserve">the numerous </w:t>
      </w:r>
      <w:r w:rsidRPr="009A13D2">
        <w:rPr>
          <w:rFonts w:ascii="Calibri" w:hAnsi="Calibri" w:cs="Calibri"/>
          <w:bCs/>
          <w:color w:val="000000" w:themeColor="text1"/>
        </w:rPr>
        <w:t xml:space="preserve">other </w:t>
      </w:r>
      <w:r>
        <w:rPr>
          <w:rFonts w:ascii="Calibri" w:hAnsi="Calibri" w:cs="Calibri"/>
          <w:bCs/>
          <w:color w:val="000000" w:themeColor="text1"/>
        </w:rPr>
        <w:t>factors</w:t>
      </w:r>
      <w:r w:rsidRPr="009A13D2">
        <w:rPr>
          <w:rFonts w:ascii="Calibri" w:hAnsi="Calibri" w:cs="Calibri"/>
          <w:bCs/>
          <w:color w:val="000000" w:themeColor="text1"/>
        </w:rPr>
        <w:t xml:space="preserve"> required </w:t>
      </w:r>
      <w:r>
        <w:rPr>
          <w:rFonts w:ascii="Calibri" w:hAnsi="Calibri" w:cs="Calibri"/>
          <w:bCs/>
          <w:color w:val="000000" w:themeColor="text1"/>
        </w:rPr>
        <w:t>to be met to achieve</w:t>
      </w:r>
      <w:r w:rsidRPr="009A13D2">
        <w:rPr>
          <w:rFonts w:ascii="Calibri" w:hAnsi="Calibri" w:cs="Calibri"/>
          <w:bCs/>
          <w:color w:val="000000" w:themeColor="text1"/>
        </w:rPr>
        <w:t xml:space="preserve"> the home ownership outcomes sought.</w:t>
      </w:r>
      <w:r>
        <w:rPr>
          <w:rFonts w:ascii="Calibri" w:hAnsi="Calibri" w:cs="Calibri"/>
          <w:bCs/>
          <w:color w:val="000000" w:themeColor="text1"/>
        </w:rPr>
        <w:t xml:space="preserve"> W</w:t>
      </w:r>
      <w:r w:rsidRPr="009A13D2">
        <w:rPr>
          <w:rFonts w:ascii="Calibri" w:hAnsi="Calibri" w:cs="Calibri"/>
          <w:bCs/>
          <w:color w:val="000000" w:themeColor="text1"/>
        </w:rPr>
        <w:t xml:space="preserve">hilst the change in tenure was necessary it was insufficient to </w:t>
      </w:r>
      <w:r>
        <w:rPr>
          <w:rFonts w:ascii="Calibri" w:hAnsi="Calibri" w:cs="Calibri"/>
          <w:bCs/>
          <w:color w:val="000000" w:themeColor="text1"/>
        </w:rPr>
        <w:t>drive</w:t>
      </w:r>
      <w:r w:rsidRPr="009A13D2">
        <w:rPr>
          <w:rFonts w:ascii="Calibri" w:hAnsi="Calibri" w:cs="Calibri"/>
          <w:bCs/>
          <w:color w:val="000000" w:themeColor="text1"/>
        </w:rPr>
        <w:t xml:space="preserve"> home ownership in </w:t>
      </w:r>
      <w:r>
        <w:rPr>
          <w:rFonts w:ascii="Calibri" w:hAnsi="Calibri" w:cs="Calibri"/>
          <w:bCs/>
          <w:color w:val="000000" w:themeColor="text1"/>
        </w:rPr>
        <w:t xml:space="preserve">these remote </w:t>
      </w:r>
      <w:r w:rsidRPr="009A13D2">
        <w:rPr>
          <w:rFonts w:ascii="Calibri" w:hAnsi="Calibri" w:cs="Calibri"/>
          <w:bCs/>
          <w:color w:val="000000" w:themeColor="text1"/>
        </w:rPr>
        <w:t>location</w:t>
      </w:r>
      <w:r>
        <w:rPr>
          <w:rFonts w:ascii="Calibri" w:hAnsi="Calibri" w:cs="Calibri"/>
          <w:bCs/>
          <w:color w:val="000000" w:themeColor="text1"/>
        </w:rPr>
        <w:t>s</w:t>
      </w:r>
      <w:r w:rsidRPr="009A13D2">
        <w:rPr>
          <w:rFonts w:ascii="Calibri" w:hAnsi="Calibri" w:cs="Calibri"/>
          <w:bCs/>
          <w:color w:val="000000" w:themeColor="text1"/>
        </w:rPr>
        <w:t>.</w:t>
      </w:r>
      <w:r>
        <w:rPr>
          <w:rFonts w:ascii="Calibri" w:hAnsi="Calibri" w:cs="Calibri"/>
          <w:bCs/>
          <w:color w:val="000000" w:themeColor="text1"/>
        </w:rPr>
        <w:t xml:space="preserve"> Further, there are the many</w:t>
      </w:r>
      <w:r w:rsidRPr="009A13D2">
        <w:rPr>
          <w:rFonts w:ascii="Calibri" w:hAnsi="Calibri" w:cs="Calibri"/>
          <w:bCs/>
          <w:color w:val="000000" w:themeColor="text1"/>
        </w:rPr>
        <w:t xml:space="preserve"> diverse views about </w:t>
      </w:r>
      <w:r>
        <w:rPr>
          <w:rFonts w:ascii="Calibri" w:hAnsi="Calibri" w:cs="Calibri"/>
          <w:bCs/>
          <w:color w:val="000000" w:themeColor="text1"/>
        </w:rPr>
        <w:t xml:space="preserve">the merits of </w:t>
      </w:r>
      <w:r w:rsidRPr="009A13D2">
        <w:rPr>
          <w:rFonts w:ascii="Calibri" w:hAnsi="Calibri" w:cs="Calibri"/>
          <w:bCs/>
          <w:color w:val="000000" w:themeColor="text1"/>
        </w:rPr>
        <w:t xml:space="preserve">home ownership in </w:t>
      </w:r>
      <w:r>
        <w:rPr>
          <w:rFonts w:ascii="Calibri" w:hAnsi="Calibri" w:cs="Calibri"/>
          <w:bCs/>
          <w:color w:val="000000" w:themeColor="text1"/>
        </w:rPr>
        <w:t>c</w:t>
      </w:r>
      <w:r w:rsidRPr="009A13D2">
        <w:rPr>
          <w:rFonts w:ascii="Calibri" w:hAnsi="Calibri" w:cs="Calibri"/>
          <w:bCs/>
          <w:color w:val="000000" w:themeColor="text1"/>
        </w:rPr>
        <w:t xml:space="preserve">ommunity settings and the level of support for people wanting to own a home has varied considerably since </w:t>
      </w:r>
      <w:r>
        <w:rPr>
          <w:rFonts w:ascii="Calibri" w:hAnsi="Calibri" w:cs="Calibri"/>
          <w:bCs/>
          <w:color w:val="000000" w:themeColor="text1"/>
        </w:rPr>
        <w:t>2007</w:t>
      </w:r>
      <w:r w:rsidRPr="009A13D2">
        <w:rPr>
          <w:rFonts w:ascii="Calibri" w:hAnsi="Calibri" w:cs="Calibri"/>
          <w:bCs/>
          <w:color w:val="000000" w:themeColor="text1"/>
        </w:rPr>
        <w:t>.</w:t>
      </w:r>
    </w:p>
    <w:p w14:paraId="7D3E7DBC" w14:textId="7C73CBD7" w:rsidR="00BA1518" w:rsidRPr="006D48C2" w:rsidRDefault="00BA1518" w:rsidP="006D48C2">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rPr>
      </w:pPr>
      <w:r w:rsidRPr="006D48C2">
        <w:rPr>
          <w:rFonts w:ascii="Calibri" w:hAnsi="Calibri" w:cs="Calibri"/>
        </w:rPr>
        <w:t xml:space="preserve">Refer Recommendation 7 which aims determine whether home ownership </w:t>
      </w:r>
      <w:r w:rsidR="00DD7825" w:rsidRPr="006D48C2">
        <w:rPr>
          <w:rFonts w:ascii="Calibri" w:hAnsi="Calibri" w:cs="Calibri"/>
        </w:rPr>
        <w:t>remains</w:t>
      </w:r>
      <w:r w:rsidRPr="006D48C2">
        <w:rPr>
          <w:rFonts w:ascii="Calibri" w:hAnsi="Calibri" w:cs="Calibri"/>
        </w:rPr>
        <w:t xml:space="preserve"> a shared </w:t>
      </w:r>
      <w:r w:rsidR="00DD7825" w:rsidRPr="006D48C2">
        <w:rPr>
          <w:rFonts w:ascii="Calibri" w:hAnsi="Calibri" w:cs="Calibri"/>
        </w:rPr>
        <w:t xml:space="preserve">achievable </w:t>
      </w:r>
      <w:r w:rsidRPr="006D48C2">
        <w:rPr>
          <w:rFonts w:ascii="Calibri" w:hAnsi="Calibri" w:cs="Calibri"/>
        </w:rPr>
        <w:t>goal and</w:t>
      </w:r>
      <w:r w:rsidR="00DD7825" w:rsidRPr="006D48C2">
        <w:rPr>
          <w:rFonts w:ascii="Calibri" w:hAnsi="Calibri" w:cs="Calibri"/>
        </w:rPr>
        <w:t xml:space="preserve"> </w:t>
      </w:r>
      <w:r w:rsidRPr="006D48C2">
        <w:rPr>
          <w:rFonts w:ascii="Calibri" w:hAnsi="Calibri" w:cs="Calibri"/>
        </w:rPr>
        <w:t xml:space="preserve">how to deal with the broader home ownership challenges. </w:t>
      </w:r>
    </w:p>
    <w:p w14:paraId="59339D88" w14:textId="3E671C7C" w:rsidR="00F21D67" w:rsidRPr="009A13D2" w:rsidRDefault="0005596E" w:rsidP="00D9352D">
      <w:pPr>
        <w:pStyle w:val="Heading3"/>
        <w:rPr>
          <w:rFonts w:ascii="Calibri" w:hAnsi="Calibri" w:cs="Calibri"/>
        </w:rPr>
      </w:pPr>
      <w:r>
        <w:rPr>
          <w:rFonts w:ascii="Calibri" w:hAnsi="Calibri" w:cs="Calibri"/>
        </w:rPr>
        <w:t>Limited Uptake of</w:t>
      </w:r>
      <w:r w:rsidRPr="009A13D2">
        <w:rPr>
          <w:rFonts w:ascii="Calibri" w:hAnsi="Calibri" w:cs="Calibri"/>
        </w:rPr>
        <w:t xml:space="preserve"> </w:t>
      </w:r>
      <w:r w:rsidR="0084150A" w:rsidRPr="009A13D2">
        <w:rPr>
          <w:rFonts w:ascii="Calibri" w:hAnsi="Calibri" w:cs="Calibri"/>
        </w:rPr>
        <w:t>Home Ownership</w:t>
      </w:r>
    </w:p>
    <w:p w14:paraId="601A754D" w14:textId="01650C4A" w:rsidR="0084150A" w:rsidRPr="009A13D2" w:rsidRDefault="005E7705" w:rsidP="00C85845">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The impact from the implementation of </w:t>
      </w:r>
      <w:r w:rsidR="00567BCA">
        <w:rPr>
          <w:rFonts w:ascii="Calibri" w:hAnsi="Calibri" w:cs="Calibri"/>
          <w:color w:val="000000" w:themeColor="text1"/>
        </w:rPr>
        <w:t>t</w:t>
      </w:r>
      <w:r w:rsidRPr="009A13D2">
        <w:rPr>
          <w:rFonts w:ascii="Calibri" w:hAnsi="Calibri" w:cs="Calibri"/>
          <w:color w:val="000000" w:themeColor="text1"/>
        </w:rPr>
        <w:t xml:space="preserve">ownship </w:t>
      </w:r>
      <w:r w:rsidR="00567BCA">
        <w:rPr>
          <w:rFonts w:ascii="Calibri" w:hAnsi="Calibri" w:cs="Calibri"/>
          <w:color w:val="000000" w:themeColor="text1"/>
        </w:rPr>
        <w:t>l</w:t>
      </w:r>
      <w:r w:rsidRPr="009A13D2">
        <w:rPr>
          <w:rFonts w:ascii="Calibri" w:hAnsi="Calibri" w:cs="Calibri"/>
          <w:color w:val="000000" w:themeColor="text1"/>
        </w:rPr>
        <w:t>easing on the</w:t>
      </w:r>
      <w:r w:rsidR="00F32296">
        <w:rPr>
          <w:rFonts w:ascii="Calibri" w:hAnsi="Calibri" w:cs="Calibri"/>
          <w:color w:val="000000" w:themeColor="text1"/>
        </w:rPr>
        <w:t xml:space="preserve"> </w:t>
      </w:r>
      <w:r w:rsidR="00A46D27">
        <w:rPr>
          <w:rFonts w:ascii="Calibri" w:hAnsi="Calibri" w:cs="Calibri"/>
          <w:color w:val="000000" w:themeColor="text1"/>
        </w:rPr>
        <w:t>medium-term</w:t>
      </w:r>
      <w:r w:rsidRPr="009A13D2">
        <w:rPr>
          <w:rFonts w:ascii="Calibri" w:hAnsi="Calibri" w:cs="Calibri"/>
          <w:color w:val="000000" w:themeColor="text1"/>
        </w:rPr>
        <w:t xml:space="preserve"> </w:t>
      </w:r>
      <w:r w:rsidR="00567BCA">
        <w:rPr>
          <w:rFonts w:ascii="Calibri" w:hAnsi="Calibri" w:cs="Calibri"/>
          <w:color w:val="000000" w:themeColor="text1"/>
        </w:rPr>
        <w:t>o</w:t>
      </w:r>
      <w:r w:rsidRPr="009A13D2">
        <w:rPr>
          <w:rFonts w:ascii="Calibri" w:hAnsi="Calibri" w:cs="Calibri"/>
          <w:color w:val="000000" w:themeColor="text1"/>
        </w:rPr>
        <w:t>utcome of an “Increase in sub-leases to private residents” has been significantly less than expected with little improvement as home ownership remains very low.</w:t>
      </w:r>
      <w:r w:rsidR="00DC4E05">
        <w:rPr>
          <w:rFonts w:ascii="Calibri" w:hAnsi="Calibri" w:cs="Calibri"/>
          <w:color w:val="000000" w:themeColor="text1"/>
        </w:rPr>
        <w:t xml:space="preserve"> </w:t>
      </w:r>
    </w:p>
    <w:p w14:paraId="78D8D00B" w14:textId="1EFF3FEA" w:rsidR="0084150A" w:rsidRPr="009A13D2" w:rsidRDefault="0084150A" w:rsidP="0084150A">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This lack of progress is supported by qualitative data from our consultations and the following data sourced from the Australian Bureau of Statistics</w:t>
      </w:r>
      <w:r w:rsidR="00A81220">
        <w:rPr>
          <w:rFonts w:ascii="Calibri" w:hAnsi="Calibri" w:cs="Calibri"/>
          <w:color w:val="000000" w:themeColor="text1"/>
        </w:rPr>
        <w:t>,</w:t>
      </w:r>
      <w:r w:rsidRPr="009A13D2">
        <w:rPr>
          <w:rFonts w:ascii="Calibri" w:hAnsi="Calibri" w:cs="Calibri"/>
          <w:color w:val="000000" w:themeColor="text1"/>
        </w:rPr>
        <w:t xml:space="preserve"> which shows that the only </w:t>
      </w:r>
      <w:r w:rsidR="00567BCA">
        <w:rPr>
          <w:rFonts w:ascii="Calibri" w:hAnsi="Calibri" w:cs="Calibri"/>
          <w:color w:val="000000" w:themeColor="text1"/>
        </w:rPr>
        <w:t>t</w:t>
      </w:r>
      <w:r w:rsidRPr="009A13D2">
        <w:rPr>
          <w:rFonts w:ascii="Calibri" w:hAnsi="Calibri" w:cs="Calibri"/>
          <w:color w:val="000000" w:themeColor="text1"/>
        </w:rPr>
        <w:t xml:space="preserve">ownship that had any people staying in homes that were either </w:t>
      </w:r>
      <w:r w:rsidR="00567BCA">
        <w:rPr>
          <w:rFonts w:ascii="Calibri" w:hAnsi="Calibri" w:cs="Calibri"/>
          <w:color w:val="000000" w:themeColor="text1"/>
        </w:rPr>
        <w:t>o</w:t>
      </w:r>
      <w:r w:rsidRPr="009A13D2">
        <w:rPr>
          <w:rFonts w:ascii="Calibri" w:hAnsi="Calibri" w:cs="Calibri"/>
          <w:color w:val="000000" w:themeColor="text1"/>
        </w:rPr>
        <w:t xml:space="preserve">wned </w:t>
      </w:r>
      <w:r w:rsidR="00567BCA">
        <w:rPr>
          <w:rFonts w:ascii="Calibri" w:hAnsi="Calibri" w:cs="Calibri"/>
          <w:color w:val="000000" w:themeColor="text1"/>
        </w:rPr>
        <w:t>o</w:t>
      </w:r>
      <w:r w:rsidRPr="009A13D2">
        <w:rPr>
          <w:rFonts w:ascii="Calibri" w:hAnsi="Calibri" w:cs="Calibri"/>
          <w:color w:val="000000" w:themeColor="text1"/>
        </w:rPr>
        <w:t xml:space="preserve">utright or </w:t>
      </w:r>
      <w:r w:rsidR="00567BCA">
        <w:rPr>
          <w:rFonts w:ascii="Calibri" w:hAnsi="Calibri" w:cs="Calibri"/>
          <w:color w:val="000000" w:themeColor="text1"/>
        </w:rPr>
        <w:t>o</w:t>
      </w:r>
      <w:r w:rsidRPr="009A13D2">
        <w:rPr>
          <w:rFonts w:ascii="Calibri" w:hAnsi="Calibri" w:cs="Calibri"/>
          <w:color w:val="000000" w:themeColor="text1"/>
        </w:rPr>
        <w:t xml:space="preserve">wned with </w:t>
      </w:r>
      <w:r w:rsidR="00567BCA">
        <w:rPr>
          <w:rFonts w:ascii="Calibri" w:hAnsi="Calibri" w:cs="Calibri"/>
          <w:color w:val="000000" w:themeColor="text1"/>
        </w:rPr>
        <w:t>m</w:t>
      </w:r>
      <w:r w:rsidRPr="009A13D2">
        <w:rPr>
          <w:rFonts w:ascii="Calibri" w:hAnsi="Calibri" w:cs="Calibri"/>
          <w:color w:val="000000" w:themeColor="text1"/>
        </w:rPr>
        <w:t>ortgage were at Wurrumiyanga from 2009 and 2016 where, interestingly, there were fewer people in 2016 than 2009:</w:t>
      </w:r>
    </w:p>
    <w:p w14:paraId="30B2323A" w14:textId="65A473E4" w:rsidR="0084150A" w:rsidRPr="007B6405" w:rsidRDefault="0084150A" w:rsidP="007B6405">
      <w:pPr>
        <w:pStyle w:val="CCSNormalText"/>
        <w:spacing w:before="120"/>
        <w:rPr>
          <w:rFonts w:ascii="Calibri" w:hAnsi="Calibri" w:cs="Calibri"/>
          <w:b/>
          <w:bCs/>
          <w:i/>
          <w:iCs/>
          <w:color w:val="000000" w:themeColor="text1"/>
          <w:sz w:val="20"/>
          <w:szCs w:val="20"/>
        </w:rPr>
      </w:pPr>
      <w:r w:rsidRPr="007B6405">
        <w:rPr>
          <w:rFonts w:ascii="Calibri" w:hAnsi="Calibri" w:cs="Calibri"/>
          <w:b/>
          <w:bCs/>
          <w:i/>
          <w:iCs/>
          <w:color w:val="000000" w:themeColor="text1"/>
          <w:sz w:val="20"/>
          <w:szCs w:val="20"/>
        </w:rPr>
        <w:t xml:space="preserve">Table </w:t>
      </w:r>
      <w:r w:rsidR="007B6405">
        <w:rPr>
          <w:rFonts w:ascii="Calibri" w:hAnsi="Calibri" w:cs="Calibri"/>
          <w:b/>
          <w:bCs/>
          <w:i/>
          <w:iCs/>
          <w:color w:val="000000" w:themeColor="text1"/>
          <w:sz w:val="20"/>
          <w:szCs w:val="20"/>
        </w:rPr>
        <w:t>1</w:t>
      </w:r>
      <w:r w:rsidR="00C57968">
        <w:rPr>
          <w:rFonts w:ascii="Calibri" w:hAnsi="Calibri" w:cs="Calibri"/>
          <w:b/>
          <w:bCs/>
          <w:i/>
          <w:iCs/>
          <w:color w:val="000000" w:themeColor="text1"/>
          <w:sz w:val="20"/>
          <w:szCs w:val="20"/>
        </w:rPr>
        <w:t>1</w:t>
      </w:r>
      <w:r w:rsidR="007B6405">
        <w:rPr>
          <w:rFonts w:ascii="Calibri" w:hAnsi="Calibri" w:cs="Calibri"/>
          <w:b/>
          <w:bCs/>
          <w:i/>
          <w:iCs/>
          <w:color w:val="000000" w:themeColor="text1"/>
          <w:sz w:val="20"/>
          <w:szCs w:val="20"/>
        </w:rPr>
        <w:t>:</w:t>
      </w:r>
      <w:r w:rsidRPr="007B6405">
        <w:rPr>
          <w:rFonts w:ascii="Calibri" w:hAnsi="Calibri" w:cs="Calibri"/>
          <w:b/>
          <w:bCs/>
          <w:i/>
          <w:iCs/>
          <w:color w:val="000000" w:themeColor="text1"/>
          <w:sz w:val="20"/>
          <w:szCs w:val="20"/>
        </w:rPr>
        <w:t xml:space="preserve"> “Count of Persons at home on Census night, by Indigenous Status and Tenure/Landlord Type, for selected Indigenous Locations of Usual Residence”</w:t>
      </w:r>
      <w:r w:rsidRPr="00DB0BC0">
        <w:rPr>
          <w:b/>
          <w:bCs/>
          <w:sz w:val="20"/>
          <w:szCs w:val="20"/>
          <w:vertAlign w:val="superscript"/>
        </w:rPr>
        <w:footnoteReference w:id="51"/>
      </w:r>
      <w:r w:rsidRPr="007B6405">
        <w:rPr>
          <w:rFonts w:ascii="Calibri" w:hAnsi="Calibri" w:cs="Calibri"/>
          <w:b/>
          <w:bCs/>
          <w:i/>
          <w:iCs/>
          <w:color w:val="000000" w:themeColor="text1"/>
          <w:sz w:val="20"/>
          <w:szCs w:val="20"/>
        </w:rPr>
        <w:t xml:space="preserve"> categorised as:</w:t>
      </w:r>
    </w:p>
    <w:p w14:paraId="3F3DBB34" w14:textId="77777777" w:rsidR="0084150A" w:rsidRPr="007B6405" w:rsidRDefault="0084150A" w:rsidP="007B6405">
      <w:pPr>
        <w:pStyle w:val="CCSNormalText"/>
        <w:spacing w:before="120"/>
        <w:rPr>
          <w:rFonts w:ascii="Calibri" w:hAnsi="Calibri" w:cs="Calibri"/>
          <w:b/>
          <w:bCs/>
          <w:i/>
          <w:iCs/>
          <w:color w:val="000000" w:themeColor="text1"/>
          <w:sz w:val="20"/>
          <w:szCs w:val="20"/>
        </w:rPr>
      </w:pPr>
      <w:r w:rsidRPr="007B6405">
        <w:rPr>
          <w:rFonts w:ascii="Calibri" w:hAnsi="Calibri" w:cs="Calibri"/>
          <w:b/>
          <w:bCs/>
          <w:i/>
          <w:iCs/>
          <w:color w:val="000000" w:themeColor="text1"/>
          <w:sz w:val="20"/>
          <w:szCs w:val="20"/>
        </w:rPr>
        <w:t>Indigenous Location of Usual Residence by Community - Left Hand Column</w:t>
      </w:r>
    </w:p>
    <w:p w14:paraId="3E439574" w14:textId="1F09F50D" w:rsidR="0084150A" w:rsidRPr="007B6405" w:rsidRDefault="0084150A" w:rsidP="007B6405">
      <w:pPr>
        <w:pStyle w:val="CCSNormalText"/>
        <w:spacing w:before="120"/>
        <w:rPr>
          <w:rFonts w:ascii="Calibri" w:hAnsi="Calibri" w:cs="Calibri"/>
          <w:b/>
          <w:bCs/>
          <w:i/>
          <w:iCs/>
          <w:color w:val="000000" w:themeColor="text1"/>
          <w:sz w:val="20"/>
          <w:szCs w:val="20"/>
        </w:rPr>
      </w:pPr>
      <w:r w:rsidRPr="007B6405">
        <w:rPr>
          <w:rFonts w:ascii="Calibri" w:hAnsi="Calibri" w:cs="Calibri"/>
          <w:b/>
          <w:bCs/>
          <w:i/>
          <w:iCs/>
          <w:color w:val="000000" w:themeColor="text1"/>
          <w:sz w:val="20"/>
          <w:szCs w:val="20"/>
        </w:rPr>
        <w:t xml:space="preserve">Tenure/Landlord Type set out in the table as Type 1 – Owned Outright; Type 2 - owned with a mortgage; Type 3 - Rented: Housing co-operative, </w:t>
      </w:r>
      <w:r w:rsidR="00460042" w:rsidRPr="007B6405">
        <w:rPr>
          <w:rFonts w:ascii="Calibri" w:hAnsi="Calibri" w:cs="Calibri"/>
          <w:b/>
          <w:bCs/>
          <w:i/>
          <w:iCs/>
          <w:color w:val="000000" w:themeColor="text1"/>
          <w:sz w:val="20"/>
          <w:szCs w:val="20"/>
        </w:rPr>
        <w:t>Community</w:t>
      </w:r>
      <w:r w:rsidRPr="007B6405">
        <w:rPr>
          <w:rFonts w:ascii="Calibri" w:hAnsi="Calibri" w:cs="Calibri"/>
          <w:b/>
          <w:bCs/>
          <w:i/>
          <w:iCs/>
          <w:color w:val="000000" w:themeColor="text1"/>
          <w:sz w:val="20"/>
          <w:szCs w:val="20"/>
        </w:rPr>
        <w:t xml:space="preserve"> or church group or State / Territory Housing</w:t>
      </w:r>
    </w:p>
    <w:tbl>
      <w:tblPr>
        <w:tblStyle w:val="TableGrid"/>
        <w:tblW w:w="0" w:type="auto"/>
        <w:tblInd w:w="-5" w:type="dxa"/>
        <w:tblLayout w:type="fixed"/>
        <w:tblLook w:val="0620" w:firstRow="1" w:lastRow="0" w:firstColumn="0" w:lastColumn="0" w:noHBand="1" w:noVBand="1"/>
      </w:tblPr>
      <w:tblGrid>
        <w:gridCol w:w="1701"/>
        <w:gridCol w:w="813"/>
        <w:gridCol w:w="813"/>
        <w:gridCol w:w="814"/>
        <w:gridCol w:w="813"/>
        <w:gridCol w:w="813"/>
        <w:gridCol w:w="814"/>
        <w:gridCol w:w="813"/>
        <w:gridCol w:w="813"/>
        <w:gridCol w:w="814"/>
      </w:tblGrid>
      <w:tr w:rsidR="00DE3C02" w:rsidRPr="009A13D2" w14:paraId="07B30FFA" w14:textId="77777777" w:rsidTr="00DE3C02">
        <w:trPr>
          <w:tblHeader/>
        </w:trPr>
        <w:tc>
          <w:tcPr>
            <w:tcW w:w="1701" w:type="dxa"/>
            <w:shd w:val="clear" w:color="auto" w:fill="auto"/>
          </w:tcPr>
          <w:p w14:paraId="41C95BA2" w14:textId="77777777" w:rsidR="00DE3C02" w:rsidRPr="006D48C2" w:rsidRDefault="00DE3C02" w:rsidP="00DE3C02">
            <w:pPr>
              <w:pStyle w:val="CCSNormalText"/>
              <w:spacing w:before="40" w:after="40"/>
              <w:rPr>
                <w:rFonts w:ascii="Calibri" w:hAnsi="Calibri" w:cs="Calibri"/>
                <w:b/>
                <w:sz w:val="20"/>
                <w:szCs w:val="20"/>
              </w:rPr>
            </w:pPr>
            <w:r w:rsidRPr="006D48C2">
              <w:rPr>
                <w:rFonts w:ascii="Calibri" w:hAnsi="Calibri" w:cs="Calibri"/>
                <w:b/>
                <w:sz w:val="20"/>
                <w:szCs w:val="20"/>
              </w:rPr>
              <w:t>Census Date</w:t>
            </w:r>
          </w:p>
        </w:tc>
        <w:tc>
          <w:tcPr>
            <w:tcW w:w="813" w:type="dxa"/>
            <w:shd w:val="clear" w:color="auto" w:fill="auto"/>
          </w:tcPr>
          <w:p w14:paraId="4E0B7170" w14:textId="30E4C732" w:rsidR="00DE3C02" w:rsidRPr="006D48C2" w:rsidRDefault="00DE3C02" w:rsidP="00DE3C02">
            <w:pPr>
              <w:pStyle w:val="CCSNormalText"/>
              <w:spacing w:before="40" w:after="40"/>
              <w:jc w:val="center"/>
              <w:rPr>
                <w:rFonts w:ascii="Calibri" w:hAnsi="Calibri" w:cs="Calibri"/>
                <w:b/>
                <w:sz w:val="20"/>
                <w:szCs w:val="20"/>
              </w:rPr>
            </w:pPr>
            <w:r>
              <w:rPr>
                <w:rFonts w:ascii="Calibri" w:hAnsi="Calibri" w:cs="Calibri"/>
                <w:b/>
                <w:sz w:val="20"/>
                <w:szCs w:val="20"/>
              </w:rPr>
              <w:t>8/8/</w:t>
            </w:r>
            <w:r w:rsidRPr="006D48C2">
              <w:rPr>
                <w:rFonts w:ascii="Calibri" w:hAnsi="Calibri" w:cs="Calibri"/>
                <w:b/>
                <w:sz w:val="20"/>
                <w:szCs w:val="20"/>
              </w:rPr>
              <w:t>06</w:t>
            </w:r>
          </w:p>
        </w:tc>
        <w:tc>
          <w:tcPr>
            <w:tcW w:w="813" w:type="dxa"/>
            <w:shd w:val="clear" w:color="auto" w:fill="auto"/>
          </w:tcPr>
          <w:p w14:paraId="280BB78C" w14:textId="0AC784B1" w:rsidR="00DE3C02" w:rsidRPr="006D48C2" w:rsidRDefault="00DE3C02" w:rsidP="00DE3C02">
            <w:pPr>
              <w:pStyle w:val="CCSNormalText"/>
              <w:spacing w:before="40" w:after="40"/>
              <w:jc w:val="center"/>
              <w:rPr>
                <w:rFonts w:ascii="Calibri" w:hAnsi="Calibri" w:cs="Calibri"/>
                <w:b/>
                <w:sz w:val="20"/>
                <w:szCs w:val="20"/>
              </w:rPr>
            </w:pPr>
            <w:r>
              <w:rPr>
                <w:rFonts w:ascii="Calibri" w:hAnsi="Calibri" w:cs="Calibri"/>
                <w:b/>
                <w:sz w:val="20"/>
                <w:szCs w:val="20"/>
              </w:rPr>
              <w:t>8/8/</w:t>
            </w:r>
            <w:r w:rsidRPr="006D48C2">
              <w:rPr>
                <w:rFonts w:ascii="Calibri" w:hAnsi="Calibri" w:cs="Calibri"/>
                <w:b/>
                <w:sz w:val="20"/>
                <w:szCs w:val="20"/>
              </w:rPr>
              <w:t>06</w:t>
            </w:r>
          </w:p>
        </w:tc>
        <w:tc>
          <w:tcPr>
            <w:tcW w:w="814" w:type="dxa"/>
            <w:shd w:val="clear" w:color="auto" w:fill="auto"/>
          </w:tcPr>
          <w:p w14:paraId="64CD1D2E" w14:textId="55EB084B" w:rsidR="00DE3C02" w:rsidRPr="006D48C2" w:rsidRDefault="00DE3C02" w:rsidP="00DE3C02">
            <w:pPr>
              <w:pStyle w:val="CCSNormalText"/>
              <w:spacing w:before="40" w:after="40"/>
              <w:jc w:val="center"/>
              <w:rPr>
                <w:rFonts w:ascii="Calibri" w:hAnsi="Calibri" w:cs="Calibri"/>
                <w:b/>
                <w:sz w:val="20"/>
                <w:szCs w:val="20"/>
              </w:rPr>
            </w:pPr>
            <w:r>
              <w:rPr>
                <w:rFonts w:ascii="Calibri" w:hAnsi="Calibri" w:cs="Calibri"/>
                <w:b/>
                <w:sz w:val="20"/>
                <w:szCs w:val="20"/>
              </w:rPr>
              <w:t>8/8/</w:t>
            </w:r>
            <w:r w:rsidRPr="006D48C2">
              <w:rPr>
                <w:rFonts w:ascii="Calibri" w:hAnsi="Calibri" w:cs="Calibri"/>
                <w:b/>
                <w:sz w:val="20"/>
                <w:szCs w:val="20"/>
              </w:rPr>
              <w:t>06</w:t>
            </w:r>
          </w:p>
        </w:tc>
        <w:tc>
          <w:tcPr>
            <w:tcW w:w="813" w:type="dxa"/>
            <w:shd w:val="clear" w:color="auto" w:fill="auto"/>
          </w:tcPr>
          <w:p w14:paraId="1F4DEACF" w14:textId="20874A9F" w:rsidR="00DE3C02" w:rsidRPr="006D48C2" w:rsidRDefault="00DE3C02" w:rsidP="00DE3C02">
            <w:pPr>
              <w:pStyle w:val="CCSNormalText"/>
              <w:spacing w:before="40" w:after="40"/>
              <w:jc w:val="center"/>
              <w:rPr>
                <w:rFonts w:ascii="Calibri" w:hAnsi="Calibri" w:cs="Calibri"/>
                <w:b/>
                <w:sz w:val="20"/>
                <w:szCs w:val="20"/>
              </w:rPr>
            </w:pPr>
            <w:r>
              <w:rPr>
                <w:rFonts w:ascii="Calibri" w:hAnsi="Calibri" w:cs="Calibri"/>
                <w:b/>
                <w:sz w:val="20"/>
                <w:szCs w:val="20"/>
              </w:rPr>
              <w:t>9/8/</w:t>
            </w:r>
            <w:r w:rsidRPr="006D48C2">
              <w:rPr>
                <w:rFonts w:ascii="Calibri" w:hAnsi="Calibri" w:cs="Calibri"/>
                <w:b/>
                <w:sz w:val="20"/>
                <w:szCs w:val="20"/>
              </w:rPr>
              <w:t>06</w:t>
            </w:r>
          </w:p>
        </w:tc>
        <w:tc>
          <w:tcPr>
            <w:tcW w:w="813" w:type="dxa"/>
            <w:shd w:val="clear" w:color="auto" w:fill="auto"/>
          </w:tcPr>
          <w:p w14:paraId="0B35BCB4" w14:textId="11543F43" w:rsidR="00DE3C02" w:rsidRPr="006D48C2" w:rsidRDefault="00DE3C02" w:rsidP="00DE3C02">
            <w:pPr>
              <w:pStyle w:val="CCSNormalText"/>
              <w:spacing w:before="40" w:after="40"/>
              <w:jc w:val="center"/>
              <w:rPr>
                <w:rFonts w:ascii="Calibri" w:hAnsi="Calibri" w:cs="Calibri"/>
                <w:b/>
                <w:sz w:val="20"/>
                <w:szCs w:val="20"/>
              </w:rPr>
            </w:pPr>
            <w:r>
              <w:rPr>
                <w:rFonts w:ascii="Calibri" w:hAnsi="Calibri" w:cs="Calibri"/>
                <w:b/>
                <w:sz w:val="20"/>
                <w:szCs w:val="20"/>
              </w:rPr>
              <w:t>9/8/</w:t>
            </w:r>
            <w:r w:rsidRPr="006D48C2">
              <w:rPr>
                <w:rFonts w:ascii="Calibri" w:hAnsi="Calibri" w:cs="Calibri"/>
                <w:b/>
                <w:sz w:val="20"/>
                <w:szCs w:val="20"/>
              </w:rPr>
              <w:t>06</w:t>
            </w:r>
          </w:p>
        </w:tc>
        <w:tc>
          <w:tcPr>
            <w:tcW w:w="814" w:type="dxa"/>
            <w:shd w:val="clear" w:color="auto" w:fill="auto"/>
          </w:tcPr>
          <w:p w14:paraId="2BE56AEB" w14:textId="680B95E0" w:rsidR="00DE3C02" w:rsidRPr="006D48C2" w:rsidRDefault="00DE3C02" w:rsidP="00DE3C02">
            <w:pPr>
              <w:pStyle w:val="CCSNormalText"/>
              <w:spacing w:before="40" w:after="40"/>
              <w:jc w:val="center"/>
              <w:rPr>
                <w:rFonts w:ascii="Calibri" w:hAnsi="Calibri" w:cs="Calibri"/>
                <w:b/>
                <w:sz w:val="20"/>
                <w:szCs w:val="20"/>
              </w:rPr>
            </w:pPr>
            <w:r>
              <w:rPr>
                <w:rFonts w:ascii="Calibri" w:hAnsi="Calibri" w:cs="Calibri"/>
                <w:b/>
                <w:sz w:val="20"/>
                <w:szCs w:val="20"/>
              </w:rPr>
              <w:t>9/8/</w:t>
            </w:r>
            <w:r w:rsidRPr="006D48C2">
              <w:rPr>
                <w:rFonts w:ascii="Calibri" w:hAnsi="Calibri" w:cs="Calibri"/>
                <w:b/>
                <w:sz w:val="20"/>
                <w:szCs w:val="20"/>
              </w:rPr>
              <w:t>06</w:t>
            </w:r>
          </w:p>
        </w:tc>
        <w:tc>
          <w:tcPr>
            <w:tcW w:w="813" w:type="dxa"/>
            <w:shd w:val="clear" w:color="auto" w:fill="auto"/>
          </w:tcPr>
          <w:p w14:paraId="383695ED" w14:textId="7F4162FF" w:rsidR="00DE3C02" w:rsidRPr="006D48C2" w:rsidRDefault="00DE3C02" w:rsidP="00DE3C02">
            <w:pPr>
              <w:pStyle w:val="CCSNormalText"/>
              <w:spacing w:before="40" w:after="40"/>
              <w:jc w:val="center"/>
              <w:rPr>
                <w:rFonts w:ascii="Calibri" w:hAnsi="Calibri" w:cs="Calibri"/>
                <w:b/>
                <w:sz w:val="20"/>
                <w:szCs w:val="20"/>
              </w:rPr>
            </w:pPr>
            <w:r>
              <w:rPr>
                <w:rFonts w:ascii="Calibri" w:hAnsi="Calibri" w:cs="Calibri"/>
                <w:b/>
                <w:sz w:val="20"/>
                <w:szCs w:val="20"/>
              </w:rPr>
              <w:t>9/8/1</w:t>
            </w:r>
            <w:r w:rsidRPr="006D48C2">
              <w:rPr>
                <w:rFonts w:ascii="Calibri" w:hAnsi="Calibri" w:cs="Calibri"/>
                <w:b/>
                <w:sz w:val="20"/>
                <w:szCs w:val="20"/>
              </w:rPr>
              <w:t>6</w:t>
            </w:r>
          </w:p>
        </w:tc>
        <w:tc>
          <w:tcPr>
            <w:tcW w:w="813" w:type="dxa"/>
            <w:shd w:val="clear" w:color="auto" w:fill="auto"/>
          </w:tcPr>
          <w:p w14:paraId="21226E74" w14:textId="1B0F0977" w:rsidR="00DE3C02" w:rsidRPr="006D48C2" w:rsidRDefault="00DE3C02" w:rsidP="00DE3C02">
            <w:pPr>
              <w:pStyle w:val="CCSNormalText"/>
              <w:spacing w:before="40" w:after="40"/>
              <w:jc w:val="center"/>
              <w:rPr>
                <w:rFonts w:ascii="Calibri" w:hAnsi="Calibri" w:cs="Calibri"/>
                <w:b/>
                <w:sz w:val="20"/>
                <w:szCs w:val="20"/>
              </w:rPr>
            </w:pPr>
            <w:r>
              <w:rPr>
                <w:rFonts w:ascii="Calibri" w:hAnsi="Calibri" w:cs="Calibri"/>
                <w:b/>
                <w:sz w:val="20"/>
                <w:szCs w:val="20"/>
              </w:rPr>
              <w:t>9/8/1</w:t>
            </w:r>
            <w:r w:rsidRPr="006D48C2">
              <w:rPr>
                <w:rFonts w:ascii="Calibri" w:hAnsi="Calibri" w:cs="Calibri"/>
                <w:b/>
                <w:sz w:val="20"/>
                <w:szCs w:val="20"/>
              </w:rPr>
              <w:t>6</w:t>
            </w:r>
          </w:p>
        </w:tc>
        <w:tc>
          <w:tcPr>
            <w:tcW w:w="814" w:type="dxa"/>
            <w:shd w:val="clear" w:color="auto" w:fill="auto"/>
          </w:tcPr>
          <w:p w14:paraId="1B4380DB" w14:textId="2C920832" w:rsidR="00DE3C02" w:rsidRPr="006D48C2" w:rsidRDefault="00DE3C02" w:rsidP="00DE3C02">
            <w:pPr>
              <w:pStyle w:val="CCSNormalText"/>
              <w:spacing w:before="40" w:after="40"/>
              <w:jc w:val="center"/>
              <w:rPr>
                <w:rFonts w:ascii="Calibri" w:hAnsi="Calibri" w:cs="Calibri"/>
                <w:b/>
                <w:sz w:val="20"/>
                <w:szCs w:val="20"/>
              </w:rPr>
            </w:pPr>
            <w:r>
              <w:rPr>
                <w:rFonts w:ascii="Calibri" w:hAnsi="Calibri" w:cs="Calibri"/>
                <w:b/>
                <w:sz w:val="20"/>
                <w:szCs w:val="20"/>
              </w:rPr>
              <w:t>9/8/1</w:t>
            </w:r>
            <w:r w:rsidRPr="006D48C2">
              <w:rPr>
                <w:rFonts w:ascii="Calibri" w:hAnsi="Calibri" w:cs="Calibri"/>
                <w:b/>
                <w:sz w:val="20"/>
                <w:szCs w:val="20"/>
              </w:rPr>
              <w:t>6</w:t>
            </w:r>
          </w:p>
        </w:tc>
      </w:tr>
      <w:tr w:rsidR="0084150A" w:rsidRPr="009A13D2" w14:paraId="5A656EC5" w14:textId="77777777" w:rsidTr="00DE3C02">
        <w:trPr>
          <w:tblHeader/>
        </w:trPr>
        <w:tc>
          <w:tcPr>
            <w:tcW w:w="1701" w:type="dxa"/>
            <w:shd w:val="clear" w:color="auto" w:fill="auto"/>
          </w:tcPr>
          <w:p w14:paraId="7B78A90E" w14:textId="77777777" w:rsidR="0084150A" w:rsidRPr="006D48C2" w:rsidRDefault="0084150A" w:rsidP="00C11DCD">
            <w:pPr>
              <w:pStyle w:val="CCSNormalText"/>
              <w:spacing w:before="40" w:after="40"/>
              <w:rPr>
                <w:rFonts w:ascii="Calibri" w:hAnsi="Calibri" w:cs="Calibri"/>
                <w:b/>
                <w:sz w:val="20"/>
                <w:szCs w:val="20"/>
              </w:rPr>
            </w:pPr>
            <w:r w:rsidRPr="006D48C2">
              <w:rPr>
                <w:rFonts w:ascii="Calibri" w:hAnsi="Calibri" w:cs="Calibri"/>
                <w:b/>
                <w:sz w:val="20"/>
                <w:szCs w:val="20"/>
              </w:rPr>
              <w:t>Tenure / Landlord Type</w:t>
            </w:r>
          </w:p>
        </w:tc>
        <w:tc>
          <w:tcPr>
            <w:tcW w:w="813" w:type="dxa"/>
            <w:shd w:val="clear" w:color="auto" w:fill="auto"/>
          </w:tcPr>
          <w:p w14:paraId="5EFA89FA" w14:textId="77777777" w:rsidR="0084150A" w:rsidRPr="006D48C2" w:rsidRDefault="0084150A" w:rsidP="00C11DCD">
            <w:pPr>
              <w:pStyle w:val="CCSNormalText"/>
              <w:spacing w:before="40" w:after="40"/>
              <w:rPr>
                <w:rFonts w:ascii="Calibri" w:hAnsi="Calibri" w:cs="Calibri"/>
                <w:b/>
                <w:sz w:val="20"/>
                <w:szCs w:val="20"/>
              </w:rPr>
            </w:pPr>
            <w:r w:rsidRPr="006D48C2">
              <w:rPr>
                <w:rFonts w:ascii="Calibri" w:hAnsi="Calibri" w:cs="Calibri"/>
                <w:b/>
                <w:sz w:val="20"/>
                <w:szCs w:val="20"/>
              </w:rPr>
              <w:t>Type 1</w:t>
            </w:r>
          </w:p>
        </w:tc>
        <w:tc>
          <w:tcPr>
            <w:tcW w:w="813" w:type="dxa"/>
            <w:shd w:val="clear" w:color="auto" w:fill="auto"/>
          </w:tcPr>
          <w:p w14:paraId="4C8C1A74" w14:textId="77777777" w:rsidR="0084150A" w:rsidRPr="006D48C2" w:rsidRDefault="0084150A" w:rsidP="00C11DCD">
            <w:pPr>
              <w:pStyle w:val="CCSNormalText"/>
              <w:spacing w:before="40" w:after="40"/>
              <w:rPr>
                <w:rFonts w:ascii="Calibri" w:hAnsi="Calibri" w:cs="Calibri"/>
                <w:b/>
                <w:sz w:val="20"/>
                <w:szCs w:val="20"/>
              </w:rPr>
            </w:pPr>
            <w:r w:rsidRPr="006D48C2">
              <w:rPr>
                <w:rFonts w:ascii="Calibri" w:hAnsi="Calibri" w:cs="Calibri"/>
                <w:b/>
                <w:sz w:val="20"/>
                <w:szCs w:val="20"/>
              </w:rPr>
              <w:t>Type 2</w:t>
            </w:r>
          </w:p>
        </w:tc>
        <w:tc>
          <w:tcPr>
            <w:tcW w:w="814" w:type="dxa"/>
            <w:shd w:val="clear" w:color="auto" w:fill="auto"/>
          </w:tcPr>
          <w:p w14:paraId="35DFBDCA" w14:textId="77777777" w:rsidR="0084150A" w:rsidRPr="006D48C2" w:rsidRDefault="0084150A" w:rsidP="00C11DCD">
            <w:pPr>
              <w:pStyle w:val="CCSNormalText"/>
              <w:spacing w:before="40" w:after="40"/>
              <w:rPr>
                <w:rFonts w:ascii="Calibri" w:hAnsi="Calibri" w:cs="Calibri"/>
                <w:b/>
                <w:sz w:val="20"/>
                <w:szCs w:val="20"/>
              </w:rPr>
            </w:pPr>
            <w:r w:rsidRPr="006D48C2">
              <w:rPr>
                <w:rFonts w:ascii="Calibri" w:hAnsi="Calibri" w:cs="Calibri"/>
                <w:b/>
                <w:sz w:val="20"/>
                <w:szCs w:val="20"/>
              </w:rPr>
              <w:t>Type 3</w:t>
            </w:r>
          </w:p>
        </w:tc>
        <w:tc>
          <w:tcPr>
            <w:tcW w:w="813" w:type="dxa"/>
            <w:shd w:val="clear" w:color="auto" w:fill="auto"/>
          </w:tcPr>
          <w:p w14:paraId="6380CC91" w14:textId="77777777" w:rsidR="0084150A" w:rsidRPr="006D48C2" w:rsidRDefault="0084150A" w:rsidP="00C11DCD">
            <w:pPr>
              <w:pStyle w:val="CCSNormalText"/>
              <w:spacing w:before="40" w:after="40"/>
              <w:rPr>
                <w:rFonts w:ascii="Calibri" w:hAnsi="Calibri" w:cs="Calibri"/>
                <w:b/>
                <w:sz w:val="20"/>
                <w:szCs w:val="20"/>
              </w:rPr>
            </w:pPr>
            <w:r w:rsidRPr="006D48C2">
              <w:rPr>
                <w:rFonts w:ascii="Calibri" w:hAnsi="Calibri" w:cs="Calibri"/>
                <w:b/>
                <w:sz w:val="20"/>
                <w:szCs w:val="20"/>
              </w:rPr>
              <w:t>Type 1</w:t>
            </w:r>
          </w:p>
        </w:tc>
        <w:tc>
          <w:tcPr>
            <w:tcW w:w="813" w:type="dxa"/>
            <w:shd w:val="clear" w:color="auto" w:fill="auto"/>
          </w:tcPr>
          <w:p w14:paraId="5F34BCE0" w14:textId="77777777" w:rsidR="0084150A" w:rsidRPr="006D48C2" w:rsidRDefault="0084150A" w:rsidP="00C11DCD">
            <w:pPr>
              <w:pStyle w:val="CCSNormalText"/>
              <w:spacing w:before="40" w:after="40"/>
              <w:rPr>
                <w:rFonts w:ascii="Calibri" w:hAnsi="Calibri" w:cs="Calibri"/>
                <w:b/>
                <w:sz w:val="20"/>
                <w:szCs w:val="20"/>
              </w:rPr>
            </w:pPr>
            <w:r w:rsidRPr="006D48C2">
              <w:rPr>
                <w:rFonts w:ascii="Calibri" w:hAnsi="Calibri" w:cs="Calibri"/>
                <w:b/>
                <w:sz w:val="20"/>
                <w:szCs w:val="20"/>
              </w:rPr>
              <w:t>Type 2</w:t>
            </w:r>
          </w:p>
        </w:tc>
        <w:tc>
          <w:tcPr>
            <w:tcW w:w="814" w:type="dxa"/>
            <w:shd w:val="clear" w:color="auto" w:fill="auto"/>
          </w:tcPr>
          <w:p w14:paraId="053ED44A" w14:textId="77777777" w:rsidR="0084150A" w:rsidRPr="006D48C2" w:rsidRDefault="0084150A" w:rsidP="00C11DCD">
            <w:pPr>
              <w:pStyle w:val="CCSNormalText"/>
              <w:spacing w:before="40" w:after="40"/>
              <w:rPr>
                <w:rFonts w:ascii="Calibri" w:hAnsi="Calibri" w:cs="Calibri"/>
                <w:b/>
                <w:sz w:val="20"/>
                <w:szCs w:val="20"/>
              </w:rPr>
            </w:pPr>
            <w:r w:rsidRPr="006D48C2">
              <w:rPr>
                <w:rFonts w:ascii="Calibri" w:hAnsi="Calibri" w:cs="Calibri"/>
                <w:b/>
                <w:sz w:val="20"/>
                <w:szCs w:val="20"/>
              </w:rPr>
              <w:t>Type 3</w:t>
            </w:r>
          </w:p>
        </w:tc>
        <w:tc>
          <w:tcPr>
            <w:tcW w:w="813" w:type="dxa"/>
            <w:shd w:val="clear" w:color="auto" w:fill="auto"/>
          </w:tcPr>
          <w:p w14:paraId="5662D879" w14:textId="77777777" w:rsidR="0084150A" w:rsidRPr="006D48C2" w:rsidRDefault="0084150A" w:rsidP="00C11DCD">
            <w:pPr>
              <w:pStyle w:val="CCSNormalText"/>
              <w:spacing w:before="40" w:after="40"/>
              <w:rPr>
                <w:rFonts w:ascii="Calibri" w:hAnsi="Calibri" w:cs="Calibri"/>
                <w:b/>
                <w:sz w:val="20"/>
                <w:szCs w:val="20"/>
              </w:rPr>
            </w:pPr>
            <w:r w:rsidRPr="006D48C2">
              <w:rPr>
                <w:rFonts w:ascii="Calibri" w:hAnsi="Calibri" w:cs="Calibri"/>
                <w:b/>
                <w:sz w:val="20"/>
                <w:szCs w:val="20"/>
              </w:rPr>
              <w:t>Type 1</w:t>
            </w:r>
          </w:p>
        </w:tc>
        <w:tc>
          <w:tcPr>
            <w:tcW w:w="813" w:type="dxa"/>
            <w:shd w:val="clear" w:color="auto" w:fill="auto"/>
          </w:tcPr>
          <w:p w14:paraId="29177FA3" w14:textId="77777777" w:rsidR="0084150A" w:rsidRPr="006D48C2" w:rsidRDefault="0084150A" w:rsidP="00C11DCD">
            <w:pPr>
              <w:pStyle w:val="CCSNormalText"/>
              <w:spacing w:before="40" w:after="40"/>
              <w:rPr>
                <w:rFonts w:ascii="Calibri" w:hAnsi="Calibri" w:cs="Calibri"/>
                <w:b/>
                <w:sz w:val="20"/>
                <w:szCs w:val="20"/>
              </w:rPr>
            </w:pPr>
            <w:r w:rsidRPr="006D48C2">
              <w:rPr>
                <w:rFonts w:ascii="Calibri" w:hAnsi="Calibri" w:cs="Calibri"/>
                <w:b/>
                <w:sz w:val="20"/>
                <w:szCs w:val="20"/>
              </w:rPr>
              <w:t>Type 2</w:t>
            </w:r>
          </w:p>
        </w:tc>
        <w:tc>
          <w:tcPr>
            <w:tcW w:w="814" w:type="dxa"/>
            <w:shd w:val="clear" w:color="auto" w:fill="auto"/>
          </w:tcPr>
          <w:p w14:paraId="0588565A" w14:textId="77777777" w:rsidR="0084150A" w:rsidRPr="006D48C2" w:rsidRDefault="0084150A" w:rsidP="00C11DCD">
            <w:pPr>
              <w:pStyle w:val="CCSNormalText"/>
              <w:spacing w:before="40" w:after="40"/>
              <w:rPr>
                <w:rFonts w:ascii="Calibri" w:hAnsi="Calibri" w:cs="Calibri"/>
                <w:b/>
                <w:sz w:val="20"/>
                <w:szCs w:val="20"/>
              </w:rPr>
            </w:pPr>
            <w:r w:rsidRPr="006D48C2">
              <w:rPr>
                <w:rFonts w:ascii="Calibri" w:hAnsi="Calibri" w:cs="Calibri"/>
                <w:b/>
                <w:sz w:val="20"/>
                <w:szCs w:val="20"/>
              </w:rPr>
              <w:t>Type 3</w:t>
            </w:r>
          </w:p>
        </w:tc>
      </w:tr>
      <w:tr w:rsidR="0084150A" w:rsidRPr="009A13D2" w14:paraId="2681054C" w14:textId="77777777" w:rsidTr="00DE3C02">
        <w:trPr>
          <w:tblHeader/>
        </w:trPr>
        <w:tc>
          <w:tcPr>
            <w:tcW w:w="1701" w:type="dxa"/>
          </w:tcPr>
          <w:p w14:paraId="00575EA0" w14:textId="77777777" w:rsidR="0084150A" w:rsidRPr="009A13D2" w:rsidRDefault="0084150A" w:rsidP="00C11DCD">
            <w:pPr>
              <w:pStyle w:val="CCSNormalText"/>
              <w:shd w:val="clear" w:color="auto" w:fill="FFFFFF" w:themeFill="background1"/>
              <w:spacing w:before="40" w:after="40"/>
              <w:jc w:val="both"/>
              <w:rPr>
                <w:rFonts w:ascii="Calibri" w:hAnsi="Calibri" w:cs="Calibri"/>
                <w:color w:val="000000" w:themeColor="text1"/>
                <w:sz w:val="20"/>
                <w:szCs w:val="20"/>
              </w:rPr>
            </w:pPr>
            <w:r w:rsidRPr="009A13D2">
              <w:rPr>
                <w:rFonts w:ascii="Calibri" w:hAnsi="Calibri" w:cs="Calibri"/>
                <w:color w:val="000000" w:themeColor="text1"/>
                <w:sz w:val="20"/>
                <w:szCs w:val="20"/>
              </w:rPr>
              <w:t>Mutitjulu</w:t>
            </w:r>
          </w:p>
        </w:tc>
        <w:tc>
          <w:tcPr>
            <w:tcW w:w="813" w:type="dxa"/>
          </w:tcPr>
          <w:p w14:paraId="32D5D88C"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tcPr>
          <w:p w14:paraId="50E14415"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shd w:val="clear" w:color="auto" w:fill="auto"/>
          </w:tcPr>
          <w:p w14:paraId="6CFDBDF5"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176</w:t>
            </w:r>
          </w:p>
        </w:tc>
        <w:tc>
          <w:tcPr>
            <w:tcW w:w="813" w:type="dxa"/>
            <w:shd w:val="clear" w:color="auto" w:fill="auto"/>
          </w:tcPr>
          <w:p w14:paraId="5D6D4229"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shd w:val="clear" w:color="auto" w:fill="auto"/>
          </w:tcPr>
          <w:p w14:paraId="438FF6EF"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shd w:val="clear" w:color="auto" w:fill="auto"/>
          </w:tcPr>
          <w:p w14:paraId="05011914"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183</w:t>
            </w:r>
          </w:p>
        </w:tc>
        <w:tc>
          <w:tcPr>
            <w:tcW w:w="813" w:type="dxa"/>
            <w:shd w:val="clear" w:color="auto" w:fill="auto"/>
          </w:tcPr>
          <w:p w14:paraId="162BB71C" w14:textId="77777777" w:rsidR="0084150A" w:rsidRPr="009A13D2" w:rsidRDefault="0084150A" w:rsidP="00C11DCD">
            <w:pPr>
              <w:pStyle w:val="CCSNormalText"/>
              <w:spacing w:before="40" w:after="40"/>
              <w:jc w:val="center"/>
              <w:rPr>
                <w:rFonts w:ascii="Calibri" w:hAnsi="Calibri" w:cs="Calibri"/>
                <w:b/>
                <w:bCs/>
                <w:color w:val="000000" w:themeColor="text1"/>
                <w:sz w:val="20"/>
                <w:szCs w:val="20"/>
              </w:rPr>
            </w:pPr>
            <w:r w:rsidRPr="009A13D2">
              <w:rPr>
                <w:rFonts w:ascii="Calibri" w:hAnsi="Calibri" w:cs="Calibri"/>
                <w:b/>
                <w:bCs/>
                <w:color w:val="000000" w:themeColor="text1"/>
                <w:sz w:val="20"/>
                <w:szCs w:val="20"/>
              </w:rPr>
              <w:t>3</w:t>
            </w:r>
          </w:p>
        </w:tc>
        <w:tc>
          <w:tcPr>
            <w:tcW w:w="813" w:type="dxa"/>
            <w:shd w:val="clear" w:color="auto" w:fill="auto"/>
          </w:tcPr>
          <w:p w14:paraId="261C7268"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tcPr>
          <w:p w14:paraId="2C5DD354"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145</w:t>
            </w:r>
          </w:p>
        </w:tc>
      </w:tr>
      <w:tr w:rsidR="0084150A" w:rsidRPr="009A13D2" w14:paraId="02A64AD4" w14:textId="77777777" w:rsidTr="00DE3C02">
        <w:trPr>
          <w:tblHeader/>
        </w:trPr>
        <w:tc>
          <w:tcPr>
            <w:tcW w:w="1701" w:type="dxa"/>
          </w:tcPr>
          <w:p w14:paraId="3EB50EE6" w14:textId="77777777" w:rsidR="0084150A" w:rsidRPr="009A13D2" w:rsidRDefault="0084150A" w:rsidP="00C11DCD">
            <w:pPr>
              <w:pStyle w:val="CCSNormalText"/>
              <w:shd w:val="clear" w:color="auto" w:fill="FFFFFF" w:themeFill="background1"/>
              <w:spacing w:before="40" w:after="40"/>
              <w:jc w:val="both"/>
              <w:rPr>
                <w:rFonts w:ascii="Calibri" w:hAnsi="Calibri" w:cs="Calibri"/>
                <w:color w:val="000000" w:themeColor="text1"/>
                <w:sz w:val="20"/>
                <w:szCs w:val="20"/>
              </w:rPr>
            </w:pPr>
            <w:r w:rsidRPr="009A13D2">
              <w:rPr>
                <w:rFonts w:ascii="Calibri" w:hAnsi="Calibri" w:cs="Calibri"/>
                <w:color w:val="000000" w:themeColor="text1"/>
                <w:sz w:val="20"/>
                <w:szCs w:val="20"/>
              </w:rPr>
              <w:t>Milikapiti</w:t>
            </w:r>
          </w:p>
        </w:tc>
        <w:tc>
          <w:tcPr>
            <w:tcW w:w="813" w:type="dxa"/>
          </w:tcPr>
          <w:p w14:paraId="430962AC"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tcPr>
          <w:p w14:paraId="5A1B4782"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shd w:val="clear" w:color="auto" w:fill="auto"/>
          </w:tcPr>
          <w:p w14:paraId="63933D10"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322</w:t>
            </w:r>
          </w:p>
        </w:tc>
        <w:tc>
          <w:tcPr>
            <w:tcW w:w="813" w:type="dxa"/>
            <w:shd w:val="clear" w:color="auto" w:fill="auto"/>
          </w:tcPr>
          <w:p w14:paraId="229A6BCD"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shd w:val="clear" w:color="auto" w:fill="auto"/>
          </w:tcPr>
          <w:p w14:paraId="19265AE9"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shd w:val="clear" w:color="auto" w:fill="auto"/>
          </w:tcPr>
          <w:p w14:paraId="6F7A6266"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381</w:t>
            </w:r>
          </w:p>
        </w:tc>
        <w:tc>
          <w:tcPr>
            <w:tcW w:w="813" w:type="dxa"/>
            <w:shd w:val="clear" w:color="auto" w:fill="auto"/>
          </w:tcPr>
          <w:p w14:paraId="451DE761"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shd w:val="clear" w:color="auto" w:fill="auto"/>
          </w:tcPr>
          <w:p w14:paraId="274245B0"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tcPr>
          <w:p w14:paraId="3478356C"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330</w:t>
            </w:r>
          </w:p>
        </w:tc>
      </w:tr>
      <w:tr w:rsidR="0084150A" w:rsidRPr="009A13D2" w14:paraId="42F35268" w14:textId="77777777" w:rsidTr="00DE3C02">
        <w:trPr>
          <w:tblHeader/>
        </w:trPr>
        <w:tc>
          <w:tcPr>
            <w:tcW w:w="1701" w:type="dxa"/>
          </w:tcPr>
          <w:p w14:paraId="40914B48" w14:textId="77777777" w:rsidR="0084150A" w:rsidRPr="009A13D2" w:rsidRDefault="0084150A" w:rsidP="00C11DCD">
            <w:pPr>
              <w:pStyle w:val="CCSNormalText"/>
              <w:shd w:val="clear" w:color="auto" w:fill="FFFFFF" w:themeFill="background1"/>
              <w:spacing w:before="40" w:after="40"/>
              <w:jc w:val="both"/>
              <w:rPr>
                <w:rFonts w:ascii="Calibri" w:hAnsi="Calibri" w:cs="Calibri"/>
                <w:color w:val="000000" w:themeColor="text1"/>
                <w:sz w:val="20"/>
                <w:szCs w:val="20"/>
              </w:rPr>
            </w:pPr>
            <w:r w:rsidRPr="009A13D2">
              <w:rPr>
                <w:rFonts w:ascii="Calibri" w:hAnsi="Calibri" w:cs="Calibri"/>
                <w:color w:val="000000" w:themeColor="text1"/>
                <w:sz w:val="20"/>
                <w:szCs w:val="20"/>
              </w:rPr>
              <w:t>Pirlangimpi</w:t>
            </w:r>
          </w:p>
        </w:tc>
        <w:tc>
          <w:tcPr>
            <w:tcW w:w="813" w:type="dxa"/>
          </w:tcPr>
          <w:p w14:paraId="2101DFB4"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tcPr>
          <w:p w14:paraId="5FEFBF00"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shd w:val="clear" w:color="auto" w:fill="auto"/>
          </w:tcPr>
          <w:p w14:paraId="0B7F4F33"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391</w:t>
            </w:r>
          </w:p>
        </w:tc>
        <w:tc>
          <w:tcPr>
            <w:tcW w:w="813" w:type="dxa"/>
            <w:shd w:val="clear" w:color="auto" w:fill="auto"/>
          </w:tcPr>
          <w:p w14:paraId="2E0E1618"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shd w:val="clear" w:color="auto" w:fill="auto"/>
          </w:tcPr>
          <w:p w14:paraId="6D7263E4"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shd w:val="clear" w:color="auto" w:fill="auto"/>
          </w:tcPr>
          <w:p w14:paraId="586F257A"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299</w:t>
            </w:r>
          </w:p>
        </w:tc>
        <w:tc>
          <w:tcPr>
            <w:tcW w:w="813" w:type="dxa"/>
            <w:shd w:val="clear" w:color="auto" w:fill="auto"/>
          </w:tcPr>
          <w:p w14:paraId="3AFD98B4"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shd w:val="clear" w:color="auto" w:fill="auto"/>
          </w:tcPr>
          <w:p w14:paraId="2DD813FF"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tcPr>
          <w:p w14:paraId="5583F8F9"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247</w:t>
            </w:r>
          </w:p>
        </w:tc>
      </w:tr>
      <w:tr w:rsidR="0084150A" w:rsidRPr="009A13D2" w14:paraId="655A376B" w14:textId="77777777" w:rsidTr="00DE3C02">
        <w:trPr>
          <w:tblHeader/>
        </w:trPr>
        <w:tc>
          <w:tcPr>
            <w:tcW w:w="1701" w:type="dxa"/>
          </w:tcPr>
          <w:p w14:paraId="0BAD337B" w14:textId="77777777" w:rsidR="0084150A" w:rsidRPr="009A13D2" w:rsidRDefault="0084150A" w:rsidP="00C11DCD">
            <w:pPr>
              <w:pStyle w:val="CCSNormalText"/>
              <w:shd w:val="clear" w:color="auto" w:fill="FFFFFF" w:themeFill="background1"/>
              <w:spacing w:before="40" w:after="40"/>
              <w:jc w:val="both"/>
              <w:rPr>
                <w:rFonts w:ascii="Calibri" w:hAnsi="Calibri" w:cs="Calibri"/>
                <w:color w:val="000000" w:themeColor="text1"/>
                <w:sz w:val="20"/>
                <w:szCs w:val="20"/>
              </w:rPr>
            </w:pPr>
            <w:r w:rsidRPr="009A13D2">
              <w:rPr>
                <w:rFonts w:ascii="Calibri" w:hAnsi="Calibri" w:cs="Calibri"/>
                <w:color w:val="000000" w:themeColor="text1"/>
                <w:sz w:val="20"/>
                <w:szCs w:val="20"/>
              </w:rPr>
              <w:t>Wurrumiyanga (Nguiu)</w:t>
            </w:r>
          </w:p>
        </w:tc>
        <w:tc>
          <w:tcPr>
            <w:tcW w:w="813" w:type="dxa"/>
          </w:tcPr>
          <w:p w14:paraId="0E9CA50B"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tcPr>
          <w:p w14:paraId="2A7442AE"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shd w:val="clear" w:color="auto" w:fill="auto"/>
          </w:tcPr>
          <w:p w14:paraId="492EE314"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1,105</w:t>
            </w:r>
          </w:p>
        </w:tc>
        <w:tc>
          <w:tcPr>
            <w:tcW w:w="813" w:type="dxa"/>
            <w:shd w:val="clear" w:color="auto" w:fill="auto"/>
          </w:tcPr>
          <w:p w14:paraId="26CA5640" w14:textId="77777777" w:rsidR="0084150A" w:rsidRPr="009A13D2" w:rsidRDefault="0084150A" w:rsidP="00C11DCD">
            <w:pPr>
              <w:pStyle w:val="CCSNormalText"/>
              <w:spacing w:before="40" w:after="40"/>
              <w:jc w:val="center"/>
              <w:rPr>
                <w:rFonts w:ascii="Calibri" w:hAnsi="Calibri" w:cs="Calibri"/>
                <w:b/>
                <w:bCs/>
                <w:color w:val="000000" w:themeColor="text1"/>
                <w:sz w:val="20"/>
                <w:szCs w:val="20"/>
              </w:rPr>
            </w:pPr>
            <w:r w:rsidRPr="009A13D2">
              <w:rPr>
                <w:rFonts w:ascii="Calibri" w:hAnsi="Calibri" w:cs="Calibri"/>
                <w:b/>
                <w:bCs/>
                <w:color w:val="000000" w:themeColor="text1"/>
                <w:sz w:val="20"/>
                <w:szCs w:val="20"/>
              </w:rPr>
              <w:t>17</w:t>
            </w:r>
          </w:p>
        </w:tc>
        <w:tc>
          <w:tcPr>
            <w:tcW w:w="813" w:type="dxa"/>
            <w:shd w:val="clear" w:color="auto" w:fill="auto"/>
          </w:tcPr>
          <w:p w14:paraId="3B5BA2E0" w14:textId="77777777" w:rsidR="0084150A" w:rsidRPr="009A13D2" w:rsidRDefault="0084150A" w:rsidP="00C11DCD">
            <w:pPr>
              <w:pStyle w:val="CCSNormalText"/>
              <w:spacing w:before="40" w:after="40"/>
              <w:jc w:val="center"/>
              <w:rPr>
                <w:rFonts w:ascii="Calibri" w:hAnsi="Calibri" w:cs="Calibri"/>
                <w:b/>
                <w:bCs/>
                <w:color w:val="000000" w:themeColor="text1"/>
                <w:sz w:val="20"/>
                <w:szCs w:val="20"/>
              </w:rPr>
            </w:pPr>
            <w:r w:rsidRPr="009A13D2">
              <w:rPr>
                <w:rFonts w:ascii="Calibri" w:hAnsi="Calibri" w:cs="Calibri"/>
                <w:b/>
                <w:bCs/>
                <w:color w:val="000000" w:themeColor="text1"/>
                <w:sz w:val="20"/>
                <w:szCs w:val="20"/>
              </w:rPr>
              <w:t>14</w:t>
            </w:r>
          </w:p>
        </w:tc>
        <w:tc>
          <w:tcPr>
            <w:tcW w:w="814" w:type="dxa"/>
            <w:shd w:val="clear" w:color="auto" w:fill="auto"/>
          </w:tcPr>
          <w:p w14:paraId="45844C1B"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1,055</w:t>
            </w:r>
          </w:p>
        </w:tc>
        <w:tc>
          <w:tcPr>
            <w:tcW w:w="813" w:type="dxa"/>
            <w:shd w:val="clear" w:color="auto" w:fill="auto"/>
          </w:tcPr>
          <w:p w14:paraId="7F6894C0" w14:textId="77777777" w:rsidR="0084150A" w:rsidRPr="009A13D2" w:rsidRDefault="0084150A" w:rsidP="00C11DCD">
            <w:pPr>
              <w:pStyle w:val="CCSNormalText"/>
              <w:spacing w:before="40" w:after="40"/>
              <w:jc w:val="center"/>
              <w:rPr>
                <w:rFonts w:ascii="Calibri" w:hAnsi="Calibri" w:cs="Calibri"/>
                <w:b/>
                <w:bCs/>
                <w:color w:val="000000" w:themeColor="text1"/>
                <w:sz w:val="20"/>
                <w:szCs w:val="20"/>
              </w:rPr>
            </w:pPr>
            <w:r w:rsidRPr="009A13D2">
              <w:rPr>
                <w:rFonts w:ascii="Calibri" w:hAnsi="Calibri" w:cs="Calibri"/>
                <w:b/>
                <w:bCs/>
                <w:color w:val="000000" w:themeColor="text1"/>
                <w:sz w:val="20"/>
                <w:szCs w:val="20"/>
              </w:rPr>
              <w:t>3</w:t>
            </w:r>
          </w:p>
        </w:tc>
        <w:tc>
          <w:tcPr>
            <w:tcW w:w="813" w:type="dxa"/>
            <w:shd w:val="clear" w:color="auto" w:fill="auto"/>
          </w:tcPr>
          <w:p w14:paraId="6A1F8DFF" w14:textId="77777777" w:rsidR="0084150A" w:rsidRPr="009A13D2" w:rsidRDefault="0084150A" w:rsidP="00C11DCD">
            <w:pPr>
              <w:pStyle w:val="CCSNormalText"/>
              <w:spacing w:before="40" w:after="40"/>
              <w:jc w:val="center"/>
              <w:rPr>
                <w:rFonts w:ascii="Calibri" w:hAnsi="Calibri" w:cs="Calibri"/>
                <w:b/>
                <w:bCs/>
                <w:color w:val="000000" w:themeColor="text1"/>
                <w:sz w:val="20"/>
                <w:szCs w:val="20"/>
              </w:rPr>
            </w:pPr>
            <w:r w:rsidRPr="009A13D2">
              <w:rPr>
                <w:rFonts w:ascii="Calibri" w:hAnsi="Calibri" w:cs="Calibri"/>
                <w:b/>
                <w:bCs/>
                <w:color w:val="000000" w:themeColor="text1"/>
                <w:sz w:val="20"/>
                <w:szCs w:val="20"/>
              </w:rPr>
              <w:t>9</w:t>
            </w:r>
          </w:p>
        </w:tc>
        <w:tc>
          <w:tcPr>
            <w:tcW w:w="814" w:type="dxa"/>
          </w:tcPr>
          <w:p w14:paraId="57976067"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1,273</w:t>
            </w:r>
          </w:p>
        </w:tc>
      </w:tr>
      <w:tr w:rsidR="0084150A" w:rsidRPr="009A13D2" w14:paraId="0A8685C8" w14:textId="77777777" w:rsidTr="00DE3C02">
        <w:trPr>
          <w:tblHeader/>
        </w:trPr>
        <w:tc>
          <w:tcPr>
            <w:tcW w:w="1701" w:type="dxa"/>
          </w:tcPr>
          <w:p w14:paraId="510CE235" w14:textId="77777777" w:rsidR="0084150A" w:rsidRPr="009A13D2" w:rsidRDefault="0084150A" w:rsidP="00C11DCD">
            <w:pPr>
              <w:pStyle w:val="CCSNormalText"/>
              <w:shd w:val="clear" w:color="auto" w:fill="FFFFFF" w:themeFill="background1"/>
              <w:spacing w:before="40" w:after="40"/>
              <w:jc w:val="both"/>
              <w:rPr>
                <w:rFonts w:ascii="Calibri" w:hAnsi="Calibri" w:cs="Calibri"/>
                <w:color w:val="000000" w:themeColor="text1"/>
                <w:sz w:val="20"/>
                <w:szCs w:val="20"/>
              </w:rPr>
            </w:pPr>
            <w:r w:rsidRPr="009A13D2">
              <w:rPr>
                <w:rFonts w:ascii="Calibri" w:hAnsi="Calibri" w:cs="Calibri"/>
                <w:color w:val="000000" w:themeColor="text1"/>
                <w:sz w:val="20"/>
                <w:szCs w:val="20"/>
              </w:rPr>
              <w:t>Angurugu</w:t>
            </w:r>
          </w:p>
        </w:tc>
        <w:tc>
          <w:tcPr>
            <w:tcW w:w="813" w:type="dxa"/>
          </w:tcPr>
          <w:p w14:paraId="764ED907"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tcPr>
          <w:p w14:paraId="49E8D036"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shd w:val="clear" w:color="auto" w:fill="auto"/>
          </w:tcPr>
          <w:p w14:paraId="03888C66"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709</w:t>
            </w:r>
          </w:p>
        </w:tc>
        <w:tc>
          <w:tcPr>
            <w:tcW w:w="813" w:type="dxa"/>
            <w:shd w:val="clear" w:color="auto" w:fill="auto"/>
          </w:tcPr>
          <w:p w14:paraId="287EE44C"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shd w:val="clear" w:color="auto" w:fill="auto"/>
          </w:tcPr>
          <w:p w14:paraId="2708F6C7" w14:textId="77777777" w:rsidR="0084150A" w:rsidRPr="009A13D2" w:rsidRDefault="0084150A" w:rsidP="00C11DCD">
            <w:pPr>
              <w:pStyle w:val="CCSNormalText"/>
              <w:spacing w:before="40" w:after="40"/>
              <w:jc w:val="center"/>
              <w:rPr>
                <w:rFonts w:ascii="Calibri" w:hAnsi="Calibri" w:cs="Calibri"/>
                <w:b/>
                <w:bCs/>
                <w:color w:val="000000" w:themeColor="text1"/>
                <w:sz w:val="20"/>
                <w:szCs w:val="20"/>
              </w:rPr>
            </w:pPr>
            <w:r w:rsidRPr="009A13D2">
              <w:rPr>
                <w:rFonts w:ascii="Calibri" w:hAnsi="Calibri" w:cs="Calibri"/>
                <w:b/>
                <w:bCs/>
                <w:color w:val="000000" w:themeColor="text1"/>
                <w:sz w:val="20"/>
                <w:szCs w:val="20"/>
              </w:rPr>
              <w:t>5</w:t>
            </w:r>
          </w:p>
        </w:tc>
        <w:tc>
          <w:tcPr>
            <w:tcW w:w="814" w:type="dxa"/>
            <w:shd w:val="clear" w:color="auto" w:fill="auto"/>
          </w:tcPr>
          <w:p w14:paraId="1DEFE87E"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720</w:t>
            </w:r>
          </w:p>
        </w:tc>
        <w:tc>
          <w:tcPr>
            <w:tcW w:w="813" w:type="dxa"/>
            <w:shd w:val="clear" w:color="auto" w:fill="auto"/>
          </w:tcPr>
          <w:p w14:paraId="17B6E618"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shd w:val="clear" w:color="auto" w:fill="auto"/>
          </w:tcPr>
          <w:p w14:paraId="5EA5E2A9"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tcPr>
          <w:p w14:paraId="1CF55339"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782</w:t>
            </w:r>
          </w:p>
        </w:tc>
      </w:tr>
      <w:tr w:rsidR="0084150A" w:rsidRPr="009A13D2" w14:paraId="7942ED27" w14:textId="77777777" w:rsidTr="00DE3C02">
        <w:trPr>
          <w:tblHeader/>
        </w:trPr>
        <w:tc>
          <w:tcPr>
            <w:tcW w:w="1701" w:type="dxa"/>
          </w:tcPr>
          <w:p w14:paraId="65C6F57D" w14:textId="77777777" w:rsidR="0084150A" w:rsidRPr="009A13D2" w:rsidRDefault="0084150A" w:rsidP="00C11DCD">
            <w:pPr>
              <w:pStyle w:val="CCSNormalText"/>
              <w:shd w:val="clear" w:color="auto" w:fill="FFFFFF" w:themeFill="background1"/>
              <w:spacing w:before="40" w:after="40"/>
              <w:jc w:val="both"/>
              <w:rPr>
                <w:rFonts w:ascii="Calibri" w:hAnsi="Calibri" w:cs="Calibri"/>
                <w:color w:val="000000" w:themeColor="text1"/>
                <w:sz w:val="20"/>
                <w:szCs w:val="20"/>
              </w:rPr>
            </w:pPr>
            <w:r w:rsidRPr="009A13D2">
              <w:rPr>
                <w:rFonts w:ascii="Calibri" w:hAnsi="Calibri" w:cs="Calibri"/>
                <w:color w:val="000000" w:themeColor="text1"/>
                <w:sz w:val="20"/>
                <w:szCs w:val="20"/>
              </w:rPr>
              <w:t>Milyakburra</w:t>
            </w:r>
          </w:p>
        </w:tc>
        <w:tc>
          <w:tcPr>
            <w:tcW w:w="813" w:type="dxa"/>
          </w:tcPr>
          <w:p w14:paraId="1CC4A038"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tcPr>
          <w:p w14:paraId="3E4335B9"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shd w:val="clear" w:color="auto" w:fill="auto"/>
          </w:tcPr>
          <w:p w14:paraId="3370C895"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87</w:t>
            </w:r>
          </w:p>
        </w:tc>
        <w:tc>
          <w:tcPr>
            <w:tcW w:w="813" w:type="dxa"/>
            <w:shd w:val="clear" w:color="auto" w:fill="auto"/>
          </w:tcPr>
          <w:p w14:paraId="08CBD5D2"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shd w:val="clear" w:color="auto" w:fill="auto"/>
          </w:tcPr>
          <w:p w14:paraId="0ED69D07"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shd w:val="clear" w:color="auto" w:fill="auto"/>
          </w:tcPr>
          <w:p w14:paraId="5A52D0CF"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119</w:t>
            </w:r>
          </w:p>
        </w:tc>
        <w:tc>
          <w:tcPr>
            <w:tcW w:w="813" w:type="dxa"/>
            <w:shd w:val="clear" w:color="auto" w:fill="auto"/>
          </w:tcPr>
          <w:p w14:paraId="3621890A"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shd w:val="clear" w:color="auto" w:fill="auto"/>
          </w:tcPr>
          <w:p w14:paraId="3F93176E"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tcPr>
          <w:p w14:paraId="08F6A5CA"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137</w:t>
            </w:r>
          </w:p>
        </w:tc>
      </w:tr>
      <w:tr w:rsidR="0084150A" w:rsidRPr="009A13D2" w14:paraId="4FA8C70F" w14:textId="77777777" w:rsidTr="00DE3C02">
        <w:trPr>
          <w:tblHeader/>
        </w:trPr>
        <w:tc>
          <w:tcPr>
            <w:tcW w:w="1701" w:type="dxa"/>
          </w:tcPr>
          <w:p w14:paraId="1790E8E8" w14:textId="77777777" w:rsidR="0084150A" w:rsidRPr="009A13D2" w:rsidRDefault="0084150A" w:rsidP="00C11DCD">
            <w:pPr>
              <w:pStyle w:val="CCSNormalText"/>
              <w:shd w:val="clear" w:color="auto" w:fill="FFFFFF" w:themeFill="background1"/>
              <w:spacing w:before="40" w:after="40"/>
              <w:jc w:val="both"/>
              <w:rPr>
                <w:rFonts w:ascii="Calibri" w:hAnsi="Calibri" w:cs="Calibri"/>
                <w:color w:val="000000" w:themeColor="text1"/>
                <w:sz w:val="20"/>
                <w:szCs w:val="20"/>
              </w:rPr>
            </w:pPr>
            <w:r w:rsidRPr="009A13D2">
              <w:rPr>
                <w:rFonts w:ascii="Calibri" w:hAnsi="Calibri" w:cs="Calibri"/>
                <w:color w:val="000000" w:themeColor="text1"/>
                <w:sz w:val="20"/>
                <w:szCs w:val="20"/>
              </w:rPr>
              <w:t>Umbakumba</w:t>
            </w:r>
          </w:p>
        </w:tc>
        <w:tc>
          <w:tcPr>
            <w:tcW w:w="813" w:type="dxa"/>
          </w:tcPr>
          <w:p w14:paraId="2D43C9F3"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tcPr>
          <w:p w14:paraId="1CA73590"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shd w:val="clear" w:color="auto" w:fill="auto"/>
          </w:tcPr>
          <w:p w14:paraId="55BE9753"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321</w:t>
            </w:r>
          </w:p>
        </w:tc>
        <w:tc>
          <w:tcPr>
            <w:tcW w:w="813" w:type="dxa"/>
            <w:shd w:val="clear" w:color="auto" w:fill="auto"/>
          </w:tcPr>
          <w:p w14:paraId="0BC025F8"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shd w:val="clear" w:color="auto" w:fill="auto"/>
          </w:tcPr>
          <w:p w14:paraId="657D5443"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shd w:val="clear" w:color="auto" w:fill="auto"/>
          </w:tcPr>
          <w:p w14:paraId="14167EE3"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401</w:t>
            </w:r>
          </w:p>
        </w:tc>
        <w:tc>
          <w:tcPr>
            <w:tcW w:w="813" w:type="dxa"/>
            <w:shd w:val="clear" w:color="auto" w:fill="auto"/>
          </w:tcPr>
          <w:p w14:paraId="3E0E7733"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shd w:val="clear" w:color="auto" w:fill="auto"/>
          </w:tcPr>
          <w:p w14:paraId="4BFFA3DD"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tcPr>
          <w:p w14:paraId="293E21F0"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449</w:t>
            </w:r>
          </w:p>
        </w:tc>
      </w:tr>
      <w:tr w:rsidR="0084150A" w:rsidRPr="009A13D2" w14:paraId="0A1BE14B" w14:textId="77777777" w:rsidTr="00DE3C02">
        <w:trPr>
          <w:tblHeader/>
        </w:trPr>
        <w:tc>
          <w:tcPr>
            <w:tcW w:w="1701" w:type="dxa"/>
          </w:tcPr>
          <w:p w14:paraId="18E9603F" w14:textId="4347305A" w:rsidR="0084150A" w:rsidRPr="009A13D2" w:rsidRDefault="00492DE6" w:rsidP="00C11DCD">
            <w:pPr>
              <w:pStyle w:val="CCSNormalText"/>
              <w:shd w:val="clear" w:color="auto" w:fill="FFFFFF" w:themeFill="background1"/>
              <w:spacing w:before="40" w:after="40"/>
              <w:jc w:val="both"/>
              <w:rPr>
                <w:rFonts w:ascii="Calibri" w:hAnsi="Calibri" w:cs="Calibri"/>
                <w:color w:val="000000" w:themeColor="text1"/>
                <w:sz w:val="20"/>
                <w:szCs w:val="20"/>
              </w:rPr>
            </w:pPr>
            <w:r>
              <w:rPr>
                <w:rFonts w:ascii="Calibri" w:hAnsi="Calibri" w:cs="Calibri"/>
                <w:color w:val="000000" w:themeColor="text1"/>
                <w:sz w:val="20"/>
                <w:szCs w:val="20"/>
              </w:rPr>
              <w:t>Gunyanara</w:t>
            </w:r>
          </w:p>
        </w:tc>
        <w:tc>
          <w:tcPr>
            <w:tcW w:w="813" w:type="dxa"/>
          </w:tcPr>
          <w:p w14:paraId="4C1E038A"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N/A</w:t>
            </w:r>
          </w:p>
        </w:tc>
        <w:tc>
          <w:tcPr>
            <w:tcW w:w="813" w:type="dxa"/>
          </w:tcPr>
          <w:p w14:paraId="367A96E1"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N/A</w:t>
            </w:r>
          </w:p>
        </w:tc>
        <w:tc>
          <w:tcPr>
            <w:tcW w:w="814" w:type="dxa"/>
          </w:tcPr>
          <w:p w14:paraId="17FB1619"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N/A</w:t>
            </w:r>
          </w:p>
        </w:tc>
        <w:tc>
          <w:tcPr>
            <w:tcW w:w="813" w:type="dxa"/>
          </w:tcPr>
          <w:p w14:paraId="168B8730"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tcPr>
          <w:p w14:paraId="01CE0892"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tcPr>
          <w:p w14:paraId="582B6B21"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133</w:t>
            </w:r>
          </w:p>
        </w:tc>
        <w:tc>
          <w:tcPr>
            <w:tcW w:w="813" w:type="dxa"/>
          </w:tcPr>
          <w:p w14:paraId="14B9C3A2"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3" w:type="dxa"/>
          </w:tcPr>
          <w:p w14:paraId="3592E4E2"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0</w:t>
            </w:r>
          </w:p>
        </w:tc>
        <w:tc>
          <w:tcPr>
            <w:tcW w:w="814" w:type="dxa"/>
          </w:tcPr>
          <w:p w14:paraId="5F63936F" w14:textId="77777777" w:rsidR="0084150A" w:rsidRPr="009A13D2" w:rsidRDefault="0084150A" w:rsidP="00C11DCD">
            <w:pPr>
              <w:pStyle w:val="CCSNormalText"/>
              <w:shd w:val="clear" w:color="auto" w:fill="FFFFFF" w:themeFill="background1"/>
              <w:spacing w:before="40" w:after="40"/>
              <w:jc w:val="center"/>
              <w:rPr>
                <w:rFonts w:ascii="Calibri" w:hAnsi="Calibri" w:cs="Calibri"/>
                <w:color w:val="000000" w:themeColor="text1"/>
                <w:sz w:val="20"/>
                <w:szCs w:val="20"/>
              </w:rPr>
            </w:pPr>
            <w:r w:rsidRPr="009A13D2">
              <w:rPr>
                <w:rFonts w:ascii="Calibri" w:hAnsi="Calibri" w:cs="Calibri"/>
                <w:color w:val="000000" w:themeColor="text1"/>
                <w:sz w:val="20"/>
                <w:szCs w:val="20"/>
              </w:rPr>
              <w:t>188</w:t>
            </w:r>
          </w:p>
        </w:tc>
      </w:tr>
    </w:tbl>
    <w:p w14:paraId="5C1B17CA" w14:textId="77777777" w:rsidR="00026D45" w:rsidRDefault="00026D45">
      <w:pPr>
        <w:rPr>
          <w:rFonts w:ascii="Calibri" w:eastAsiaTheme="minorHAnsi" w:hAnsi="Calibri" w:cs="Calibri"/>
          <w:color w:val="000000" w:themeColor="text1"/>
          <w:sz w:val="22"/>
          <w:szCs w:val="22"/>
          <w:lang w:eastAsia="zh-CN" w:bidi="th-TH"/>
        </w:rPr>
      </w:pPr>
      <w:r>
        <w:rPr>
          <w:rFonts w:ascii="Calibri" w:hAnsi="Calibri" w:cs="Calibri"/>
          <w:color w:val="000000" w:themeColor="text1"/>
        </w:rPr>
        <w:br w:type="page"/>
      </w:r>
    </w:p>
    <w:p w14:paraId="65E59395" w14:textId="725F6AA4" w:rsidR="0084150A" w:rsidRPr="009A13D2" w:rsidRDefault="0084150A" w:rsidP="00DC1733">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lastRenderedPageBreak/>
        <w:t xml:space="preserve">We </w:t>
      </w:r>
      <w:r w:rsidR="00DC1733" w:rsidRPr="009A13D2">
        <w:rPr>
          <w:rFonts w:ascii="Calibri" w:hAnsi="Calibri" w:cs="Calibri"/>
          <w:color w:val="000000" w:themeColor="text1"/>
        </w:rPr>
        <w:t>note that t</w:t>
      </w:r>
      <w:r w:rsidRPr="009A13D2">
        <w:rPr>
          <w:rFonts w:ascii="Calibri" w:hAnsi="Calibri" w:cs="Calibri"/>
          <w:color w:val="000000" w:themeColor="text1"/>
        </w:rPr>
        <w:t xml:space="preserve">here was a bubble of activity on commencement of the </w:t>
      </w:r>
      <w:r w:rsidR="00567BCA">
        <w:rPr>
          <w:rFonts w:ascii="Calibri" w:hAnsi="Calibri" w:cs="Calibri"/>
          <w:color w:val="000000" w:themeColor="text1"/>
        </w:rPr>
        <w:t>m</w:t>
      </w:r>
      <w:r w:rsidRPr="009A13D2">
        <w:rPr>
          <w:rFonts w:ascii="Calibri" w:hAnsi="Calibri" w:cs="Calibri"/>
          <w:color w:val="000000" w:themeColor="text1"/>
        </w:rPr>
        <w:t xml:space="preserve">easure, however few transactions since. Fifteen families purchased their own home in Wurrumiyanga within a reasonably short space of time from when the </w:t>
      </w:r>
      <w:r w:rsidR="00567BCA">
        <w:rPr>
          <w:rFonts w:ascii="Calibri" w:hAnsi="Calibri" w:cs="Calibri"/>
          <w:color w:val="000000" w:themeColor="text1"/>
        </w:rPr>
        <w:t>t</w:t>
      </w:r>
      <w:r w:rsidRPr="009A13D2">
        <w:rPr>
          <w:rFonts w:ascii="Calibri" w:hAnsi="Calibri" w:cs="Calibri"/>
          <w:color w:val="000000" w:themeColor="text1"/>
        </w:rPr>
        <w:t xml:space="preserve">ownship </w:t>
      </w:r>
      <w:r w:rsidR="00567BCA">
        <w:rPr>
          <w:rFonts w:ascii="Calibri" w:hAnsi="Calibri" w:cs="Calibri"/>
          <w:color w:val="000000" w:themeColor="text1"/>
        </w:rPr>
        <w:t>l</w:t>
      </w:r>
      <w:r w:rsidRPr="009A13D2">
        <w:rPr>
          <w:rFonts w:ascii="Calibri" w:hAnsi="Calibri" w:cs="Calibri"/>
          <w:color w:val="000000" w:themeColor="text1"/>
        </w:rPr>
        <w:t xml:space="preserve">ease commenced in 2007. In 2017, a couple in Wurrumiyanga became the first remote residents to purchase a home under the Northern Territory’s Sale of Public Housing Policy. They accessed finance from </w:t>
      </w:r>
      <w:r w:rsidR="00851839" w:rsidRPr="009A13D2">
        <w:rPr>
          <w:rFonts w:ascii="Calibri" w:hAnsi="Calibri" w:cs="Calibri"/>
          <w:color w:val="000000" w:themeColor="text1"/>
        </w:rPr>
        <w:t xml:space="preserve">Indigenous Business Australia </w:t>
      </w:r>
      <w:r w:rsidR="00851839">
        <w:rPr>
          <w:rFonts w:ascii="Calibri" w:hAnsi="Calibri" w:cs="Calibri"/>
          <w:color w:val="000000" w:themeColor="text1"/>
        </w:rPr>
        <w:t>(</w:t>
      </w:r>
      <w:r w:rsidRPr="009A13D2">
        <w:rPr>
          <w:rFonts w:ascii="Calibri" w:hAnsi="Calibri" w:cs="Calibri"/>
          <w:color w:val="000000" w:themeColor="text1"/>
        </w:rPr>
        <w:t>IBA</w:t>
      </w:r>
      <w:r w:rsidR="00851839">
        <w:rPr>
          <w:rFonts w:ascii="Calibri" w:hAnsi="Calibri" w:cs="Calibri"/>
          <w:color w:val="000000" w:themeColor="text1"/>
        </w:rPr>
        <w:t>)</w:t>
      </w:r>
      <w:r w:rsidRPr="009A13D2">
        <w:rPr>
          <w:rFonts w:ascii="Calibri" w:hAnsi="Calibri" w:cs="Calibri"/>
          <w:color w:val="000000" w:themeColor="text1"/>
        </w:rPr>
        <w:t xml:space="preserve">. </w:t>
      </w:r>
    </w:p>
    <w:p w14:paraId="32927EAE" w14:textId="762C1AEA" w:rsidR="0084150A" w:rsidRPr="009A13D2" w:rsidRDefault="00D9352D" w:rsidP="00D9352D">
      <w:pPr>
        <w:pStyle w:val="Heading3"/>
        <w:rPr>
          <w:rFonts w:ascii="Calibri" w:hAnsi="Calibri" w:cs="Calibri"/>
        </w:rPr>
      </w:pPr>
      <w:r w:rsidRPr="009A13D2">
        <w:rPr>
          <w:rFonts w:ascii="Calibri" w:hAnsi="Calibri" w:cs="Calibri"/>
        </w:rPr>
        <w:t>Many Issues other than Land Tenure Impact on Home Ownership Outcomes</w:t>
      </w:r>
    </w:p>
    <w:p w14:paraId="7581A74F" w14:textId="564F75C8" w:rsidR="004F6B9C" w:rsidRPr="009A13D2" w:rsidRDefault="00D67DE8" w:rsidP="004D1671">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We found that </w:t>
      </w:r>
      <w:r w:rsidR="00052375">
        <w:rPr>
          <w:rFonts w:ascii="Calibri" w:hAnsi="Calibri" w:cs="Calibri"/>
          <w:color w:val="000000" w:themeColor="text1"/>
        </w:rPr>
        <w:t>t</w:t>
      </w:r>
      <w:r w:rsidR="00052375" w:rsidRPr="009A13D2">
        <w:rPr>
          <w:rFonts w:ascii="Calibri" w:hAnsi="Calibri" w:cs="Calibri"/>
          <w:color w:val="000000" w:themeColor="text1"/>
        </w:rPr>
        <w:t xml:space="preserve">ownship </w:t>
      </w:r>
      <w:r w:rsidR="00567BCA">
        <w:rPr>
          <w:rFonts w:ascii="Calibri" w:hAnsi="Calibri" w:cs="Calibri"/>
          <w:color w:val="000000" w:themeColor="text1"/>
        </w:rPr>
        <w:t>l</w:t>
      </w:r>
      <w:r w:rsidRPr="009A13D2">
        <w:rPr>
          <w:rFonts w:ascii="Calibri" w:hAnsi="Calibri" w:cs="Calibri"/>
          <w:color w:val="000000" w:themeColor="text1"/>
        </w:rPr>
        <w:t xml:space="preserve">easing addresses one barrier to home ownership namely, providing security of tenure within a </w:t>
      </w:r>
      <w:r w:rsidR="00567BCA">
        <w:rPr>
          <w:rFonts w:ascii="Calibri" w:hAnsi="Calibri" w:cs="Calibri"/>
          <w:color w:val="000000" w:themeColor="text1"/>
        </w:rPr>
        <w:t>t</w:t>
      </w:r>
      <w:r w:rsidRPr="009A13D2">
        <w:rPr>
          <w:rFonts w:ascii="Calibri" w:hAnsi="Calibri" w:cs="Calibri"/>
          <w:color w:val="000000" w:themeColor="text1"/>
        </w:rPr>
        <w:t>ownship framework</w:t>
      </w:r>
      <w:r w:rsidR="004D1671" w:rsidRPr="009A13D2">
        <w:rPr>
          <w:rFonts w:ascii="Calibri" w:hAnsi="Calibri" w:cs="Calibri"/>
          <w:color w:val="000000" w:themeColor="text1"/>
        </w:rPr>
        <w:t>. However</w:t>
      </w:r>
      <w:r w:rsidRPr="009A13D2">
        <w:rPr>
          <w:rFonts w:ascii="Calibri" w:hAnsi="Calibri" w:cs="Calibri"/>
          <w:color w:val="000000" w:themeColor="text1"/>
        </w:rPr>
        <w:t>, whilst the change in tenure was necessary</w:t>
      </w:r>
      <w:r w:rsidR="005E7705" w:rsidRPr="009A13D2">
        <w:rPr>
          <w:rFonts w:ascii="Calibri" w:hAnsi="Calibri" w:cs="Calibri"/>
          <w:color w:val="000000" w:themeColor="text1"/>
        </w:rPr>
        <w:t xml:space="preserve">, it was not designed to address other and arguably more systemic barriers to home ownership. Thus, the minimal impact of </w:t>
      </w:r>
      <w:r w:rsidR="00567BCA">
        <w:rPr>
          <w:rFonts w:ascii="Calibri" w:hAnsi="Calibri" w:cs="Calibri"/>
          <w:color w:val="000000" w:themeColor="text1"/>
        </w:rPr>
        <w:t>t</w:t>
      </w:r>
      <w:r w:rsidR="005E7705" w:rsidRPr="009A13D2">
        <w:rPr>
          <w:rFonts w:ascii="Calibri" w:hAnsi="Calibri" w:cs="Calibri"/>
          <w:color w:val="000000" w:themeColor="text1"/>
        </w:rPr>
        <w:t xml:space="preserve">ownship </w:t>
      </w:r>
      <w:r w:rsidR="00567BCA">
        <w:rPr>
          <w:rFonts w:ascii="Calibri" w:hAnsi="Calibri" w:cs="Calibri"/>
          <w:color w:val="000000" w:themeColor="text1"/>
        </w:rPr>
        <w:t>l</w:t>
      </w:r>
      <w:r w:rsidR="005E7705" w:rsidRPr="009A13D2">
        <w:rPr>
          <w:rFonts w:ascii="Calibri" w:hAnsi="Calibri" w:cs="Calibri"/>
          <w:color w:val="000000" w:themeColor="text1"/>
        </w:rPr>
        <w:t xml:space="preserve">easing should not be seen as a failing of the </w:t>
      </w:r>
      <w:r w:rsidR="00567BCA">
        <w:rPr>
          <w:rFonts w:ascii="Calibri" w:hAnsi="Calibri" w:cs="Calibri"/>
          <w:color w:val="000000" w:themeColor="text1"/>
        </w:rPr>
        <w:t>t</w:t>
      </w:r>
      <w:r w:rsidR="005E7705" w:rsidRPr="009A13D2">
        <w:rPr>
          <w:rFonts w:ascii="Calibri" w:hAnsi="Calibri" w:cs="Calibri"/>
          <w:color w:val="000000" w:themeColor="text1"/>
        </w:rPr>
        <w:t xml:space="preserve">ownship </w:t>
      </w:r>
      <w:r w:rsidR="00567BCA">
        <w:rPr>
          <w:rFonts w:ascii="Calibri" w:hAnsi="Calibri" w:cs="Calibri"/>
          <w:color w:val="000000" w:themeColor="text1"/>
        </w:rPr>
        <w:t>l</w:t>
      </w:r>
      <w:r w:rsidR="005E7705" w:rsidRPr="009A13D2">
        <w:rPr>
          <w:rFonts w:ascii="Calibri" w:hAnsi="Calibri" w:cs="Calibri"/>
          <w:color w:val="000000" w:themeColor="text1"/>
        </w:rPr>
        <w:t>easing model.</w:t>
      </w:r>
      <w:r w:rsidR="00DC4E05">
        <w:rPr>
          <w:rFonts w:ascii="Calibri" w:hAnsi="Calibri" w:cs="Calibri"/>
          <w:color w:val="000000" w:themeColor="text1"/>
        </w:rPr>
        <w:t xml:space="preserve"> </w:t>
      </w:r>
      <w:r w:rsidR="004F6B9C">
        <w:rPr>
          <w:rFonts w:ascii="Calibri" w:hAnsi="Calibri" w:cs="Calibri"/>
          <w:color w:val="000000" w:themeColor="text1"/>
        </w:rPr>
        <w:t xml:space="preserve">This was </w:t>
      </w:r>
      <w:r w:rsidR="00812645">
        <w:rPr>
          <w:rFonts w:ascii="Calibri" w:hAnsi="Calibri" w:cs="Calibri"/>
          <w:color w:val="000000" w:themeColor="text1"/>
        </w:rPr>
        <w:t>highlighted by the Executive Director in the 2019-2020 Annual Report</w:t>
      </w:r>
      <w:r w:rsidR="004F6B9C">
        <w:rPr>
          <w:rStyle w:val="FootnoteReference"/>
          <w:rFonts w:ascii="Calibri" w:hAnsi="Calibri" w:cs="Calibri"/>
          <w:color w:val="000000" w:themeColor="text1"/>
        </w:rPr>
        <w:footnoteReference w:id="52"/>
      </w:r>
      <w:r w:rsidR="00270D62">
        <w:rPr>
          <w:rFonts w:ascii="Calibri" w:hAnsi="Calibri" w:cs="Calibri"/>
          <w:color w:val="000000" w:themeColor="text1"/>
        </w:rPr>
        <w:t>:</w:t>
      </w:r>
    </w:p>
    <w:p w14:paraId="38F45D1D" w14:textId="0D2DE5DB" w:rsidR="00053253" w:rsidRPr="00270D62" w:rsidRDefault="00053253" w:rsidP="006D48C2">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270D62">
        <w:rPr>
          <w:rFonts w:ascii="Calibri" w:hAnsi="Calibri" w:cs="Calibri"/>
          <w:i/>
          <w:iCs/>
          <w:color w:val="000000" w:themeColor="text1"/>
        </w:rPr>
        <w:t xml:space="preserve">The aim of </w:t>
      </w:r>
      <w:r w:rsidR="00567BCA">
        <w:rPr>
          <w:rFonts w:ascii="Calibri" w:hAnsi="Calibri" w:cs="Calibri"/>
          <w:i/>
          <w:iCs/>
          <w:color w:val="000000" w:themeColor="text1"/>
        </w:rPr>
        <w:t>t</w:t>
      </w:r>
      <w:r w:rsidR="00460042" w:rsidRPr="00270D62">
        <w:rPr>
          <w:rFonts w:ascii="Calibri" w:hAnsi="Calibri" w:cs="Calibri"/>
          <w:i/>
          <w:iCs/>
          <w:color w:val="000000" w:themeColor="text1"/>
        </w:rPr>
        <w:t xml:space="preserve">ownship </w:t>
      </w:r>
      <w:r w:rsidR="00567BCA">
        <w:rPr>
          <w:rFonts w:ascii="Calibri" w:hAnsi="Calibri" w:cs="Calibri"/>
          <w:i/>
          <w:iCs/>
          <w:color w:val="000000" w:themeColor="text1"/>
        </w:rPr>
        <w:t>l</w:t>
      </w:r>
      <w:r w:rsidR="00460042" w:rsidRPr="00270D62">
        <w:rPr>
          <w:rFonts w:ascii="Calibri" w:hAnsi="Calibri" w:cs="Calibri"/>
          <w:i/>
          <w:iCs/>
          <w:color w:val="000000" w:themeColor="text1"/>
        </w:rPr>
        <w:t>easing</w:t>
      </w:r>
      <w:r w:rsidRPr="00270D62">
        <w:rPr>
          <w:rFonts w:ascii="Calibri" w:hAnsi="Calibri" w:cs="Calibri"/>
          <w:i/>
          <w:iCs/>
          <w:color w:val="000000" w:themeColor="text1"/>
        </w:rPr>
        <w:t xml:space="preserve">, as stated when the original amendments were introduced into Parliament, is to ‘enable Aboriginal people to have the same opportunities as other Australians living in towns.’ The purpose behind this ambition for equality is a need to improve the wellbeing of all township residents. While the </w:t>
      </w:r>
      <w:r w:rsidR="00460042" w:rsidRPr="00270D62">
        <w:rPr>
          <w:rFonts w:ascii="Calibri" w:hAnsi="Calibri" w:cs="Calibri"/>
          <w:i/>
          <w:iCs/>
          <w:color w:val="000000" w:themeColor="text1"/>
        </w:rPr>
        <w:t>Executive Director</w:t>
      </w:r>
      <w:r w:rsidRPr="00270D62">
        <w:rPr>
          <w:rFonts w:ascii="Calibri" w:hAnsi="Calibri" w:cs="Calibri"/>
          <w:i/>
          <w:iCs/>
          <w:color w:val="000000" w:themeColor="text1"/>
        </w:rPr>
        <w:t xml:space="preserve"> does not have the ability to influence all factors that contribute to wellbeing, it is the case that secure land tenure is fundamental and necessary to achieving economic and social advancement. </w:t>
      </w:r>
    </w:p>
    <w:p w14:paraId="4A1E87CB" w14:textId="34D7BCDB" w:rsidR="004D1671" w:rsidRPr="009A13D2" w:rsidRDefault="004D1671" w:rsidP="004D1671">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The intent of the 99-year sub-lease was to give security of tenure to the banks however the level of external banking is very low due to the reality of how they can protect their investment when there is a limited secondary market and houses are heavily used. IBA appears to be the only option as a lender</w:t>
      </w:r>
      <w:r w:rsidR="00FF4CFC">
        <w:rPr>
          <w:rFonts w:ascii="Calibri" w:hAnsi="Calibri" w:cs="Calibri"/>
          <w:color w:val="000000" w:themeColor="text1"/>
        </w:rPr>
        <w:t xml:space="preserve"> and there i</w:t>
      </w:r>
      <w:r w:rsidR="00FC4E4E">
        <w:rPr>
          <w:rFonts w:ascii="Calibri" w:hAnsi="Calibri" w:cs="Calibri"/>
          <w:color w:val="000000" w:themeColor="text1"/>
        </w:rPr>
        <w:t>s</w:t>
      </w:r>
      <w:r w:rsidR="00FF4CFC">
        <w:rPr>
          <w:rFonts w:ascii="Calibri" w:hAnsi="Calibri" w:cs="Calibri"/>
          <w:color w:val="000000" w:themeColor="text1"/>
        </w:rPr>
        <w:t xml:space="preserve"> no obvious appetite from </w:t>
      </w:r>
      <w:r w:rsidR="00FC4E4E">
        <w:rPr>
          <w:rFonts w:ascii="Calibri" w:hAnsi="Calibri" w:cs="Calibri"/>
          <w:color w:val="000000" w:themeColor="text1"/>
        </w:rPr>
        <w:t>mainstream home lenders.</w:t>
      </w:r>
    </w:p>
    <w:p w14:paraId="5E461260" w14:textId="5374DD2C" w:rsidR="005E7705" w:rsidRPr="009A13D2" w:rsidRDefault="0092652C" w:rsidP="00C85845">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R</w:t>
      </w:r>
      <w:r w:rsidR="005E7705" w:rsidRPr="009A13D2">
        <w:rPr>
          <w:rFonts w:ascii="Calibri" w:hAnsi="Calibri" w:cs="Calibri"/>
          <w:color w:val="000000" w:themeColor="text1"/>
        </w:rPr>
        <w:t>easons home ownership is difficult to operationalise</w:t>
      </w:r>
      <w:r w:rsidRPr="009A13D2">
        <w:rPr>
          <w:rFonts w:ascii="Calibri" w:hAnsi="Calibri" w:cs="Calibri"/>
          <w:color w:val="000000" w:themeColor="text1"/>
        </w:rPr>
        <w:t xml:space="preserve"> </w:t>
      </w:r>
      <w:r w:rsidR="009432CA">
        <w:rPr>
          <w:rFonts w:ascii="Calibri" w:hAnsi="Calibri" w:cs="Calibri"/>
          <w:color w:val="000000" w:themeColor="text1"/>
        </w:rPr>
        <w:t xml:space="preserve">across the </w:t>
      </w:r>
      <w:r w:rsidR="00ED7DBE">
        <w:rPr>
          <w:rFonts w:ascii="Calibri" w:hAnsi="Calibri" w:cs="Calibri"/>
          <w:color w:val="000000" w:themeColor="text1"/>
        </w:rPr>
        <w:t xml:space="preserve">remote areas of the </w:t>
      </w:r>
      <w:r w:rsidR="009432CA">
        <w:rPr>
          <w:rFonts w:ascii="Calibri" w:hAnsi="Calibri" w:cs="Calibri"/>
          <w:color w:val="000000" w:themeColor="text1"/>
        </w:rPr>
        <w:t xml:space="preserve">Northern Territory generally </w:t>
      </w:r>
      <w:r w:rsidR="005E7705" w:rsidRPr="009A13D2">
        <w:rPr>
          <w:rFonts w:ascii="Calibri" w:hAnsi="Calibri" w:cs="Calibri"/>
          <w:color w:val="000000" w:themeColor="text1"/>
        </w:rPr>
        <w:t>includ</w:t>
      </w:r>
      <w:r w:rsidR="009432CA">
        <w:rPr>
          <w:rFonts w:ascii="Calibri" w:hAnsi="Calibri" w:cs="Calibri"/>
          <w:color w:val="000000" w:themeColor="text1"/>
        </w:rPr>
        <w:t>e</w:t>
      </w:r>
      <w:r w:rsidR="005E7705" w:rsidRPr="009A13D2">
        <w:rPr>
          <w:rFonts w:ascii="Calibri" w:hAnsi="Calibri" w:cs="Calibri"/>
          <w:color w:val="000000" w:themeColor="text1"/>
        </w:rPr>
        <w:t>:</w:t>
      </w:r>
    </w:p>
    <w:p w14:paraId="2CFB4F63" w14:textId="0853039F" w:rsidR="005E7705" w:rsidRPr="009A13D2" w:rsidRDefault="00053253" w:rsidP="00F0627B">
      <w:pPr>
        <w:pStyle w:val="CCSNormalText"/>
        <w:numPr>
          <w:ilvl w:val="0"/>
          <w:numId w:val="13"/>
        </w:numPr>
        <w:shd w:val="clear" w:color="auto" w:fill="FFFFFF" w:themeFill="background1"/>
        <w:spacing w:after="60"/>
        <w:ind w:left="357" w:hanging="357"/>
        <w:rPr>
          <w:rFonts w:ascii="Calibri" w:hAnsi="Calibri" w:cs="Calibri"/>
          <w:color w:val="000000" w:themeColor="text1"/>
        </w:rPr>
      </w:pPr>
      <w:r w:rsidRPr="009A13D2">
        <w:rPr>
          <w:rFonts w:ascii="Calibri" w:hAnsi="Calibri" w:cs="Calibri"/>
          <w:color w:val="000000" w:themeColor="text1"/>
        </w:rPr>
        <w:t>The economics “don’t add up” due the high cost to build.</w:t>
      </w:r>
    </w:p>
    <w:p w14:paraId="4021564B" w14:textId="03520EA1" w:rsidR="005E7705" w:rsidRPr="009A13D2" w:rsidRDefault="00053253" w:rsidP="00F0627B">
      <w:pPr>
        <w:pStyle w:val="CCSNormalText"/>
        <w:numPr>
          <w:ilvl w:val="0"/>
          <w:numId w:val="13"/>
        </w:numPr>
        <w:shd w:val="clear" w:color="auto" w:fill="FFFFFF" w:themeFill="background1"/>
        <w:spacing w:after="60"/>
        <w:ind w:left="357" w:hanging="357"/>
        <w:rPr>
          <w:rFonts w:ascii="Calibri" w:hAnsi="Calibri" w:cs="Calibri"/>
          <w:color w:val="000000" w:themeColor="text1"/>
        </w:rPr>
      </w:pPr>
      <w:r w:rsidRPr="009A13D2">
        <w:rPr>
          <w:rFonts w:ascii="Calibri" w:hAnsi="Calibri" w:cs="Calibri"/>
          <w:color w:val="000000" w:themeColor="text1"/>
        </w:rPr>
        <w:t>Housing is often overused and therefore there are substantial maintenance costs which if not met will reduced the likelihood of a re-sale.</w:t>
      </w:r>
    </w:p>
    <w:p w14:paraId="59F8401B" w14:textId="071B07C3" w:rsidR="005E7705" w:rsidRPr="009A13D2" w:rsidRDefault="00053253" w:rsidP="00F0627B">
      <w:pPr>
        <w:pStyle w:val="CCSNormalText"/>
        <w:numPr>
          <w:ilvl w:val="0"/>
          <w:numId w:val="13"/>
        </w:numPr>
        <w:shd w:val="clear" w:color="auto" w:fill="FFFFFF" w:themeFill="background1"/>
        <w:spacing w:after="60"/>
        <w:ind w:left="357" w:hanging="357"/>
        <w:rPr>
          <w:rFonts w:ascii="Calibri" w:hAnsi="Calibri" w:cs="Calibri"/>
          <w:color w:val="000000" w:themeColor="text1"/>
        </w:rPr>
      </w:pPr>
      <w:r w:rsidRPr="009A13D2">
        <w:rPr>
          <w:rFonts w:ascii="Calibri" w:hAnsi="Calibri" w:cs="Calibri"/>
          <w:color w:val="000000" w:themeColor="text1"/>
        </w:rPr>
        <w:t xml:space="preserve">Public housing programs such as </w:t>
      </w:r>
      <w:r w:rsidR="008244ED">
        <w:rPr>
          <w:rFonts w:ascii="Calibri" w:hAnsi="Calibri" w:cs="Calibri"/>
          <w:color w:val="000000" w:themeColor="text1"/>
        </w:rPr>
        <w:t xml:space="preserve">the </w:t>
      </w:r>
      <w:r w:rsidR="008244ED" w:rsidRPr="009A13D2">
        <w:rPr>
          <w:rFonts w:ascii="Calibri" w:hAnsi="Calibri" w:cs="Calibri"/>
          <w:color w:val="000000" w:themeColor="text1"/>
        </w:rPr>
        <w:t xml:space="preserve">Strategic Indigenous Housing Infrastructure Program </w:t>
      </w:r>
      <w:r w:rsidRPr="009A13D2">
        <w:rPr>
          <w:rFonts w:ascii="Calibri" w:hAnsi="Calibri" w:cs="Calibri"/>
          <w:color w:val="000000" w:themeColor="text1"/>
        </w:rPr>
        <w:t>have increased the supply of houses which has likely reduced demand for home ownership.</w:t>
      </w:r>
    </w:p>
    <w:p w14:paraId="23C022E1" w14:textId="440CE2DE" w:rsidR="005E7705" w:rsidRPr="009A13D2" w:rsidRDefault="00053253" w:rsidP="00F0627B">
      <w:pPr>
        <w:pStyle w:val="CCSNormalText"/>
        <w:numPr>
          <w:ilvl w:val="0"/>
          <w:numId w:val="13"/>
        </w:numPr>
        <w:shd w:val="clear" w:color="auto" w:fill="FFFFFF" w:themeFill="background1"/>
        <w:spacing w:after="60"/>
        <w:ind w:left="357" w:hanging="357"/>
        <w:rPr>
          <w:rFonts w:ascii="Calibri" w:hAnsi="Calibri" w:cs="Calibri"/>
          <w:color w:val="000000" w:themeColor="text1"/>
        </w:rPr>
      </w:pPr>
      <w:r w:rsidRPr="009A13D2">
        <w:rPr>
          <w:rFonts w:ascii="Calibri" w:hAnsi="Calibri" w:cs="Calibri"/>
          <w:color w:val="000000" w:themeColor="text1"/>
        </w:rPr>
        <w:t>The lack of a secondary market to resell the home.</w:t>
      </w:r>
    </w:p>
    <w:p w14:paraId="1D06C7C4" w14:textId="7E2E4AE0" w:rsidR="005E7705" w:rsidRPr="009A13D2" w:rsidRDefault="00053253" w:rsidP="00F0627B">
      <w:pPr>
        <w:pStyle w:val="CCSNormalText"/>
        <w:numPr>
          <w:ilvl w:val="0"/>
          <w:numId w:val="13"/>
        </w:numPr>
        <w:shd w:val="clear" w:color="auto" w:fill="FFFFFF" w:themeFill="background1"/>
        <w:spacing w:after="60"/>
        <w:ind w:left="357" w:hanging="357"/>
        <w:rPr>
          <w:rFonts w:ascii="Calibri" w:hAnsi="Calibri" w:cs="Calibri"/>
          <w:color w:val="000000" w:themeColor="text1"/>
        </w:rPr>
      </w:pPr>
      <w:r w:rsidRPr="009A13D2">
        <w:rPr>
          <w:rFonts w:ascii="Calibri" w:hAnsi="Calibri" w:cs="Calibri"/>
          <w:color w:val="000000" w:themeColor="text1"/>
        </w:rPr>
        <w:t xml:space="preserve">The </w:t>
      </w:r>
      <w:r w:rsidR="00FE1F78" w:rsidRPr="003244B0">
        <w:rPr>
          <w:rFonts w:ascii="Calibri" w:hAnsi="Calibri" w:cs="Calibri"/>
          <w:color w:val="000000" w:themeColor="text1"/>
        </w:rPr>
        <w:t>2017-2019 Royal Commission into Misconduct in the Ba</w:t>
      </w:r>
      <w:r w:rsidR="006F0D79">
        <w:rPr>
          <w:rFonts w:ascii="Calibri" w:hAnsi="Calibri" w:cs="Calibri"/>
          <w:color w:val="000000" w:themeColor="text1"/>
        </w:rPr>
        <w:t>n</w:t>
      </w:r>
      <w:r w:rsidR="00FE1F78" w:rsidRPr="003244B0">
        <w:rPr>
          <w:rFonts w:ascii="Calibri" w:hAnsi="Calibri" w:cs="Calibri"/>
          <w:color w:val="000000" w:themeColor="text1"/>
        </w:rPr>
        <w:t>king, Superannuation and Financial Services Industry</w:t>
      </w:r>
      <w:r w:rsidR="00FE1F78" w:rsidRPr="009A13D2" w:rsidDel="00FE1F78">
        <w:rPr>
          <w:rFonts w:ascii="Calibri" w:hAnsi="Calibri" w:cs="Calibri"/>
          <w:color w:val="000000" w:themeColor="text1"/>
        </w:rPr>
        <w:t xml:space="preserve"> </w:t>
      </w:r>
      <w:r w:rsidRPr="009A13D2">
        <w:rPr>
          <w:rFonts w:ascii="Calibri" w:hAnsi="Calibri" w:cs="Calibri"/>
          <w:color w:val="000000" w:themeColor="text1"/>
        </w:rPr>
        <w:t>has meant that responsible banking requires not putting people in a worse position by taking out a loan. Given the uncertainties around long term employment and the secondary market (the ability to on sell a house at a reasonable price) providing loans to people in these circumstances should there be a default would not be seen as responsible banking.</w:t>
      </w:r>
    </w:p>
    <w:p w14:paraId="282A5C42" w14:textId="59E398D0" w:rsidR="005E7705" w:rsidRPr="009A13D2" w:rsidRDefault="00053253" w:rsidP="00F0627B">
      <w:pPr>
        <w:pStyle w:val="CCSNormalText"/>
        <w:numPr>
          <w:ilvl w:val="0"/>
          <w:numId w:val="13"/>
        </w:numPr>
        <w:shd w:val="clear" w:color="auto" w:fill="FFFFFF" w:themeFill="background1"/>
        <w:spacing w:after="60"/>
        <w:ind w:left="357" w:hanging="357"/>
        <w:rPr>
          <w:rFonts w:ascii="Calibri" w:hAnsi="Calibri" w:cs="Calibri"/>
          <w:color w:val="000000" w:themeColor="text1"/>
        </w:rPr>
      </w:pPr>
      <w:r w:rsidRPr="009A13D2">
        <w:rPr>
          <w:rFonts w:ascii="Calibri" w:hAnsi="Calibri" w:cs="Calibri"/>
          <w:color w:val="000000" w:themeColor="text1"/>
        </w:rPr>
        <w:t>There are economic disincentives for individuals to become home owners. For example, home owners are responsible for water rates and ongoing maintenance and repairs. These can be high with a lower economic life for the house due to overuse given the long history of poor building environments.</w:t>
      </w:r>
    </w:p>
    <w:p w14:paraId="7C221056" w14:textId="08464D20" w:rsidR="005E7705" w:rsidRPr="009A13D2" w:rsidRDefault="00053253" w:rsidP="00F0627B">
      <w:pPr>
        <w:pStyle w:val="CCSNormalText"/>
        <w:numPr>
          <w:ilvl w:val="0"/>
          <w:numId w:val="13"/>
        </w:numPr>
        <w:shd w:val="clear" w:color="auto" w:fill="FFFFFF" w:themeFill="background1"/>
        <w:spacing w:after="60"/>
        <w:ind w:left="357" w:hanging="357"/>
        <w:rPr>
          <w:rFonts w:ascii="Calibri" w:hAnsi="Calibri" w:cs="Calibri"/>
          <w:color w:val="000000" w:themeColor="text1"/>
        </w:rPr>
      </w:pPr>
      <w:r w:rsidRPr="009A13D2">
        <w:rPr>
          <w:rFonts w:ascii="Calibri" w:hAnsi="Calibri" w:cs="Calibri"/>
          <w:color w:val="000000" w:themeColor="text1"/>
        </w:rPr>
        <w:t>There are different relationships and different paradigms due to social and cultural factors which determine that home ownership is not necessarily an objective for many people in remote locations.</w:t>
      </w:r>
    </w:p>
    <w:p w14:paraId="5ADCFA15" w14:textId="77777777" w:rsidR="00A225EC" w:rsidRPr="009A13D2" w:rsidRDefault="00A225EC" w:rsidP="00A225EC">
      <w:pPr>
        <w:pStyle w:val="Heading3"/>
        <w:rPr>
          <w:rFonts w:ascii="Calibri" w:hAnsi="Calibri" w:cs="Calibri"/>
        </w:rPr>
      </w:pPr>
      <w:r w:rsidRPr="009A13D2">
        <w:rPr>
          <w:rFonts w:ascii="Calibri" w:hAnsi="Calibri" w:cs="Calibri"/>
        </w:rPr>
        <w:lastRenderedPageBreak/>
        <w:t>Support for Home Ownership has Varied Across the Period</w:t>
      </w:r>
    </w:p>
    <w:p w14:paraId="2F0448FC" w14:textId="3415BF37" w:rsidR="00BA72BF" w:rsidRPr="009A13D2" w:rsidRDefault="00647EAE" w:rsidP="00580B02">
      <w:pPr>
        <w:pStyle w:val="CCSNormalText"/>
        <w:shd w:val="clear" w:color="auto" w:fill="FFFFFF" w:themeFill="background1"/>
        <w:spacing w:before="120"/>
        <w:rPr>
          <w:rFonts w:ascii="Calibri" w:hAnsi="Calibri" w:cs="Calibri"/>
          <w:bCs/>
          <w:color w:val="000000" w:themeColor="text1"/>
        </w:rPr>
      </w:pPr>
      <w:r>
        <w:rPr>
          <w:rFonts w:ascii="Calibri" w:hAnsi="Calibri" w:cs="Calibri"/>
          <w:bCs/>
          <w:color w:val="000000" w:themeColor="text1"/>
        </w:rPr>
        <w:t>T</w:t>
      </w:r>
      <w:r w:rsidR="00997EAE" w:rsidRPr="009A13D2">
        <w:rPr>
          <w:rFonts w:ascii="Calibri" w:hAnsi="Calibri" w:cs="Calibri"/>
          <w:bCs/>
          <w:color w:val="000000" w:themeColor="text1"/>
        </w:rPr>
        <w:t>he level of support around home</w:t>
      </w:r>
      <w:r w:rsidR="000B079A">
        <w:rPr>
          <w:rFonts w:ascii="Calibri" w:hAnsi="Calibri" w:cs="Calibri"/>
          <w:bCs/>
          <w:color w:val="000000" w:themeColor="text1"/>
        </w:rPr>
        <w:t xml:space="preserve"> </w:t>
      </w:r>
      <w:r w:rsidR="00997EAE" w:rsidRPr="009A13D2">
        <w:rPr>
          <w:rFonts w:ascii="Calibri" w:hAnsi="Calibri" w:cs="Calibri"/>
          <w:bCs/>
          <w:color w:val="000000" w:themeColor="text1"/>
        </w:rPr>
        <w:t xml:space="preserve">ownership in </w:t>
      </w:r>
      <w:r w:rsidR="00567BCA">
        <w:rPr>
          <w:rFonts w:ascii="Calibri" w:hAnsi="Calibri" w:cs="Calibri"/>
          <w:bCs/>
          <w:color w:val="000000" w:themeColor="text1"/>
        </w:rPr>
        <w:t>c</w:t>
      </w:r>
      <w:r w:rsidR="000D5760">
        <w:rPr>
          <w:rFonts w:ascii="Calibri" w:hAnsi="Calibri" w:cs="Calibri"/>
          <w:bCs/>
          <w:color w:val="000000" w:themeColor="text1"/>
        </w:rPr>
        <w:t>ommunities</w:t>
      </w:r>
      <w:r w:rsidR="00997EAE" w:rsidRPr="009A13D2">
        <w:rPr>
          <w:rFonts w:ascii="Calibri" w:hAnsi="Calibri" w:cs="Calibri"/>
          <w:bCs/>
          <w:color w:val="000000" w:themeColor="text1"/>
        </w:rPr>
        <w:t xml:space="preserve"> has varied considerably since </w:t>
      </w:r>
      <w:r w:rsidR="00567BCA">
        <w:rPr>
          <w:rFonts w:ascii="Calibri" w:hAnsi="Calibri" w:cs="Calibri"/>
          <w:bCs/>
          <w:color w:val="000000" w:themeColor="text1"/>
        </w:rPr>
        <w:t>t</w:t>
      </w:r>
      <w:r w:rsidR="00460042" w:rsidRPr="009A13D2">
        <w:rPr>
          <w:rFonts w:ascii="Calibri" w:hAnsi="Calibri" w:cs="Calibri"/>
          <w:bCs/>
          <w:color w:val="000000" w:themeColor="text1"/>
        </w:rPr>
        <w:t xml:space="preserve">ownship </w:t>
      </w:r>
      <w:r w:rsidR="00567BCA">
        <w:rPr>
          <w:rFonts w:ascii="Calibri" w:hAnsi="Calibri" w:cs="Calibri"/>
          <w:bCs/>
          <w:color w:val="000000" w:themeColor="text1"/>
        </w:rPr>
        <w:t>l</w:t>
      </w:r>
      <w:r w:rsidR="00460042" w:rsidRPr="009A13D2">
        <w:rPr>
          <w:rFonts w:ascii="Calibri" w:hAnsi="Calibri" w:cs="Calibri"/>
          <w:bCs/>
          <w:color w:val="000000" w:themeColor="text1"/>
        </w:rPr>
        <w:t>easing</w:t>
      </w:r>
      <w:r w:rsidR="00997EAE" w:rsidRPr="009A13D2">
        <w:rPr>
          <w:rFonts w:ascii="Calibri" w:hAnsi="Calibri" w:cs="Calibri"/>
          <w:bCs/>
          <w:color w:val="000000" w:themeColor="text1"/>
        </w:rPr>
        <w:t xml:space="preserve"> was introduced. </w:t>
      </w:r>
      <w:r w:rsidR="00BA72BF" w:rsidRPr="009A13D2">
        <w:rPr>
          <w:rFonts w:ascii="Calibri" w:hAnsi="Calibri" w:cs="Calibri"/>
          <w:bCs/>
          <w:color w:val="000000" w:themeColor="text1"/>
        </w:rPr>
        <w:t xml:space="preserve">Whilst it was one of the clear early aspirations and was supported by promotions, information sessions and homeownership lending schemes by IBA this support has </w:t>
      </w:r>
      <w:r w:rsidR="00580B02" w:rsidRPr="009A13D2">
        <w:rPr>
          <w:rFonts w:ascii="Calibri" w:hAnsi="Calibri" w:cs="Calibri"/>
          <w:bCs/>
          <w:color w:val="000000" w:themeColor="text1"/>
        </w:rPr>
        <w:t>varied</w:t>
      </w:r>
      <w:r w:rsidR="00BA72BF" w:rsidRPr="009A13D2">
        <w:rPr>
          <w:rFonts w:ascii="Calibri" w:hAnsi="Calibri" w:cs="Calibri"/>
          <w:bCs/>
          <w:color w:val="000000" w:themeColor="text1"/>
        </w:rPr>
        <w:t xml:space="preserve"> considerably</w:t>
      </w:r>
      <w:r w:rsidR="00580B02" w:rsidRPr="009A13D2">
        <w:rPr>
          <w:rFonts w:ascii="Calibri" w:hAnsi="Calibri" w:cs="Calibri"/>
          <w:bCs/>
          <w:color w:val="000000" w:themeColor="text1"/>
        </w:rPr>
        <w:t>.</w:t>
      </w:r>
    </w:p>
    <w:p w14:paraId="54B75A07" w14:textId="317C197E" w:rsidR="00997EAE" w:rsidRPr="009A13D2" w:rsidRDefault="004900C0" w:rsidP="00580B02">
      <w:pPr>
        <w:pStyle w:val="CCSNormalText"/>
        <w:shd w:val="clear" w:color="auto" w:fill="FFFFFF" w:themeFill="background1"/>
        <w:spacing w:before="120"/>
        <w:rPr>
          <w:rFonts w:ascii="Calibri" w:hAnsi="Calibri" w:cs="Calibri"/>
          <w:bCs/>
          <w:color w:val="000000" w:themeColor="text1"/>
        </w:rPr>
      </w:pPr>
      <w:r w:rsidRPr="009A13D2">
        <w:rPr>
          <w:rFonts w:ascii="Calibri" w:hAnsi="Calibri" w:cs="Calibri"/>
          <w:color w:val="000000" w:themeColor="text1"/>
        </w:rPr>
        <w:t xml:space="preserve">Township </w:t>
      </w:r>
      <w:r w:rsidR="00567BCA">
        <w:rPr>
          <w:rFonts w:ascii="Calibri" w:hAnsi="Calibri" w:cs="Calibri"/>
          <w:color w:val="000000" w:themeColor="text1"/>
        </w:rPr>
        <w:t>l</w:t>
      </w:r>
      <w:r w:rsidRPr="009A13D2">
        <w:rPr>
          <w:rFonts w:ascii="Calibri" w:hAnsi="Calibri" w:cs="Calibri"/>
          <w:color w:val="000000" w:themeColor="text1"/>
        </w:rPr>
        <w:t xml:space="preserve">easing was originally promoted for economic development, home ownership and growth however public </w:t>
      </w:r>
      <w:r w:rsidR="00A81220" w:rsidRPr="009A13D2">
        <w:rPr>
          <w:rFonts w:ascii="Calibri" w:hAnsi="Calibri" w:cs="Calibri"/>
          <w:color w:val="000000" w:themeColor="text1"/>
        </w:rPr>
        <w:t>commentators</w:t>
      </w:r>
      <w:r w:rsidR="00A81220">
        <w:rPr>
          <w:rFonts w:ascii="Calibri" w:hAnsi="Calibri" w:cs="Calibri"/>
          <w:color w:val="000000" w:themeColor="text1"/>
        </w:rPr>
        <w:t xml:space="preserve"> have</w:t>
      </w:r>
      <w:r w:rsidR="00A81220" w:rsidRPr="009A13D2">
        <w:rPr>
          <w:rFonts w:ascii="Calibri" w:hAnsi="Calibri" w:cs="Calibri"/>
          <w:color w:val="000000" w:themeColor="text1"/>
        </w:rPr>
        <w:t xml:space="preserve"> </w:t>
      </w:r>
      <w:r w:rsidRPr="009A13D2">
        <w:rPr>
          <w:rFonts w:ascii="Calibri" w:hAnsi="Calibri" w:cs="Calibri"/>
          <w:color w:val="000000" w:themeColor="text1"/>
        </w:rPr>
        <w:t>question</w:t>
      </w:r>
      <w:r w:rsidR="00A81220">
        <w:rPr>
          <w:rFonts w:ascii="Calibri" w:hAnsi="Calibri" w:cs="Calibri"/>
          <w:color w:val="000000" w:themeColor="text1"/>
        </w:rPr>
        <w:t>ed</w:t>
      </w:r>
      <w:r w:rsidRPr="009A13D2">
        <w:rPr>
          <w:rFonts w:ascii="Calibri" w:hAnsi="Calibri" w:cs="Calibri"/>
          <w:color w:val="000000" w:themeColor="text1"/>
        </w:rPr>
        <w:t xml:space="preserve"> whether the policy expectations were realistic</w:t>
      </w:r>
      <w:r w:rsidR="002C0D5B">
        <w:rPr>
          <w:rFonts w:ascii="Calibri" w:hAnsi="Calibri" w:cs="Calibri"/>
          <w:color w:val="000000" w:themeColor="text1"/>
        </w:rPr>
        <w:t>.</w:t>
      </w:r>
      <w:r w:rsidR="00DC4E05">
        <w:rPr>
          <w:rFonts w:ascii="Calibri" w:hAnsi="Calibri" w:cs="Calibri"/>
          <w:color w:val="000000" w:themeColor="text1"/>
        </w:rPr>
        <w:t xml:space="preserve"> </w:t>
      </w:r>
      <w:r w:rsidR="00997EAE" w:rsidRPr="009A13D2">
        <w:rPr>
          <w:rFonts w:ascii="Calibri" w:hAnsi="Calibri" w:cs="Calibri"/>
          <w:bCs/>
          <w:color w:val="000000" w:themeColor="text1"/>
        </w:rPr>
        <w:t xml:space="preserve">There are </w:t>
      </w:r>
      <w:r w:rsidR="00BB7C57" w:rsidRPr="009A13D2">
        <w:rPr>
          <w:rFonts w:ascii="Calibri" w:hAnsi="Calibri" w:cs="Calibri"/>
          <w:bCs/>
          <w:color w:val="000000" w:themeColor="text1"/>
        </w:rPr>
        <w:t>a</w:t>
      </w:r>
      <w:r w:rsidR="00271F1C" w:rsidRPr="009A13D2">
        <w:rPr>
          <w:rFonts w:ascii="Calibri" w:hAnsi="Calibri" w:cs="Calibri"/>
          <w:bCs/>
          <w:color w:val="000000" w:themeColor="text1"/>
        </w:rPr>
        <w:t xml:space="preserve"> range of</w:t>
      </w:r>
      <w:r w:rsidR="00BB7C57" w:rsidRPr="009A13D2">
        <w:rPr>
          <w:rFonts w:ascii="Calibri" w:hAnsi="Calibri" w:cs="Calibri"/>
          <w:bCs/>
          <w:color w:val="000000" w:themeColor="text1"/>
        </w:rPr>
        <w:t xml:space="preserve"> </w:t>
      </w:r>
      <w:r w:rsidR="00997EAE" w:rsidRPr="009A13D2">
        <w:rPr>
          <w:rFonts w:ascii="Calibri" w:hAnsi="Calibri" w:cs="Calibri"/>
          <w:bCs/>
          <w:color w:val="000000" w:themeColor="text1"/>
        </w:rPr>
        <w:t xml:space="preserve">differing views as to </w:t>
      </w:r>
      <w:r w:rsidR="00271F1C" w:rsidRPr="009A13D2">
        <w:rPr>
          <w:rFonts w:ascii="Calibri" w:hAnsi="Calibri" w:cs="Calibri"/>
          <w:bCs/>
          <w:color w:val="000000" w:themeColor="text1"/>
        </w:rPr>
        <w:t xml:space="preserve">homeownership in </w:t>
      </w:r>
      <w:r w:rsidR="00A81220">
        <w:rPr>
          <w:rFonts w:ascii="Calibri" w:hAnsi="Calibri" w:cs="Calibri"/>
          <w:bCs/>
          <w:color w:val="000000" w:themeColor="text1"/>
        </w:rPr>
        <w:t>communities</w:t>
      </w:r>
      <w:r w:rsidR="00A81220" w:rsidRPr="009A13D2">
        <w:rPr>
          <w:rFonts w:ascii="Calibri" w:hAnsi="Calibri" w:cs="Calibri"/>
          <w:bCs/>
          <w:color w:val="000000" w:themeColor="text1"/>
        </w:rPr>
        <w:t xml:space="preserve"> </w:t>
      </w:r>
      <w:r w:rsidR="00271F1C" w:rsidRPr="009A13D2">
        <w:rPr>
          <w:rFonts w:ascii="Calibri" w:hAnsi="Calibri" w:cs="Calibri"/>
          <w:bCs/>
          <w:color w:val="000000" w:themeColor="text1"/>
        </w:rPr>
        <w:t>in remote Northern Territory</w:t>
      </w:r>
      <w:r w:rsidR="00580B02" w:rsidRPr="009A13D2">
        <w:rPr>
          <w:rFonts w:ascii="Calibri" w:hAnsi="Calibri" w:cs="Calibri"/>
          <w:bCs/>
          <w:color w:val="000000" w:themeColor="text1"/>
        </w:rPr>
        <w:t xml:space="preserve"> as illustrated by the following:</w:t>
      </w:r>
    </w:p>
    <w:p w14:paraId="1BBCC068" w14:textId="6BBFF3D6" w:rsidR="007F673C" w:rsidRPr="00EA5411" w:rsidRDefault="006B6735" w:rsidP="00F4376F">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EA5411">
        <w:rPr>
          <w:rFonts w:ascii="Calibri" w:hAnsi="Calibri" w:cs="Calibri"/>
          <w:bCs/>
          <w:color w:val="000000" w:themeColor="text1"/>
        </w:rPr>
        <w:t xml:space="preserve">Michael Dillon and Leon Terrill have contributed greatly to the debate on </w:t>
      </w:r>
      <w:r w:rsidR="00567BCA">
        <w:rPr>
          <w:rFonts w:ascii="Calibri" w:hAnsi="Calibri" w:cs="Calibri"/>
          <w:bCs/>
          <w:color w:val="000000" w:themeColor="text1"/>
        </w:rPr>
        <w:t>t</w:t>
      </w:r>
      <w:r w:rsidRPr="00EA5411">
        <w:rPr>
          <w:rFonts w:ascii="Calibri" w:hAnsi="Calibri" w:cs="Calibri"/>
          <w:bCs/>
          <w:color w:val="000000" w:themeColor="text1"/>
        </w:rPr>
        <w:t xml:space="preserve">ownship </w:t>
      </w:r>
      <w:r w:rsidR="00567BCA">
        <w:rPr>
          <w:rFonts w:ascii="Calibri" w:hAnsi="Calibri" w:cs="Calibri"/>
          <w:bCs/>
          <w:color w:val="000000" w:themeColor="text1"/>
        </w:rPr>
        <w:t>l</w:t>
      </w:r>
      <w:r w:rsidRPr="00EA5411">
        <w:rPr>
          <w:rFonts w:ascii="Calibri" w:hAnsi="Calibri" w:cs="Calibri"/>
          <w:bCs/>
          <w:color w:val="000000" w:themeColor="text1"/>
        </w:rPr>
        <w:t xml:space="preserve">easing over an extended </w:t>
      </w:r>
      <w:r w:rsidR="00F94C19" w:rsidRPr="00EA5411">
        <w:rPr>
          <w:rFonts w:ascii="Calibri" w:hAnsi="Calibri" w:cs="Calibri"/>
          <w:bCs/>
          <w:color w:val="000000" w:themeColor="text1"/>
        </w:rPr>
        <w:t>period</w:t>
      </w:r>
      <w:r w:rsidRPr="00EA5411">
        <w:rPr>
          <w:rFonts w:ascii="Calibri" w:hAnsi="Calibri" w:cs="Calibri"/>
          <w:bCs/>
          <w:color w:val="000000" w:themeColor="text1"/>
        </w:rPr>
        <w:t xml:space="preserve">. In </w:t>
      </w:r>
      <w:r w:rsidR="00E30486" w:rsidRPr="00EA5411">
        <w:rPr>
          <w:rFonts w:ascii="Calibri" w:hAnsi="Calibri" w:cs="Calibri"/>
          <w:bCs/>
          <w:color w:val="000000" w:themeColor="text1"/>
        </w:rPr>
        <w:t xml:space="preserve">the article </w:t>
      </w:r>
      <w:r w:rsidR="008A0721" w:rsidRPr="00EA5411">
        <w:rPr>
          <w:rFonts w:ascii="Calibri" w:hAnsi="Calibri" w:cs="Calibri"/>
          <w:bCs/>
          <w:color w:val="000000" w:themeColor="text1"/>
        </w:rPr>
        <w:t xml:space="preserve">“Untangling a new era for land rights” </w:t>
      </w:r>
      <w:r w:rsidR="00F94C19" w:rsidRPr="00EA5411">
        <w:rPr>
          <w:rFonts w:ascii="Calibri" w:hAnsi="Calibri" w:cs="Calibri"/>
          <w:bCs/>
          <w:color w:val="000000" w:themeColor="text1"/>
        </w:rPr>
        <w:t>Michael Dillon</w:t>
      </w:r>
      <w:r w:rsidR="002C0D5B" w:rsidRPr="009A13D2">
        <w:rPr>
          <w:rFonts w:ascii="Calibri" w:hAnsi="Calibri" w:cs="Calibri"/>
          <w:color w:val="000000" w:themeColor="text1"/>
          <w:vertAlign w:val="superscript"/>
        </w:rPr>
        <w:footnoteReference w:id="53"/>
      </w:r>
      <w:r w:rsidR="00F94C19" w:rsidRPr="00EA5411">
        <w:rPr>
          <w:rFonts w:ascii="Calibri" w:hAnsi="Calibri" w:cs="Calibri"/>
          <w:bCs/>
          <w:color w:val="000000" w:themeColor="text1"/>
        </w:rPr>
        <w:t xml:space="preserve"> </w:t>
      </w:r>
      <w:r w:rsidR="007C262C">
        <w:rPr>
          <w:rFonts w:ascii="Calibri" w:hAnsi="Calibri" w:cs="Calibri"/>
          <w:bCs/>
          <w:color w:val="000000" w:themeColor="text1"/>
        </w:rPr>
        <w:t>reviews</w:t>
      </w:r>
      <w:r w:rsidR="00347B6B" w:rsidRPr="00EA5411">
        <w:rPr>
          <w:rFonts w:ascii="Calibri" w:hAnsi="Calibri" w:cs="Calibri"/>
          <w:bCs/>
          <w:color w:val="000000" w:themeColor="text1"/>
        </w:rPr>
        <w:t xml:space="preserve"> </w:t>
      </w:r>
      <w:r w:rsidR="00EA5411" w:rsidRPr="00EA5411">
        <w:rPr>
          <w:rFonts w:ascii="Calibri" w:hAnsi="Calibri" w:cs="Calibri"/>
          <w:bCs/>
          <w:color w:val="000000" w:themeColor="text1"/>
        </w:rPr>
        <w:t>Leon Terrill’s book “Beyond Communal and Individual Ownership</w:t>
      </w:r>
      <w:r w:rsidR="00E30F1B">
        <w:rPr>
          <w:rStyle w:val="FootnoteReference"/>
          <w:rFonts w:ascii="Calibri" w:hAnsi="Calibri" w:cs="Calibri"/>
          <w:bCs/>
          <w:color w:val="000000" w:themeColor="text1"/>
        </w:rPr>
        <w:footnoteReference w:id="54"/>
      </w:r>
      <w:r w:rsidR="00EA5411" w:rsidRPr="00EA5411">
        <w:rPr>
          <w:rFonts w:ascii="Calibri" w:hAnsi="Calibri" w:cs="Calibri"/>
          <w:bCs/>
          <w:color w:val="000000" w:themeColor="text1"/>
        </w:rPr>
        <w:t xml:space="preserve">” </w:t>
      </w:r>
      <w:r w:rsidR="000B6057">
        <w:rPr>
          <w:rFonts w:ascii="Calibri" w:hAnsi="Calibri" w:cs="Calibri"/>
          <w:bCs/>
          <w:color w:val="000000" w:themeColor="text1"/>
        </w:rPr>
        <w:t xml:space="preserve">with key </w:t>
      </w:r>
      <w:r w:rsidR="00EA11E7">
        <w:rPr>
          <w:rFonts w:ascii="Calibri" w:hAnsi="Calibri" w:cs="Calibri"/>
          <w:bCs/>
          <w:color w:val="000000" w:themeColor="text1"/>
        </w:rPr>
        <w:t xml:space="preserve">items </w:t>
      </w:r>
      <w:r w:rsidR="00AA5905">
        <w:rPr>
          <w:rFonts w:ascii="Calibri" w:hAnsi="Calibri" w:cs="Calibri"/>
          <w:bCs/>
          <w:color w:val="000000" w:themeColor="text1"/>
        </w:rPr>
        <w:t>relevant to home ownership</w:t>
      </w:r>
      <w:r w:rsidR="0079784B">
        <w:rPr>
          <w:rFonts w:ascii="Calibri" w:hAnsi="Calibri" w:cs="Calibri"/>
          <w:bCs/>
          <w:color w:val="000000" w:themeColor="text1"/>
        </w:rPr>
        <w:t xml:space="preserve"> summarised by Dillon</w:t>
      </w:r>
      <w:r w:rsidR="00D32FB5">
        <w:rPr>
          <w:rFonts w:ascii="Calibri" w:hAnsi="Calibri" w:cs="Calibri"/>
          <w:bCs/>
          <w:color w:val="000000" w:themeColor="text1"/>
        </w:rPr>
        <w:t xml:space="preserve">, with reference to </w:t>
      </w:r>
      <w:r w:rsidR="00222BA8">
        <w:rPr>
          <w:rFonts w:ascii="Calibri" w:hAnsi="Calibri" w:cs="Calibri"/>
          <w:bCs/>
          <w:color w:val="000000" w:themeColor="text1"/>
        </w:rPr>
        <w:t xml:space="preserve">Terrill’s </w:t>
      </w:r>
      <w:r w:rsidR="00D32FB5">
        <w:rPr>
          <w:rFonts w:ascii="Calibri" w:hAnsi="Calibri" w:cs="Calibri"/>
          <w:bCs/>
          <w:color w:val="000000" w:themeColor="text1"/>
        </w:rPr>
        <w:t xml:space="preserve">book, </w:t>
      </w:r>
      <w:r w:rsidR="0079784B">
        <w:rPr>
          <w:rFonts w:ascii="Calibri" w:hAnsi="Calibri" w:cs="Calibri"/>
          <w:bCs/>
          <w:color w:val="000000" w:themeColor="text1"/>
        </w:rPr>
        <w:t>as</w:t>
      </w:r>
      <w:r w:rsidR="00EF22F2">
        <w:rPr>
          <w:rFonts w:ascii="Calibri" w:hAnsi="Calibri" w:cs="Calibri"/>
          <w:bCs/>
          <w:color w:val="000000" w:themeColor="text1"/>
        </w:rPr>
        <w:t>:</w:t>
      </w:r>
      <w:r w:rsidR="00AA5905">
        <w:rPr>
          <w:rFonts w:ascii="Calibri" w:hAnsi="Calibri" w:cs="Calibri"/>
          <w:bCs/>
          <w:color w:val="000000" w:themeColor="text1"/>
        </w:rPr>
        <w:t xml:space="preserve"> </w:t>
      </w:r>
    </w:p>
    <w:p w14:paraId="22EED5B1" w14:textId="3B8D177C" w:rsidR="00211787" w:rsidRPr="00C108BE" w:rsidRDefault="00211787" w:rsidP="00F4376F">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i/>
          <w:iCs/>
          <w:color w:val="000000" w:themeColor="text1"/>
        </w:rPr>
      </w:pPr>
      <w:r w:rsidRPr="00C108BE">
        <w:rPr>
          <w:rFonts w:ascii="Calibri" w:hAnsi="Calibri" w:cs="Calibri"/>
          <w:bCs/>
          <w:i/>
          <w:iCs/>
          <w:color w:val="000000" w:themeColor="text1"/>
        </w:rPr>
        <w:t xml:space="preserve">Terrill goes to some lengths to spell out the problematic history of government attempts to encourage home ownership in remote </w:t>
      </w:r>
      <w:r w:rsidR="00A46D27" w:rsidRPr="00C108BE">
        <w:rPr>
          <w:rFonts w:ascii="Calibri" w:hAnsi="Calibri" w:cs="Calibri"/>
          <w:bCs/>
          <w:i/>
          <w:iCs/>
          <w:color w:val="000000" w:themeColor="text1"/>
        </w:rPr>
        <w:t>communities and</w:t>
      </w:r>
      <w:r w:rsidRPr="00C108BE">
        <w:rPr>
          <w:rFonts w:ascii="Calibri" w:hAnsi="Calibri" w:cs="Calibri"/>
          <w:bCs/>
          <w:i/>
          <w:iCs/>
          <w:color w:val="000000" w:themeColor="text1"/>
        </w:rPr>
        <w:t xml:space="preserve"> highlights the almost total failure of Coalition and Labor governments to make much progress. While home ownership ought to be available to all citizens (and in theory is available via long-term leases under the Aboriginal Land Rights Act), the reality is that the vast majority of remote residents are relatively poor and disadvantaged, and many are on welfare and/or do not have stable or secure jobs; many also have low levels of financial literacy and have highly mobile lives that make living continuously in one location inconvenient</w:t>
      </w:r>
      <w:r w:rsidR="00C108BE" w:rsidRPr="00C108BE">
        <w:rPr>
          <w:rFonts w:ascii="Calibri" w:hAnsi="Calibri" w:cs="Calibri"/>
          <w:bCs/>
          <w:i/>
          <w:iCs/>
          <w:color w:val="000000" w:themeColor="text1"/>
        </w:rPr>
        <w:t>….</w:t>
      </w:r>
    </w:p>
    <w:p w14:paraId="75E44B50" w14:textId="792C7415" w:rsidR="003844A8" w:rsidRPr="00C108BE" w:rsidRDefault="00C20308" w:rsidP="00F4376F">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i/>
          <w:iCs/>
          <w:color w:val="000000" w:themeColor="text1"/>
        </w:rPr>
      </w:pPr>
      <w:r w:rsidRPr="00C108BE">
        <w:rPr>
          <w:rFonts w:ascii="Calibri" w:hAnsi="Calibri" w:cs="Calibri"/>
          <w:bCs/>
          <w:i/>
          <w:iCs/>
          <w:color w:val="000000" w:themeColor="text1"/>
        </w:rPr>
        <w:t xml:space="preserve">Advocating home ownership as an unalloyed positive for any citizen, let alone disadvantaged Indigenous citizens, is problematic. Of course, the alternatives, social or </w:t>
      </w:r>
      <w:r w:rsidR="00567BCA">
        <w:rPr>
          <w:rFonts w:ascii="Calibri" w:hAnsi="Calibri" w:cs="Calibri"/>
          <w:bCs/>
          <w:i/>
          <w:iCs/>
          <w:color w:val="000000" w:themeColor="text1"/>
        </w:rPr>
        <w:t>c</w:t>
      </w:r>
      <w:r w:rsidR="00460042" w:rsidRPr="00C108BE">
        <w:rPr>
          <w:rFonts w:ascii="Calibri" w:hAnsi="Calibri" w:cs="Calibri"/>
          <w:bCs/>
          <w:i/>
          <w:iCs/>
          <w:color w:val="000000" w:themeColor="text1"/>
        </w:rPr>
        <w:t>ommunity</w:t>
      </w:r>
      <w:r w:rsidRPr="00C108BE">
        <w:rPr>
          <w:rFonts w:ascii="Calibri" w:hAnsi="Calibri" w:cs="Calibri"/>
          <w:bCs/>
          <w:i/>
          <w:iCs/>
          <w:color w:val="000000" w:themeColor="text1"/>
        </w:rPr>
        <w:t xml:space="preserve"> housing, also have their disadvantage</w:t>
      </w:r>
      <w:r w:rsidR="003844A8" w:rsidRPr="00C108BE">
        <w:rPr>
          <w:rFonts w:ascii="Calibri" w:hAnsi="Calibri" w:cs="Calibri"/>
          <w:bCs/>
          <w:i/>
          <w:iCs/>
          <w:color w:val="000000" w:themeColor="text1"/>
        </w:rPr>
        <w:t>s</w:t>
      </w:r>
      <w:r w:rsidR="00C108BE" w:rsidRPr="00C108BE">
        <w:rPr>
          <w:rFonts w:ascii="Calibri" w:hAnsi="Calibri" w:cs="Calibri"/>
          <w:bCs/>
          <w:i/>
          <w:iCs/>
          <w:color w:val="000000" w:themeColor="text1"/>
        </w:rPr>
        <w:t>.</w:t>
      </w:r>
    </w:p>
    <w:p w14:paraId="632B1D61" w14:textId="49CDE09F" w:rsidR="00871F32" w:rsidRPr="003844A8" w:rsidRDefault="00DE14C9" w:rsidP="00EF22F2">
      <w:pPr>
        <w:pStyle w:val="CCSNormalText"/>
        <w:shd w:val="clear" w:color="auto" w:fill="FFFFFF" w:themeFill="background1"/>
        <w:spacing w:before="120"/>
        <w:rPr>
          <w:rFonts w:ascii="Calibri" w:hAnsi="Calibri" w:cs="Calibri"/>
          <w:bCs/>
          <w:color w:val="000000" w:themeColor="text1"/>
        </w:rPr>
      </w:pPr>
      <w:r w:rsidRPr="003844A8">
        <w:rPr>
          <w:rFonts w:ascii="Calibri" w:hAnsi="Calibri" w:cs="Calibri"/>
          <w:bCs/>
          <w:color w:val="000000" w:themeColor="text1"/>
        </w:rPr>
        <w:t xml:space="preserve">This </w:t>
      </w:r>
      <w:r w:rsidR="003844A8">
        <w:rPr>
          <w:rFonts w:ascii="Calibri" w:hAnsi="Calibri" w:cs="Calibri"/>
          <w:bCs/>
          <w:color w:val="000000" w:themeColor="text1"/>
        </w:rPr>
        <w:t xml:space="preserve">is in </w:t>
      </w:r>
      <w:r w:rsidRPr="003844A8">
        <w:rPr>
          <w:rFonts w:ascii="Calibri" w:hAnsi="Calibri" w:cs="Calibri"/>
          <w:bCs/>
          <w:color w:val="000000" w:themeColor="text1"/>
        </w:rPr>
        <w:t>contrast</w:t>
      </w:r>
      <w:r w:rsidR="003844A8">
        <w:rPr>
          <w:rFonts w:ascii="Calibri" w:hAnsi="Calibri" w:cs="Calibri"/>
          <w:bCs/>
          <w:color w:val="000000" w:themeColor="text1"/>
        </w:rPr>
        <w:t xml:space="preserve"> to</w:t>
      </w:r>
      <w:r w:rsidRPr="003844A8">
        <w:rPr>
          <w:rFonts w:ascii="Calibri" w:hAnsi="Calibri" w:cs="Calibri"/>
          <w:bCs/>
          <w:color w:val="000000" w:themeColor="text1"/>
        </w:rPr>
        <w:t xml:space="preserve"> the</w:t>
      </w:r>
      <w:r w:rsidR="003844A8" w:rsidRPr="003844A8">
        <w:rPr>
          <w:rFonts w:ascii="Calibri" w:hAnsi="Calibri" w:cs="Calibri"/>
          <w:bCs/>
          <w:color w:val="000000" w:themeColor="text1"/>
        </w:rPr>
        <w:t xml:space="preserve"> position outlined </w:t>
      </w:r>
      <w:r w:rsidR="00A1649E">
        <w:rPr>
          <w:rFonts w:ascii="Calibri" w:hAnsi="Calibri" w:cs="Calibri"/>
          <w:bCs/>
          <w:color w:val="000000" w:themeColor="text1"/>
        </w:rPr>
        <w:t>in</w:t>
      </w:r>
      <w:r w:rsidR="003844A8" w:rsidRPr="003844A8">
        <w:rPr>
          <w:rFonts w:ascii="Calibri" w:hAnsi="Calibri" w:cs="Calibri"/>
          <w:bCs/>
          <w:color w:val="000000" w:themeColor="text1"/>
        </w:rPr>
        <w:t xml:space="preserve"> the </w:t>
      </w:r>
      <w:r w:rsidR="00580B02" w:rsidRPr="003844A8">
        <w:rPr>
          <w:rFonts w:ascii="Calibri" w:hAnsi="Calibri" w:cs="Calibri"/>
          <w:bCs/>
          <w:color w:val="000000" w:themeColor="text1"/>
        </w:rPr>
        <w:t>White Paper</w:t>
      </w:r>
      <w:r w:rsidR="00A1649E">
        <w:rPr>
          <w:rStyle w:val="FootnoteReference"/>
          <w:rFonts w:ascii="Calibri" w:hAnsi="Calibri" w:cs="Calibri"/>
          <w:bCs/>
          <w:color w:val="000000" w:themeColor="text1"/>
        </w:rPr>
        <w:footnoteReference w:id="55"/>
      </w:r>
      <w:r w:rsidR="003844A8" w:rsidRPr="003844A8">
        <w:rPr>
          <w:rFonts w:ascii="Calibri" w:hAnsi="Calibri" w:cs="Calibri"/>
          <w:bCs/>
          <w:color w:val="000000" w:themeColor="text1"/>
        </w:rPr>
        <w:t xml:space="preserve"> </w:t>
      </w:r>
      <w:r w:rsidR="00A1649E">
        <w:rPr>
          <w:rFonts w:ascii="Calibri" w:hAnsi="Calibri" w:cs="Calibri"/>
          <w:bCs/>
          <w:color w:val="000000" w:themeColor="text1"/>
        </w:rPr>
        <w:t xml:space="preserve">in 2015 </w:t>
      </w:r>
      <w:r w:rsidR="003844A8" w:rsidRPr="003844A8">
        <w:rPr>
          <w:rFonts w:ascii="Calibri" w:hAnsi="Calibri" w:cs="Calibri"/>
          <w:bCs/>
          <w:color w:val="000000" w:themeColor="text1"/>
        </w:rPr>
        <w:t>that:</w:t>
      </w:r>
    </w:p>
    <w:p w14:paraId="0812FDC4" w14:textId="55A352AE" w:rsidR="00871F32" w:rsidRPr="003844A8" w:rsidRDefault="00460042" w:rsidP="00F4376F">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bCs/>
          <w:i/>
          <w:iCs/>
          <w:color w:val="000000" w:themeColor="text1"/>
        </w:rPr>
      </w:pPr>
      <w:r w:rsidRPr="003844A8">
        <w:rPr>
          <w:rFonts w:ascii="Calibri" w:hAnsi="Calibri" w:cs="Calibri"/>
          <w:bCs/>
          <w:i/>
          <w:iCs/>
          <w:color w:val="000000" w:themeColor="text1"/>
        </w:rPr>
        <w:t xml:space="preserve">Township </w:t>
      </w:r>
      <w:r w:rsidR="00567BCA">
        <w:rPr>
          <w:rFonts w:ascii="Calibri" w:hAnsi="Calibri" w:cs="Calibri"/>
          <w:bCs/>
          <w:i/>
          <w:iCs/>
          <w:color w:val="000000" w:themeColor="text1"/>
        </w:rPr>
        <w:t>l</w:t>
      </w:r>
      <w:r w:rsidRPr="003844A8">
        <w:rPr>
          <w:rFonts w:ascii="Calibri" w:hAnsi="Calibri" w:cs="Calibri"/>
          <w:bCs/>
          <w:i/>
          <w:iCs/>
          <w:color w:val="000000" w:themeColor="text1"/>
        </w:rPr>
        <w:t>ease</w:t>
      </w:r>
      <w:r w:rsidR="00871F32" w:rsidRPr="003844A8">
        <w:rPr>
          <w:rFonts w:ascii="Calibri" w:hAnsi="Calibri" w:cs="Calibri"/>
          <w:bCs/>
          <w:i/>
          <w:iCs/>
          <w:color w:val="000000" w:themeColor="text1"/>
        </w:rPr>
        <w:t xml:space="preserve">s provide an option for traditional owners that will facilitate not only security in home ownership in </w:t>
      </w:r>
      <w:r w:rsidR="00567BCA">
        <w:rPr>
          <w:rFonts w:ascii="Calibri" w:hAnsi="Calibri" w:cs="Calibri"/>
          <w:bCs/>
          <w:i/>
          <w:iCs/>
          <w:color w:val="000000" w:themeColor="text1"/>
        </w:rPr>
        <w:t>c</w:t>
      </w:r>
      <w:r w:rsidR="000D5760" w:rsidRPr="003844A8">
        <w:rPr>
          <w:rFonts w:ascii="Calibri" w:hAnsi="Calibri" w:cs="Calibri"/>
          <w:bCs/>
          <w:i/>
          <w:iCs/>
          <w:color w:val="000000" w:themeColor="text1"/>
        </w:rPr>
        <w:t>ommunities</w:t>
      </w:r>
      <w:r w:rsidR="00871F32" w:rsidRPr="003844A8">
        <w:rPr>
          <w:rFonts w:ascii="Calibri" w:hAnsi="Calibri" w:cs="Calibri"/>
          <w:bCs/>
          <w:i/>
          <w:iCs/>
          <w:color w:val="000000" w:themeColor="text1"/>
        </w:rPr>
        <w:t>, but also the tradability and bankability of interests in Aboriginal land.</w:t>
      </w:r>
    </w:p>
    <w:p w14:paraId="00DD8A4C" w14:textId="77777777" w:rsidR="005E7705" w:rsidRPr="009A13D2" w:rsidRDefault="005E7705" w:rsidP="004900C0">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The dialogue and support around home ownership has shifted over time and we note the following from our consultation and desktop research to support this:</w:t>
      </w:r>
    </w:p>
    <w:p w14:paraId="4E0F4539" w14:textId="3DB064B3" w:rsidR="005E7705" w:rsidRPr="009A13D2" w:rsidRDefault="005E7705" w:rsidP="00684848">
      <w:pPr>
        <w:pStyle w:val="CCSNormalText"/>
        <w:numPr>
          <w:ilvl w:val="0"/>
          <w:numId w:val="13"/>
        </w:numPr>
        <w:shd w:val="clear" w:color="auto" w:fill="FFFFFF" w:themeFill="background1"/>
        <w:spacing w:after="60"/>
        <w:ind w:left="357" w:hanging="357"/>
        <w:rPr>
          <w:rFonts w:ascii="Calibri" w:hAnsi="Calibri" w:cs="Calibri"/>
          <w:color w:val="000000" w:themeColor="text1"/>
        </w:rPr>
      </w:pPr>
      <w:r w:rsidRPr="009A13D2">
        <w:rPr>
          <w:rFonts w:ascii="Calibri" w:hAnsi="Calibri" w:cs="Calibri"/>
          <w:color w:val="000000" w:themeColor="text1"/>
        </w:rPr>
        <w:t xml:space="preserve">Initially IBA </w:t>
      </w:r>
      <w:r w:rsidR="00462012">
        <w:rPr>
          <w:rFonts w:ascii="Calibri" w:hAnsi="Calibri" w:cs="Calibri"/>
          <w:color w:val="000000" w:themeColor="text1"/>
        </w:rPr>
        <w:t>offered</w:t>
      </w:r>
      <w:r w:rsidRPr="009A13D2">
        <w:rPr>
          <w:rFonts w:ascii="Calibri" w:hAnsi="Calibri" w:cs="Calibri"/>
          <w:color w:val="000000" w:themeColor="text1"/>
        </w:rPr>
        <w:t xml:space="preserve"> strong </w:t>
      </w:r>
      <w:r w:rsidR="00462012">
        <w:rPr>
          <w:rFonts w:ascii="Calibri" w:hAnsi="Calibri" w:cs="Calibri"/>
          <w:color w:val="000000" w:themeColor="text1"/>
        </w:rPr>
        <w:t xml:space="preserve">support </w:t>
      </w:r>
      <w:r w:rsidRPr="009A13D2">
        <w:rPr>
          <w:rFonts w:ascii="Calibri" w:hAnsi="Calibri" w:cs="Calibri"/>
          <w:color w:val="000000" w:themeColor="text1"/>
        </w:rPr>
        <w:t>on homeownership however staff were relocated to Brisbane and Cairns and the momentum was lost</w:t>
      </w:r>
      <w:r w:rsidR="00567BCA">
        <w:rPr>
          <w:rFonts w:ascii="Calibri" w:hAnsi="Calibri" w:cs="Calibri"/>
          <w:color w:val="000000" w:themeColor="text1"/>
        </w:rPr>
        <w:t>.</w:t>
      </w:r>
    </w:p>
    <w:p w14:paraId="0A2C45ED" w14:textId="7A26BC69" w:rsidR="003A7D7D" w:rsidRPr="007D706E" w:rsidRDefault="005E7705" w:rsidP="007D706E">
      <w:pPr>
        <w:pStyle w:val="CCSNormalText"/>
        <w:numPr>
          <w:ilvl w:val="0"/>
          <w:numId w:val="13"/>
        </w:numPr>
        <w:shd w:val="clear" w:color="auto" w:fill="FFFFFF" w:themeFill="background1"/>
        <w:spacing w:after="60"/>
        <w:ind w:left="357" w:hanging="357"/>
        <w:rPr>
          <w:rFonts w:ascii="Calibri" w:hAnsi="Calibri" w:cs="Calibri"/>
          <w:color w:val="000000" w:themeColor="text1"/>
        </w:rPr>
      </w:pPr>
      <w:r w:rsidRPr="009A13D2">
        <w:rPr>
          <w:rFonts w:ascii="Calibri" w:hAnsi="Calibri" w:cs="Calibri"/>
          <w:color w:val="000000" w:themeColor="text1"/>
        </w:rPr>
        <w:t>The argument for home ownership is not compelling and there is a reluctance due to the high cost of building, lack of employment certainty, and the fact there is no secondary market</w:t>
      </w:r>
      <w:r w:rsidR="00567BCA">
        <w:rPr>
          <w:rFonts w:ascii="Calibri" w:hAnsi="Calibri" w:cs="Calibri"/>
          <w:color w:val="000000" w:themeColor="text1"/>
        </w:rPr>
        <w:t>.</w:t>
      </w:r>
    </w:p>
    <w:p w14:paraId="2AE6AAE6" w14:textId="625D9FB8" w:rsidR="005E7705" w:rsidRPr="009A13D2" w:rsidRDefault="005E7705" w:rsidP="00684848">
      <w:pPr>
        <w:pStyle w:val="CCSNormalText"/>
        <w:numPr>
          <w:ilvl w:val="0"/>
          <w:numId w:val="13"/>
        </w:numPr>
        <w:shd w:val="clear" w:color="auto" w:fill="FFFFFF" w:themeFill="background1"/>
        <w:spacing w:after="60"/>
        <w:ind w:left="357" w:hanging="357"/>
        <w:rPr>
          <w:rFonts w:ascii="Calibri" w:hAnsi="Calibri" w:cs="Calibri"/>
          <w:color w:val="000000" w:themeColor="text1"/>
        </w:rPr>
      </w:pPr>
      <w:r w:rsidRPr="009A13D2">
        <w:rPr>
          <w:rFonts w:ascii="Calibri" w:hAnsi="Calibri" w:cs="Calibri"/>
          <w:color w:val="000000" w:themeColor="text1"/>
        </w:rPr>
        <w:t xml:space="preserve">Wavering support to help people get into homes as per the following </w:t>
      </w:r>
      <w:r w:rsidR="00137F99">
        <w:rPr>
          <w:rFonts w:ascii="Calibri" w:hAnsi="Calibri" w:cs="Calibri"/>
          <w:color w:val="000000" w:themeColor="text1"/>
        </w:rPr>
        <w:t xml:space="preserve">information </w:t>
      </w:r>
      <w:r w:rsidR="00094C96">
        <w:rPr>
          <w:rFonts w:ascii="Calibri" w:hAnsi="Calibri" w:cs="Calibri"/>
          <w:color w:val="000000" w:themeColor="text1"/>
        </w:rPr>
        <w:t>gained</w:t>
      </w:r>
      <w:r w:rsidR="00137F99" w:rsidRPr="009A13D2">
        <w:rPr>
          <w:rFonts w:ascii="Calibri" w:hAnsi="Calibri" w:cs="Calibri"/>
          <w:color w:val="000000" w:themeColor="text1"/>
        </w:rPr>
        <w:t xml:space="preserve"> </w:t>
      </w:r>
      <w:r w:rsidRPr="009A13D2">
        <w:rPr>
          <w:rFonts w:ascii="Calibri" w:hAnsi="Calibri" w:cs="Calibri"/>
          <w:color w:val="000000" w:themeColor="text1"/>
        </w:rPr>
        <w:t>from the OTL Annual Reports over time:</w:t>
      </w:r>
    </w:p>
    <w:p w14:paraId="6E371617" w14:textId="2A2F6AF6" w:rsidR="005E7705" w:rsidRPr="00265FD8" w:rsidRDefault="005E7705" w:rsidP="00684848">
      <w:pPr>
        <w:pStyle w:val="CCSNormalText"/>
        <w:shd w:val="clear" w:color="auto" w:fill="FFFFFF" w:themeFill="background1"/>
        <w:spacing w:before="120"/>
        <w:ind w:left="357"/>
        <w:rPr>
          <w:rFonts w:ascii="Calibri" w:hAnsi="Calibri" w:cs="Calibri"/>
          <w:i/>
          <w:iCs/>
          <w:color w:val="000000" w:themeColor="text1"/>
        </w:rPr>
      </w:pPr>
      <w:r w:rsidRPr="00033283">
        <w:rPr>
          <w:rFonts w:ascii="Calibri" w:hAnsi="Calibri" w:cs="Calibri"/>
          <w:b/>
          <w:bCs/>
          <w:color w:val="000000" w:themeColor="text1"/>
        </w:rPr>
        <w:t>2011</w:t>
      </w:r>
      <w:r w:rsidRPr="009A13D2">
        <w:rPr>
          <w:rFonts w:ascii="Calibri" w:hAnsi="Calibri" w:cs="Calibri"/>
          <w:color w:val="000000" w:themeColor="text1"/>
        </w:rPr>
        <w:t xml:space="preserve"> </w:t>
      </w:r>
      <w:r w:rsidR="00E1514F">
        <w:rPr>
          <w:rFonts w:ascii="Calibri" w:hAnsi="Calibri" w:cs="Calibri"/>
          <w:color w:val="000000" w:themeColor="text1"/>
        </w:rPr>
        <w:t>–</w:t>
      </w:r>
      <w:r w:rsidRPr="009A13D2">
        <w:rPr>
          <w:rFonts w:ascii="Calibri" w:hAnsi="Calibri" w:cs="Calibri"/>
          <w:color w:val="000000" w:themeColor="text1"/>
        </w:rPr>
        <w:t xml:space="preserve"> </w:t>
      </w:r>
      <w:r w:rsidR="005819F8">
        <w:rPr>
          <w:rFonts w:ascii="Calibri" w:hAnsi="Calibri" w:cs="Calibri"/>
          <w:color w:val="000000" w:themeColor="text1"/>
        </w:rPr>
        <w:t>“</w:t>
      </w:r>
      <w:r w:rsidRPr="00265FD8">
        <w:rPr>
          <w:rFonts w:ascii="Calibri" w:hAnsi="Calibri" w:cs="Calibri"/>
          <w:i/>
          <w:iCs/>
          <w:color w:val="000000" w:themeColor="text1"/>
        </w:rPr>
        <w:t xml:space="preserve">Since the signing the </w:t>
      </w:r>
      <w:r w:rsidR="001F1DBC" w:rsidRPr="009E6509">
        <w:rPr>
          <w:rFonts w:ascii="Calibri" w:hAnsi="Calibri" w:cs="Calibri"/>
          <w:i/>
          <w:iCs/>
          <w:color w:val="000000" w:themeColor="text1"/>
        </w:rPr>
        <w:t>t</w:t>
      </w:r>
      <w:r w:rsidR="00460042" w:rsidRPr="009E6509">
        <w:rPr>
          <w:rFonts w:ascii="Calibri" w:hAnsi="Calibri" w:cs="Calibri"/>
          <w:i/>
          <w:iCs/>
          <w:color w:val="000000" w:themeColor="text1"/>
        </w:rPr>
        <w:t xml:space="preserve">ownship </w:t>
      </w:r>
      <w:r w:rsidR="001F1DBC" w:rsidRPr="009E6509">
        <w:rPr>
          <w:rFonts w:ascii="Calibri" w:hAnsi="Calibri" w:cs="Calibri"/>
          <w:i/>
          <w:iCs/>
          <w:color w:val="000000" w:themeColor="text1"/>
        </w:rPr>
        <w:t>l</w:t>
      </w:r>
      <w:r w:rsidR="00460042" w:rsidRPr="009E6509">
        <w:rPr>
          <w:rFonts w:ascii="Calibri" w:hAnsi="Calibri" w:cs="Calibri"/>
          <w:i/>
          <w:iCs/>
          <w:color w:val="000000" w:themeColor="text1"/>
        </w:rPr>
        <w:t>ease</w:t>
      </w:r>
      <w:r w:rsidRPr="009E6509">
        <w:rPr>
          <w:rFonts w:ascii="Calibri" w:hAnsi="Calibri" w:cs="Calibri"/>
          <w:i/>
          <w:iCs/>
          <w:color w:val="000000" w:themeColor="text1"/>
        </w:rPr>
        <w:t xml:space="preserve"> in 2007, </w:t>
      </w:r>
      <w:r w:rsidR="000148F6" w:rsidRPr="009E6509">
        <w:rPr>
          <w:rFonts w:ascii="Calibri" w:hAnsi="Calibri" w:cs="Calibri"/>
          <w:i/>
          <w:iCs/>
          <w:color w:val="000000" w:themeColor="text1"/>
        </w:rPr>
        <w:t>15</w:t>
      </w:r>
      <w:r w:rsidRPr="009E6509">
        <w:rPr>
          <w:rFonts w:ascii="Calibri" w:hAnsi="Calibri" w:cs="Calibri"/>
          <w:i/>
          <w:iCs/>
          <w:color w:val="000000" w:themeColor="text1"/>
        </w:rPr>
        <w:t xml:space="preserve"> </w:t>
      </w:r>
      <w:r w:rsidR="002757CA" w:rsidRPr="009E6509">
        <w:rPr>
          <w:rFonts w:ascii="Calibri" w:hAnsi="Calibri" w:cs="Calibri"/>
          <w:i/>
          <w:iCs/>
          <w:color w:val="000000" w:themeColor="text1"/>
        </w:rPr>
        <w:t>Tiwi</w:t>
      </w:r>
      <w:r w:rsidRPr="009E6509">
        <w:rPr>
          <w:rFonts w:ascii="Calibri" w:hAnsi="Calibri" w:cs="Calibri"/>
          <w:i/>
          <w:iCs/>
          <w:color w:val="000000" w:themeColor="text1"/>
        </w:rPr>
        <w:t xml:space="preserve"> families have purchased a residential sublease.</w:t>
      </w:r>
      <w:r w:rsidR="00DC4E05" w:rsidRPr="009E6509">
        <w:rPr>
          <w:rFonts w:ascii="Calibri" w:hAnsi="Calibri" w:cs="Calibri"/>
          <w:i/>
          <w:iCs/>
          <w:color w:val="000000" w:themeColor="text1"/>
        </w:rPr>
        <w:t xml:space="preserve"> </w:t>
      </w:r>
      <w:r w:rsidRPr="009E6509">
        <w:rPr>
          <w:rFonts w:ascii="Calibri" w:hAnsi="Calibri" w:cs="Calibri"/>
          <w:i/>
          <w:iCs/>
          <w:color w:val="000000" w:themeColor="text1"/>
        </w:rPr>
        <w:t xml:space="preserve">Some residents have expressed interest in home ownership in the </w:t>
      </w:r>
      <w:r w:rsidR="001F1DBC" w:rsidRPr="009E6509">
        <w:rPr>
          <w:rFonts w:ascii="Calibri" w:hAnsi="Calibri" w:cs="Calibri"/>
          <w:i/>
          <w:iCs/>
          <w:color w:val="000000" w:themeColor="text1"/>
        </w:rPr>
        <w:lastRenderedPageBreak/>
        <w:t>c</w:t>
      </w:r>
      <w:r w:rsidR="000D5760" w:rsidRPr="009E6509">
        <w:rPr>
          <w:rFonts w:ascii="Calibri" w:hAnsi="Calibri" w:cs="Calibri"/>
          <w:i/>
          <w:iCs/>
          <w:color w:val="000000" w:themeColor="text1"/>
        </w:rPr>
        <w:t>ommunities</w:t>
      </w:r>
      <w:r w:rsidRPr="009E6509">
        <w:rPr>
          <w:rFonts w:ascii="Calibri" w:hAnsi="Calibri" w:cs="Calibri"/>
          <w:i/>
          <w:iCs/>
          <w:color w:val="000000" w:themeColor="text1"/>
        </w:rPr>
        <w:t xml:space="preserve"> of Groote Eylandt and Bickerton Island however these have not progressed any further.</w:t>
      </w:r>
      <w:r w:rsidR="00265FD8" w:rsidRPr="009E6509">
        <w:rPr>
          <w:rFonts w:ascii="Calibri" w:hAnsi="Calibri" w:cs="Calibri"/>
          <w:i/>
          <w:iCs/>
          <w:color w:val="000000" w:themeColor="text1"/>
        </w:rPr>
        <w:t>”</w:t>
      </w:r>
    </w:p>
    <w:p w14:paraId="525756B5" w14:textId="4569FD0E" w:rsidR="005E7705" w:rsidRPr="00033283" w:rsidRDefault="00265FD8" w:rsidP="00684848">
      <w:pPr>
        <w:pStyle w:val="CCSNormalText"/>
        <w:shd w:val="clear" w:color="auto" w:fill="FFFFFF" w:themeFill="background1"/>
        <w:spacing w:before="120"/>
        <w:ind w:left="357"/>
        <w:rPr>
          <w:rFonts w:ascii="Calibri" w:hAnsi="Calibri" w:cs="Calibri"/>
          <w:i/>
          <w:iCs/>
          <w:color w:val="000000" w:themeColor="text1"/>
        </w:rPr>
      </w:pPr>
      <w:r w:rsidRPr="009E6509">
        <w:rPr>
          <w:rFonts w:ascii="Calibri" w:hAnsi="Calibri" w:cs="Calibri"/>
          <w:i/>
          <w:iCs/>
          <w:color w:val="000000" w:themeColor="text1"/>
        </w:rPr>
        <w:t>“</w:t>
      </w:r>
      <w:r w:rsidR="005E7705" w:rsidRPr="00265FD8">
        <w:rPr>
          <w:rFonts w:ascii="Calibri" w:hAnsi="Calibri" w:cs="Calibri"/>
          <w:i/>
          <w:iCs/>
          <w:color w:val="000000" w:themeColor="text1"/>
        </w:rPr>
        <w:t>The E</w:t>
      </w:r>
      <w:r w:rsidR="00292EF6" w:rsidRPr="00265FD8">
        <w:rPr>
          <w:rFonts w:ascii="Calibri" w:hAnsi="Calibri" w:cs="Calibri"/>
          <w:i/>
          <w:iCs/>
          <w:color w:val="000000" w:themeColor="text1"/>
        </w:rPr>
        <w:t xml:space="preserve">xecutive </w:t>
      </w:r>
      <w:r w:rsidR="005E7705" w:rsidRPr="009E6509">
        <w:rPr>
          <w:rFonts w:ascii="Calibri" w:hAnsi="Calibri" w:cs="Calibri"/>
          <w:i/>
          <w:iCs/>
          <w:color w:val="000000" w:themeColor="text1"/>
        </w:rPr>
        <w:t>D</w:t>
      </w:r>
      <w:r w:rsidR="00292EF6" w:rsidRPr="009E6509">
        <w:rPr>
          <w:rFonts w:ascii="Calibri" w:hAnsi="Calibri" w:cs="Calibri"/>
          <w:i/>
          <w:iCs/>
          <w:color w:val="000000" w:themeColor="text1"/>
        </w:rPr>
        <w:t>irector</w:t>
      </w:r>
      <w:r w:rsidR="005E7705" w:rsidRPr="009E6509">
        <w:rPr>
          <w:rFonts w:ascii="Calibri" w:hAnsi="Calibri" w:cs="Calibri"/>
          <w:i/>
          <w:iCs/>
          <w:color w:val="000000" w:themeColor="text1"/>
        </w:rPr>
        <w:t xml:space="preserve"> entered into a commercial sublease with IBA to construct four houses in Wurrumiyanga. The houses were sold at cost with finance provided by the home ownership on Indigenous Land Program</w:t>
      </w:r>
      <w:r w:rsidR="005E7705" w:rsidRPr="00033283">
        <w:rPr>
          <w:rFonts w:ascii="Calibri" w:hAnsi="Calibri" w:cs="Calibri"/>
          <w:i/>
          <w:iCs/>
          <w:color w:val="000000" w:themeColor="text1"/>
        </w:rPr>
        <w:t>.</w:t>
      </w:r>
      <w:r>
        <w:rPr>
          <w:rFonts w:ascii="Calibri" w:hAnsi="Calibri" w:cs="Calibri"/>
          <w:i/>
          <w:iCs/>
          <w:color w:val="000000" w:themeColor="text1"/>
        </w:rPr>
        <w:t>”</w:t>
      </w:r>
      <w:r w:rsidR="00567BCA">
        <w:rPr>
          <w:rStyle w:val="FootnoteReference"/>
          <w:rFonts w:ascii="Calibri" w:hAnsi="Calibri" w:cs="Calibri"/>
          <w:i/>
          <w:iCs/>
          <w:color w:val="000000" w:themeColor="text1"/>
        </w:rPr>
        <w:footnoteReference w:id="56"/>
      </w:r>
    </w:p>
    <w:p w14:paraId="7BA63C63" w14:textId="3DAA0C81" w:rsidR="005E7705" w:rsidRPr="009A13D2" w:rsidRDefault="005E7705" w:rsidP="00684848">
      <w:pPr>
        <w:pStyle w:val="CCSNormalText"/>
        <w:shd w:val="clear" w:color="auto" w:fill="FFFFFF" w:themeFill="background1"/>
        <w:spacing w:before="120"/>
        <w:ind w:left="357"/>
        <w:rPr>
          <w:rFonts w:ascii="Calibri" w:hAnsi="Calibri" w:cs="Calibri"/>
          <w:i/>
          <w:iCs/>
          <w:color w:val="000000" w:themeColor="text1"/>
        </w:rPr>
      </w:pPr>
      <w:r w:rsidRPr="00033283">
        <w:rPr>
          <w:rFonts w:ascii="Calibri" w:hAnsi="Calibri" w:cs="Calibri"/>
          <w:b/>
          <w:bCs/>
          <w:color w:val="000000" w:themeColor="text1"/>
        </w:rPr>
        <w:t>2013</w:t>
      </w:r>
      <w:r w:rsidRPr="009A13D2">
        <w:rPr>
          <w:rFonts w:ascii="Calibri" w:hAnsi="Calibri" w:cs="Calibri"/>
          <w:color w:val="000000" w:themeColor="text1"/>
        </w:rPr>
        <w:t xml:space="preserve"> </w:t>
      </w:r>
      <w:r w:rsidR="00E1514F">
        <w:rPr>
          <w:rFonts w:ascii="Calibri" w:hAnsi="Calibri" w:cs="Calibri"/>
          <w:color w:val="000000" w:themeColor="text1"/>
        </w:rPr>
        <w:t>–</w:t>
      </w:r>
      <w:r w:rsidR="00E1514F" w:rsidRPr="009A13D2">
        <w:rPr>
          <w:rFonts w:ascii="Calibri" w:hAnsi="Calibri" w:cs="Calibri"/>
          <w:color w:val="000000" w:themeColor="text1"/>
        </w:rPr>
        <w:t xml:space="preserve"> </w:t>
      </w:r>
      <w:r w:rsidR="00C2342D">
        <w:rPr>
          <w:rFonts w:ascii="Calibri" w:hAnsi="Calibri" w:cs="Calibri"/>
          <w:color w:val="000000" w:themeColor="text1"/>
        </w:rPr>
        <w:t>“</w:t>
      </w:r>
      <w:r w:rsidRPr="009A13D2">
        <w:rPr>
          <w:rFonts w:ascii="Calibri" w:hAnsi="Calibri" w:cs="Calibri"/>
          <w:i/>
          <w:iCs/>
          <w:color w:val="000000" w:themeColor="text1"/>
        </w:rPr>
        <w:t xml:space="preserve">Individual private home ownership on Aboriginal land in the Northern Territory did not progress significantly in 2012-13. Previous success in home ownership on the Tiwi Islands came from regular </w:t>
      </w:r>
      <w:r w:rsidR="001F1DBC">
        <w:rPr>
          <w:rFonts w:ascii="Calibri" w:hAnsi="Calibri" w:cs="Calibri"/>
          <w:i/>
          <w:iCs/>
          <w:color w:val="000000" w:themeColor="text1"/>
        </w:rPr>
        <w:t>c</w:t>
      </w:r>
      <w:r w:rsidR="00460042" w:rsidRPr="009A13D2">
        <w:rPr>
          <w:rFonts w:ascii="Calibri" w:hAnsi="Calibri" w:cs="Calibri"/>
          <w:i/>
          <w:iCs/>
          <w:color w:val="000000" w:themeColor="text1"/>
        </w:rPr>
        <w:t>ommunity</w:t>
      </w:r>
      <w:r w:rsidRPr="009A13D2">
        <w:rPr>
          <w:rFonts w:ascii="Calibri" w:hAnsi="Calibri" w:cs="Calibri"/>
          <w:i/>
          <w:iCs/>
          <w:color w:val="000000" w:themeColor="text1"/>
        </w:rPr>
        <w:t xml:space="preserve"> visits, workshops and the construction of purpose-built housing. </w:t>
      </w:r>
      <w:r w:rsidR="002A266A">
        <w:rPr>
          <w:rFonts w:ascii="Calibri" w:hAnsi="Calibri" w:cs="Calibri"/>
          <w:i/>
          <w:iCs/>
          <w:color w:val="000000" w:themeColor="text1"/>
        </w:rPr>
        <w:t>Page 4</w:t>
      </w:r>
    </w:p>
    <w:p w14:paraId="33678B9D" w14:textId="7F89DE93" w:rsidR="005E7705" w:rsidRPr="009A13D2" w:rsidRDefault="005E7705" w:rsidP="00684848">
      <w:pPr>
        <w:pStyle w:val="CCSNormalText"/>
        <w:shd w:val="clear" w:color="auto" w:fill="FFFFFF" w:themeFill="background1"/>
        <w:spacing w:before="120"/>
        <w:ind w:left="357"/>
        <w:rPr>
          <w:rFonts w:ascii="Calibri" w:hAnsi="Calibri" w:cs="Calibri"/>
          <w:i/>
          <w:iCs/>
          <w:color w:val="000000" w:themeColor="text1"/>
        </w:rPr>
      </w:pPr>
      <w:r w:rsidRPr="009A13D2">
        <w:rPr>
          <w:rFonts w:ascii="Calibri" w:hAnsi="Calibri" w:cs="Calibri"/>
          <w:i/>
          <w:iCs/>
          <w:color w:val="000000" w:themeColor="text1"/>
        </w:rPr>
        <w:t xml:space="preserve">Home ownership is an individual choice that requires time to consider and lots of </w:t>
      </w:r>
      <w:r w:rsidR="00033283" w:rsidRPr="009A13D2">
        <w:rPr>
          <w:rFonts w:ascii="Calibri" w:hAnsi="Calibri" w:cs="Calibri"/>
          <w:i/>
          <w:iCs/>
          <w:color w:val="000000" w:themeColor="text1"/>
        </w:rPr>
        <w:t>one-on-one</w:t>
      </w:r>
      <w:r w:rsidRPr="009A13D2">
        <w:rPr>
          <w:rFonts w:ascii="Calibri" w:hAnsi="Calibri" w:cs="Calibri"/>
          <w:i/>
          <w:iCs/>
          <w:color w:val="000000" w:themeColor="text1"/>
        </w:rPr>
        <w:t xml:space="preserve"> consultation to enable people living in the </w:t>
      </w:r>
      <w:r w:rsidR="001F1DBC">
        <w:rPr>
          <w:rFonts w:ascii="Calibri" w:hAnsi="Calibri" w:cs="Calibri"/>
          <w:i/>
          <w:iCs/>
          <w:color w:val="000000" w:themeColor="text1"/>
        </w:rPr>
        <w:t>c</w:t>
      </w:r>
      <w:r w:rsidR="00460042" w:rsidRPr="009A13D2">
        <w:rPr>
          <w:rFonts w:ascii="Calibri" w:hAnsi="Calibri" w:cs="Calibri"/>
          <w:i/>
          <w:iCs/>
          <w:color w:val="000000" w:themeColor="text1"/>
        </w:rPr>
        <w:t>ommunity</w:t>
      </w:r>
      <w:r w:rsidRPr="009A13D2">
        <w:rPr>
          <w:rFonts w:ascii="Calibri" w:hAnsi="Calibri" w:cs="Calibri"/>
          <w:i/>
          <w:iCs/>
          <w:color w:val="000000" w:themeColor="text1"/>
        </w:rPr>
        <w:t xml:space="preserve"> to understand the concept of home ownership on </w:t>
      </w:r>
      <w:r w:rsidR="001F1DBC">
        <w:rPr>
          <w:rFonts w:ascii="Calibri" w:hAnsi="Calibri" w:cs="Calibri"/>
          <w:i/>
          <w:iCs/>
          <w:color w:val="000000" w:themeColor="text1"/>
        </w:rPr>
        <w:t>c</w:t>
      </w:r>
      <w:r w:rsidR="00460042" w:rsidRPr="009A13D2">
        <w:rPr>
          <w:rFonts w:ascii="Calibri" w:hAnsi="Calibri" w:cs="Calibri"/>
          <w:i/>
          <w:iCs/>
          <w:color w:val="000000" w:themeColor="text1"/>
        </w:rPr>
        <w:t>ommunity</w:t>
      </w:r>
      <w:r w:rsidRPr="009A13D2">
        <w:rPr>
          <w:rFonts w:ascii="Calibri" w:hAnsi="Calibri" w:cs="Calibri"/>
          <w:i/>
          <w:iCs/>
          <w:color w:val="000000" w:themeColor="text1"/>
        </w:rPr>
        <w:t xml:space="preserve"> land in order to make an informed decision</w:t>
      </w:r>
      <w:r w:rsidR="001F1DBC">
        <w:rPr>
          <w:rFonts w:ascii="Calibri" w:hAnsi="Calibri" w:cs="Calibri"/>
          <w:i/>
          <w:iCs/>
          <w:color w:val="000000" w:themeColor="text1"/>
        </w:rPr>
        <w:t>.</w:t>
      </w:r>
      <w:r w:rsidR="001F1DBC">
        <w:rPr>
          <w:rStyle w:val="FootnoteReference"/>
          <w:rFonts w:ascii="Calibri" w:hAnsi="Calibri" w:cs="Calibri"/>
          <w:i/>
          <w:iCs/>
          <w:color w:val="000000" w:themeColor="text1"/>
        </w:rPr>
        <w:footnoteReference w:id="57"/>
      </w:r>
    </w:p>
    <w:p w14:paraId="2663E45F" w14:textId="38B95D4C" w:rsidR="005E7705" w:rsidRPr="009A13D2" w:rsidRDefault="005E7705" w:rsidP="00684848">
      <w:pPr>
        <w:pStyle w:val="CCSNormalText"/>
        <w:shd w:val="clear" w:color="auto" w:fill="FFFFFF" w:themeFill="background1"/>
        <w:spacing w:before="120"/>
        <w:ind w:left="357"/>
        <w:rPr>
          <w:rFonts w:ascii="Calibri" w:hAnsi="Calibri" w:cs="Calibri"/>
          <w:i/>
          <w:iCs/>
          <w:color w:val="000000" w:themeColor="text1"/>
        </w:rPr>
      </w:pPr>
      <w:r w:rsidRPr="009A13D2">
        <w:rPr>
          <w:rFonts w:ascii="Calibri" w:hAnsi="Calibri" w:cs="Calibri"/>
          <w:i/>
          <w:iCs/>
          <w:color w:val="000000" w:themeColor="text1"/>
        </w:rPr>
        <w:t>Further consideration could be given to updating the current home ownership incentives packages and to deliver a strategy to make available more serviced land specifically for home ownership would continue to strengthen home ownership.</w:t>
      </w:r>
      <w:r w:rsidR="0010553E">
        <w:rPr>
          <w:rFonts w:ascii="Calibri" w:hAnsi="Calibri" w:cs="Calibri"/>
          <w:i/>
          <w:iCs/>
          <w:color w:val="000000" w:themeColor="text1"/>
        </w:rPr>
        <w:t>”</w:t>
      </w:r>
    </w:p>
    <w:p w14:paraId="613CDE49" w14:textId="3E339A1A" w:rsidR="005E7705" w:rsidRPr="009A13D2" w:rsidRDefault="005E7705" w:rsidP="00684848">
      <w:pPr>
        <w:pStyle w:val="CCSNormalText"/>
        <w:shd w:val="clear" w:color="auto" w:fill="FFFFFF" w:themeFill="background1"/>
        <w:spacing w:before="120"/>
        <w:ind w:left="357"/>
        <w:rPr>
          <w:rFonts w:ascii="Calibri" w:hAnsi="Calibri" w:cs="Calibri"/>
          <w:color w:val="000000" w:themeColor="text1"/>
        </w:rPr>
      </w:pPr>
      <w:r w:rsidRPr="00033283">
        <w:rPr>
          <w:rFonts w:ascii="Calibri" w:hAnsi="Calibri" w:cs="Calibri"/>
          <w:b/>
          <w:bCs/>
          <w:color w:val="000000" w:themeColor="text1"/>
        </w:rPr>
        <w:t>2017</w:t>
      </w:r>
      <w:r w:rsidRPr="009A13D2">
        <w:rPr>
          <w:rFonts w:ascii="Calibri" w:hAnsi="Calibri" w:cs="Calibri"/>
          <w:color w:val="000000" w:themeColor="text1"/>
        </w:rPr>
        <w:t xml:space="preserve"> – </w:t>
      </w:r>
      <w:r w:rsidRPr="009E6509">
        <w:rPr>
          <w:rFonts w:ascii="Calibri" w:hAnsi="Calibri" w:cs="Calibri"/>
          <w:color w:val="000000" w:themeColor="text1"/>
        </w:rPr>
        <w:t>Concern that specialist case workers to support aspiring Indigenous home owners have not been funded beyond the 2016-17 financial year</w:t>
      </w:r>
      <w:r w:rsidRPr="00460735">
        <w:rPr>
          <w:rFonts w:ascii="Calibri" w:hAnsi="Calibri" w:cs="Calibri"/>
          <w:color w:val="000000" w:themeColor="text1"/>
        </w:rPr>
        <w:t>.</w:t>
      </w:r>
      <w:r w:rsidR="001F1DBC">
        <w:rPr>
          <w:rStyle w:val="FootnoteReference"/>
          <w:rFonts w:ascii="Calibri" w:hAnsi="Calibri" w:cs="Calibri"/>
          <w:color w:val="000000" w:themeColor="text1"/>
        </w:rPr>
        <w:footnoteReference w:id="58"/>
      </w:r>
      <w:r w:rsidRPr="009A13D2">
        <w:rPr>
          <w:rFonts w:ascii="Calibri" w:hAnsi="Calibri" w:cs="Calibri"/>
          <w:color w:val="000000" w:themeColor="text1"/>
        </w:rPr>
        <w:t xml:space="preserve"> </w:t>
      </w:r>
    </w:p>
    <w:p w14:paraId="77288530" w14:textId="43958B18" w:rsidR="005E7705" w:rsidRPr="009A13D2" w:rsidRDefault="005E7705" w:rsidP="00684848">
      <w:pPr>
        <w:pStyle w:val="CCSNormalText"/>
        <w:shd w:val="clear" w:color="auto" w:fill="FFFFFF" w:themeFill="background1"/>
        <w:spacing w:before="120"/>
        <w:ind w:left="357"/>
        <w:rPr>
          <w:rFonts w:ascii="Calibri" w:hAnsi="Calibri" w:cs="Calibri"/>
          <w:color w:val="000000" w:themeColor="text1"/>
        </w:rPr>
      </w:pPr>
      <w:r w:rsidRPr="00033283">
        <w:rPr>
          <w:rFonts w:ascii="Calibri" w:hAnsi="Calibri" w:cs="Calibri"/>
          <w:b/>
          <w:bCs/>
          <w:color w:val="000000" w:themeColor="text1"/>
        </w:rPr>
        <w:t xml:space="preserve">2019 </w:t>
      </w:r>
      <w:r w:rsidR="00E1514F">
        <w:rPr>
          <w:rFonts w:ascii="Calibri" w:hAnsi="Calibri" w:cs="Calibri"/>
          <w:color w:val="000000" w:themeColor="text1"/>
        </w:rPr>
        <w:t>–</w:t>
      </w:r>
      <w:r w:rsidR="00E1514F" w:rsidRPr="009A13D2">
        <w:rPr>
          <w:rFonts w:ascii="Calibri" w:hAnsi="Calibri" w:cs="Calibri"/>
          <w:color w:val="000000" w:themeColor="text1"/>
        </w:rPr>
        <w:t xml:space="preserve"> </w:t>
      </w:r>
      <w:r w:rsidR="00FA11B3">
        <w:rPr>
          <w:rFonts w:ascii="Calibri" w:hAnsi="Calibri" w:cs="Calibri"/>
          <w:color w:val="000000" w:themeColor="text1"/>
        </w:rPr>
        <w:t>“</w:t>
      </w:r>
      <w:r w:rsidRPr="00033283">
        <w:rPr>
          <w:rFonts w:ascii="Calibri" w:hAnsi="Calibri" w:cs="Calibri"/>
          <w:i/>
          <w:iCs/>
          <w:color w:val="000000" w:themeColor="text1"/>
        </w:rPr>
        <w:t>I intend to work with both the Northern Territory and Commonwealth Governments and with Indigenous Business Australia to refocus on home ownership policy and to reduce the complexity of its implementation to ensure that the opportunity can be taken up by those who aspire to own their own home</w:t>
      </w:r>
      <w:r w:rsidRPr="009A13D2">
        <w:rPr>
          <w:rFonts w:ascii="Calibri" w:hAnsi="Calibri" w:cs="Calibri"/>
          <w:color w:val="000000" w:themeColor="text1"/>
        </w:rPr>
        <w:t>.</w:t>
      </w:r>
      <w:r w:rsidR="00FA11B3">
        <w:rPr>
          <w:rFonts w:ascii="Calibri" w:hAnsi="Calibri" w:cs="Calibri"/>
          <w:color w:val="000000" w:themeColor="text1"/>
        </w:rPr>
        <w:t>”</w:t>
      </w:r>
      <w:r w:rsidR="001F1DBC">
        <w:rPr>
          <w:rStyle w:val="FootnoteReference"/>
          <w:rFonts w:ascii="Calibri" w:hAnsi="Calibri" w:cs="Calibri"/>
          <w:color w:val="000000" w:themeColor="text1"/>
        </w:rPr>
        <w:footnoteReference w:id="59"/>
      </w:r>
      <w:r w:rsidRPr="009A13D2">
        <w:rPr>
          <w:rFonts w:ascii="Calibri" w:hAnsi="Calibri" w:cs="Calibri"/>
          <w:color w:val="000000" w:themeColor="text1"/>
        </w:rPr>
        <w:t xml:space="preserve"> </w:t>
      </w:r>
    </w:p>
    <w:p w14:paraId="688A6724" w14:textId="4EB72E1B" w:rsidR="005E7705" w:rsidRPr="009A13D2" w:rsidRDefault="00AA62E8" w:rsidP="00C85845">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H</w:t>
      </w:r>
      <w:r w:rsidR="005E7705" w:rsidRPr="009A13D2">
        <w:rPr>
          <w:rFonts w:ascii="Calibri" w:hAnsi="Calibri" w:cs="Calibri"/>
          <w:color w:val="000000" w:themeColor="text1"/>
        </w:rPr>
        <w:t xml:space="preserve">ome ownership </w:t>
      </w:r>
      <w:r w:rsidR="003E5026">
        <w:rPr>
          <w:rFonts w:ascii="Calibri" w:hAnsi="Calibri" w:cs="Calibri"/>
          <w:color w:val="000000" w:themeColor="text1"/>
        </w:rPr>
        <w:t>will</w:t>
      </w:r>
      <w:r w:rsidR="005E7705" w:rsidRPr="009A13D2">
        <w:rPr>
          <w:rFonts w:ascii="Calibri" w:hAnsi="Calibri" w:cs="Calibri"/>
          <w:color w:val="000000" w:themeColor="text1"/>
        </w:rPr>
        <w:t xml:space="preserve"> continue to be an area where </w:t>
      </w:r>
      <w:r w:rsidR="00E1514F">
        <w:rPr>
          <w:rFonts w:ascii="Calibri" w:hAnsi="Calibri" w:cs="Calibri"/>
          <w:color w:val="000000" w:themeColor="text1"/>
        </w:rPr>
        <w:t>t</w:t>
      </w:r>
      <w:r w:rsidR="005E7705" w:rsidRPr="009A13D2">
        <w:rPr>
          <w:rFonts w:ascii="Calibri" w:hAnsi="Calibri" w:cs="Calibri"/>
          <w:color w:val="000000" w:themeColor="text1"/>
        </w:rPr>
        <w:t xml:space="preserve">ownship </w:t>
      </w:r>
      <w:r w:rsidR="00E1514F">
        <w:rPr>
          <w:rFonts w:ascii="Calibri" w:hAnsi="Calibri" w:cs="Calibri"/>
          <w:color w:val="000000" w:themeColor="text1"/>
        </w:rPr>
        <w:t>l</w:t>
      </w:r>
      <w:r w:rsidR="005E7705" w:rsidRPr="009A13D2">
        <w:rPr>
          <w:rFonts w:ascii="Calibri" w:hAnsi="Calibri" w:cs="Calibri"/>
          <w:color w:val="000000" w:themeColor="text1"/>
        </w:rPr>
        <w:t xml:space="preserve">easing has the potential to influence </w:t>
      </w:r>
      <w:r>
        <w:rPr>
          <w:rFonts w:ascii="Calibri" w:hAnsi="Calibri" w:cs="Calibri"/>
          <w:color w:val="000000" w:themeColor="text1"/>
        </w:rPr>
        <w:t xml:space="preserve">outcomes, however, </w:t>
      </w:r>
      <w:r w:rsidR="005E7705" w:rsidRPr="009A13D2">
        <w:rPr>
          <w:rFonts w:ascii="Calibri" w:hAnsi="Calibri" w:cs="Calibri"/>
          <w:color w:val="000000" w:themeColor="text1"/>
        </w:rPr>
        <w:t xml:space="preserve">it </w:t>
      </w:r>
      <w:r>
        <w:rPr>
          <w:rFonts w:ascii="Calibri" w:hAnsi="Calibri" w:cs="Calibri"/>
          <w:color w:val="000000" w:themeColor="text1"/>
        </w:rPr>
        <w:t>there are</w:t>
      </w:r>
      <w:r w:rsidR="005E7705" w:rsidRPr="009A13D2">
        <w:rPr>
          <w:rFonts w:ascii="Calibri" w:hAnsi="Calibri" w:cs="Calibri"/>
          <w:color w:val="000000" w:themeColor="text1"/>
        </w:rPr>
        <w:t xml:space="preserve"> unlikely to be </w:t>
      </w:r>
      <w:r>
        <w:rPr>
          <w:rFonts w:ascii="Calibri" w:hAnsi="Calibri" w:cs="Calibri"/>
          <w:color w:val="000000" w:themeColor="text1"/>
        </w:rPr>
        <w:t xml:space="preserve">any significant </w:t>
      </w:r>
      <w:r w:rsidR="00C560EF">
        <w:rPr>
          <w:rFonts w:ascii="Calibri" w:hAnsi="Calibri" w:cs="Calibri"/>
          <w:color w:val="000000" w:themeColor="text1"/>
        </w:rPr>
        <w:t>changes</w:t>
      </w:r>
      <w:r w:rsidR="003E5026">
        <w:rPr>
          <w:rFonts w:ascii="Calibri" w:hAnsi="Calibri" w:cs="Calibri"/>
          <w:color w:val="000000" w:themeColor="text1"/>
        </w:rPr>
        <w:t xml:space="preserve"> without </w:t>
      </w:r>
      <w:r>
        <w:rPr>
          <w:rFonts w:ascii="Calibri" w:hAnsi="Calibri" w:cs="Calibri"/>
          <w:color w:val="000000" w:themeColor="text1"/>
        </w:rPr>
        <w:t xml:space="preserve">the underlying issues of home ownership </w:t>
      </w:r>
      <w:r w:rsidR="00C560EF">
        <w:rPr>
          <w:rFonts w:ascii="Calibri" w:hAnsi="Calibri" w:cs="Calibri"/>
          <w:color w:val="000000" w:themeColor="text1"/>
        </w:rPr>
        <w:t xml:space="preserve">in remote </w:t>
      </w:r>
      <w:r w:rsidR="001F1DBC">
        <w:rPr>
          <w:rFonts w:ascii="Calibri" w:hAnsi="Calibri" w:cs="Calibri"/>
          <w:color w:val="000000" w:themeColor="text1"/>
        </w:rPr>
        <w:t>c</w:t>
      </w:r>
      <w:r w:rsidR="00C560EF">
        <w:rPr>
          <w:rFonts w:ascii="Calibri" w:hAnsi="Calibri" w:cs="Calibri"/>
          <w:color w:val="000000" w:themeColor="text1"/>
        </w:rPr>
        <w:t>ommunities being overcome</w:t>
      </w:r>
      <w:r w:rsidR="005E7705" w:rsidRPr="009A13D2">
        <w:rPr>
          <w:rFonts w:ascii="Calibri" w:hAnsi="Calibri" w:cs="Calibri"/>
          <w:color w:val="000000" w:themeColor="text1"/>
        </w:rPr>
        <w:t>.</w:t>
      </w:r>
    </w:p>
    <w:p w14:paraId="60C3D674" w14:textId="77777777" w:rsidR="006A6F75" w:rsidRDefault="006A6F75">
      <w:pPr>
        <w:rPr>
          <w:rFonts w:ascii="Calibri" w:eastAsiaTheme="majorEastAsia" w:hAnsi="Calibri" w:cs="Calibri"/>
          <w:b/>
          <w:color w:val="2F5496" w:themeColor="accent1" w:themeShade="BF"/>
          <w:sz w:val="28"/>
          <w:szCs w:val="26"/>
          <w:lang w:eastAsia="en-US"/>
        </w:rPr>
      </w:pPr>
      <w:r>
        <w:rPr>
          <w:rFonts w:ascii="Calibri" w:hAnsi="Calibri" w:cs="Calibri"/>
        </w:rPr>
        <w:br w:type="page"/>
      </w:r>
    </w:p>
    <w:p w14:paraId="0C948D94" w14:textId="2B1BB38C" w:rsidR="00A771AF" w:rsidRPr="009A13D2" w:rsidRDefault="00C6588A" w:rsidP="00C85845">
      <w:pPr>
        <w:pStyle w:val="Heading2"/>
        <w:shd w:val="clear" w:color="auto" w:fill="FFFFFF" w:themeFill="background1"/>
        <w:ind w:left="0" w:firstLine="0"/>
        <w:jc w:val="left"/>
        <w:rPr>
          <w:rFonts w:ascii="Calibri" w:hAnsi="Calibri" w:cs="Calibri"/>
        </w:rPr>
      </w:pPr>
      <w:bookmarkStart w:id="105" w:name="_Toc139007222"/>
      <w:r w:rsidRPr="009A13D2">
        <w:rPr>
          <w:rFonts w:ascii="Calibri" w:hAnsi="Calibri" w:cs="Calibri"/>
        </w:rPr>
        <w:lastRenderedPageBreak/>
        <w:t xml:space="preserve">The </w:t>
      </w:r>
      <w:r w:rsidR="00A771AF" w:rsidRPr="009A13D2">
        <w:rPr>
          <w:rFonts w:ascii="Calibri" w:hAnsi="Calibri" w:cs="Calibri"/>
        </w:rPr>
        <w:t>Broader Impacts of Township Leasing on Northern Territory</w:t>
      </w:r>
      <w:bookmarkEnd w:id="103"/>
      <w:bookmarkEnd w:id="105"/>
    </w:p>
    <w:p w14:paraId="21ACE4B7" w14:textId="77777777" w:rsidR="00F81F9C" w:rsidRDefault="00F81F9C" w:rsidP="00026D45">
      <w:pPr>
        <w:pStyle w:val="CCSNormalText"/>
        <w:pBdr>
          <w:top w:val="single" w:sz="4" w:space="1" w:color="auto"/>
          <w:left w:val="single" w:sz="4" w:space="1" w:color="auto"/>
          <w:bottom w:val="single" w:sz="4" w:space="1" w:color="auto"/>
          <w:right w:val="single" w:sz="4" w:space="1" w:color="auto"/>
        </w:pBdr>
        <w:spacing w:before="120"/>
        <w:outlineLvl w:val="2"/>
        <w:rPr>
          <w:rFonts w:ascii="Calibri" w:hAnsi="Calibri" w:cs="Calibri"/>
          <w:bCs/>
          <w:color w:val="000000" w:themeColor="text1"/>
        </w:rPr>
      </w:pPr>
      <w:r w:rsidRPr="003A1CE4">
        <w:rPr>
          <w:rFonts w:ascii="Calibri" w:hAnsi="Calibri" w:cs="Calibri"/>
          <w:b/>
          <w:color w:val="000000" w:themeColor="text1"/>
        </w:rPr>
        <w:t>Key Finding #10 –</w:t>
      </w:r>
      <w:r>
        <w:rPr>
          <w:rFonts w:ascii="Calibri" w:hAnsi="Calibri" w:cs="Calibri"/>
          <w:b/>
          <w:color w:val="000000" w:themeColor="text1"/>
        </w:rPr>
        <w:t xml:space="preserve"> Township leasing has acted as a catalyst for broader change in S.19 leasing requirements that have generated economic benefits for communities without a township lease.</w:t>
      </w:r>
    </w:p>
    <w:p w14:paraId="00CF074B" w14:textId="77777777" w:rsidR="00F81F9C" w:rsidRDefault="00F81F9C" w:rsidP="00F4376F">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D619A2">
        <w:rPr>
          <w:rFonts w:ascii="Calibri" w:hAnsi="Calibri" w:cs="Calibri"/>
          <w:bCs/>
          <w:color w:val="000000" w:themeColor="text1"/>
        </w:rPr>
        <w:t xml:space="preserve">The Commonwealth and Northern Territory </w:t>
      </w:r>
      <w:r>
        <w:rPr>
          <w:rFonts w:ascii="Calibri" w:hAnsi="Calibri" w:cs="Calibri"/>
          <w:bCs/>
          <w:color w:val="000000" w:themeColor="text1"/>
        </w:rPr>
        <w:t>g</w:t>
      </w:r>
      <w:r w:rsidRPr="00D619A2">
        <w:rPr>
          <w:rFonts w:ascii="Calibri" w:hAnsi="Calibri" w:cs="Calibri"/>
          <w:bCs/>
          <w:color w:val="000000" w:themeColor="text1"/>
        </w:rPr>
        <w:t xml:space="preserve">overnments introduced a “secure tenure” requirement as a pre-requisite for infrastructure funding in </w:t>
      </w:r>
      <w:r>
        <w:rPr>
          <w:rFonts w:ascii="Calibri" w:hAnsi="Calibri" w:cs="Calibri"/>
          <w:bCs/>
          <w:color w:val="000000" w:themeColor="text1"/>
        </w:rPr>
        <w:t>c</w:t>
      </w:r>
      <w:r w:rsidRPr="00D619A2">
        <w:rPr>
          <w:rFonts w:ascii="Calibri" w:hAnsi="Calibri" w:cs="Calibri"/>
          <w:bCs/>
          <w:color w:val="000000" w:themeColor="text1"/>
        </w:rPr>
        <w:t>ommunities and, importantly, treated S.19 and S.19A leases equally.</w:t>
      </w:r>
      <w:r w:rsidRPr="003064EE">
        <w:rPr>
          <w:rFonts w:ascii="Calibri" w:hAnsi="Calibri" w:cs="Calibri"/>
          <w:bCs/>
          <w:color w:val="000000" w:themeColor="text1"/>
        </w:rPr>
        <w:t xml:space="preserve"> This has led to a substantial increase in the proportion of communities in which S.19 leases have been issued (to approximately 90%)</w:t>
      </w:r>
      <w:r>
        <w:rPr>
          <w:rFonts w:ascii="Calibri" w:hAnsi="Calibri" w:cs="Calibri"/>
          <w:bCs/>
          <w:color w:val="000000" w:themeColor="text1"/>
        </w:rPr>
        <w:t>. T</w:t>
      </w:r>
      <w:r w:rsidRPr="00D619A2">
        <w:rPr>
          <w:rFonts w:ascii="Calibri" w:hAnsi="Calibri" w:cs="Calibri"/>
          <w:bCs/>
          <w:color w:val="000000" w:themeColor="text1"/>
        </w:rPr>
        <w:t xml:space="preserve">he combination this increased coverage and rises in rents received per lot has resulted in a significant increase in rental income for all </w:t>
      </w:r>
      <w:r>
        <w:rPr>
          <w:rFonts w:ascii="Calibri" w:hAnsi="Calibri" w:cs="Calibri"/>
          <w:bCs/>
          <w:color w:val="000000" w:themeColor="text1"/>
        </w:rPr>
        <w:t>c</w:t>
      </w:r>
      <w:r w:rsidRPr="00D619A2">
        <w:rPr>
          <w:rFonts w:ascii="Calibri" w:hAnsi="Calibri" w:cs="Calibri"/>
          <w:bCs/>
          <w:color w:val="000000" w:themeColor="text1"/>
        </w:rPr>
        <w:t>ommunities.</w:t>
      </w:r>
      <w:r>
        <w:rPr>
          <w:rFonts w:ascii="Calibri" w:hAnsi="Calibri" w:cs="Calibri"/>
          <w:bCs/>
          <w:color w:val="000000" w:themeColor="text1"/>
        </w:rPr>
        <w:t xml:space="preserve"> </w:t>
      </w:r>
      <w:r w:rsidRPr="00D619A2">
        <w:rPr>
          <w:rFonts w:ascii="Calibri" w:hAnsi="Calibri" w:cs="Calibri"/>
          <w:bCs/>
          <w:color w:val="000000" w:themeColor="text1"/>
        </w:rPr>
        <w:t xml:space="preserve">These decisions were influenced by the positive experiences of </w:t>
      </w:r>
      <w:r>
        <w:rPr>
          <w:rFonts w:ascii="Calibri" w:hAnsi="Calibri" w:cs="Calibri"/>
          <w:bCs/>
          <w:color w:val="000000" w:themeColor="text1"/>
        </w:rPr>
        <w:t>g</w:t>
      </w:r>
      <w:r w:rsidRPr="00D619A2">
        <w:rPr>
          <w:rFonts w:ascii="Calibri" w:hAnsi="Calibri" w:cs="Calibri"/>
          <w:bCs/>
          <w:color w:val="000000" w:themeColor="text1"/>
        </w:rPr>
        <w:t>overnment</w:t>
      </w:r>
      <w:r>
        <w:rPr>
          <w:rFonts w:ascii="Calibri" w:hAnsi="Calibri" w:cs="Calibri"/>
          <w:bCs/>
          <w:color w:val="000000" w:themeColor="text1"/>
        </w:rPr>
        <w:t>s</w:t>
      </w:r>
      <w:r w:rsidRPr="00D619A2">
        <w:rPr>
          <w:rFonts w:ascii="Calibri" w:hAnsi="Calibri" w:cs="Calibri"/>
          <w:bCs/>
          <w:color w:val="000000" w:themeColor="text1"/>
        </w:rPr>
        <w:t xml:space="preserve"> in entering into sub-leases within a </w:t>
      </w:r>
      <w:r>
        <w:rPr>
          <w:rFonts w:ascii="Calibri" w:hAnsi="Calibri" w:cs="Calibri"/>
          <w:bCs/>
          <w:color w:val="000000" w:themeColor="text1"/>
        </w:rPr>
        <w:t>t</w:t>
      </w:r>
      <w:r w:rsidRPr="00D619A2">
        <w:rPr>
          <w:rFonts w:ascii="Calibri" w:hAnsi="Calibri" w:cs="Calibri"/>
          <w:bCs/>
          <w:color w:val="000000" w:themeColor="text1"/>
        </w:rPr>
        <w:t xml:space="preserve">ownship </w:t>
      </w:r>
      <w:r>
        <w:rPr>
          <w:rFonts w:ascii="Calibri" w:hAnsi="Calibri" w:cs="Calibri"/>
          <w:bCs/>
          <w:color w:val="000000" w:themeColor="text1"/>
        </w:rPr>
        <w:t>l</w:t>
      </w:r>
      <w:r w:rsidRPr="00D619A2">
        <w:rPr>
          <w:rFonts w:ascii="Calibri" w:hAnsi="Calibri" w:cs="Calibri"/>
          <w:bCs/>
          <w:color w:val="000000" w:themeColor="text1"/>
        </w:rPr>
        <w:t xml:space="preserve">ease for funding of new infrastructure. </w:t>
      </w:r>
    </w:p>
    <w:p w14:paraId="21576E50" w14:textId="77777777" w:rsidR="00F81F9C" w:rsidRDefault="00F81F9C" w:rsidP="00F4376F">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 xml:space="preserve">A </w:t>
      </w:r>
      <w:r w:rsidRPr="009A13D2">
        <w:rPr>
          <w:rFonts w:ascii="Calibri" w:hAnsi="Calibri" w:cs="Calibri"/>
          <w:bCs/>
          <w:color w:val="000000" w:themeColor="text1"/>
        </w:rPr>
        <w:t xml:space="preserve">key </w:t>
      </w:r>
      <w:r>
        <w:rPr>
          <w:rFonts w:ascii="Calibri" w:hAnsi="Calibri" w:cs="Calibri"/>
          <w:bCs/>
          <w:color w:val="000000" w:themeColor="text1"/>
        </w:rPr>
        <w:t>benefit</w:t>
      </w:r>
      <w:r w:rsidRPr="009A13D2">
        <w:rPr>
          <w:rFonts w:ascii="Calibri" w:hAnsi="Calibri" w:cs="Calibri"/>
          <w:bCs/>
          <w:color w:val="000000" w:themeColor="text1"/>
        </w:rPr>
        <w:t xml:space="preserve"> </w:t>
      </w:r>
      <w:r>
        <w:rPr>
          <w:rFonts w:ascii="Calibri" w:hAnsi="Calibri" w:cs="Calibri"/>
          <w:bCs/>
          <w:color w:val="000000" w:themeColor="text1"/>
        </w:rPr>
        <w:t>for township leasing remains</w:t>
      </w:r>
      <w:r w:rsidRPr="009A13D2">
        <w:rPr>
          <w:rFonts w:ascii="Calibri" w:hAnsi="Calibri" w:cs="Calibri"/>
          <w:bCs/>
          <w:color w:val="000000" w:themeColor="text1"/>
        </w:rPr>
        <w:t xml:space="preserve"> t</w:t>
      </w:r>
      <w:r>
        <w:rPr>
          <w:rFonts w:ascii="Calibri" w:hAnsi="Calibri" w:cs="Calibri"/>
          <w:bCs/>
          <w:color w:val="000000" w:themeColor="text1"/>
        </w:rPr>
        <w:t xml:space="preserve">he policy that </w:t>
      </w:r>
      <w:r w:rsidRPr="009A13D2">
        <w:rPr>
          <w:rFonts w:ascii="Calibri" w:hAnsi="Calibri" w:cs="Calibri"/>
          <w:bCs/>
          <w:color w:val="000000" w:themeColor="text1"/>
        </w:rPr>
        <w:t xml:space="preserve">a </w:t>
      </w:r>
      <w:r>
        <w:rPr>
          <w:rFonts w:ascii="Calibri" w:hAnsi="Calibri" w:cs="Calibri"/>
          <w:bCs/>
          <w:color w:val="000000" w:themeColor="text1"/>
        </w:rPr>
        <w:t>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 xml:space="preserve">ease </w:t>
      </w:r>
      <w:r>
        <w:rPr>
          <w:rFonts w:ascii="Calibri" w:hAnsi="Calibri" w:cs="Calibri"/>
          <w:bCs/>
          <w:color w:val="000000" w:themeColor="text1"/>
        </w:rPr>
        <w:t xml:space="preserve">generally receives </w:t>
      </w:r>
      <w:r w:rsidRPr="009A13D2">
        <w:rPr>
          <w:rFonts w:ascii="Calibri" w:hAnsi="Calibri" w:cs="Calibri"/>
          <w:bCs/>
          <w:color w:val="000000" w:themeColor="text1"/>
        </w:rPr>
        <w:t>the first ten years rental income up-front (to be repaid) as an incentive</w:t>
      </w:r>
      <w:r>
        <w:rPr>
          <w:rFonts w:ascii="Calibri" w:hAnsi="Calibri" w:cs="Calibri"/>
          <w:bCs/>
          <w:color w:val="000000" w:themeColor="text1"/>
        </w:rPr>
        <w:t>. This</w:t>
      </w:r>
      <w:r w:rsidRPr="009A13D2">
        <w:rPr>
          <w:rFonts w:ascii="Calibri" w:hAnsi="Calibri" w:cs="Calibri"/>
          <w:bCs/>
          <w:color w:val="000000" w:themeColor="text1"/>
        </w:rPr>
        <w:t xml:space="preserve"> provid</w:t>
      </w:r>
      <w:r>
        <w:rPr>
          <w:rFonts w:ascii="Calibri" w:hAnsi="Calibri" w:cs="Calibri"/>
          <w:bCs/>
          <w:color w:val="000000" w:themeColor="text1"/>
        </w:rPr>
        <w:t>es</w:t>
      </w:r>
      <w:r w:rsidRPr="009A13D2">
        <w:rPr>
          <w:rFonts w:ascii="Calibri" w:hAnsi="Calibri" w:cs="Calibri"/>
          <w:bCs/>
          <w:color w:val="000000" w:themeColor="text1"/>
        </w:rPr>
        <w:t xml:space="preserve"> a lump sum to pursue economic opportunity</w:t>
      </w:r>
      <w:r>
        <w:rPr>
          <w:rFonts w:ascii="Calibri" w:hAnsi="Calibri" w:cs="Calibri"/>
          <w:bCs/>
          <w:color w:val="000000" w:themeColor="text1"/>
        </w:rPr>
        <w:t xml:space="preserve">, </w:t>
      </w:r>
      <w:r w:rsidRPr="009A13D2">
        <w:rPr>
          <w:rFonts w:ascii="Calibri" w:hAnsi="Calibri" w:cs="Calibri"/>
          <w:bCs/>
          <w:color w:val="000000" w:themeColor="text1"/>
        </w:rPr>
        <w:t>whereas</w:t>
      </w:r>
      <w:r>
        <w:rPr>
          <w:rFonts w:ascii="Calibri" w:hAnsi="Calibri" w:cs="Calibri"/>
          <w:bCs/>
          <w:color w:val="000000" w:themeColor="text1"/>
        </w:rPr>
        <w:t xml:space="preserve"> </w:t>
      </w:r>
      <w:r w:rsidRPr="009A13D2">
        <w:rPr>
          <w:rFonts w:ascii="Calibri" w:hAnsi="Calibri" w:cs="Calibri"/>
          <w:bCs/>
          <w:color w:val="000000" w:themeColor="text1"/>
        </w:rPr>
        <w:t xml:space="preserve">S.19 rental income </w:t>
      </w:r>
      <w:r>
        <w:rPr>
          <w:rFonts w:ascii="Calibri" w:hAnsi="Calibri" w:cs="Calibri"/>
          <w:bCs/>
          <w:color w:val="000000" w:themeColor="text1"/>
        </w:rPr>
        <w:t xml:space="preserve">is received </w:t>
      </w:r>
      <w:r w:rsidRPr="009A13D2">
        <w:rPr>
          <w:rFonts w:ascii="Calibri" w:hAnsi="Calibri" w:cs="Calibri"/>
          <w:bCs/>
          <w:color w:val="000000" w:themeColor="text1"/>
        </w:rPr>
        <w:t>annually</w:t>
      </w:r>
      <w:r>
        <w:rPr>
          <w:rFonts w:ascii="Calibri" w:hAnsi="Calibri" w:cs="Calibri"/>
          <w:bCs/>
          <w:color w:val="000000" w:themeColor="text1"/>
        </w:rPr>
        <w:t xml:space="preserve">. </w:t>
      </w:r>
    </w:p>
    <w:p w14:paraId="625BA479" w14:textId="0C2451FE" w:rsidR="00A73BAB" w:rsidRPr="00A73BAB" w:rsidRDefault="00A73BAB" w:rsidP="00A73BAB">
      <w:pPr>
        <w:pStyle w:val="Heading3"/>
        <w:rPr>
          <w:rFonts w:ascii="Calibri" w:hAnsi="Calibri" w:cs="Calibri"/>
        </w:rPr>
      </w:pPr>
      <w:r w:rsidRPr="00A73BAB">
        <w:rPr>
          <w:rFonts w:ascii="Calibri" w:hAnsi="Calibri" w:cs="Calibri"/>
        </w:rPr>
        <w:t xml:space="preserve">Township </w:t>
      </w:r>
      <w:r w:rsidR="00052375">
        <w:rPr>
          <w:rFonts w:ascii="Calibri" w:hAnsi="Calibri" w:cs="Calibri"/>
        </w:rPr>
        <w:t>l</w:t>
      </w:r>
      <w:r w:rsidR="00052375" w:rsidRPr="00A73BAB">
        <w:rPr>
          <w:rFonts w:ascii="Calibri" w:hAnsi="Calibri" w:cs="Calibri"/>
        </w:rPr>
        <w:t xml:space="preserve">easing </w:t>
      </w:r>
      <w:r w:rsidRPr="00A73BAB">
        <w:rPr>
          <w:rFonts w:ascii="Calibri" w:hAnsi="Calibri" w:cs="Calibri"/>
        </w:rPr>
        <w:t xml:space="preserve">has contributed to positive changes around leasing in remote </w:t>
      </w:r>
      <w:r w:rsidR="001F1DBC">
        <w:rPr>
          <w:rFonts w:ascii="Calibri" w:hAnsi="Calibri" w:cs="Calibri"/>
        </w:rPr>
        <w:t>c</w:t>
      </w:r>
      <w:r w:rsidRPr="00A73BAB">
        <w:rPr>
          <w:rFonts w:ascii="Calibri" w:hAnsi="Calibri" w:cs="Calibri"/>
        </w:rPr>
        <w:t>ommunities</w:t>
      </w:r>
    </w:p>
    <w:p w14:paraId="2C53360E" w14:textId="38D93310" w:rsidR="005701B2" w:rsidRPr="009A13D2" w:rsidRDefault="00516765" w:rsidP="009A191C">
      <w:pPr>
        <w:pStyle w:val="CCSNormalText"/>
        <w:shd w:val="clear" w:color="auto" w:fill="FFFFFF" w:themeFill="background1"/>
        <w:spacing w:before="120"/>
        <w:rPr>
          <w:rFonts w:ascii="Calibri" w:hAnsi="Calibri" w:cs="Calibri"/>
          <w:color w:val="000000" w:themeColor="text1"/>
        </w:rPr>
      </w:pPr>
      <w:r w:rsidRPr="009A191C">
        <w:rPr>
          <w:rFonts w:ascii="Calibri" w:hAnsi="Calibri" w:cs="Calibri"/>
          <w:color w:val="000000" w:themeColor="text1"/>
        </w:rPr>
        <w:t xml:space="preserve">We found that Township </w:t>
      </w:r>
      <w:r w:rsidR="001F1DBC">
        <w:rPr>
          <w:rFonts w:ascii="Calibri" w:hAnsi="Calibri" w:cs="Calibri"/>
          <w:color w:val="000000" w:themeColor="text1"/>
        </w:rPr>
        <w:t>l</w:t>
      </w:r>
      <w:r w:rsidRPr="009A191C">
        <w:rPr>
          <w:rFonts w:ascii="Calibri" w:hAnsi="Calibri" w:cs="Calibri"/>
          <w:color w:val="000000" w:themeColor="text1"/>
        </w:rPr>
        <w:t xml:space="preserve">easing has acted as a catalyst for change for </w:t>
      </w:r>
      <w:r w:rsidR="00426668" w:rsidRPr="009A191C">
        <w:rPr>
          <w:rFonts w:ascii="Calibri" w:hAnsi="Calibri" w:cs="Calibri"/>
          <w:color w:val="000000" w:themeColor="text1"/>
        </w:rPr>
        <w:t>land administration</w:t>
      </w:r>
      <w:r w:rsidRPr="009A191C">
        <w:rPr>
          <w:rFonts w:ascii="Calibri" w:hAnsi="Calibri" w:cs="Calibri"/>
          <w:color w:val="000000" w:themeColor="text1"/>
        </w:rPr>
        <w:t xml:space="preserve"> within </w:t>
      </w:r>
      <w:r w:rsidR="001F1DBC">
        <w:rPr>
          <w:rFonts w:ascii="Calibri" w:hAnsi="Calibri" w:cs="Calibri"/>
          <w:color w:val="000000" w:themeColor="text1"/>
        </w:rPr>
        <w:t>c</w:t>
      </w:r>
      <w:r w:rsidRPr="009A191C">
        <w:rPr>
          <w:rFonts w:ascii="Calibri" w:hAnsi="Calibri" w:cs="Calibri"/>
          <w:color w:val="000000" w:themeColor="text1"/>
        </w:rPr>
        <w:t xml:space="preserve">ommunities across </w:t>
      </w:r>
      <w:r w:rsidR="00426668" w:rsidRPr="009A191C">
        <w:rPr>
          <w:rFonts w:ascii="Calibri" w:hAnsi="Calibri" w:cs="Calibri"/>
          <w:color w:val="000000" w:themeColor="text1"/>
        </w:rPr>
        <w:t xml:space="preserve">all </w:t>
      </w:r>
      <w:r w:rsidRPr="009A191C">
        <w:rPr>
          <w:rFonts w:ascii="Calibri" w:hAnsi="Calibri" w:cs="Calibri"/>
          <w:color w:val="000000" w:themeColor="text1"/>
        </w:rPr>
        <w:t xml:space="preserve">the Northern Territory. </w:t>
      </w:r>
      <w:r w:rsidR="005701B2" w:rsidRPr="009A13D2">
        <w:rPr>
          <w:rFonts w:ascii="Calibri" w:hAnsi="Calibri" w:cs="Calibri"/>
          <w:color w:val="000000" w:themeColor="text1"/>
        </w:rPr>
        <w:t xml:space="preserve">Based on stakeholder interviews and review of available documentation there have been numerous </w:t>
      </w:r>
      <w:r w:rsidR="00A6755C" w:rsidRPr="006D6EED">
        <w:rPr>
          <w:rFonts w:ascii="Calibri" w:hAnsi="Calibri" w:cs="Calibri"/>
          <w:color w:val="000000" w:themeColor="text1"/>
        </w:rPr>
        <w:t>broader</w:t>
      </w:r>
      <w:r w:rsidR="005701B2" w:rsidRPr="009A13D2">
        <w:rPr>
          <w:rFonts w:ascii="Calibri" w:hAnsi="Calibri" w:cs="Calibri"/>
          <w:color w:val="000000" w:themeColor="text1"/>
        </w:rPr>
        <w:t xml:space="preserve"> spin-offs associated with the implementation of </w:t>
      </w:r>
      <w:r w:rsidR="001F1DBC">
        <w:rPr>
          <w:rFonts w:ascii="Calibri" w:hAnsi="Calibri" w:cs="Calibri"/>
          <w:color w:val="000000" w:themeColor="text1"/>
        </w:rPr>
        <w:t>t</w:t>
      </w:r>
      <w:r w:rsidR="005701B2" w:rsidRPr="009A13D2">
        <w:rPr>
          <w:rFonts w:ascii="Calibri" w:hAnsi="Calibri" w:cs="Calibri"/>
          <w:color w:val="000000" w:themeColor="text1"/>
        </w:rPr>
        <w:t xml:space="preserve">ownship </w:t>
      </w:r>
      <w:r w:rsidR="001F1DBC">
        <w:rPr>
          <w:rFonts w:ascii="Calibri" w:hAnsi="Calibri" w:cs="Calibri"/>
          <w:color w:val="000000" w:themeColor="text1"/>
        </w:rPr>
        <w:t>l</w:t>
      </w:r>
      <w:r w:rsidR="005701B2" w:rsidRPr="009A13D2">
        <w:rPr>
          <w:rFonts w:ascii="Calibri" w:hAnsi="Calibri" w:cs="Calibri"/>
          <w:color w:val="000000" w:themeColor="text1"/>
        </w:rPr>
        <w:t>easing, including:</w:t>
      </w:r>
    </w:p>
    <w:p w14:paraId="0F4D8457" w14:textId="286C7766" w:rsidR="005701B2" w:rsidRPr="009A13D2" w:rsidRDefault="005701B2" w:rsidP="005701B2">
      <w:pPr>
        <w:pStyle w:val="CCSNormalText"/>
        <w:numPr>
          <w:ilvl w:val="0"/>
          <w:numId w:val="13"/>
        </w:numPr>
        <w:spacing w:before="120"/>
        <w:rPr>
          <w:rFonts w:ascii="Calibri" w:hAnsi="Calibri" w:cs="Calibri"/>
          <w:color w:val="000000" w:themeColor="text1"/>
        </w:rPr>
      </w:pPr>
      <w:r w:rsidRPr="009A13D2">
        <w:rPr>
          <w:rFonts w:ascii="Calibri" w:hAnsi="Calibri" w:cs="Calibri"/>
          <w:color w:val="000000" w:themeColor="text1"/>
        </w:rPr>
        <w:t xml:space="preserve">The Executive Director Model introduced an element of competition to land tenure and new benchmarks were set around time, processes etc. Together with </w:t>
      </w:r>
      <w:r w:rsidR="00782545">
        <w:rPr>
          <w:rFonts w:ascii="Calibri" w:hAnsi="Calibri" w:cs="Calibri"/>
          <w:color w:val="000000" w:themeColor="text1"/>
        </w:rPr>
        <w:t xml:space="preserve">the “secure </w:t>
      </w:r>
      <w:r w:rsidR="002341CD">
        <w:rPr>
          <w:rFonts w:ascii="Calibri" w:hAnsi="Calibri" w:cs="Calibri"/>
          <w:color w:val="000000" w:themeColor="text1"/>
        </w:rPr>
        <w:t>t</w:t>
      </w:r>
      <w:r w:rsidR="00782545">
        <w:rPr>
          <w:rFonts w:ascii="Calibri" w:hAnsi="Calibri" w:cs="Calibri"/>
          <w:color w:val="000000" w:themeColor="text1"/>
        </w:rPr>
        <w:t>enure</w:t>
      </w:r>
      <w:r w:rsidR="002341CD">
        <w:rPr>
          <w:rFonts w:ascii="Calibri" w:hAnsi="Calibri" w:cs="Calibri"/>
          <w:color w:val="000000" w:themeColor="text1"/>
        </w:rPr>
        <w:t xml:space="preserve">” </w:t>
      </w:r>
      <w:r w:rsidR="004F6121">
        <w:rPr>
          <w:rFonts w:ascii="Calibri" w:hAnsi="Calibri" w:cs="Calibri"/>
          <w:color w:val="000000" w:themeColor="text1"/>
        </w:rPr>
        <w:t>p</w:t>
      </w:r>
      <w:r w:rsidR="002341CD">
        <w:rPr>
          <w:rFonts w:ascii="Calibri" w:hAnsi="Calibri" w:cs="Calibri"/>
          <w:color w:val="000000" w:themeColor="text1"/>
        </w:rPr>
        <w:t>olicy</w:t>
      </w:r>
      <w:r w:rsidRPr="009A13D2">
        <w:rPr>
          <w:rFonts w:ascii="Calibri" w:hAnsi="Calibri" w:cs="Calibri"/>
          <w:color w:val="000000" w:themeColor="text1"/>
        </w:rPr>
        <w:t xml:space="preserve"> </w:t>
      </w:r>
      <w:r w:rsidR="002341CD" w:rsidRPr="009A191C">
        <w:rPr>
          <w:rFonts w:ascii="Calibri" w:hAnsi="Calibri" w:cs="Calibri"/>
          <w:color w:val="000000" w:themeColor="text1"/>
        </w:rPr>
        <w:t>(</w:t>
      </w:r>
      <w:r w:rsidR="002341CD" w:rsidRPr="00BA3C9F">
        <w:rPr>
          <w:rFonts w:ascii="Calibri" w:hAnsi="Calibri" w:cs="Calibri"/>
          <w:color w:val="000000" w:themeColor="text1"/>
        </w:rPr>
        <w:t xml:space="preserve">Refer Section </w:t>
      </w:r>
      <w:r w:rsidR="00BA3C9F" w:rsidRPr="00BA3C9F">
        <w:rPr>
          <w:rFonts w:ascii="Calibri" w:hAnsi="Calibri" w:cs="Calibri"/>
          <w:color w:val="000000" w:themeColor="text1"/>
        </w:rPr>
        <w:t>3.2</w:t>
      </w:r>
      <w:r w:rsidR="002341CD">
        <w:rPr>
          <w:rFonts w:ascii="Calibri" w:hAnsi="Calibri" w:cs="Calibri"/>
          <w:color w:val="000000" w:themeColor="text1"/>
        </w:rPr>
        <w:t xml:space="preserve">) </w:t>
      </w:r>
      <w:r w:rsidRPr="009A13D2">
        <w:rPr>
          <w:rFonts w:ascii="Calibri" w:hAnsi="Calibri" w:cs="Calibri"/>
          <w:color w:val="000000" w:themeColor="text1"/>
        </w:rPr>
        <w:t xml:space="preserve">it has created wider and higher expectations of a formal framework being in place for land use on Aboriginal land in the Northern Territory. This has </w:t>
      </w:r>
      <w:r w:rsidR="00703FC6">
        <w:rPr>
          <w:rFonts w:ascii="Calibri" w:hAnsi="Calibri" w:cs="Calibri"/>
          <w:color w:val="000000" w:themeColor="text1"/>
        </w:rPr>
        <w:t>led</w:t>
      </w:r>
      <w:r w:rsidRPr="009A13D2">
        <w:rPr>
          <w:rFonts w:ascii="Calibri" w:hAnsi="Calibri" w:cs="Calibri"/>
          <w:color w:val="000000" w:themeColor="text1"/>
        </w:rPr>
        <w:t xml:space="preserve"> Land Councils to improve their processes in the period since 2007 as well as leading to the Community Entity Model being created.</w:t>
      </w:r>
      <w:r w:rsidR="008E64BD" w:rsidRPr="009A13D2">
        <w:rPr>
          <w:rFonts w:ascii="Calibri" w:hAnsi="Calibri" w:cs="Calibri"/>
          <w:color w:val="000000" w:themeColor="text1"/>
        </w:rPr>
        <w:t xml:space="preserve"> This increase has arisen partly through competitive pressure </w:t>
      </w:r>
      <w:r w:rsidR="00F91D40">
        <w:rPr>
          <w:rFonts w:ascii="Calibri" w:hAnsi="Calibri" w:cs="Calibri"/>
          <w:color w:val="000000" w:themeColor="text1"/>
        </w:rPr>
        <w:t xml:space="preserve">on </w:t>
      </w:r>
      <w:r w:rsidR="004F6121">
        <w:rPr>
          <w:rFonts w:ascii="Calibri" w:hAnsi="Calibri" w:cs="Calibri"/>
          <w:color w:val="000000" w:themeColor="text1"/>
        </w:rPr>
        <w:t>communities that do not have a township lease</w:t>
      </w:r>
      <w:r w:rsidR="008E64BD" w:rsidRPr="009A13D2">
        <w:rPr>
          <w:rFonts w:ascii="Calibri" w:hAnsi="Calibri" w:cs="Calibri"/>
          <w:color w:val="000000" w:themeColor="text1"/>
        </w:rPr>
        <w:t xml:space="preserve"> arising from observing the </w:t>
      </w:r>
      <w:r w:rsidR="004F6121">
        <w:rPr>
          <w:rFonts w:ascii="Calibri" w:hAnsi="Calibri" w:cs="Calibri"/>
          <w:color w:val="000000" w:themeColor="text1"/>
        </w:rPr>
        <w:t>t</w:t>
      </w:r>
      <w:r w:rsidR="008E64BD" w:rsidRPr="009A13D2">
        <w:rPr>
          <w:rFonts w:ascii="Calibri" w:hAnsi="Calibri" w:cs="Calibri"/>
          <w:color w:val="000000" w:themeColor="text1"/>
        </w:rPr>
        <w:t xml:space="preserve">ownship </w:t>
      </w:r>
      <w:r w:rsidR="004F6121">
        <w:rPr>
          <w:rFonts w:ascii="Calibri" w:hAnsi="Calibri" w:cs="Calibri"/>
          <w:color w:val="000000" w:themeColor="text1"/>
        </w:rPr>
        <w:t>l</w:t>
      </w:r>
      <w:r w:rsidR="008E64BD" w:rsidRPr="009A13D2">
        <w:rPr>
          <w:rFonts w:ascii="Calibri" w:hAnsi="Calibri" w:cs="Calibri"/>
          <w:color w:val="000000" w:themeColor="text1"/>
        </w:rPr>
        <w:t xml:space="preserve">easing outcomes in other </w:t>
      </w:r>
      <w:r w:rsidR="004F6121">
        <w:rPr>
          <w:rFonts w:ascii="Calibri" w:hAnsi="Calibri" w:cs="Calibri"/>
          <w:color w:val="000000" w:themeColor="text1"/>
        </w:rPr>
        <w:t>c</w:t>
      </w:r>
      <w:r w:rsidR="008E64BD" w:rsidRPr="009A13D2">
        <w:rPr>
          <w:rFonts w:ascii="Calibri" w:hAnsi="Calibri" w:cs="Calibri"/>
          <w:color w:val="000000" w:themeColor="text1"/>
        </w:rPr>
        <w:t>ommunities.</w:t>
      </w:r>
    </w:p>
    <w:p w14:paraId="2BDABB7F" w14:textId="562B6D29" w:rsidR="005701B2" w:rsidRPr="009A13D2" w:rsidRDefault="005701B2" w:rsidP="005701B2">
      <w:pPr>
        <w:pStyle w:val="CCSNormalText"/>
        <w:numPr>
          <w:ilvl w:val="0"/>
          <w:numId w:val="13"/>
        </w:numPr>
        <w:spacing w:before="120"/>
        <w:rPr>
          <w:rFonts w:ascii="Calibri" w:hAnsi="Calibri" w:cs="Calibri"/>
          <w:color w:val="000000" w:themeColor="text1"/>
        </w:rPr>
      </w:pPr>
      <w:r w:rsidRPr="009A13D2">
        <w:rPr>
          <w:rFonts w:ascii="Calibri" w:hAnsi="Calibri" w:cs="Calibri"/>
          <w:color w:val="000000" w:themeColor="text1"/>
        </w:rPr>
        <w:t xml:space="preserve">The introduction of </w:t>
      </w:r>
      <w:r w:rsidR="004F6121">
        <w:rPr>
          <w:rFonts w:ascii="Calibri" w:hAnsi="Calibri" w:cs="Calibri"/>
          <w:color w:val="000000" w:themeColor="text1"/>
        </w:rPr>
        <w:t>t</w:t>
      </w:r>
      <w:r w:rsidRPr="009A13D2">
        <w:rPr>
          <w:rFonts w:ascii="Calibri" w:hAnsi="Calibri" w:cs="Calibri"/>
          <w:color w:val="000000" w:themeColor="text1"/>
        </w:rPr>
        <w:t xml:space="preserve">ownship </w:t>
      </w:r>
      <w:r w:rsidR="004F6121">
        <w:rPr>
          <w:rFonts w:ascii="Calibri" w:hAnsi="Calibri" w:cs="Calibri"/>
          <w:color w:val="000000" w:themeColor="text1"/>
        </w:rPr>
        <w:t>l</w:t>
      </w:r>
      <w:r w:rsidRPr="009A13D2">
        <w:rPr>
          <w:rFonts w:ascii="Calibri" w:hAnsi="Calibri" w:cs="Calibri"/>
          <w:color w:val="000000" w:themeColor="text1"/>
        </w:rPr>
        <w:t xml:space="preserve">easing and </w:t>
      </w:r>
      <w:r w:rsidR="00522623">
        <w:rPr>
          <w:rFonts w:ascii="Calibri" w:hAnsi="Calibri" w:cs="Calibri"/>
          <w:color w:val="000000" w:themeColor="text1"/>
        </w:rPr>
        <w:t>work</w:t>
      </w:r>
      <w:r w:rsidRPr="009A13D2">
        <w:rPr>
          <w:rFonts w:ascii="Calibri" w:hAnsi="Calibri" w:cs="Calibri"/>
          <w:color w:val="000000" w:themeColor="text1"/>
        </w:rPr>
        <w:t xml:space="preserve"> undertaken by OTL had a flow-on effect to other </w:t>
      </w:r>
      <w:r w:rsidR="004F6121">
        <w:rPr>
          <w:rFonts w:ascii="Calibri" w:hAnsi="Calibri" w:cs="Calibri"/>
          <w:color w:val="000000" w:themeColor="text1"/>
        </w:rPr>
        <w:t>c</w:t>
      </w:r>
      <w:r w:rsidRPr="009A13D2">
        <w:rPr>
          <w:rFonts w:ascii="Calibri" w:hAnsi="Calibri" w:cs="Calibri"/>
          <w:color w:val="000000" w:themeColor="text1"/>
        </w:rPr>
        <w:t xml:space="preserve">ommunities of “professionalising” the work around leases, for example: </w:t>
      </w:r>
    </w:p>
    <w:p w14:paraId="0157D254" w14:textId="77777777" w:rsidR="005701B2" w:rsidRPr="009A13D2" w:rsidRDefault="005701B2" w:rsidP="006A6F75">
      <w:pPr>
        <w:pStyle w:val="CCSNormalText"/>
        <w:numPr>
          <w:ilvl w:val="1"/>
          <w:numId w:val="13"/>
        </w:numPr>
        <w:spacing w:after="60"/>
        <w:ind w:left="1077" w:hanging="357"/>
        <w:rPr>
          <w:rFonts w:ascii="Calibri" w:hAnsi="Calibri" w:cs="Calibri"/>
          <w:color w:val="000000" w:themeColor="text1"/>
        </w:rPr>
      </w:pPr>
      <w:r w:rsidRPr="009A13D2">
        <w:rPr>
          <w:rFonts w:ascii="Calibri" w:hAnsi="Calibri" w:cs="Calibri"/>
          <w:color w:val="000000" w:themeColor="text1"/>
        </w:rPr>
        <w:t>Regulation around land administration has improved.</w:t>
      </w:r>
    </w:p>
    <w:p w14:paraId="212C962B" w14:textId="505CF60D" w:rsidR="005701B2" w:rsidRPr="009A13D2" w:rsidRDefault="005701B2" w:rsidP="006A6F75">
      <w:pPr>
        <w:pStyle w:val="CCSNormalText"/>
        <w:numPr>
          <w:ilvl w:val="1"/>
          <w:numId w:val="13"/>
        </w:numPr>
        <w:spacing w:after="60"/>
        <w:ind w:left="1077" w:hanging="357"/>
        <w:rPr>
          <w:rFonts w:ascii="Calibri" w:hAnsi="Calibri" w:cs="Calibri"/>
          <w:color w:val="000000" w:themeColor="text1"/>
        </w:rPr>
      </w:pPr>
      <w:r w:rsidRPr="009A13D2">
        <w:rPr>
          <w:rFonts w:ascii="Calibri" w:hAnsi="Calibri" w:cs="Calibri"/>
          <w:color w:val="000000" w:themeColor="text1"/>
        </w:rPr>
        <w:t xml:space="preserve">Township </w:t>
      </w:r>
      <w:r w:rsidR="004F6121">
        <w:rPr>
          <w:rFonts w:ascii="Calibri" w:hAnsi="Calibri" w:cs="Calibri"/>
          <w:color w:val="000000" w:themeColor="text1"/>
        </w:rPr>
        <w:t>l</w:t>
      </w:r>
      <w:r w:rsidRPr="009A13D2">
        <w:rPr>
          <w:rFonts w:ascii="Calibri" w:hAnsi="Calibri" w:cs="Calibri"/>
          <w:color w:val="000000" w:themeColor="text1"/>
        </w:rPr>
        <w:t xml:space="preserve">easing has led to an education process that has increased all </w:t>
      </w:r>
      <w:r w:rsidR="004F6121">
        <w:rPr>
          <w:rFonts w:ascii="Calibri" w:hAnsi="Calibri" w:cs="Calibri"/>
          <w:color w:val="000000" w:themeColor="text1"/>
        </w:rPr>
        <w:t>c</w:t>
      </w:r>
      <w:r w:rsidRPr="009A13D2">
        <w:rPr>
          <w:rFonts w:ascii="Calibri" w:hAnsi="Calibri" w:cs="Calibri"/>
          <w:color w:val="000000" w:themeColor="text1"/>
        </w:rPr>
        <w:t>ommunities</w:t>
      </w:r>
      <w:r w:rsidR="004E48BE">
        <w:rPr>
          <w:rFonts w:ascii="Calibri" w:hAnsi="Calibri" w:cs="Calibri"/>
          <w:color w:val="000000" w:themeColor="text1"/>
        </w:rPr>
        <w:t>’</w:t>
      </w:r>
      <w:r w:rsidRPr="009A13D2">
        <w:rPr>
          <w:rFonts w:ascii="Calibri" w:hAnsi="Calibri" w:cs="Calibri"/>
          <w:color w:val="000000" w:themeColor="text1"/>
        </w:rPr>
        <w:t xml:space="preserve"> understanding of the use of leases and leasing, having them more comfortable with the concept and processes (whether they are section 19 or section 19A leases) and improved the awareness of what can be achieved by providing secure tenure.</w:t>
      </w:r>
    </w:p>
    <w:p w14:paraId="4689A532" w14:textId="664EA904" w:rsidR="005701B2" w:rsidRPr="009A13D2" w:rsidRDefault="00FC245A" w:rsidP="005701B2">
      <w:pPr>
        <w:pStyle w:val="CCSNormalText"/>
        <w:numPr>
          <w:ilvl w:val="0"/>
          <w:numId w:val="13"/>
        </w:numPr>
        <w:spacing w:before="120"/>
        <w:rPr>
          <w:rFonts w:ascii="Calibri" w:hAnsi="Calibri" w:cs="Calibri"/>
          <w:color w:val="000000" w:themeColor="text1"/>
        </w:rPr>
      </w:pPr>
      <w:r w:rsidRPr="009A13D2">
        <w:rPr>
          <w:rFonts w:ascii="Calibri" w:hAnsi="Calibri" w:cs="Calibri"/>
          <w:color w:val="000000" w:themeColor="text1"/>
        </w:rPr>
        <w:t xml:space="preserve">Township </w:t>
      </w:r>
      <w:r w:rsidR="004F6121">
        <w:rPr>
          <w:rFonts w:ascii="Calibri" w:hAnsi="Calibri" w:cs="Calibri"/>
          <w:color w:val="000000" w:themeColor="text1"/>
        </w:rPr>
        <w:t>l</w:t>
      </w:r>
      <w:r w:rsidRPr="009A13D2">
        <w:rPr>
          <w:rFonts w:ascii="Calibri" w:hAnsi="Calibri" w:cs="Calibri"/>
          <w:color w:val="000000" w:themeColor="text1"/>
        </w:rPr>
        <w:t>easing</w:t>
      </w:r>
      <w:r w:rsidR="005701B2" w:rsidRPr="009A13D2">
        <w:rPr>
          <w:rFonts w:ascii="Calibri" w:hAnsi="Calibri" w:cs="Calibri"/>
          <w:color w:val="000000" w:themeColor="text1"/>
        </w:rPr>
        <w:t xml:space="preserve"> was a catalyst for cadastral and survey works being undertaken across all Northern Territory remote </w:t>
      </w:r>
      <w:r w:rsidR="004F6121">
        <w:rPr>
          <w:rFonts w:ascii="Calibri" w:hAnsi="Calibri" w:cs="Calibri"/>
          <w:color w:val="000000" w:themeColor="text1"/>
        </w:rPr>
        <w:t>c</w:t>
      </w:r>
      <w:r w:rsidR="005701B2" w:rsidRPr="009A13D2">
        <w:rPr>
          <w:rFonts w:ascii="Calibri" w:hAnsi="Calibri" w:cs="Calibri"/>
          <w:color w:val="000000" w:themeColor="text1"/>
        </w:rPr>
        <w:t>ommunities.</w:t>
      </w:r>
    </w:p>
    <w:p w14:paraId="29934FA3" w14:textId="72B6F8CF" w:rsidR="005701B2" w:rsidRPr="009A13D2" w:rsidRDefault="005701B2" w:rsidP="005701B2">
      <w:pPr>
        <w:pStyle w:val="CCSNormalText"/>
        <w:numPr>
          <w:ilvl w:val="0"/>
          <w:numId w:val="13"/>
        </w:numPr>
        <w:spacing w:before="120"/>
        <w:rPr>
          <w:rFonts w:ascii="Calibri" w:hAnsi="Calibri" w:cs="Calibri"/>
          <w:color w:val="000000" w:themeColor="text1"/>
        </w:rPr>
      </w:pPr>
      <w:r w:rsidRPr="009A13D2">
        <w:rPr>
          <w:rFonts w:ascii="Calibri" w:hAnsi="Calibri" w:cs="Calibri"/>
          <w:color w:val="000000" w:themeColor="text1"/>
        </w:rPr>
        <w:t>A key economic outcome was that an accepted method of valuation was introduced in order to calculate rent in a consistent manner, now determined by Northern Territory Valuer General.</w:t>
      </w:r>
      <w:r w:rsidR="00DC4E05">
        <w:rPr>
          <w:rFonts w:ascii="Calibri" w:hAnsi="Calibri" w:cs="Calibri"/>
          <w:color w:val="000000" w:themeColor="text1"/>
        </w:rPr>
        <w:t xml:space="preserve"> </w:t>
      </w:r>
      <w:r w:rsidRPr="009A13D2">
        <w:rPr>
          <w:rFonts w:ascii="Calibri" w:hAnsi="Calibri" w:cs="Calibri"/>
          <w:color w:val="000000" w:themeColor="text1"/>
        </w:rPr>
        <w:t>As part of our consultation OTL advised the following in relation to our enquiry on this matter:</w:t>
      </w:r>
    </w:p>
    <w:p w14:paraId="1362E18E" w14:textId="2F68434F" w:rsidR="005701B2" w:rsidRPr="00F20349" w:rsidRDefault="005701B2" w:rsidP="005701B2">
      <w:pPr>
        <w:pStyle w:val="CCSNormalText"/>
        <w:spacing w:before="120"/>
        <w:ind w:left="360"/>
        <w:rPr>
          <w:rFonts w:ascii="Calibri" w:hAnsi="Calibri" w:cs="Calibri"/>
          <w:color w:val="000000" w:themeColor="text1"/>
        </w:rPr>
      </w:pPr>
      <w:r w:rsidRPr="00F20349">
        <w:rPr>
          <w:rFonts w:ascii="Calibri" w:hAnsi="Calibri" w:cs="Calibri"/>
          <w:color w:val="000000" w:themeColor="text1"/>
        </w:rPr>
        <w:t xml:space="preserve">The establishment of a value for Aboriginal land, something which in practice did not exist prior to the establishment of </w:t>
      </w:r>
      <w:r w:rsidR="004F6121" w:rsidRPr="00F20349">
        <w:rPr>
          <w:rFonts w:ascii="Calibri" w:hAnsi="Calibri" w:cs="Calibri"/>
          <w:color w:val="000000" w:themeColor="text1"/>
        </w:rPr>
        <w:t>t</w:t>
      </w:r>
      <w:r w:rsidRPr="00F20349">
        <w:rPr>
          <w:rFonts w:ascii="Calibri" w:hAnsi="Calibri" w:cs="Calibri"/>
          <w:color w:val="000000" w:themeColor="text1"/>
        </w:rPr>
        <w:t xml:space="preserve">ownship </w:t>
      </w:r>
      <w:r w:rsidR="004F6121" w:rsidRPr="00F20349">
        <w:rPr>
          <w:rFonts w:ascii="Calibri" w:hAnsi="Calibri" w:cs="Calibri"/>
          <w:color w:val="000000" w:themeColor="text1"/>
        </w:rPr>
        <w:t>l</w:t>
      </w:r>
      <w:r w:rsidRPr="00F20349">
        <w:rPr>
          <w:rFonts w:ascii="Calibri" w:hAnsi="Calibri" w:cs="Calibri"/>
          <w:color w:val="000000" w:themeColor="text1"/>
        </w:rPr>
        <w:t>easing, was led by the Executive Director of Township Leasing at the time, Mr Pat Watson. This occurred through two mechanisms:</w:t>
      </w:r>
    </w:p>
    <w:p w14:paraId="5373C70C" w14:textId="77777777" w:rsidR="005701B2" w:rsidRPr="00F20349" w:rsidRDefault="005701B2" w:rsidP="006A6F75">
      <w:pPr>
        <w:pStyle w:val="CCSNormalText"/>
        <w:numPr>
          <w:ilvl w:val="0"/>
          <w:numId w:val="20"/>
        </w:numPr>
        <w:spacing w:after="60"/>
        <w:ind w:left="1077" w:hanging="357"/>
        <w:rPr>
          <w:rFonts w:ascii="Calibri" w:hAnsi="Calibri" w:cs="Calibri"/>
          <w:color w:val="000000" w:themeColor="text1"/>
        </w:rPr>
      </w:pPr>
      <w:r w:rsidRPr="00F20349">
        <w:rPr>
          <w:rFonts w:ascii="Calibri" w:hAnsi="Calibri" w:cs="Calibri"/>
          <w:color w:val="000000" w:themeColor="text1"/>
        </w:rPr>
        <w:t xml:space="preserve">The Executive Director placing a well-informed, but arbitrary, unimproved capital value on a subleased lot at the commencement of the Wurrumiyanga lease. This, over time, </w:t>
      </w:r>
      <w:r w:rsidRPr="00F20349">
        <w:rPr>
          <w:rFonts w:ascii="Calibri" w:hAnsi="Calibri" w:cs="Calibri"/>
          <w:color w:val="000000" w:themeColor="text1"/>
        </w:rPr>
        <w:lastRenderedPageBreak/>
        <w:t xml:space="preserve">led to the ability of the valuer-general to determine unimproved capital values for leases on Aboriginal held land. </w:t>
      </w:r>
    </w:p>
    <w:p w14:paraId="1BA7F59F" w14:textId="77777777" w:rsidR="005701B2" w:rsidRPr="00F20349" w:rsidRDefault="005701B2" w:rsidP="006A6F75">
      <w:pPr>
        <w:pStyle w:val="CCSNormalText"/>
        <w:numPr>
          <w:ilvl w:val="0"/>
          <w:numId w:val="20"/>
        </w:numPr>
        <w:spacing w:after="60"/>
        <w:ind w:left="1077" w:hanging="357"/>
        <w:rPr>
          <w:rFonts w:ascii="Calibri" w:hAnsi="Calibri" w:cs="Calibri"/>
          <w:color w:val="000000" w:themeColor="text1"/>
        </w:rPr>
      </w:pPr>
      <w:r w:rsidRPr="00F20349">
        <w:rPr>
          <w:rFonts w:ascii="Calibri" w:hAnsi="Calibri" w:cs="Calibri"/>
          <w:color w:val="000000" w:themeColor="text1"/>
        </w:rPr>
        <w:t xml:space="preserve">An assessment by Colliers which established a formula for calculating equitable rents based on the unimproved capital value of a lot which was commissioned by the Executive Director. </w:t>
      </w:r>
    </w:p>
    <w:p w14:paraId="79A1D0C8" w14:textId="1484CD0B" w:rsidR="00893C48" w:rsidRPr="00F20349" w:rsidRDefault="005701B2" w:rsidP="006A6F75">
      <w:pPr>
        <w:pStyle w:val="CCSNormalText"/>
        <w:spacing w:before="120"/>
        <w:ind w:left="360"/>
        <w:rPr>
          <w:rFonts w:ascii="Calibri" w:hAnsi="Calibri" w:cs="Calibri"/>
          <w:color w:val="000000" w:themeColor="text1"/>
        </w:rPr>
      </w:pPr>
      <w:r w:rsidRPr="00F20349">
        <w:rPr>
          <w:rFonts w:ascii="Calibri" w:hAnsi="Calibri" w:cs="Calibri"/>
          <w:color w:val="000000" w:themeColor="text1"/>
        </w:rPr>
        <w:t xml:space="preserve">The Colliers methodology was adopted by Land Councils to facilitate their S.19 dealings. To the best of our knowledge there </w:t>
      </w:r>
      <w:r w:rsidR="006A6F75">
        <w:rPr>
          <w:rFonts w:ascii="Calibri" w:hAnsi="Calibri" w:cs="Calibri"/>
          <w:color w:val="000000" w:themeColor="text1"/>
        </w:rPr>
        <w:t>is</w:t>
      </w:r>
      <w:r w:rsidRPr="00F20349">
        <w:rPr>
          <w:rFonts w:ascii="Calibri" w:hAnsi="Calibri" w:cs="Calibri"/>
          <w:color w:val="000000" w:themeColor="text1"/>
        </w:rPr>
        <w:t xml:space="preserve"> not any formal policy. </w:t>
      </w:r>
    </w:p>
    <w:p w14:paraId="680AFC77" w14:textId="58F6EA0F" w:rsidR="005701B2" w:rsidRPr="00F20349" w:rsidRDefault="00A167C1" w:rsidP="00F4376F">
      <w:pPr>
        <w:pStyle w:val="CCSNormalText"/>
        <w:pBdr>
          <w:top w:val="single" w:sz="4" w:space="1" w:color="auto"/>
          <w:left w:val="single" w:sz="4" w:space="4" w:color="auto"/>
          <w:bottom w:val="single" w:sz="4" w:space="1" w:color="auto"/>
          <w:right w:val="single" w:sz="4" w:space="4" w:color="auto"/>
        </w:pBdr>
        <w:spacing w:before="120"/>
        <w:ind w:left="360"/>
        <w:rPr>
          <w:rFonts w:ascii="Calibri" w:hAnsi="Calibri" w:cs="Calibri"/>
          <w:color w:val="000000" w:themeColor="text1"/>
        </w:rPr>
      </w:pPr>
      <w:r>
        <w:rPr>
          <w:rFonts w:ascii="Calibri" w:hAnsi="Calibri" w:cs="Calibri"/>
          <w:color w:val="000000" w:themeColor="text1"/>
        </w:rPr>
        <w:t>“</w:t>
      </w:r>
      <w:r w:rsidR="005701B2" w:rsidRPr="00CF0D97">
        <w:rPr>
          <w:rFonts w:ascii="Calibri" w:hAnsi="Calibri" w:cs="Calibri"/>
          <w:i/>
          <w:iCs/>
          <w:color w:val="000000" w:themeColor="text1"/>
        </w:rPr>
        <w:t xml:space="preserve">OTL partnered with the </w:t>
      </w:r>
      <w:r w:rsidR="00A11079" w:rsidRPr="00CF0D97">
        <w:rPr>
          <w:rFonts w:ascii="Calibri" w:hAnsi="Calibri" w:cs="Calibri"/>
          <w:i/>
          <w:iCs/>
          <w:color w:val="000000" w:themeColor="text1"/>
        </w:rPr>
        <w:t>CLC</w:t>
      </w:r>
      <w:r w:rsidR="005701B2" w:rsidRPr="00CF0D97">
        <w:rPr>
          <w:rFonts w:ascii="Calibri" w:hAnsi="Calibri" w:cs="Calibri"/>
          <w:i/>
          <w:iCs/>
          <w:color w:val="000000" w:themeColor="text1"/>
        </w:rPr>
        <w:t xml:space="preserve"> and </w:t>
      </w:r>
      <w:r w:rsidR="00AE5705" w:rsidRPr="00CF0D97">
        <w:rPr>
          <w:rFonts w:ascii="Calibri" w:hAnsi="Calibri" w:cs="Calibri"/>
          <w:i/>
          <w:iCs/>
          <w:color w:val="000000" w:themeColor="text1"/>
        </w:rPr>
        <w:t>NLC</w:t>
      </w:r>
      <w:r w:rsidR="005701B2" w:rsidRPr="00CF0D97">
        <w:rPr>
          <w:rFonts w:ascii="Calibri" w:hAnsi="Calibri" w:cs="Calibri"/>
          <w:i/>
          <w:iCs/>
          <w:color w:val="000000" w:themeColor="text1"/>
        </w:rPr>
        <w:t xml:space="preserve"> to negotiate a consistent approach with the </w:t>
      </w:r>
      <w:r w:rsidR="000D5760" w:rsidRPr="00CF0D97">
        <w:rPr>
          <w:rFonts w:ascii="Calibri" w:hAnsi="Calibri" w:cs="Calibri"/>
          <w:i/>
          <w:iCs/>
          <w:color w:val="000000" w:themeColor="text1"/>
        </w:rPr>
        <w:t>Northern Territory Government</w:t>
      </w:r>
      <w:r w:rsidR="005701B2" w:rsidRPr="00CF0D97">
        <w:rPr>
          <w:rFonts w:ascii="Calibri" w:hAnsi="Calibri" w:cs="Calibri"/>
          <w:i/>
          <w:iCs/>
          <w:color w:val="000000" w:themeColor="text1"/>
        </w:rPr>
        <w:t xml:space="preserve"> to subleasing on Aboriginal land. In 2011–12 rental methodologies and asset classifications were agreed between the parties. The cooperation and professionalism of relevant land council staff is gratefully acknowledged in this exercise</w:t>
      </w:r>
      <w:r w:rsidR="005701B2" w:rsidRPr="00F20349">
        <w:rPr>
          <w:rFonts w:ascii="Calibri" w:hAnsi="Calibri" w:cs="Calibri"/>
          <w:color w:val="000000" w:themeColor="text1"/>
        </w:rPr>
        <w:t>.</w:t>
      </w:r>
      <w:r w:rsidR="00893C48">
        <w:rPr>
          <w:rFonts w:ascii="Calibri" w:hAnsi="Calibri" w:cs="Calibri"/>
          <w:color w:val="000000" w:themeColor="text1"/>
        </w:rPr>
        <w:t>”</w:t>
      </w:r>
      <w:r w:rsidR="008D034F">
        <w:rPr>
          <w:rStyle w:val="FootnoteReference"/>
          <w:rFonts w:ascii="Calibri" w:hAnsi="Calibri" w:cs="Calibri"/>
          <w:color w:val="000000" w:themeColor="text1"/>
        </w:rPr>
        <w:footnoteReference w:id="60"/>
      </w:r>
    </w:p>
    <w:p w14:paraId="3E64E1CE" w14:textId="367EEAC2" w:rsidR="004D3305" w:rsidRPr="009A13D2" w:rsidRDefault="003F50EC" w:rsidP="004D3305">
      <w:pPr>
        <w:pStyle w:val="CCSNormalText"/>
        <w:spacing w:before="120"/>
        <w:ind w:left="360"/>
        <w:rPr>
          <w:rFonts w:ascii="Calibri" w:hAnsi="Calibri" w:cs="Calibri"/>
          <w:color w:val="000000" w:themeColor="text1"/>
        </w:rPr>
      </w:pPr>
      <w:r w:rsidRPr="009A13D2">
        <w:rPr>
          <w:rFonts w:ascii="Calibri" w:hAnsi="Calibri" w:cs="Calibri"/>
          <w:color w:val="000000" w:themeColor="text1"/>
        </w:rPr>
        <w:t xml:space="preserve">We note that </w:t>
      </w:r>
      <w:r w:rsidR="003565C1">
        <w:rPr>
          <w:rFonts w:ascii="Calibri" w:hAnsi="Calibri" w:cs="Calibri"/>
          <w:color w:val="000000" w:themeColor="text1"/>
        </w:rPr>
        <w:t>t</w:t>
      </w:r>
      <w:r w:rsidR="003565C1" w:rsidRPr="009A13D2">
        <w:rPr>
          <w:rFonts w:ascii="Calibri" w:hAnsi="Calibri" w:cs="Calibri"/>
          <w:color w:val="000000" w:themeColor="text1"/>
        </w:rPr>
        <w:t xml:space="preserve">ownship </w:t>
      </w:r>
      <w:r w:rsidR="004F6121">
        <w:rPr>
          <w:rFonts w:ascii="Calibri" w:hAnsi="Calibri" w:cs="Calibri"/>
          <w:color w:val="000000" w:themeColor="text1"/>
        </w:rPr>
        <w:t>l</w:t>
      </w:r>
      <w:r w:rsidRPr="009A13D2">
        <w:rPr>
          <w:rFonts w:ascii="Calibri" w:hAnsi="Calibri" w:cs="Calibri"/>
          <w:color w:val="000000" w:themeColor="text1"/>
        </w:rPr>
        <w:t>eases aimed to refresh all leases within the township boundary during the initial period however o</w:t>
      </w:r>
      <w:r w:rsidR="004D3305" w:rsidRPr="009A13D2">
        <w:rPr>
          <w:rFonts w:ascii="Calibri" w:hAnsi="Calibri" w:cs="Calibri"/>
          <w:color w:val="000000" w:themeColor="text1"/>
        </w:rPr>
        <w:t xml:space="preserve">ur scope of work did not extend to </w:t>
      </w:r>
      <w:r w:rsidR="0060427B" w:rsidRPr="009A13D2">
        <w:rPr>
          <w:rFonts w:ascii="Calibri" w:hAnsi="Calibri" w:cs="Calibri"/>
          <w:color w:val="000000" w:themeColor="text1"/>
        </w:rPr>
        <w:t>considering</w:t>
      </w:r>
      <w:r w:rsidR="004D3305" w:rsidRPr="009A13D2">
        <w:rPr>
          <w:rFonts w:ascii="Calibri" w:hAnsi="Calibri" w:cs="Calibri"/>
          <w:color w:val="000000" w:themeColor="text1"/>
        </w:rPr>
        <w:t xml:space="preserve"> how many </w:t>
      </w:r>
      <w:r w:rsidR="0060427B" w:rsidRPr="009A13D2">
        <w:rPr>
          <w:rFonts w:ascii="Calibri" w:hAnsi="Calibri" w:cs="Calibri"/>
          <w:color w:val="000000" w:themeColor="text1"/>
        </w:rPr>
        <w:t xml:space="preserve">S.19 leases </w:t>
      </w:r>
      <w:r w:rsidR="007F5A9D" w:rsidRPr="009A13D2">
        <w:rPr>
          <w:rFonts w:ascii="Calibri" w:hAnsi="Calibri" w:cs="Calibri"/>
          <w:color w:val="000000" w:themeColor="text1"/>
        </w:rPr>
        <w:t xml:space="preserve">with </w:t>
      </w:r>
      <w:r w:rsidR="0060427B" w:rsidRPr="009A13D2">
        <w:rPr>
          <w:rFonts w:ascii="Calibri" w:hAnsi="Calibri" w:cs="Calibri"/>
          <w:color w:val="000000" w:themeColor="text1"/>
        </w:rPr>
        <w:t xml:space="preserve">existing tenants </w:t>
      </w:r>
      <w:r w:rsidR="004D3305" w:rsidRPr="009A13D2">
        <w:rPr>
          <w:rFonts w:ascii="Calibri" w:hAnsi="Calibri" w:cs="Calibri"/>
          <w:color w:val="000000" w:themeColor="text1"/>
        </w:rPr>
        <w:t>had been re-negotiated</w:t>
      </w:r>
      <w:r w:rsidR="007F5A9D" w:rsidRPr="009A13D2">
        <w:rPr>
          <w:rFonts w:ascii="Calibri" w:hAnsi="Calibri" w:cs="Calibri"/>
          <w:color w:val="000000" w:themeColor="text1"/>
        </w:rPr>
        <w:t xml:space="preserve"> where a </w:t>
      </w:r>
      <w:r w:rsidR="004F6121">
        <w:rPr>
          <w:rFonts w:ascii="Calibri" w:hAnsi="Calibri" w:cs="Calibri"/>
          <w:color w:val="000000" w:themeColor="text1"/>
        </w:rPr>
        <w:t>t</w:t>
      </w:r>
      <w:r w:rsidR="007F5A9D" w:rsidRPr="009A13D2">
        <w:rPr>
          <w:rFonts w:ascii="Calibri" w:hAnsi="Calibri" w:cs="Calibri"/>
          <w:color w:val="000000" w:themeColor="text1"/>
        </w:rPr>
        <w:t xml:space="preserve">ownship </w:t>
      </w:r>
      <w:r w:rsidR="004F6121">
        <w:rPr>
          <w:rFonts w:ascii="Calibri" w:hAnsi="Calibri" w:cs="Calibri"/>
          <w:color w:val="000000" w:themeColor="text1"/>
        </w:rPr>
        <w:t>l</w:t>
      </w:r>
      <w:r w:rsidR="007F5A9D" w:rsidRPr="009A13D2">
        <w:rPr>
          <w:rFonts w:ascii="Calibri" w:hAnsi="Calibri" w:cs="Calibri"/>
          <w:color w:val="000000" w:themeColor="text1"/>
        </w:rPr>
        <w:t>ease hasn't been signed</w:t>
      </w:r>
      <w:r w:rsidR="004D3305" w:rsidRPr="009A13D2">
        <w:rPr>
          <w:rFonts w:ascii="Calibri" w:hAnsi="Calibri" w:cs="Calibri"/>
          <w:color w:val="000000" w:themeColor="text1"/>
        </w:rPr>
        <w:t>.</w:t>
      </w:r>
      <w:r w:rsidRPr="009A13D2">
        <w:rPr>
          <w:rFonts w:ascii="Calibri" w:hAnsi="Calibri" w:cs="Calibri"/>
          <w:color w:val="000000" w:themeColor="text1"/>
        </w:rPr>
        <w:t xml:space="preserve"> </w:t>
      </w:r>
      <w:r w:rsidRPr="009A13D2">
        <w:rPr>
          <w:rFonts w:ascii="Calibri" w:hAnsi="Calibri" w:cs="Calibri"/>
          <w:bCs/>
          <w:color w:val="000000" w:themeColor="text1"/>
        </w:rPr>
        <w:t xml:space="preserve">As a minimum we expect these </w:t>
      </w:r>
      <w:r w:rsidR="004F6121">
        <w:rPr>
          <w:rFonts w:ascii="Calibri" w:hAnsi="Calibri" w:cs="Calibri"/>
          <w:bCs/>
          <w:color w:val="000000" w:themeColor="text1"/>
        </w:rPr>
        <w:t>c</w:t>
      </w:r>
      <w:r w:rsidRPr="009A13D2">
        <w:rPr>
          <w:rFonts w:ascii="Calibri" w:hAnsi="Calibri" w:cs="Calibri"/>
          <w:bCs/>
          <w:color w:val="000000" w:themeColor="text1"/>
        </w:rPr>
        <w:t>ommunities have benefited from an increase in rental income generated from Commonwealth, Territory and Local Government tenants where existing S.19 leases have been renegotiated onto commercial terms</w:t>
      </w:r>
      <w:r w:rsidR="004F6121">
        <w:rPr>
          <w:rFonts w:ascii="Calibri" w:hAnsi="Calibri" w:cs="Calibri"/>
          <w:bCs/>
          <w:color w:val="000000" w:themeColor="text1"/>
        </w:rPr>
        <w:t>.</w:t>
      </w:r>
    </w:p>
    <w:p w14:paraId="4CBB8C20" w14:textId="4295C430" w:rsidR="00767451" w:rsidRPr="009A13D2" w:rsidRDefault="00767451" w:rsidP="00767451">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During our consultation with the Northern Territory Department of Local Government, Housing and Community Development - Land Tenure Remote Programs they noted that they did not differentiate between S.19 and S.19A tenure in terms of the nature of the security of tenure offered. In addition, they estimated that up to 90% of lots in </w:t>
      </w:r>
      <w:r w:rsidR="004F6121">
        <w:rPr>
          <w:rFonts w:ascii="Calibri" w:hAnsi="Calibri" w:cs="Calibri"/>
          <w:color w:val="000000" w:themeColor="text1"/>
        </w:rPr>
        <w:t>communities that do not have a township lease</w:t>
      </w:r>
      <w:r w:rsidRPr="009A13D2">
        <w:rPr>
          <w:rFonts w:ascii="Calibri" w:hAnsi="Calibri" w:cs="Calibri"/>
          <w:color w:val="000000" w:themeColor="text1"/>
        </w:rPr>
        <w:t xml:space="preserve"> have a S.19 lease in place. </w:t>
      </w:r>
    </w:p>
    <w:p w14:paraId="5DF310A5" w14:textId="6980E50B" w:rsidR="00AF2577" w:rsidRPr="009A13D2" w:rsidRDefault="00F20349" w:rsidP="00AF2577">
      <w:pPr>
        <w:pStyle w:val="Heading3"/>
        <w:rPr>
          <w:rFonts w:ascii="Calibri" w:hAnsi="Calibri" w:cs="Calibri"/>
        </w:rPr>
      </w:pPr>
      <w:r w:rsidRPr="009A13D2">
        <w:rPr>
          <w:rFonts w:ascii="Calibri" w:hAnsi="Calibri" w:cs="Calibri"/>
        </w:rPr>
        <w:t>The gap between the outcomes for a community with a township lease and those without has closed over time but critical structural differences remain</w:t>
      </w:r>
    </w:p>
    <w:p w14:paraId="1B6511E2" w14:textId="7A7CBEBE" w:rsidR="002F1991" w:rsidRPr="009A13D2" w:rsidRDefault="00FB5437" w:rsidP="00FB5437">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broader benefits that have flowed through to </w:t>
      </w:r>
      <w:r w:rsidR="004F6121">
        <w:rPr>
          <w:rFonts w:ascii="Calibri" w:hAnsi="Calibri" w:cs="Calibri"/>
          <w:color w:val="000000" w:themeColor="text1"/>
        </w:rPr>
        <w:t xml:space="preserve">communities </w:t>
      </w:r>
      <w:r w:rsidR="00C465E5">
        <w:rPr>
          <w:rFonts w:ascii="Calibri" w:hAnsi="Calibri" w:cs="Calibri"/>
          <w:color w:val="000000" w:themeColor="text1"/>
        </w:rPr>
        <w:t>without</w:t>
      </w:r>
      <w:r w:rsidR="004F6121">
        <w:rPr>
          <w:rFonts w:ascii="Calibri" w:hAnsi="Calibri" w:cs="Calibri"/>
          <w:color w:val="000000" w:themeColor="text1"/>
        </w:rPr>
        <w:t xml:space="preserve"> a township leas</w:t>
      </w:r>
      <w:r w:rsidR="003D5191">
        <w:rPr>
          <w:rFonts w:ascii="Calibri" w:hAnsi="Calibri" w:cs="Calibri"/>
          <w:color w:val="000000" w:themeColor="text1"/>
        </w:rPr>
        <w:t>e,</w:t>
      </w:r>
      <w:r w:rsidRPr="009A13D2">
        <w:rPr>
          <w:rFonts w:ascii="Calibri" w:hAnsi="Calibri" w:cs="Calibri"/>
          <w:color w:val="000000" w:themeColor="text1"/>
        </w:rPr>
        <w:t xml:space="preserve"> coupled with the initiatives undertaken by the </w:t>
      </w:r>
      <w:r w:rsidR="00AE5705">
        <w:rPr>
          <w:rFonts w:ascii="Calibri" w:hAnsi="Calibri" w:cs="Calibri"/>
          <w:color w:val="000000" w:themeColor="text1"/>
        </w:rPr>
        <w:t>NLC</w:t>
      </w:r>
      <w:r w:rsidRPr="009A13D2">
        <w:rPr>
          <w:rFonts w:ascii="Calibri" w:hAnsi="Calibri" w:cs="Calibri"/>
          <w:color w:val="000000" w:themeColor="text1"/>
        </w:rPr>
        <w:t xml:space="preserve"> and the </w:t>
      </w:r>
      <w:r w:rsidR="00A11079">
        <w:rPr>
          <w:rFonts w:ascii="Calibri" w:hAnsi="Calibri" w:cs="Calibri"/>
          <w:color w:val="000000" w:themeColor="text1"/>
        </w:rPr>
        <w:t>CLC</w:t>
      </w:r>
      <w:r w:rsidRPr="009A13D2">
        <w:rPr>
          <w:rFonts w:ascii="Calibri" w:hAnsi="Calibri" w:cs="Calibri"/>
          <w:color w:val="000000" w:themeColor="text1"/>
        </w:rPr>
        <w:t xml:space="preserve"> </w:t>
      </w:r>
      <w:r w:rsidR="00EB16FE">
        <w:rPr>
          <w:rFonts w:ascii="Calibri" w:hAnsi="Calibri" w:cs="Calibri"/>
          <w:color w:val="000000" w:themeColor="text1"/>
        </w:rPr>
        <w:t>in response to the “secure tenure” requirements</w:t>
      </w:r>
      <w:r w:rsidR="00C465E5">
        <w:rPr>
          <w:rFonts w:ascii="Calibri" w:hAnsi="Calibri" w:cs="Calibri"/>
          <w:color w:val="000000" w:themeColor="text1"/>
        </w:rPr>
        <w:t>,</w:t>
      </w:r>
      <w:r w:rsidR="00EB16FE">
        <w:rPr>
          <w:rFonts w:ascii="Calibri" w:hAnsi="Calibri" w:cs="Calibri"/>
          <w:color w:val="000000" w:themeColor="text1"/>
        </w:rPr>
        <w:t xml:space="preserve"> </w:t>
      </w:r>
      <w:r w:rsidRPr="009A13D2">
        <w:rPr>
          <w:rFonts w:ascii="Calibri" w:hAnsi="Calibri" w:cs="Calibri"/>
          <w:color w:val="000000" w:themeColor="text1"/>
        </w:rPr>
        <w:t xml:space="preserve">has </w:t>
      </w:r>
      <w:r w:rsidR="00420BAE">
        <w:rPr>
          <w:rFonts w:ascii="Calibri" w:hAnsi="Calibri" w:cs="Calibri"/>
          <w:color w:val="000000" w:themeColor="text1"/>
        </w:rPr>
        <w:t>reduced the</w:t>
      </w:r>
      <w:r w:rsidR="00C465E5">
        <w:rPr>
          <w:rFonts w:ascii="Calibri" w:hAnsi="Calibri" w:cs="Calibri"/>
          <w:color w:val="000000" w:themeColor="text1"/>
        </w:rPr>
        <w:t xml:space="preserve"> differentiation over the years</w:t>
      </w:r>
      <w:r w:rsidR="00E5622F" w:rsidRPr="009A13D2">
        <w:rPr>
          <w:rFonts w:ascii="Calibri" w:hAnsi="Calibri" w:cs="Calibri"/>
          <w:color w:val="000000" w:themeColor="text1"/>
        </w:rPr>
        <w:t xml:space="preserve"> </w:t>
      </w:r>
      <w:r w:rsidRPr="009A13D2">
        <w:rPr>
          <w:rFonts w:ascii="Calibri" w:hAnsi="Calibri" w:cs="Calibri"/>
          <w:color w:val="000000" w:themeColor="text1"/>
        </w:rPr>
        <w:t xml:space="preserve">between </w:t>
      </w:r>
      <w:r w:rsidR="004F6121">
        <w:rPr>
          <w:rFonts w:ascii="Calibri" w:hAnsi="Calibri" w:cs="Calibri"/>
          <w:color w:val="000000" w:themeColor="text1"/>
        </w:rPr>
        <w:t>c</w:t>
      </w:r>
      <w:r w:rsidRPr="009A13D2">
        <w:rPr>
          <w:rFonts w:ascii="Calibri" w:hAnsi="Calibri" w:cs="Calibri"/>
          <w:color w:val="000000" w:themeColor="text1"/>
        </w:rPr>
        <w:t xml:space="preserve">ommunities with a </w:t>
      </w:r>
      <w:r w:rsidR="004F6121">
        <w:rPr>
          <w:rFonts w:ascii="Calibri" w:hAnsi="Calibri" w:cs="Calibri"/>
          <w:color w:val="000000" w:themeColor="text1"/>
        </w:rPr>
        <w:t>t</w:t>
      </w:r>
      <w:r w:rsidRPr="009A13D2">
        <w:rPr>
          <w:rFonts w:ascii="Calibri" w:hAnsi="Calibri" w:cs="Calibri"/>
          <w:color w:val="000000" w:themeColor="text1"/>
        </w:rPr>
        <w:t xml:space="preserve">ownship </w:t>
      </w:r>
      <w:r w:rsidR="004F6121">
        <w:rPr>
          <w:rFonts w:ascii="Calibri" w:hAnsi="Calibri" w:cs="Calibri"/>
          <w:color w:val="000000" w:themeColor="text1"/>
        </w:rPr>
        <w:t>l</w:t>
      </w:r>
      <w:r w:rsidRPr="009A13D2">
        <w:rPr>
          <w:rFonts w:ascii="Calibri" w:hAnsi="Calibri" w:cs="Calibri"/>
          <w:color w:val="000000" w:themeColor="text1"/>
        </w:rPr>
        <w:t>ease and those without</w:t>
      </w:r>
      <w:r w:rsidR="00C465E5">
        <w:rPr>
          <w:rFonts w:ascii="Calibri" w:hAnsi="Calibri" w:cs="Calibri"/>
          <w:color w:val="000000" w:themeColor="text1"/>
        </w:rPr>
        <w:t>. This has been influenced by:</w:t>
      </w:r>
      <w:r w:rsidR="00C465E5" w:rsidRPr="009A13D2" w:rsidDel="00C465E5">
        <w:rPr>
          <w:rFonts w:ascii="Calibri" w:hAnsi="Calibri" w:cs="Calibri"/>
          <w:color w:val="000000" w:themeColor="text1"/>
        </w:rPr>
        <w:t xml:space="preserve"> </w:t>
      </w:r>
    </w:p>
    <w:p w14:paraId="79247787" w14:textId="02DE5CBD" w:rsidR="00FB5437" w:rsidRPr="009A13D2" w:rsidRDefault="002F1991" w:rsidP="002A74A8">
      <w:pPr>
        <w:pStyle w:val="CCSNormalText"/>
        <w:numPr>
          <w:ilvl w:val="0"/>
          <w:numId w:val="13"/>
        </w:numPr>
        <w:spacing w:after="60"/>
        <w:ind w:left="357" w:hanging="357"/>
        <w:rPr>
          <w:rFonts w:ascii="Calibri" w:hAnsi="Calibri" w:cs="Calibri"/>
          <w:color w:val="000000" w:themeColor="text1"/>
        </w:rPr>
      </w:pPr>
      <w:r w:rsidRPr="009A13D2">
        <w:rPr>
          <w:rFonts w:ascii="Calibri" w:hAnsi="Calibri" w:cs="Calibri"/>
          <w:color w:val="000000" w:themeColor="text1"/>
        </w:rPr>
        <w:t xml:space="preserve">The </w:t>
      </w:r>
      <w:r w:rsidR="000D5C91">
        <w:rPr>
          <w:rFonts w:ascii="Calibri" w:hAnsi="Calibri" w:cs="Calibri"/>
          <w:color w:val="000000" w:themeColor="text1"/>
        </w:rPr>
        <w:t xml:space="preserve">increase in the </w:t>
      </w:r>
      <w:r w:rsidRPr="009A13D2">
        <w:rPr>
          <w:rFonts w:ascii="Calibri" w:hAnsi="Calibri" w:cs="Calibri"/>
          <w:color w:val="000000" w:themeColor="text1"/>
        </w:rPr>
        <w:t>percentage</w:t>
      </w:r>
      <w:r w:rsidR="00FB5437" w:rsidRPr="009A13D2">
        <w:rPr>
          <w:rFonts w:ascii="Calibri" w:hAnsi="Calibri" w:cs="Calibri"/>
          <w:color w:val="000000" w:themeColor="text1"/>
        </w:rPr>
        <w:t xml:space="preserve"> coverage of a </w:t>
      </w:r>
      <w:r w:rsidR="004F6121">
        <w:rPr>
          <w:rFonts w:ascii="Calibri" w:hAnsi="Calibri" w:cs="Calibri"/>
          <w:color w:val="000000" w:themeColor="text1"/>
        </w:rPr>
        <w:t>t</w:t>
      </w:r>
      <w:r w:rsidR="00FB5437" w:rsidRPr="009A13D2">
        <w:rPr>
          <w:rFonts w:ascii="Calibri" w:hAnsi="Calibri" w:cs="Calibri"/>
          <w:color w:val="000000" w:themeColor="text1"/>
        </w:rPr>
        <w:t>ownship by leases</w:t>
      </w:r>
      <w:r w:rsidR="003565C1">
        <w:rPr>
          <w:rFonts w:ascii="Calibri" w:hAnsi="Calibri" w:cs="Calibri"/>
          <w:color w:val="000000" w:themeColor="text1"/>
        </w:rPr>
        <w:t xml:space="preserve"> or</w:t>
      </w:r>
      <w:r w:rsidR="00FB5437" w:rsidRPr="009A13D2">
        <w:rPr>
          <w:rFonts w:ascii="Calibri" w:hAnsi="Calibri" w:cs="Calibri"/>
          <w:color w:val="000000" w:themeColor="text1"/>
        </w:rPr>
        <w:t xml:space="preserve"> sub-leases and the features of the land tenure granted.</w:t>
      </w:r>
    </w:p>
    <w:p w14:paraId="6A5D9E3C" w14:textId="2CA9F48F" w:rsidR="001100CB" w:rsidRPr="00460B27" w:rsidRDefault="001100CB" w:rsidP="002A74A8">
      <w:pPr>
        <w:pStyle w:val="CCSNormalText"/>
        <w:numPr>
          <w:ilvl w:val="0"/>
          <w:numId w:val="13"/>
        </w:numPr>
        <w:spacing w:after="60"/>
        <w:ind w:left="357" w:hanging="357"/>
        <w:rPr>
          <w:rFonts w:ascii="Calibri" w:hAnsi="Calibri" w:cs="Calibri"/>
          <w:color w:val="000000" w:themeColor="text1"/>
        </w:rPr>
      </w:pPr>
      <w:r w:rsidRPr="009A13D2">
        <w:rPr>
          <w:rFonts w:ascii="Calibri" w:hAnsi="Calibri" w:cs="Calibri"/>
          <w:color w:val="000000" w:themeColor="text1"/>
        </w:rPr>
        <w:t>S.19 leases in non-</w:t>
      </w:r>
      <w:r w:rsidR="004F6121">
        <w:rPr>
          <w:rFonts w:ascii="Calibri" w:hAnsi="Calibri" w:cs="Calibri"/>
          <w:color w:val="000000" w:themeColor="text1"/>
        </w:rPr>
        <w:t>t</w:t>
      </w:r>
      <w:r w:rsidRPr="009A13D2">
        <w:rPr>
          <w:rFonts w:ascii="Calibri" w:hAnsi="Calibri" w:cs="Calibri"/>
          <w:color w:val="000000" w:themeColor="text1"/>
        </w:rPr>
        <w:t xml:space="preserve">ownship </w:t>
      </w:r>
      <w:r w:rsidR="004F6121">
        <w:rPr>
          <w:rFonts w:ascii="Calibri" w:hAnsi="Calibri" w:cs="Calibri"/>
          <w:color w:val="000000" w:themeColor="text1"/>
        </w:rPr>
        <w:t>l</w:t>
      </w:r>
      <w:r w:rsidRPr="009A13D2">
        <w:rPr>
          <w:rFonts w:ascii="Calibri" w:hAnsi="Calibri" w:cs="Calibri"/>
          <w:color w:val="000000" w:themeColor="text1"/>
        </w:rPr>
        <w:t xml:space="preserve">eased </w:t>
      </w:r>
      <w:r w:rsidR="004F6121">
        <w:rPr>
          <w:rFonts w:ascii="Calibri" w:hAnsi="Calibri" w:cs="Calibri"/>
          <w:color w:val="000000" w:themeColor="text1"/>
        </w:rPr>
        <w:t>c</w:t>
      </w:r>
      <w:r w:rsidRPr="009A13D2">
        <w:rPr>
          <w:rFonts w:ascii="Calibri" w:hAnsi="Calibri" w:cs="Calibri"/>
          <w:color w:val="000000" w:themeColor="text1"/>
        </w:rPr>
        <w:t xml:space="preserve">ommunities are now generating similar returns on Commonwealth, Territory and Local Government assets. </w:t>
      </w:r>
      <w:r w:rsidR="00460B27">
        <w:rPr>
          <w:rFonts w:ascii="Calibri" w:hAnsi="Calibri" w:cs="Calibri"/>
          <w:color w:val="000000" w:themeColor="text1"/>
        </w:rPr>
        <w:t xml:space="preserve">The </w:t>
      </w:r>
      <w:r w:rsidR="00A629B0" w:rsidRPr="00460B27">
        <w:rPr>
          <w:rFonts w:ascii="Calibri" w:hAnsi="Calibri" w:cs="Calibri"/>
          <w:color w:val="000000" w:themeColor="text1"/>
        </w:rPr>
        <w:t xml:space="preserve">difference </w:t>
      </w:r>
      <w:r w:rsidR="00F37986" w:rsidRPr="00460B27">
        <w:rPr>
          <w:rFonts w:ascii="Calibri" w:hAnsi="Calibri" w:cs="Calibri"/>
          <w:color w:val="000000" w:themeColor="text1"/>
        </w:rPr>
        <w:t>remains</w:t>
      </w:r>
      <w:r w:rsidR="00A629B0" w:rsidRPr="00460B27">
        <w:rPr>
          <w:rFonts w:ascii="Calibri" w:hAnsi="Calibri" w:cs="Calibri"/>
          <w:color w:val="000000" w:themeColor="text1"/>
        </w:rPr>
        <w:t xml:space="preserve"> that S.19 generates this income return on</w:t>
      </w:r>
      <w:r w:rsidRPr="00460B27">
        <w:rPr>
          <w:rFonts w:ascii="Calibri" w:hAnsi="Calibri" w:cs="Calibri"/>
          <w:color w:val="000000" w:themeColor="text1"/>
        </w:rPr>
        <w:t xml:space="preserve"> an annual basis</w:t>
      </w:r>
      <w:r w:rsidR="00A629B0" w:rsidRPr="00460B27">
        <w:rPr>
          <w:rFonts w:ascii="Calibri" w:hAnsi="Calibri" w:cs="Calibri"/>
          <w:color w:val="000000" w:themeColor="text1"/>
        </w:rPr>
        <w:t xml:space="preserve">, whereas </w:t>
      </w:r>
      <w:r w:rsidR="00460B27">
        <w:rPr>
          <w:rFonts w:ascii="Calibri" w:hAnsi="Calibri" w:cs="Calibri"/>
          <w:color w:val="000000" w:themeColor="text1"/>
        </w:rPr>
        <w:t>on commencement of</w:t>
      </w:r>
      <w:r w:rsidR="00A52966" w:rsidRPr="00460B27">
        <w:rPr>
          <w:rFonts w:ascii="Calibri" w:hAnsi="Calibri" w:cs="Calibri"/>
          <w:color w:val="000000" w:themeColor="text1"/>
        </w:rPr>
        <w:t xml:space="preserve"> a </w:t>
      </w:r>
      <w:r w:rsidR="004F6121">
        <w:rPr>
          <w:rFonts w:ascii="Calibri" w:hAnsi="Calibri" w:cs="Calibri"/>
          <w:color w:val="000000" w:themeColor="text1"/>
        </w:rPr>
        <w:t>t</w:t>
      </w:r>
      <w:r w:rsidR="00A52966" w:rsidRPr="00460B27">
        <w:rPr>
          <w:rFonts w:ascii="Calibri" w:hAnsi="Calibri" w:cs="Calibri"/>
          <w:color w:val="000000" w:themeColor="text1"/>
        </w:rPr>
        <w:t xml:space="preserve">ownship </w:t>
      </w:r>
      <w:r w:rsidR="004F6121">
        <w:rPr>
          <w:rFonts w:ascii="Calibri" w:hAnsi="Calibri" w:cs="Calibri"/>
          <w:color w:val="000000" w:themeColor="text1"/>
        </w:rPr>
        <w:t>l</w:t>
      </w:r>
      <w:r w:rsidR="00A52966" w:rsidRPr="00460B27">
        <w:rPr>
          <w:rFonts w:ascii="Calibri" w:hAnsi="Calibri" w:cs="Calibri"/>
          <w:color w:val="000000" w:themeColor="text1"/>
        </w:rPr>
        <w:t xml:space="preserve">ease </w:t>
      </w:r>
      <w:r w:rsidR="00F37986" w:rsidRPr="00460B27">
        <w:rPr>
          <w:rFonts w:ascii="Calibri" w:hAnsi="Calibri" w:cs="Calibri"/>
          <w:color w:val="000000" w:themeColor="text1"/>
        </w:rPr>
        <w:t>the first ten years rental income has been received up-front (to be repaid) as a</w:t>
      </w:r>
      <w:r w:rsidR="00A52966" w:rsidRPr="00460B27">
        <w:rPr>
          <w:rFonts w:ascii="Calibri" w:hAnsi="Calibri" w:cs="Calibri"/>
          <w:color w:val="000000" w:themeColor="text1"/>
        </w:rPr>
        <w:t>n</w:t>
      </w:r>
      <w:r w:rsidR="00F37986" w:rsidRPr="00460B27">
        <w:rPr>
          <w:rFonts w:ascii="Calibri" w:hAnsi="Calibri" w:cs="Calibri"/>
          <w:color w:val="000000" w:themeColor="text1"/>
        </w:rPr>
        <w:t xml:space="preserve"> incentive.</w:t>
      </w:r>
    </w:p>
    <w:p w14:paraId="7DC3BCD0" w14:textId="0E032162" w:rsidR="005A78B1" w:rsidRPr="009A13D2" w:rsidRDefault="00485F4B" w:rsidP="002A74A8">
      <w:pPr>
        <w:pStyle w:val="CCSNormalText"/>
        <w:numPr>
          <w:ilvl w:val="0"/>
          <w:numId w:val="13"/>
        </w:numPr>
        <w:spacing w:after="60"/>
        <w:ind w:left="357" w:hanging="357"/>
        <w:rPr>
          <w:rFonts w:ascii="Calibri" w:hAnsi="Calibri" w:cs="Calibri"/>
          <w:color w:val="000000" w:themeColor="text1"/>
        </w:rPr>
      </w:pPr>
      <w:r w:rsidRPr="009A13D2">
        <w:rPr>
          <w:rFonts w:ascii="Calibri" w:hAnsi="Calibri" w:cs="Calibri"/>
          <w:color w:val="000000" w:themeColor="text1"/>
        </w:rPr>
        <w:t xml:space="preserve">The </w:t>
      </w:r>
      <w:r w:rsidR="000C1545" w:rsidRPr="009A13D2">
        <w:rPr>
          <w:rFonts w:ascii="Calibri" w:hAnsi="Calibri" w:cs="Calibri"/>
          <w:color w:val="000000" w:themeColor="text1"/>
        </w:rPr>
        <w:t>understanding of leasing</w:t>
      </w:r>
      <w:r w:rsidRPr="009A13D2">
        <w:rPr>
          <w:rFonts w:ascii="Calibri" w:hAnsi="Calibri" w:cs="Calibri"/>
          <w:color w:val="000000" w:themeColor="text1"/>
        </w:rPr>
        <w:t xml:space="preserve"> </w:t>
      </w:r>
      <w:r w:rsidR="003505E7">
        <w:rPr>
          <w:rFonts w:ascii="Calibri" w:hAnsi="Calibri" w:cs="Calibri"/>
          <w:color w:val="000000" w:themeColor="text1"/>
        </w:rPr>
        <w:t>appears to have</w:t>
      </w:r>
      <w:r w:rsidR="003505E7" w:rsidRPr="009A13D2">
        <w:rPr>
          <w:rFonts w:ascii="Calibri" w:hAnsi="Calibri" w:cs="Calibri"/>
          <w:color w:val="000000" w:themeColor="text1"/>
        </w:rPr>
        <w:t xml:space="preserve"> </w:t>
      </w:r>
      <w:r w:rsidR="003505E7">
        <w:rPr>
          <w:rFonts w:ascii="Calibri" w:hAnsi="Calibri" w:cs="Calibri"/>
          <w:color w:val="000000" w:themeColor="text1"/>
        </w:rPr>
        <w:t xml:space="preserve">generally </w:t>
      </w:r>
      <w:r w:rsidRPr="009A13D2">
        <w:rPr>
          <w:rFonts w:ascii="Calibri" w:hAnsi="Calibri" w:cs="Calibri"/>
          <w:color w:val="000000" w:themeColor="text1"/>
        </w:rPr>
        <w:t xml:space="preserve">increased across all </w:t>
      </w:r>
      <w:r w:rsidR="004F6121">
        <w:rPr>
          <w:rFonts w:ascii="Calibri" w:hAnsi="Calibri" w:cs="Calibri"/>
          <w:color w:val="000000" w:themeColor="text1"/>
        </w:rPr>
        <w:t>c</w:t>
      </w:r>
      <w:r w:rsidRPr="009A13D2">
        <w:rPr>
          <w:rFonts w:ascii="Calibri" w:hAnsi="Calibri" w:cs="Calibri"/>
          <w:color w:val="000000" w:themeColor="text1"/>
        </w:rPr>
        <w:t>ommunities</w:t>
      </w:r>
      <w:r w:rsidR="000C1545" w:rsidRPr="009A13D2">
        <w:rPr>
          <w:rFonts w:ascii="Calibri" w:hAnsi="Calibri" w:cs="Calibri"/>
          <w:color w:val="000000" w:themeColor="text1"/>
        </w:rPr>
        <w:t>.</w:t>
      </w:r>
    </w:p>
    <w:p w14:paraId="07BC99A2" w14:textId="68F63FEF" w:rsidR="00930D22" w:rsidRPr="009A13D2" w:rsidRDefault="00166EBC" w:rsidP="00930D22">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 xml:space="preserve">We are unaware of any Government or </w:t>
      </w:r>
      <w:r w:rsidR="004F6121">
        <w:rPr>
          <w:rFonts w:ascii="Calibri" w:hAnsi="Calibri" w:cs="Calibri"/>
          <w:color w:val="000000" w:themeColor="text1"/>
        </w:rPr>
        <w:t>f</w:t>
      </w:r>
      <w:r w:rsidR="001E1905" w:rsidRPr="009A13D2">
        <w:rPr>
          <w:rFonts w:ascii="Calibri" w:hAnsi="Calibri" w:cs="Calibri"/>
          <w:color w:val="000000" w:themeColor="text1"/>
        </w:rPr>
        <w:t xml:space="preserve">inancier that </w:t>
      </w:r>
      <w:r w:rsidR="00135DDE" w:rsidRPr="009A13D2">
        <w:rPr>
          <w:rFonts w:ascii="Calibri" w:hAnsi="Calibri" w:cs="Calibri"/>
          <w:color w:val="000000" w:themeColor="text1"/>
        </w:rPr>
        <w:t>states a preference for</w:t>
      </w:r>
      <w:r w:rsidR="001E1905" w:rsidRPr="009A13D2">
        <w:rPr>
          <w:rFonts w:ascii="Calibri" w:hAnsi="Calibri" w:cs="Calibri"/>
          <w:color w:val="000000" w:themeColor="text1"/>
        </w:rPr>
        <w:t xml:space="preserve"> </w:t>
      </w:r>
      <w:r w:rsidR="004F6121">
        <w:rPr>
          <w:rFonts w:ascii="Calibri" w:hAnsi="Calibri" w:cs="Calibri"/>
          <w:color w:val="000000" w:themeColor="text1"/>
        </w:rPr>
        <w:t>c</w:t>
      </w:r>
      <w:r w:rsidR="00135DDE" w:rsidRPr="009A13D2">
        <w:rPr>
          <w:rFonts w:ascii="Calibri" w:hAnsi="Calibri" w:cs="Calibri"/>
          <w:color w:val="000000" w:themeColor="text1"/>
        </w:rPr>
        <w:t>ommunities</w:t>
      </w:r>
      <w:r w:rsidR="001E1905" w:rsidRPr="009A13D2">
        <w:rPr>
          <w:rFonts w:ascii="Calibri" w:hAnsi="Calibri" w:cs="Calibri"/>
          <w:color w:val="000000" w:themeColor="text1"/>
        </w:rPr>
        <w:t xml:space="preserve"> with a</w:t>
      </w:r>
      <w:r w:rsidR="00135DDE" w:rsidRPr="009A13D2">
        <w:rPr>
          <w:rFonts w:ascii="Calibri" w:hAnsi="Calibri" w:cs="Calibri"/>
          <w:color w:val="000000" w:themeColor="text1"/>
        </w:rPr>
        <w:t xml:space="preserve"> </w:t>
      </w:r>
      <w:r w:rsidR="004F6121">
        <w:rPr>
          <w:rFonts w:ascii="Calibri" w:hAnsi="Calibri" w:cs="Calibri"/>
          <w:color w:val="000000" w:themeColor="text1"/>
        </w:rPr>
        <w:t>t</w:t>
      </w:r>
      <w:r w:rsidR="001E1905" w:rsidRPr="009A13D2">
        <w:rPr>
          <w:rFonts w:ascii="Calibri" w:hAnsi="Calibri" w:cs="Calibri"/>
          <w:color w:val="000000" w:themeColor="text1"/>
        </w:rPr>
        <w:t xml:space="preserve">ownship </w:t>
      </w:r>
      <w:r w:rsidR="004F6121">
        <w:rPr>
          <w:rFonts w:ascii="Calibri" w:hAnsi="Calibri" w:cs="Calibri"/>
          <w:color w:val="000000" w:themeColor="text1"/>
        </w:rPr>
        <w:t>l</w:t>
      </w:r>
      <w:r w:rsidR="00135DDE" w:rsidRPr="009A13D2">
        <w:rPr>
          <w:rFonts w:ascii="Calibri" w:hAnsi="Calibri" w:cs="Calibri"/>
          <w:color w:val="000000" w:themeColor="text1"/>
        </w:rPr>
        <w:t>ease and it</w:t>
      </w:r>
      <w:r w:rsidR="00A97844" w:rsidRPr="009A13D2">
        <w:rPr>
          <w:rFonts w:ascii="Calibri" w:hAnsi="Calibri" w:cs="Calibri"/>
          <w:color w:val="000000" w:themeColor="text1"/>
        </w:rPr>
        <w:t xml:space="preserve"> appears </w:t>
      </w:r>
      <w:r w:rsidR="00135DDE" w:rsidRPr="009A13D2">
        <w:rPr>
          <w:rFonts w:ascii="Calibri" w:hAnsi="Calibri" w:cs="Calibri"/>
          <w:color w:val="000000" w:themeColor="text1"/>
        </w:rPr>
        <w:t>there are many</w:t>
      </w:r>
      <w:r w:rsidR="00A97844" w:rsidRPr="009A13D2">
        <w:rPr>
          <w:rFonts w:ascii="Calibri" w:hAnsi="Calibri" w:cs="Calibri"/>
          <w:color w:val="000000" w:themeColor="text1"/>
        </w:rPr>
        <w:t xml:space="preserve"> instances where </w:t>
      </w:r>
      <w:r w:rsidR="00135DDE" w:rsidRPr="009A13D2">
        <w:rPr>
          <w:rFonts w:ascii="Calibri" w:hAnsi="Calibri" w:cs="Calibri"/>
          <w:color w:val="000000" w:themeColor="text1"/>
        </w:rPr>
        <w:t>funding has</w:t>
      </w:r>
      <w:r w:rsidR="00A97844" w:rsidRPr="009A13D2">
        <w:rPr>
          <w:rFonts w:ascii="Calibri" w:hAnsi="Calibri" w:cs="Calibri"/>
          <w:color w:val="000000" w:themeColor="text1"/>
        </w:rPr>
        <w:t xml:space="preserve"> been </w:t>
      </w:r>
      <w:r w:rsidR="00135DDE" w:rsidRPr="009A13D2">
        <w:rPr>
          <w:rFonts w:ascii="Calibri" w:hAnsi="Calibri" w:cs="Calibri"/>
          <w:color w:val="000000" w:themeColor="text1"/>
        </w:rPr>
        <w:t xml:space="preserve">provided </w:t>
      </w:r>
      <w:r w:rsidR="00A97844" w:rsidRPr="009A13D2">
        <w:rPr>
          <w:rFonts w:ascii="Calibri" w:hAnsi="Calibri" w:cs="Calibri"/>
          <w:color w:val="000000" w:themeColor="text1"/>
        </w:rPr>
        <w:t xml:space="preserve">to </w:t>
      </w:r>
      <w:r w:rsidR="004F6121">
        <w:rPr>
          <w:rFonts w:ascii="Calibri" w:hAnsi="Calibri" w:cs="Calibri"/>
          <w:color w:val="000000" w:themeColor="text1"/>
        </w:rPr>
        <w:t>c</w:t>
      </w:r>
      <w:r w:rsidR="00A97844" w:rsidRPr="009A13D2">
        <w:rPr>
          <w:rFonts w:ascii="Calibri" w:hAnsi="Calibri" w:cs="Calibri"/>
          <w:color w:val="000000" w:themeColor="text1"/>
        </w:rPr>
        <w:t xml:space="preserve">ommunities regardless of </w:t>
      </w:r>
      <w:r w:rsidR="00E9273A" w:rsidRPr="009A13D2">
        <w:rPr>
          <w:rFonts w:ascii="Calibri" w:hAnsi="Calibri" w:cs="Calibri"/>
          <w:color w:val="000000" w:themeColor="text1"/>
        </w:rPr>
        <w:t>whether S.19 or S.19A leasing</w:t>
      </w:r>
      <w:r w:rsidR="00A97844" w:rsidRPr="009A13D2">
        <w:rPr>
          <w:rFonts w:ascii="Calibri" w:hAnsi="Calibri" w:cs="Calibri"/>
          <w:color w:val="000000" w:themeColor="text1"/>
        </w:rPr>
        <w:t xml:space="preserve"> arrangements</w:t>
      </w:r>
      <w:r w:rsidR="00E9273A" w:rsidRPr="009A13D2">
        <w:rPr>
          <w:rFonts w:ascii="Calibri" w:hAnsi="Calibri" w:cs="Calibri"/>
          <w:color w:val="000000" w:themeColor="text1"/>
        </w:rPr>
        <w:t xml:space="preserve"> are in place</w:t>
      </w:r>
      <w:r w:rsidR="00A97844" w:rsidRPr="009A13D2">
        <w:rPr>
          <w:rFonts w:ascii="Calibri" w:hAnsi="Calibri" w:cs="Calibri"/>
          <w:color w:val="000000" w:themeColor="text1"/>
        </w:rPr>
        <w:t>.</w:t>
      </w:r>
      <w:r w:rsidR="00DC4E05">
        <w:rPr>
          <w:rFonts w:ascii="Calibri" w:hAnsi="Calibri" w:cs="Calibri"/>
          <w:color w:val="000000" w:themeColor="text1"/>
        </w:rPr>
        <w:t xml:space="preserve"> </w:t>
      </w:r>
    </w:p>
    <w:p w14:paraId="070A652A" w14:textId="3B170BB8" w:rsidR="00FB5437" w:rsidRPr="009A13D2" w:rsidRDefault="00B50032" w:rsidP="00FB5437">
      <w:pPr>
        <w:pStyle w:val="CCSNormalText"/>
        <w:spacing w:before="120"/>
        <w:rPr>
          <w:rFonts w:ascii="Calibri" w:hAnsi="Calibri" w:cs="Calibri"/>
          <w:color w:val="000000" w:themeColor="text1"/>
        </w:rPr>
      </w:pPr>
      <w:r w:rsidRPr="009A13D2">
        <w:rPr>
          <w:rFonts w:ascii="Calibri" w:hAnsi="Calibri" w:cs="Calibri"/>
          <w:color w:val="000000" w:themeColor="text1"/>
        </w:rPr>
        <w:t>We found</w:t>
      </w:r>
      <w:r w:rsidR="00FF1D5F" w:rsidRPr="009A13D2">
        <w:rPr>
          <w:rFonts w:ascii="Calibri" w:hAnsi="Calibri" w:cs="Calibri"/>
          <w:color w:val="000000" w:themeColor="text1"/>
        </w:rPr>
        <w:t xml:space="preserve"> that the key</w:t>
      </w:r>
      <w:r w:rsidR="00FB5437" w:rsidRPr="009A13D2">
        <w:rPr>
          <w:rFonts w:ascii="Calibri" w:hAnsi="Calibri" w:cs="Calibri"/>
          <w:color w:val="000000" w:themeColor="text1"/>
        </w:rPr>
        <w:t xml:space="preserve"> structural differences between </w:t>
      </w:r>
      <w:r w:rsidR="004F6121">
        <w:rPr>
          <w:rFonts w:ascii="Calibri" w:hAnsi="Calibri" w:cs="Calibri"/>
          <w:color w:val="000000" w:themeColor="text1"/>
        </w:rPr>
        <w:t>c</w:t>
      </w:r>
      <w:r w:rsidR="00FB5437" w:rsidRPr="009A13D2">
        <w:rPr>
          <w:rFonts w:ascii="Calibri" w:hAnsi="Calibri" w:cs="Calibri"/>
          <w:color w:val="000000" w:themeColor="text1"/>
        </w:rPr>
        <w:t xml:space="preserve">ommunities with a </w:t>
      </w:r>
      <w:r w:rsidR="004F6121">
        <w:rPr>
          <w:rFonts w:ascii="Calibri" w:hAnsi="Calibri" w:cs="Calibri"/>
          <w:color w:val="000000" w:themeColor="text1"/>
        </w:rPr>
        <w:t>t</w:t>
      </w:r>
      <w:r w:rsidR="00FB5437" w:rsidRPr="009A13D2">
        <w:rPr>
          <w:rFonts w:ascii="Calibri" w:hAnsi="Calibri" w:cs="Calibri"/>
          <w:color w:val="000000" w:themeColor="text1"/>
        </w:rPr>
        <w:t xml:space="preserve">ownship </w:t>
      </w:r>
      <w:r w:rsidR="004F6121">
        <w:rPr>
          <w:rFonts w:ascii="Calibri" w:hAnsi="Calibri" w:cs="Calibri"/>
          <w:color w:val="000000" w:themeColor="text1"/>
        </w:rPr>
        <w:t>l</w:t>
      </w:r>
      <w:r w:rsidR="00FB5437" w:rsidRPr="009A13D2">
        <w:rPr>
          <w:rFonts w:ascii="Calibri" w:hAnsi="Calibri" w:cs="Calibri"/>
          <w:color w:val="000000" w:themeColor="text1"/>
        </w:rPr>
        <w:t xml:space="preserve">ease and those without a </w:t>
      </w:r>
      <w:r w:rsidR="004F6121">
        <w:rPr>
          <w:rFonts w:ascii="Calibri" w:hAnsi="Calibri" w:cs="Calibri"/>
          <w:color w:val="000000" w:themeColor="text1"/>
        </w:rPr>
        <w:t>t</w:t>
      </w:r>
      <w:r w:rsidR="00FB5437" w:rsidRPr="009A13D2">
        <w:rPr>
          <w:rFonts w:ascii="Calibri" w:hAnsi="Calibri" w:cs="Calibri"/>
          <w:color w:val="000000" w:themeColor="text1"/>
        </w:rPr>
        <w:t xml:space="preserve">ownship </w:t>
      </w:r>
      <w:r w:rsidR="004F6121">
        <w:rPr>
          <w:rFonts w:ascii="Calibri" w:hAnsi="Calibri" w:cs="Calibri"/>
          <w:color w:val="000000" w:themeColor="text1"/>
        </w:rPr>
        <w:t>l</w:t>
      </w:r>
      <w:r w:rsidR="00FB5437" w:rsidRPr="009A13D2">
        <w:rPr>
          <w:rFonts w:ascii="Calibri" w:hAnsi="Calibri" w:cs="Calibri"/>
          <w:color w:val="000000" w:themeColor="text1"/>
        </w:rPr>
        <w:t>ease are:</w:t>
      </w:r>
    </w:p>
    <w:p w14:paraId="34D7BE1F" w14:textId="15E6806D" w:rsidR="00FB5437" w:rsidRPr="009A13D2" w:rsidRDefault="00FB5437" w:rsidP="00FB5437">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Firstly, in a </w:t>
      </w:r>
      <w:r w:rsidR="004F6121">
        <w:rPr>
          <w:rFonts w:ascii="Calibri" w:hAnsi="Calibri" w:cs="Calibri"/>
          <w:color w:val="000000" w:themeColor="text1"/>
        </w:rPr>
        <w:t>t</w:t>
      </w:r>
      <w:r w:rsidRPr="009A13D2">
        <w:rPr>
          <w:rFonts w:ascii="Calibri" w:hAnsi="Calibri" w:cs="Calibri"/>
          <w:color w:val="000000" w:themeColor="text1"/>
        </w:rPr>
        <w:t xml:space="preserve">ownship </w:t>
      </w:r>
      <w:r w:rsidR="004F6121">
        <w:rPr>
          <w:rFonts w:ascii="Calibri" w:hAnsi="Calibri" w:cs="Calibri"/>
          <w:color w:val="000000" w:themeColor="text1"/>
        </w:rPr>
        <w:t>l</w:t>
      </w:r>
      <w:r w:rsidRPr="009A13D2">
        <w:rPr>
          <w:rFonts w:ascii="Calibri" w:hAnsi="Calibri" w:cs="Calibri"/>
          <w:color w:val="000000" w:themeColor="text1"/>
        </w:rPr>
        <w:t xml:space="preserve">ease the issuing of subleases occurs within a well-defined framework whereby the </w:t>
      </w:r>
      <w:r w:rsidR="004F6121">
        <w:rPr>
          <w:rFonts w:ascii="Calibri" w:hAnsi="Calibri" w:cs="Calibri"/>
          <w:color w:val="000000" w:themeColor="text1"/>
        </w:rPr>
        <w:t>h</w:t>
      </w:r>
      <w:r w:rsidRPr="009A13D2">
        <w:rPr>
          <w:rFonts w:ascii="Calibri" w:hAnsi="Calibri" w:cs="Calibri"/>
          <w:color w:val="000000" w:themeColor="text1"/>
        </w:rPr>
        <w:t xml:space="preserve">ead </w:t>
      </w:r>
      <w:r w:rsidR="004F6121">
        <w:rPr>
          <w:rFonts w:ascii="Calibri" w:hAnsi="Calibri" w:cs="Calibri"/>
          <w:color w:val="000000" w:themeColor="text1"/>
        </w:rPr>
        <w:t>l</w:t>
      </w:r>
      <w:r w:rsidRPr="009A13D2">
        <w:rPr>
          <w:rFonts w:ascii="Calibri" w:hAnsi="Calibri" w:cs="Calibri"/>
          <w:color w:val="000000" w:themeColor="text1"/>
        </w:rPr>
        <w:t xml:space="preserve">essee considers all aspects of the </w:t>
      </w:r>
      <w:r w:rsidR="004F6121">
        <w:rPr>
          <w:rFonts w:ascii="Calibri" w:hAnsi="Calibri" w:cs="Calibri"/>
          <w:color w:val="000000" w:themeColor="text1"/>
        </w:rPr>
        <w:t>t</w:t>
      </w:r>
      <w:r w:rsidRPr="009A13D2">
        <w:rPr>
          <w:rFonts w:ascii="Calibri" w:hAnsi="Calibri" w:cs="Calibri"/>
          <w:color w:val="000000" w:themeColor="text1"/>
        </w:rPr>
        <w:t>ownship’s development</w:t>
      </w:r>
      <w:r w:rsidR="0079114D" w:rsidRPr="009A13D2">
        <w:rPr>
          <w:rFonts w:ascii="Calibri" w:hAnsi="Calibri" w:cs="Calibri"/>
          <w:color w:val="000000" w:themeColor="text1"/>
        </w:rPr>
        <w:t xml:space="preserve"> and every lot is considered</w:t>
      </w:r>
      <w:r w:rsidRPr="009A13D2">
        <w:rPr>
          <w:rFonts w:ascii="Calibri" w:hAnsi="Calibri" w:cs="Calibri"/>
          <w:color w:val="000000" w:themeColor="text1"/>
        </w:rPr>
        <w:t>.</w:t>
      </w:r>
      <w:r w:rsidR="00DC4E05">
        <w:rPr>
          <w:rFonts w:ascii="Calibri" w:hAnsi="Calibri" w:cs="Calibri"/>
          <w:color w:val="000000" w:themeColor="text1"/>
        </w:rPr>
        <w:t xml:space="preserve"> </w:t>
      </w:r>
      <w:r w:rsidRPr="009A13D2">
        <w:rPr>
          <w:rFonts w:ascii="Calibri" w:hAnsi="Calibri" w:cs="Calibri"/>
          <w:color w:val="000000" w:themeColor="text1"/>
        </w:rPr>
        <w:t>We understand that the framework is less defined for non-</w:t>
      </w:r>
      <w:r w:rsidR="004F6121">
        <w:rPr>
          <w:rFonts w:ascii="Calibri" w:hAnsi="Calibri" w:cs="Calibri"/>
          <w:color w:val="000000" w:themeColor="text1"/>
        </w:rPr>
        <w:t>t</w:t>
      </w:r>
      <w:r w:rsidRPr="009A13D2">
        <w:rPr>
          <w:rFonts w:ascii="Calibri" w:hAnsi="Calibri" w:cs="Calibri"/>
          <w:color w:val="000000" w:themeColor="text1"/>
        </w:rPr>
        <w:t xml:space="preserve">ownship </w:t>
      </w:r>
      <w:r w:rsidR="004F6121">
        <w:rPr>
          <w:rFonts w:ascii="Calibri" w:hAnsi="Calibri" w:cs="Calibri"/>
          <w:color w:val="000000" w:themeColor="text1"/>
        </w:rPr>
        <w:t>l</w:t>
      </w:r>
      <w:r w:rsidRPr="009A13D2">
        <w:rPr>
          <w:rFonts w:ascii="Calibri" w:hAnsi="Calibri" w:cs="Calibri"/>
          <w:color w:val="000000" w:themeColor="text1"/>
        </w:rPr>
        <w:t xml:space="preserve">ease </w:t>
      </w:r>
      <w:r w:rsidR="004F6121">
        <w:rPr>
          <w:rFonts w:ascii="Calibri" w:hAnsi="Calibri" w:cs="Calibri"/>
          <w:color w:val="000000" w:themeColor="text1"/>
        </w:rPr>
        <w:t>c</w:t>
      </w:r>
      <w:r w:rsidRPr="009A13D2">
        <w:rPr>
          <w:rFonts w:ascii="Calibri" w:hAnsi="Calibri" w:cs="Calibri"/>
          <w:color w:val="000000" w:themeColor="text1"/>
        </w:rPr>
        <w:t xml:space="preserve">ommunities however we do </w:t>
      </w:r>
      <w:r w:rsidRPr="009A13D2">
        <w:rPr>
          <w:rFonts w:ascii="Calibri" w:hAnsi="Calibri" w:cs="Calibri"/>
          <w:color w:val="000000" w:themeColor="text1"/>
        </w:rPr>
        <w:lastRenderedPageBreak/>
        <w:t xml:space="preserve">highlight that consulting with such </w:t>
      </w:r>
      <w:r w:rsidR="004F6121">
        <w:rPr>
          <w:rFonts w:ascii="Calibri" w:hAnsi="Calibri" w:cs="Calibri"/>
          <w:color w:val="000000" w:themeColor="text1"/>
        </w:rPr>
        <w:t>c</w:t>
      </w:r>
      <w:r w:rsidR="000D5760">
        <w:rPr>
          <w:rFonts w:ascii="Calibri" w:hAnsi="Calibri" w:cs="Calibri"/>
          <w:color w:val="000000" w:themeColor="text1"/>
        </w:rPr>
        <w:t>ommunities</w:t>
      </w:r>
      <w:r w:rsidRPr="009A13D2">
        <w:rPr>
          <w:rFonts w:ascii="Calibri" w:hAnsi="Calibri" w:cs="Calibri"/>
          <w:color w:val="000000" w:themeColor="text1"/>
        </w:rPr>
        <w:t xml:space="preserve"> was not within our scope of works. Nonetheless, S.19 generally only deals with specific lots and any inputs over and above this to </w:t>
      </w:r>
      <w:r w:rsidR="004F6121">
        <w:rPr>
          <w:rFonts w:ascii="Calibri" w:hAnsi="Calibri" w:cs="Calibri"/>
          <w:color w:val="000000" w:themeColor="text1"/>
        </w:rPr>
        <w:t>t</w:t>
      </w:r>
      <w:r w:rsidRPr="009A13D2">
        <w:rPr>
          <w:rFonts w:ascii="Calibri" w:hAnsi="Calibri" w:cs="Calibri"/>
          <w:color w:val="000000" w:themeColor="text1"/>
        </w:rPr>
        <w:t xml:space="preserve">ownship development are on a case-by-case basis rather than as a requirement of a </w:t>
      </w:r>
      <w:r w:rsidR="000B079A">
        <w:rPr>
          <w:rFonts w:ascii="Calibri" w:hAnsi="Calibri" w:cs="Calibri"/>
          <w:color w:val="000000" w:themeColor="text1"/>
        </w:rPr>
        <w:t>t</w:t>
      </w:r>
      <w:r w:rsidRPr="009A13D2">
        <w:rPr>
          <w:rFonts w:ascii="Calibri" w:hAnsi="Calibri" w:cs="Calibri"/>
          <w:color w:val="000000" w:themeColor="text1"/>
        </w:rPr>
        <w:t xml:space="preserve">ownship </w:t>
      </w:r>
      <w:r w:rsidR="000B079A">
        <w:rPr>
          <w:rFonts w:ascii="Calibri" w:hAnsi="Calibri" w:cs="Calibri"/>
          <w:color w:val="000000" w:themeColor="text1"/>
        </w:rPr>
        <w:t>l</w:t>
      </w:r>
      <w:r w:rsidRPr="009A13D2">
        <w:rPr>
          <w:rFonts w:ascii="Calibri" w:hAnsi="Calibri" w:cs="Calibri"/>
          <w:color w:val="000000" w:themeColor="text1"/>
        </w:rPr>
        <w:t>ease.</w:t>
      </w:r>
    </w:p>
    <w:p w14:paraId="6FA3C75F" w14:textId="6A041AC5" w:rsidR="00FB5437" w:rsidRPr="009A13D2" w:rsidRDefault="00FB5437" w:rsidP="00C85845">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Secondly, S.19 leases require consent from </w:t>
      </w:r>
      <w:r w:rsidR="00234E3F">
        <w:rPr>
          <w:rFonts w:ascii="Calibri" w:hAnsi="Calibri" w:cs="Calibri"/>
          <w:color w:val="000000" w:themeColor="text1"/>
        </w:rPr>
        <w:t>traditional owners</w:t>
      </w:r>
      <w:r w:rsidRPr="009A13D2">
        <w:rPr>
          <w:rFonts w:ascii="Calibri" w:hAnsi="Calibri" w:cs="Calibri"/>
          <w:color w:val="000000" w:themeColor="text1"/>
        </w:rPr>
        <w:t xml:space="preserve"> and to consult with other Aboriginal people affected by the decision, whereas </w:t>
      </w:r>
      <w:r w:rsidR="0040706B" w:rsidRPr="009A13D2">
        <w:rPr>
          <w:rFonts w:ascii="Calibri" w:hAnsi="Calibri" w:cs="Calibri"/>
          <w:color w:val="000000" w:themeColor="text1"/>
        </w:rPr>
        <w:t xml:space="preserve">technically </w:t>
      </w:r>
      <w:r w:rsidRPr="009A13D2">
        <w:rPr>
          <w:rFonts w:ascii="Calibri" w:hAnsi="Calibri" w:cs="Calibri"/>
          <w:color w:val="000000" w:themeColor="text1"/>
        </w:rPr>
        <w:t xml:space="preserve">a </w:t>
      </w:r>
      <w:r w:rsidR="004F6121">
        <w:rPr>
          <w:rFonts w:ascii="Calibri" w:hAnsi="Calibri" w:cs="Calibri"/>
          <w:color w:val="000000" w:themeColor="text1"/>
        </w:rPr>
        <w:t>t</w:t>
      </w:r>
      <w:r w:rsidRPr="009A13D2">
        <w:rPr>
          <w:rFonts w:ascii="Calibri" w:hAnsi="Calibri" w:cs="Calibri"/>
          <w:color w:val="000000" w:themeColor="text1"/>
        </w:rPr>
        <w:t xml:space="preserve">ownship </w:t>
      </w:r>
      <w:r w:rsidR="004F6121">
        <w:rPr>
          <w:rFonts w:ascii="Calibri" w:hAnsi="Calibri" w:cs="Calibri"/>
          <w:color w:val="000000" w:themeColor="text1"/>
        </w:rPr>
        <w:t>l</w:t>
      </w:r>
      <w:r w:rsidRPr="009A13D2">
        <w:rPr>
          <w:rFonts w:ascii="Calibri" w:hAnsi="Calibri" w:cs="Calibri"/>
          <w:color w:val="000000" w:themeColor="text1"/>
        </w:rPr>
        <w:t xml:space="preserve">ease model provides for a more inclusive and broader consultation process either through the Consultative Forum (with the ultimate decision held by the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 or the make-up of the </w:t>
      </w:r>
      <w:r w:rsidR="004F6121">
        <w:rPr>
          <w:rFonts w:ascii="Calibri" w:hAnsi="Calibri" w:cs="Calibri"/>
          <w:color w:val="000000" w:themeColor="text1"/>
        </w:rPr>
        <w:t>c</w:t>
      </w:r>
      <w:r w:rsidRPr="009A13D2">
        <w:rPr>
          <w:rFonts w:ascii="Calibri" w:hAnsi="Calibri" w:cs="Calibri"/>
          <w:color w:val="000000" w:themeColor="text1"/>
        </w:rPr>
        <w:t xml:space="preserve">ommunity </w:t>
      </w:r>
      <w:r w:rsidR="004F6121">
        <w:rPr>
          <w:rFonts w:ascii="Calibri" w:hAnsi="Calibri" w:cs="Calibri"/>
          <w:color w:val="000000" w:themeColor="text1"/>
        </w:rPr>
        <w:t>e</w:t>
      </w:r>
      <w:r w:rsidRPr="009A13D2">
        <w:rPr>
          <w:rFonts w:ascii="Calibri" w:hAnsi="Calibri" w:cs="Calibri"/>
          <w:color w:val="000000" w:themeColor="text1"/>
        </w:rPr>
        <w:t>ntity. We recognise that, in practice, there generally may not be a significant difference between the two.</w:t>
      </w:r>
    </w:p>
    <w:p w14:paraId="0483984C" w14:textId="1BD592C2" w:rsidR="00A11B26" w:rsidRPr="009A13D2" w:rsidRDefault="00AE0B8F" w:rsidP="00C85845">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Whilst on face value an increase in S.19 leases </w:t>
      </w:r>
      <w:r w:rsidR="00D0677C" w:rsidRPr="009A13D2">
        <w:rPr>
          <w:rFonts w:ascii="Calibri" w:hAnsi="Calibri" w:cs="Calibri"/>
          <w:color w:val="000000" w:themeColor="text1"/>
        </w:rPr>
        <w:t xml:space="preserve">would be considered desirable there is a counter view that by engaging in a </w:t>
      </w:r>
      <w:r w:rsidR="004F6121">
        <w:rPr>
          <w:rFonts w:ascii="Calibri" w:hAnsi="Calibri" w:cs="Calibri"/>
          <w:color w:val="000000" w:themeColor="text1"/>
        </w:rPr>
        <w:t>t</w:t>
      </w:r>
      <w:r w:rsidR="00D0677C" w:rsidRPr="009A13D2">
        <w:rPr>
          <w:rFonts w:ascii="Calibri" w:hAnsi="Calibri" w:cs="Calibri"/>
          <w:color w:val="000000" w:themeColor="text1"/>
        </w:rPr>
        <w:t xml:space="preserve">ownship </w:t>
      </w:r>
      <w:r w:rsidR="004F6121">
        <w:rPr>
          <w:rFonts w:ascii="Calibri" w:hAnsi="Calibri" w:cs="Calibri"/>
          <w:color w:val="000000" w:themeColor="text1"/>
        </w:rPr>
        <w:t>l</w:t>
      </w:r>
      <w:r w:rsidR="00D0677C" w:rsidRPr="009A13D2">
        <w:rPr>
          <w:rFonts w:ascii="Calibri" w:hAnsi="Calibri" w:cs="Calibri"/>
          <w:color w:val="000000" w:themeColor="text1"/>
        </w:rPr>
        <w:t xml:space="preserve">ease these </w:t>
      </w:r>
      <w:r w:rsidR="004F6121">
        <w:rPr>
          <w:rFonts w:ascii="Calibri" w:hAnsi="Calibri" w:cs="Calibri"/>
          <w:color w:val="000000" w:themeColor="text1"/>
        </w:rPr>
        <w:t>c</w:t>
      </w:r>
      <w:r w:rsidR="00EE2CF9" w:rsidRPr="009A13D2">
        <w:rPr>
          <w:rFonts w:ascii="Calibri" w:hAnsi="Calibri" w:cs="Calibri"/>
          <w:color w:val="000000" w:themeColor="text1"/>
        </w:rPr>
        <w:t>ommunities</w:t>
      </w:r>
      <w:r w:rsidR="00D0677C" w:rsidRPr="009A13D2">
        <w:rPr>
          <w:rFonts w:ascii="Calibri" w:hAnsi="Calibri" w:cs="Calibri"/>
          <w:color w:val="000000" w:themeColor="text1"/>
        </w:rPr>
        <w:t xml:space="preserve"> would have </w:t>
      </w:r>
      <w:r w:rsidR="00EE2CF9" w:rsidRPr="009A13D2">
        <w:rPr>
          <w:rFonts w:ascii="Calibri" w:hAnsi="Calibri" w:cs="Calibri"/>
          <w:color w:val="000000" w:themeColor="text1"/>
        </w:rPr>
        <w:t>experienced</w:t>
      </w:r>
      <w:r w:rsidR="00D0677C" w:rsidRPr="009A13D2">
        <w:rPr>
          <w:rFonts w:ascii="Calibri" w:hAnsi="Calibri" w:cs="Calibri"/>
          <w:color w:val="000000" w:themeColor="text1"/>
        </w:rPr>
        <w:t xml:space="preserve"> </w:t>
      </w:r>
      <w:r w:rsidR="00EE2CF9" w:rsidRPr="009A13D2">
        <w:rPr>
          <w:rFonts w:ascii="Calibri" w:hAnsi="Calibri" w:cs="Calibri"/>
          <w:color w:val="000000" w:themeColor="text1"/>
        </w:rPr>
        <w:t xml:space="preserve">higher overall benefit </w:t>
      </w:r>
      <w:r w:rsidR="003D2C1E" w:rsidRPr="009A13D2">
        <w:rPr>
          <w:rFonts w:ascii="Calibri" w:hAnsi="Calibri" w:cs="Calibri"/>
          <w:color w:val="000000" w:themeColor="text1"/>
        </w:rPr>
        <w:t>through</w:t>
      </w:r>
      <w:r w:rsidR="00EE2CF9" w:rsidRPr="009A13D2">
        <w:rPr>
          <w:rFonts w:ascii="Calibri" w:hAnsi="Calibri" w:cs="Calibri"/>
          <w:color w:val="000000" w:themeColor="text1"/>
        </w:rPr>
        <w:t xml:space="preserve"> </w:t>
      </w:r>
      <w:r w:rsidR="007F20E4" w:rsidRPr="009A13D2">
        <w:rPr>
          <w:rFonts w:ascii="Calibri" w:hAnsi="Calibri" w:cs="Calibri"/>
          <w:color w:val="000000" w:themeColor="text1"/>
        </w:rPr>
        <w:t xml:space="preserve">a more well-defined approach to </w:t>
      </w:r>
      <w:r w:rsidR="00C57BAC">
        <w:rPr>
          <w:rFonts w:ascii="Calibri" w:hAnsi="Calibri" w:cs="Calibri"/>
          <w:color w:val="000000" w:themeColor="text1"/>
        </w:rPr>
        <w:t>t</w:t>
      </w:r>
      <w:r w:rsidR="00C57BAC" w:rsidRPr="009A13D2">
        <w:rPr>
          <w:rFonts w:ascii="Calibri" w:hAnsi="Calibri" w:cs="Calibri"/>
          <w:color w:val="000000" w:themeColor="text1"/>
        </w:rPr>
        <w:t xml:space="preserve">ownship </w:t>
      </w:r>
      <w:r w:rsidR="007F20E4" w:rsidRPr="009A13D2">
        <w:rPr>
          <w:rFonts w:ascii="Calibri" w:hAnsi="Calibri" w:cs="Calibri"/>
          <w:color w:val="000000" w:themeColor="text1"/>
        </w:rPr>
        <w:t>development</w:t>
      </w:r>
      <w:r w:rsidR="005E33F7" w:rsidRPr="009A13D2">
        <w:rPr>
          <w:rFonts w:ascii="Calibri" w:hAnsi="Calibri" w:cs="Calibri"/>
          <w:color w:val="000000" w:themeColor="text1"/>
        </w:rPr>
        <w:t xml:space="preserve"> as well as </w:t>
      </w:r>
      <w:r w:rsidR="003D2C1E" w:rsidRPr="009A13D2">
        <w:rPr>
          <w:rFonts w:ascii="Calibri" w:hAnsi="Calibri" w:cs="Calibri"/>
          <w:color w:val="000000" w:themeColor="text1"/>
        </w:rPr>
        <w:t xml:space="preserve">accessing </w:t>
      </w:r>
      <w:r w:rsidR="00F96178" w:rsidRPr="009A13D2">
        <w:rPr>
          <w:rFonts w:ascii="Calibri" w:hAnsi="Calibri" w:cs="Calibri"/>
          <w:color w:val="000000" w:themeColor="text1"/>
        </w:rPr>
        <w:t>the up-front incentiv</w:t>
      </w:r>
      <w:r w:rsidR="003D2C1E" w:rsidRPr="009A13D2">
        <w:rPr>
          <w:rFonts w:ascii="Calibri" w:hAnsi="Calibri" w:cs="Calibri"/>
          <w:color w:val="000000" w:themeColor="text1"/>
        </w:rPr>
        <w:t>e payments.</w:t>
      </w:r>
    </w:p>
    <w:p w14:paraId="0B8904D1" w14:textId="6B8AA840" w:rsidR="00364E0A" w:rsidRPr="009A13D2" w:rsidRDefault="00A771AF" w:rsidP="00FB5437">
      <w:pPr>
        <w:pStyle w:val="Heading2"/>
        <w:shd w:val="clear" w:color="auto" w:fill="FFFFFF" w:themeFill="background1"/>
        <w:ind w:left="0" w:firstLine="0"/>
        <w:jc w:val="left"/>
        <w:rPr>
          <w:rFonts w:ascii="Calibri" w:hAnsi="Calibri" w:cs="Calibri"/>
        </w:rPr>
      </w:pPr>
      <w:bookmarkStart w:id="106" w:name="_Toc75165759"/>
      <w:bookmarkStart w:id="107" w:name="_Toc75165928"/>
      <w:bookmarkStart w:id="108" w:name="_Toc75167039"/>
      <w:bookmarkStart w:id="109" w:name="_Toc75167385"/>
      <w:bookmarkStart w:id="110" w:name="_Toc75167560"/>
      <w:bookmarkStart w:id="111" w:name="_Toc75168204"/>
      <w:bookmarkStart w:id="112" w:name="_Toc75168575"/>
      <w:bookmarkStart w:id="113" w:name="_Toc75168881"/>
      <w:bookmarkStart w:id="114" w:name="_Toc75174105"/>
      <w:bookmarkStart w:id="115" w:name="_Toc75165760"/>
      <w:bookmarkStart w:id="116" w:name="_Toc75165929"/>
      <w:bookmarkStart w:id="117" w:name="_Toc75167040"/>
      <w:bookmarkStart w:id="118" w:name="_Toc75167386"/>
      <w:bookmarkStart w:id="119" w:name="_Toc75167561"/>
      <w:bookmarkStart w:id="120" w:name="_Toc75168205"/>
      <w:bookmarkStart w:id="121" w:name="_Toc75168576"/>
      <w:bookmarkStart w:id="122" w:name="_Toc75168882"/>
      <w:bookmarkStart w:id="123" w:name="_Toc75174106"/>
      <w:bookmarkStart w:id="124" w:name="_Toc76982930"/>
      <w:bookmarkStart w:id="125" w:name="_Toc139007223"/>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9A13D2">
        <w:rPr>
          <w:rFonts w:ascii="Calibri" w:hAnsi="Calibri" w:cs="Calibri"/>
        </w:rPr>
        <w:t xml:space="preserve">Improved </w:t>
      </w:r>
      <w:r w:rsidR="00217BAB" w:rsidRPr="009A13D2">
        <w:rPr>
          <w:rFonts w:ascii="Calibri" w:hAnsi="Calibri" w:cs="Calibri"/>
        </w:rPr>
        <w:t>Platform for</w:t>
      </w:r>
      <w:r w:rsidRPr="009A13D2">
        <w:rPr>
          <w:rFonts w:ascii="Calibri" w:hAnsi="Calibri" w:cs="Calibri"/>
        </w:rPr>
        <w:t xml:space="preserve"> Local Decision Making</w:t>
      </w:r>
      <w:bookmarkEnd w:id="124"/>
      <w:bookmarkEnd w:id="125"/>
    </w:p>
    <w:p w14:paraId="363D8767" w14:textId="77777777" w:rsidR="00F81F9C" w:rsidRPr="009A13D2" w:rsidRDefault="00F81F9C" w:rsidP="00026D45">
      <w:pPr>
        <w:pStyle w:val="CCSNormalText"/>
        <w:pBdr>
          <w:top w:val="single" w:sz="4" w:space="1" w:color="auto"/>
          <w:left w:val="single" w:sz="4" w:space="1" w:color="auto"/>
          <w:bottom w:val="single" w:sz="4" w:space="1" w:color="auto"/>
          <w:right w:val="single" w:sz="4" w:space="1" w:color="auto"/>
        </w:pBdr>
        <w:spacing w:before="120"/>
        <w:outlineLvl w:val="2"/>
        <w:rPr>
          <w:rFonts w:ascii="Calibri" w:hAnsi="Calibri" w:cs="Calibri"/>
          <w:b/>
          <w:color w:val="000000" w:themeColor="text1"/>
        </w:rPr>
      </w:pPr>
      <w:r w:rsidRPr="009A13D2">
        <w:rPr>
          <w:rFonts w:ascii="Calibri" w:hAnsi="Calibri" w:cs="Calibri"/>
          <w:b/>
          <w:color w:val="000000" w:themeColor="text1"/>
        </w:rPr>
        <w:t>Key Finding #1</w:t>
      </w:r>
      <w:r>
        <w:rPr>
          <w:rFonts w:ascii="Calibri" w:hAnsi="Calibri" w:cs="Calibri"/>
          <w:b/>
          <w:color w:val="000000" w:themeColor="text1"/>
        </w:rPr>
        <w:t>1</w:t>
      </w:r>
      <w:r w:rsidRPr="009A13D2">
        <w:rPr>
          <w:rFonts w:ascii="Calibri" w:hAnsi="Calibri" w:cs="Calibri"/>
          <w:b/>
          <w:color w:val="000000" w:themeColor="text1"/>
        </w:rPr>
        <w:t xml:space="preserve"> – Township </w:t>
      </w:r>
      <w:r>
        <w:rPr>
          <w:rFonts w:ascii="Calibri" w:hAnsi="Calibri" w:cs="Calibri"/>
          <w:b/>
          <w:color w:val="000000" w:themeColor="text1"/>
        </w:rPr>
        <w:t>l</w:t>
      </w:r>
      <w:r w:rsidRPr="009A13D2">
        <w:rPr>
          <w:rFonts w:ascii="Calibri" w:hAnsi="Calibri" w:cs="Calibri"/>
          <w:b/>
          <w:color w:val="000000" w:themeColor="text1"/>
        </w:rPr>
        <w:t xml:space="preserve">easing </w:t>
      </w:r>
      <w:r>
        <w:rPr>
          <w:rFonts w:ascii="Calibri" w:hAnsi="Calibri" w:cs="Calibri"/>
          <w:b/>
          <w:color w:val="000000" w:themeColor="text1"/>
        </w:rPr>
        <w:t>provides</w:t>
      </w:r>
      <w:r w:rsidRPr="009A13D2">
        <w:rPr>
          <w:rFonts w:ascii="Calibri" w:hAnsi="Calibri" w:cs="Calibri"/>
          <w:b/>
          <w:color w:val="000000" w:themeColor="text1"/>
        </w:rPr>
        <w:t xml:space="preserve"> improved v</w:t>
      </w:r>
      <w:r w:rsidRPr="009A13D2">
        <w:rPr>
          <w:rFonts w:ascii="Calibri" w:hAnsi="Calibri" w:cs="Calibri"/>
          <w:b/>
          <w:bCs/>
          <w:color w:val="000000" w:themeColor="text1"/>
        </w:rPr>
        <w:t xml:space="preserve">isibility and strategic thinking over whole-of-township land planning </w:t>
      </w:r>
    </w:p>
    <w:p w14:paraId="71803FB9" w14:textId="77777777" w:rsidR="00F81F9C" w:rsidRDefault="00F81F9C" w:rsidP="00F4376F">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A key benefit of 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 xml:space="preserve">easing </w:t>
      </w:r>
      <w:r>
        <w:rPr>
          <w:rFonts w:ascii="Calibri" w:hAnsi="Calibri" w:cs="Calibri"/>
          <w:bCs/>
          <w:color w:val="000000" w:themeColor="text1"/>
        </w:rPr>
        <w:t xml:space="preserve">is that it </w:t>
      </w:r>
      <w:r w:rsidRPr="009A13D2">
        <w:rPr>
          <w:rFonts w:ascii="Calibri" w:hAnsi="Calibri" w:cs="Calibri"/>
          <w:bCs/>
          <w:color w:val="000000" w:themeColor="text1"/>
        </w:rPr>
        <w:t>provides a well-defined framework</w:t>
      </w:r>
      <w:r>
        <w:rPr>
          <w:rFonts w:ascii="Calibri" w:hAnsi="Calibri" w:cs="Calibri"/>
          <w:bCs/>
          <w:color w:val="000000" w:themeColor="text1"/>
        </w:rPr>
        <w:t xml:space="preserve"> that </w:t>
      </w:r>
      <w:r w:rsidRPr="009A13D2">
        <w:rPr>
          <w:rFonts w:ascii="Calibri" w:hAnsi="Calibri" w:cs="Calibri"/>
          <w:bCs/>
          <w:color w:val="000000" w:themeColor="text1"/>
        </w:rPr>
        <w:t xml:space="preserve">considers all aspects of the </w:t>
      </w:r>
      <w:r>
        <w:rPr>
          <w:rFonts w:ascii="Calibri" w:hAnsi="Calibri" w:cs="Calibri"/>
          <w:bCs/>
          <w:color w:val="000000" w:themeColor="text1"/>
        </w:rPr>
        <w:t>t</w:t>
      </w:r>
      <w:r w:rsidRPr="009A13D2">
        <w:rPr>
          <w:rFonts w:ascii="Calibri" w:hAnsi="Calibri" w:cs="Calibri"/>
          <w:bCs/>
          <w:color w:val="000000" w:themeColor="text1"/>
        </w:rPr>
        <w:t>ownship’s development, and every lot is considered</w:t>
      </w:r>
      <w:r>
        <w:rPr>
          <w:rFonts w:ascii="Calibri" w:hAnsi="Calibri" w:cs="Calibri"/>
          <w:bCs/>
          <w:color w:val="000000" w:themeColor="text1"/>
        </w:rPr>
        <w:t>. T</w:t>
      </w:r>
      <w:r w:rsidRPr="009A13D2">
        <w:rPr>
          <w:rFonts w:ascii="Calibri" w:hAnsi="Calibri" w:cs="Calibri"/>
          <w:bCs/>
          <w:color w:val="000000" w:themeColor="text1"/>
        </w:rPr>
        <w:t>his framework is less defined for non-</w:t>
      </w:r>
      <w:r>
        <w:rPr>
          <w:rFonts w:ascii="Calibri" w:hAnsi="Calibri" w:cs="Calibri"/>
          <w:bCs/>
          <w:color w:val="000000" w:themeColor="text1"/>
        </w:rPr>
        <w:t>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 xml:space="preserve">ease </w:t>
      </w:r>
      <w:r>
        <w:rPr>
          <w:rFonts w:ascii="Calibri" w:hAnsi="Calibri" w:cs="Calibri"/>
          <w:bCs/>
          <w:color w:val="000000" w:themeColor="text1"/>
        </w:rPr>
        <w:t>c</w:t>
      </w:r>
      <w:r w:rsidRPr="009A13D2">
        <w:rPr>
          <w:rFonts w:ascii="Calibri" w:hAnsi="Calibri" w:cs="Calibri"/>
          <w:bCs/>
          <w:color w:val="000000" w:themeColor="text1"/>
        </w:rPr>
        <w:t>ommunities.</w:t>
      </w:r>
    </w:p>
    <w:p w14:paraId="60199D15" w14:textId="1AE86BEC" w:rsidR="00F81F9C" w:rsidRPr="009A13D2" w:rsidRDefault="00F81F9C" w:rsidP="00F4376F">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The consultations identified that communities in four of the six 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eas</w:t>
      </w:r>
      <w:r>
        <w:rPr>
          <w:rFonts w:ascii="Calibri" w:hAnsi="Calibri" w:cs="Calibri"/>
          <w:bCs/>
          <w:color w:val="000000" w:themeColor="text1"/>
        </w:rPr>
        <w:t>es,</w:t>
      </w:r>
      <w:r w:rsidRPr="009A13D2">
        <w:rPr>
          <w:rFonts w:ascii="Calibri" w:hAnsi="Calibri" w:cs="Calibri"/>
          <w:bCs/>
          <w:color w:val="000000" w:themeColor="text1"/>
        </w:rPr>
        <w:t xml:space="preserve"> decisions are made more strategically</w:t>
      </w:r>
      <w:r>
        <w:rPr>
          <w:rFonts w:ascii="Calibri" w:hAnsi="Calibri" w:cs="Calibri"/>
          <w:bCs/>
          <w:color w:val="000000" w:themeColor="text1"/>
        </w:rPr>
        <w:t>,</w:t>
      </w:r>
      <w:r w:rsidRPr="009A13D2">
        <w:rPr>
          <w:rFonts w:ascii="Calibri" w:hAnsi="Calibri" w:cs="Calibri"/>
          <w:bCs/>
          <w:color w:val="000000" w:themeColor="text1"/>
        </w:rPr>
        <w:t xml:space="preserve"> with regard to whole-of-township land planning</w:t>
      </w:r>
      <w:r>
        <w:rPr>
          <w:rFonts w:ascii="Calibri" w:hAnsi="Calibri" w:cs="Calibri"/>
          <w:bCs/>
          <w:color w:val="000000" w:themeColor="text1"/>
        </w:rPr>
        <w:t>,</w:t>
      </w:r>
      <w:r w:rsidRPr="009A13D2">
        <w:rPr>
          <w:rFonts w:ascii="Calibri" w:hAnsi="Calibri" w:cs="Calibri"/>
          <w:bCs/>
          <w:color w:val="000000" w:themeColor="text1"/>
        </w:rPr>
        <w:t xml:space="preserve"> than was previously the case</w:t>
      </w:r>
      <w:r>
        <w:rPr>
          <w:rFonts w:ascii="Calibri" w:hAnsi="Calibri" w:cs="Calibri"/>
          <w:bCs/>
          <w:color w:val="000000" w:themeColor="text1"/>
        </w:rPr>
        <w:t xml:space="preserve">. The </w:t>
      </w:r>
      <w:r w:rsidR="00503119">
        <w:rPr>
          <w:rFonts w:ascii="Calibri" w:hAnsi="Calibri" w:cs="Calibri"/>
          <w:bCs/>
          <w:color w:val="000000" w:themeColor="text1"/>
        </w:rPr>
        <w:t>Consultative Forum</w:t>
      </w:r>
      <w:r>
        <w:rPr>
          <w:rFonts w:ascii="Calibri" w:hAnsi="Calibri" w:cs="Calibri"/>
          <w:bCs/>
          <w:color w:val="000000" w:themeColor="text1"/>
        </w:rPr>
        <w:t xml:space="preserve"> and community entity meetings </w:t>
      </w:r>
      <w:r w:rsidRPr="009A13D2">
        <w:rPr>
          <w:rFonts w:ascii="Calibri" w:hAnsi="Calibri" w:cs="Calibri"/>
          <w:bCs/>
          <w:color w:val="000000" w:themeColor="text1"/>
        </w:rPr>
        <w:t xml:space="preserve">provide an improved platform for local </w:t>
      </w:r>
      <w:r>
        <w:rPr>
          <w:rFonts w:ascii="Calibri" w:hAnsi="Calibri" w:cs="Calibri"/>
          <w:bCs/>
          <w:color w:val="000000" w:themeColor="text1"/>
        </w:rPr>
        <w:t>decision making</w:t>
      </w:r>
      <w:r w:rsidRPr="009A13D2">
        <w:rPr>
          <w:rFonts w:ascii="Calibri" w:hAnsi="Calibri" w:cs="Calibri"/>
          <w:bCs/>
          <w:color w:val="000000" w:themeColor="text1"/>
        </w:rPr>
        <w:t xml:space="preserve"> through formal, proactive and regular meetings and information exchanges related to all aspects of land management within the </w:t>
      </w:r>
      <w:r>
        <w:rPr>
          <w:rFonts w:ascii="Calibri" w:hAnsi="Calibri" w:cs="Calibri"/>
          <w:bCs/>
          <w:color w:val="000000" w:themeColor="text1"/>
        </w:rPr>
        <w:t>t</w:t>
      </w:r>
      <w:r w:rsidRPr="009A13D2">
        <w:rPr>
          <w:rFonts w:ascii="Calibri" w:hAnsi="Calibri" w:cs="Calibri"/>
          <w:bCs/>
          <w:color w:val="000000" w:themeColor="text1"/>
        </w:rPr>
        <w:t xml:space="preserve">ownship </w:t>
      </w:r>
      <w:r>
        <w:rPr>
          <w:rFonts w:ascii="Calibri" w:hAnsi="Calibri" w:cs="Calibri"/>
          <w:bCs/>
          <w:color w:val="000000" w:themeColor="text1"/>
        </w:rPr>
        <w:t>l</w:t>
      </w:r>
      <w:r w:rsidRPr="009A13D2">
        <w:rPr>
          <w:rFonts w:ascii="Calibri" w:hAnsi="Calibri" w:cs="Calibri"/>
          <w:bCs/>
          <w:color w:val="000000" w:themeColor="text1"/>
        </w:rPr>
        <w:t>ease boundary including town planning and infrastructure development.</w:t>
      </w:r>
      <w:r>
        <w:rPr>
          <w:rFonts w:ascii="Calibri" w:hAnsi="Calibri" w:cs="Calibri"/>
          <w:bCs/>
          <w:color w:val="000000" w:themeColor="text1"/>
        </w:rPr>
        <w:t xml:space="preserve"> </w:t>
      </w:r>
    </w:p>
    <w:p w14:paraId="51AC18A7" w14:textId="77777777" w:rsidR="00F81F9C" w:rsidRPr="009A13D2" w:rsidRDefault="00F81F9C" w:rsidP="00026D45">
      <w:pPr>
        <w:pStyle w:val="CCSNormalText"/>
        <w:pBdr>
          <w:top w:val="single" w:sz="4" w:space="1" w:color="auto"/>
          <w:left w:val="single" w:sz="4" w:space="1" w:color="auto"/>
          <w:bottom w:val="single" w:sz="4" w:space="1" w:color="auto"/>
          <w:right w:val="single" w:sz="4" w:space="1" w:color="auto"/>
        </w:pBdr>
        <w:spacing w:before="120"/>
        <w:outlineLvl w:val="2"/>
        <w:rPr>
          <w:rFonts w:ascii="Calibri" w:hAnsi="Calibri" w:cs="Calibri"/>
          <w:b/>
          <w:color w:val="000000" w:themeColor="text1"/>
        </w:rPr>
      </w:pPr>
      <w:r w:rsidRPr="009A13D2">
        <w:rPr>
          <w:rFonts w:ascii="Calibri" w:hAnsi="Calibri" w:cs="Calibri"/>
          <w:b/>
          <w:color w:val="000000" w:themeColor="text1"/>
        </w:rPr>
        <w:t>Key Finding #1</w:t>
      </w:r>
      <w:r>
        <w:rPr>
          <w:rFonts w:ascii="Calibri" w:hAnsi="Calibri" w:cs="Calibri"/>
          <w:b/>
          <w:color w:val="000000" w:themeColor="text1"/>
        </w:rPr>
        <w:t>2</w:t>
      </w:r>
      <w:r w:rsidRPr="009A13D2">
        <w:rPr>
          <w:rFonts w:ascii="Calibri" w:hAnsi="Calibri" w:cs="Calibri"/>
          <w:b/>
          <w:color w:val="000000" w:themeColor="text1"/>
        </w:rPr>
        <w:t xml:space="preserve"> – </w:t>
      </w:r>
      <w:r>
        <w:rPr>
          <w:rFonts w:ascii="Calibri" w:hAnsi="Calibri" w:cs="Calibri"/>
          <w:b/>
          <w:color w:val="000000" w:themeColor="text1"/>
        </w:rPr>
        <w:t>Township leasing has shifted the authority</w:t>
      </w:r>
      <w:r w:rsidRPr="009A13D2">
        <w:rPr>
          <w:rFonts w:ascii="Calibri" w:hAnsi="Calibri" w:cs="Calibri"/>
          <w:b/>
          <w:color w:val="000000" w:themeColor="text1"/>
        </w:rPr>
        <w:t xml:space="preserve"> for decision making on land beyond the </w:t>
      </w:r>
      <w:r>
        <w:rPr>
          <w:rFonts w:ascii="Calibri" w:hAnsi="Calibri" w:cs="Calibri"/>
          <w:b/>
          <w:color w:val="000000" w:themeColor="text1"/>
        </w:rPr>
        <w:t>traditional owners</w:t>
      </w:r>
      <w:r w:rsidRPr="009A13D2">
        <w:rPr>
          <w:rFonts w:ascii="Calibri" w:hAnsi="Calibri" w:cs="Calibri"/>
          <w:b/>
          <w:color w:val="000000" w:themeColor="text1"/>
        </w:rPr>
        <w:t xml:space="preserve"> </w:t>
      </w:r>
      <w:r>
        <w:rPr>
          <w:rFonts w:ascii="Calibri" w:hAnsi="Calibri" w:cs="Calibri"/>
          <w:b/>
          <w:color w:val="000000" w:themeColor="text1"/>
        </w:rPr>
        <w:t>as well as broadening the consultative process</w:t>
      </w:r>
    </w:p>
    <w:p w14:paraId="523A9955" w14:textId="77777777" w:rsidR="00F81F9C" w:rsidRPr="0022481D" w:rsidRDefault="00F81F9C" w:rsidP="00F4376F">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22481D">
        <w:rPr>
          <w:rFonts w:ascii="Calibri" w:hAnsi="Calibri" w:cs="Calibri"/>
          <w:bCs/>
          <w:color w:val="000000" w:themeColor="text1"/>
        </w:rPr>
        <w:t xml:space="preserve">Township </w:t>
      </w:r>
      <w:r>
        <w:rPr>
          <w:rFonts w:ascii="Calibri" w:hAnsi="Calibri" w:cs="Calibri"/>
          <w:bCs/>
          <w:color w:val="000000" w:themeColor="text1"/>
        </w:rPr>
        <w:t>l</w:t>
      </w:r>
      <w:r w:rsidRPr="0022481D">
        <w:rPr>
          <w:rFonts w:ascii="Calibri" w:hAnsi="Calibri" w:cs="Calibri"/>
          <w:bCs/>
          <w:color w:val="000000" w:themeColor="text1"/>
        </w:rPr>
        <w:t xml:space="preserve">easing provides the opportunity for decision making on land beyond the </w:t>
      </w:r>
      <w:r>
        <w:rPr>
          <w:rFonts w:ascii="Calibri" w:hAnsi="Calibri" w:cs="Calibri"/>
          <w:bCs/>
          <w:color w:val="000000" w:themeColor="text1"/>
        </w:rPr>
        <w:t>traditional owners</w:t>
      </w:r>
      <w:r w:rsidRPr="0022481D">
        <w:rPr>
          <w:rFonts w:ascii="Calibri" w:hAnsi="Calibri" w:cs="Calibri"/>
          <w:bCs/>
          <w:color w:val="000000" w:themeColor="text1"/>
        </w:rPr>
        <w:t xml:space="preserve"> and </w:t>
      </w:r>
      <w:r>
        <w:rPr>
          <w:rFonts w:ascii="Calibri" w:hAnsi="Calibri" w:cs="Calibri"/>
          <w:bCs/>
          <w:color w:val="000000" w:themeColor="text1"/>
        </w:rPr>
        <w:t xml:space="preserve">can </w:t>
      </w:r>
      <w:r w:rsidRPr="0022481D">
        <w:rPr>
          <w:rFonts w:ascii="Calibri" w:hAnsi="Calibri" w:cs="Calibri"/>
          <w:bCs/>
          <w:color w:val="000000" w:themeColor="text1"/>
        </w:rPr>
        <w:t xml:space="preserve">provide a more inclusive and broader consultation process. </w:t>
      </w:r>
      <w:r>
        <w:rPr>
          <w:rFonts w:ascii="Calibri" w:hAnsi="Calibri" w:cs="Calibri"/>
          <w:bCs/>
          <w:color w:val="000000" w:themeColor="text1"/>
        </w:rPr>
        <w:t xml:space="preserve">The </w:t>
      </w:r>
      <w:r w:rsidRPr="0022481D">
        <w:rPr>
          <w:rFonts w:ascii="Calibri" w:hAnsi="Calibri" w:cs="Calibri"/>
          <w:bCs/>
          <w:color w:val="000000" w:themeColor="text1"/>
        </w:rPr>
        <w:t xml:space="preserve">ultimate authority on land use has moved from being </w:t>
      </w:r>
      <w:r>
        <w:rPr>
          <w:rFonts w:ascii="Calibri" w:hAnsi="Calibri" w:cs="Calibri"/>
          <w:bCs/>
          <w:color w:val="000000" w:themeColor="text1"/>
        </w:rPr>
        <w:t xml:space="preserve">with </w:t>
      </w:r>
      <w:r w:rsidRPr="0022481D">
        <w:rPr>
          <w:rFonts w:ascii="Calibri" w:hAnsi="Calibri" w:cs="Calibri"/>
          <w:bCs/>
          <w:color w:val="000000" w:themeColor="text1"/>
        </w:rPr>
        <w:t xml:space="preserve">the </w:t>
      </w:r>
      <w:r>
        <w:rPr>
          <w:rFonts w:ascii="Calibri" w:hAnsi="Calibri" w:cs="Calibri"/>
          <w:bCs/>
          <w:color w:val="000000" w:themeColor="text1"/>
        </w:rPr>
        <w:t>traditional owner</w:t>
      </w:r>
      <w:r w:rsidRPr="0022481D">
        <w:rPr>
          <w:rFonts w:ascii="Calibri" w:hAnsi="Calibri" w:cs="Calibri"/>
          <w:bCs/>
          <w:color w:val="000000" w:themeColor="text1"/>
        </w:rPr>
        <w:t xml:space="preserve"> for S.19 to either the Executive Director or the </w:t>
      </w:r>
      <w:r>
        <w:rPr>
          <w:rFonts w:ascii="Calibri" w:hAnsi="Calibri" w:cs="Calibri"/>
          <w:bCs/>
          <w:color w:val="000000" w:themeColor="text1"/>
        </w:rPr>
        <w:t>c</w:t>
      </w:r>
      <w:r w:rsidRPr="0022481D">
        <w:rPr>
          <w:rFonts w:ascii="Calibri" w:hAnsi="Calibri" w:cs="Calibri"/>
          <w:bCs/>
          <w:color w:val="000000" w:themeColor="text1"/>
        </w:rPr>
        <w:t xml:space="preserve">ommunity </w:t>
      </w:r>
      <w:r>
        <w:rPr>
          <w:rFonts w:ascii="Calibri" w:hAnsi="Calibri" w:cs="Calibri"/>
          <w:bCs/>
          <w:color w:val="000000" w:themeColor="text1"/>
        </w:rPr>
        <w:t>e</w:t>
      </w:r>
      <w:r w:rsidRPr="0022481D">
        <w:rPr>
          <w:rFonts w:ascii="Calibri" w:hAnsi="Calibri" w:cs="Calibri"/>
          <w:bCs/>
          <w:color w:val="000000" w:themeColor="text1"/>
        </w:rPr>
        <w:t xml:space="preserve">ntity (Aboriginal </w:t>
      </w:r>
      <w:r>
        <w:rPr>
          <w:rFonts w:ascii="Calibri" w:hAnsi="Calibri" w:cs="Calibri"/>
          <w:bCs/>
          <w:color w:val="000000" w:themeColor="text1"/>
        </w:rPr>
        <w:t>c</w:t>
      </w:r>
      <w:r w:rsidRPr="0022481D">
        <w:rPr>
          <w:rFonts w:ascii="Calibri" w:hAnsi="Calibri" w:cs="Calibri"/>
          <w:bCs/>
          <w:color w:val="000000" w:themeColor="text1"/>
        </w:rPr>
        <w:t xml:space="preserve">orporation) </w:t>
      </w:r>
      <w:r>
        <w:rPr>
          <w:rFonts w:ascii="Calibri" w:hAnsi="Calibri" w:cs="Calibri"/>
          <w:bCs/>
          <w:color w:val="000000" w:themeColor="text1"/>
        </w:rPr>
        <w:t>b</w:t>
      </w:r>
      <w:r w:rsidRPr="0022481D">
        <w:rPr>
          <w:rFonts w:ascii="Calibri" w:hAnsi="Calibri" w:cs="Calibri"/>
          <w:bCs/>
          <w:color w:val="000000" w:themeColor="text1"/>
        </w:rPr>
        <w:t>oard.</w:t>
      </w:r>
      <w:r>
        <w:rPr>
          <w:rFonts w:ascii="Calibri" w:hAnsi="Calibri" w:cs="Calibri"/>
          <w:bCs/>
          <w:color w:val="000000" w:themeColor="text1"/>
        </w:rPr>
        <w:t xml:space="preserve"> The</w:t>
      </w:r>
      <w:r w:rsidRPr="0022481D">
        <w:rPr>
          <w:rFonts w:ascii="Calibri" w:hAnsi="Calibri" w:cs="Calibri"/>
          <w:bCs/>
          <w:color w:val="000000" w:themeColor="text1"/>
        </w:rPr>
        <w:t xml:space="preserve"> Land Councils have a </w:t>
      </w:r>
      <w:r>
        <w:rPr>
          <w:rFonts w:ascii="Calibri" w:hAnsi="Calibri" w:cs="Calibri"/>
          <w:bCs/>
          <w:color w:val="000000" w:themeColor="text1"/>
        </w:rPr>
        <w:t xml:space="preserve">continued, albeit </w:t>
      </w:r>
      <w:r w:rsidRPr="0022481D">
        <w:rPr>
          <w:rFonts w:ascii="Calibri" w:hAnsi="Calibri" w:cs="Calibri"/>
          <w:bCs/>
          <w:color w:val="000000" w:themeColor="text1"/>
        </w:rPr>
        <w:t>diminished</w:t>
      </w:r>
      <w:r>
        <w:rPr>
          <w:rFonts w:ascii="Calibri" w:hAnsi="Calibri" w:cs="Calibri"/>
          <w:bCs/>
          <w:color w:val="000000" w:themeColor="text1"/>
        </w:rPr>
        <w:t>,</w:t>
      </w:r>
      <w:r w:rsidRPr="0022481D">
        <w:rPr>
          <w:rFonts w:ascii="Calibri" w:hAnsi="Calibri" w:cs="Calibri"/>
          <w:bCs/>
          <w:color w:val="000000" w:themeColor="text1"/>
        </w:rPr>
        <w:t xml:space="preserve"> role in </w:t>
      </w:r>
      <w:r>
        <w:rPr>
          <w:rFonts w:ascii="Calibri" w:hAnsi="Calibri" w:cs="Calibri"/>
          <w:bCs/>
          <w:color w:val="000000" w:themeColor="text1"/>
        </w:rPr>
        <w:t>t</w:t>
      </w:r>
      <w:r w:rsidRPr="0022481D">
        <w:rPr>
          <w:rFonts w:ascii="Calibri" w:hAnsi="Calibri" w:cs="Calibri"/>
          <w:bCs/>
          <w:color w:val="000000" w:themeColor="text1"/>
        </w:rPr>
        <w:t xml:space="preserve">ownship </w:t>
      </w:r>
      <w:r>
        <w:rPr>
          <w:rFonts w:ascii="Calibri" w:hAnsi="Calibri" w:cs="Calibri"/>
          <w:bCs/>
          <w:color w:val="000000" w:themeColor="text1"/>
        </w:rPr>
        <w:t>l</w:t>
      </w:r>
      <w:r w:rsidRPr="0022481D">
        <w:rPr>
          <w:rFonts w:ascii="Calibri" w:hAnsi="Calibri" w:cs="Calibri"/>
          <w:bCs/>
          <w:color w:val="000000" w:themeColor="text1"/>
        </w:rPr>
        <w:t>easing.</w:t>
      </w:r>
    </w:p>
    <w:p w14:paraId="2D19237A" w14:textId="77777777" w:rsidR="00F81F9C" w:rsidRPr="0022481D" w:rsidRDefault="00F81F9C" w:rsidP="00F4376F">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The</w:t>
      </w:r>
      <w:r w:rsidRPr="0022481D">
        <w:rPr>
          <w:rFonts w:ascii="Calibri" w:hAnsi="Calibri" w:cs="Calibri"/>
          <w:bCs/>
          <w:color w:val="000000" w:themeColor="text1"/>
        </w:rPr>
        <w:t xml:space="preserve"> </w:t>
      </w:r>
      <w:r>
        <w:rPr>
          <w:rFonts w:ascii="Calibri" w:hAnsi="Calibri" w:cs="Calibri"/>
          <w:bCs/>
          <w:color w:val="000000" w:themeColor="text1"/>
        </w:rPr>
        <w:t>role of the traditional owners</w:t>
      </w:r>
      <w:r w:rsidRPr="0022481D">
        <w:rPr>
          <w:rFonts w:ascii="Calibri" w:hAnsi="Calibri" w:cs="Calibri"/>
          <w:bCs/>
          <w:color w:val="000000" w:themeColor="text1"/>
        </w:rPr>
        <w:t xml:space="preserve"> </w:t>
      </w:r>
      <w:r>
        <w:rPr>
          <w:rFonts w:ascii="Calibri" w:hAnsi="Calibri" w:cs="Calibri"/>
          <w:bCs/>
          <w:color w:val="000000" w:themeColor="text1"/>
        </w:rPr>
        <w:t xml:space="preserve">has changed </w:t>
      </w:r>
      <w:r w:rsidRPr="0022481D">
        <w:rPr>
          <w:rFonts w:ascii="Calibri" w:hAnsi="Calibri" w:cs="Calibri"/>
          <w:bCs/>
          <w:color w:val="000000" w:themeColor="text1"/>
        </w:rPr>
        <w:t xml:space="preserve">from </w:t>
      </w:r>
      <w:r>
        <w:rPr>
          <w:rFonts w:ascii="Calibri" w:hAnsi="Calibri" w:cs="Calibri"/>
          <w:bCs/>
          <w:color w:val="000000" w:themeColor="text1"/>
        </w:rPr>
        <w:t>u</w:t>
      </w:r>
      <w:r w:rsidRPr="0022481D">
        <w:rPr>
          <w:rFonts w:ascii="Calibri" w:hAnsi="Calibri" w:cs="Calibri"/>
          <w:bCs/>
          <w:color w:val="000000" w:themeColor="text1"/>
        </w:rPr>
        <w:t xml:space="preserve">ltimate </w:t>
      </w:r>
      <w:r>
        <w:rPr>
          <w:rFonts w:ascii="Calibri" w:hAnsi="Calibri" w:cs="Calibri"/>
          <w:bCs/>
          <w:color w:val="000000" w:themeColor="text1"/>
        </w:rPr>
        <w:t>a</w:t>
      </w:r>
      <w:r w:rsidRPr="0022481D">
        <w:rPr>
          <w:rFonts w:ascii="Calibri" w:hAnsi="Calibri" w:cs="Calibri"/>
          <w:bCs/>
          <w:color w:val="000000" w:themeColor="text1"/>
        </w:rPr>
        <w:t xml:space="preserve">uthority </w:t>
      </w:r>
      <w:r>
        <w:rPr>
          <w:rFonts w:ascii="Calibri" w:hAnsi="Calibri" w:cs="Calibri"/>
          <w:bCs/>
          <w:color w:val="000000" w:themeColor="text1"/>
        </w:rPr>
        <w:t>under</w:t>
      </w:r>
      <w:r w:rsidRPr="0022481D">
        <w:rPr>
          <w:rFonts w:ascii="Calibri" w:hAnsi="Calibri" w:cs="Calibri"/>
          <w:bCs/>
          <w:color w:val="000000" w:themeColor="text1"/>
        </w:rPr>
        <w:t xml:space="preserve"> S.19 to consultative through the </w:t>
      </w:r>
      <w:r>
        <w:rPr>
          <w:rFonts w:ascii="Calibri" w:hAnsi="Calibri" w:cs="Calibri"/>
          <w:bCs/>
          <w:color w:val="000000" w:themeColor="text1"/>
        </w:rPr>
        <w:t>f</w:t>
      </w:r>
      <w:r w:rsidRPr="0022481D">
        <w:rPr>
          <w:rFonts w:ascii="Calibri" w:hAnsi="Calibri" w:cs="Calibri"/>
          <w:bCs/>
          <w:color w:val="000000" w:themeColor="text1"/>
        </w:rPr>
        <w:t xml:space="preserve">orum or as a </w:t>
      </w:r>
      <w:r>
        <w:rPr>
          <w:rFonts w:ascii="Calibri" w:hAnsi="Calibri" w:cs="Calibri"/>
          <w:bCs/>
          <w:color w:val="000000" w:themeColor="text1"/>
        </w:rPr>
        <w:t>b</w:t>
      </w:r>
      <w:r w:rsidRPr="0022481D">
        <w:rPr>
          <w:rFonts w:ascii="Calibri" w:hAnsi="Calibri" w:cs="Calibri"/>
          <w:bCs/>
          <w:color w:val="000000" w:themeColor="text1"/>
        </w:rPr>
        <w:t xml:space="preserve">oard member if part of </w:t>
      </w:r>
      <w:r>
        <w:rPr>
          <w:rFonts w:ascii="Calibri" w:hAnsi="Calibri" w:cs="Calibri"/>
          <w:bCs/>
          <w:color w:val="000000" w:themeColor="text1"/>
        </w:rPr>
        <w:t>a c</w:t>
      </w:r>
      <w:r w:rsidRPr="0022481D">
        <w:rPr>
          <w:rFonts w:ascii="Calibri" w:hAnsi="Calibri" w:cs="Calibri"/>
          <w:bCs/>
          <w:color w:val="000000" w:themeColor="text1"/>
        </w:rPr>
        <w:t xml:space="preserve">ommunity </w:t>
      </w:r>
      <w:r>
        <w:rPr>
          <w:rFonts w:ascii="Calibri" w:hAnsi="Calibri" w:cs="Calibri"/>
          <w:bCs/>
          <w:color w:val="000000" w:themeColor="text1"/>
        </w:rPr>
        <w:t>e</w:t>
      </w:r>
      <w:r w:rsidRPr="0022481D">
        <w:rPr>
          <w:rFonts w:ascii="Calibri" w:hAnsi="Calibri" w:cs="Calibri"/>
          <w:bCs/>
          <w:color w:val="000000" w:themeColor="text1"/>
        </w:rPr>
        <w:t xml:space="preserve">ntity </w:t>
      </w:r>
      <w:r>
        <w:rPr>
          <w:rFonts w:ascii="Calibri" w:hAnsi="Calibri" w:cs="Calibri"/>
          <w:bCs/>
          <w:color w:val="000000" w:themeColor="text1"/>
        </w:rPr>
        <w:t>b</w:t>
      </w:r>
      <w:r w:rsidRPr="0022481D">
        <w:rPr>
          <w:rFonts w:ascii="Calibri" w:hAnsi="Calibri" w:cs="Calibri"/>
          <w:bCs/>
          <w:color w:val="000000" w:themeColor="text1"/>
        </w:rPr>
        <w:t xml:space="preserve">oard, noting that </w:t>
      </w:r>
      <w:r>
        <w:rPr>
          <w:rFonts w:ascii="Calibri" w:hAnsi="Calibri" w:cs="Calibri"/>
          <w:bCs/>
          <w:color w:val="000000" w:themeColor="text1"/>
        </w:rPr>
        <w:t>traditional owner</w:t>
      </w:r>
      <w:r w:rsidRPr="0022481D">
        <w:rPr>
          <w:rFonts w:ascii="Calibri" w:hAnsi="Calibri" w:cs="Calibri"/>
          <w:bCs/>
          <w:color w:val="000000" w:themeColor="text1"/>
        </w:rPr>
        <w:t xml:space="preserve"> consent is </w:t>
      </w:r>
      <w:r>
        <w:rPr>
          <w:rFonts w:ascii="Calibri" w:hAnsi="Calibri" w:cs="Calibri"/>
          <w:bCs/>
          <w:color w:val="000000" w:themeColor="text1"/>
        </w:rPr>
        <w:t xml:space="preserve">still </w:t>
      </w:r>
      <w:r w:rsidRPr="0022481D">
        <w:rPr>
          <w:rFonts w:ascii="Calibri" w:hAnsi="Calibri" w:cs="Calibri"/>
          <w:bCs/>
          <w:color w:val="000000" w:themeColor="text1"/>
        </w:rPr>
        <w:t xml:space="preserve">required </w:t>
      </w:r>
      <w:r>
        <w:rPr>
          <w:rFonts w:ascii="Calibri" w:hAnsi="Calibri" w:cs="Calibri"/>
          <w:bCs/>
          <w:color w:val="000000" w:themeColor="text1"/>
        </w:rPr>
        <w:t>to enter a</w:t>
      </w:r>
      <w:r w:rsidRPr="0022481D">
        <w:rPr>
          <w:rFonts w:ascii="Calibri" w:hAnsi="Calibri" w:cs="Calibri"/>
          <w:bCs/>
          <w:color w:val="000000" w:themeColor="text1"/>
        </w:rPr>
        <w:t xml:space="preserve"> </w:t>
      </w:r>
      <w:r>
        <w:rPr>
          <w:rFonts w:ascii="Calibri" w:hAnsi="Calibri" w:cs="Calibri"/>
          <w:bCs/>
          <w:color w:val="000000" w:themeColor="text1"/>
        </w:rPr>
        <w:t>t</w:t>
      </w:r>
      <w:r w:rsidRPr="0022481D">
        <w:rPr>
          <w:rFonts w:ascii="Calibri" w:hAnsi="Calibri" w:cs="Calibri"/>
          <w:bCs/>
          <w:color w:val="000000" w:themeColor="text1"/>
        </w:rPr>
        <w:t xml:space="preserve">ownship </w:t>
      </w:r>
      <w:r>
        <w:rPr>
          <w:rFonts w:ascii="Calibri" w:hAnsi="Calibri" w:cs="Calibri"/>
          <w:bCs/>
          <w:color w:val="000000" w:themeColor="text1"/>
        </w:rPr>
        <w:t>l</w:t>
      </w:r>
      <w:r w:rsidRPr="0022481D">
        <w:rPr>
          <w:rFonts w:ascii="Calibri" w:hAnsi="Calibri" w:cs="Calibri"/>
          <w:bCs/>
          <w:color w:val="000000" w:themeColor="text1"/>
        </w:rPr>
        <w:t>ease.</w:t>
      </w:r>
    </w:p>
    <w:p w14:paraId="6F32D68C" w14:textId="5E360CF8" w:rsidR="004A0CCA" w:rsidRPr="009A13D2" w:rsidRDefault="00F81F9C" w:rsidP="00F4376F">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The</w:t>
      </w:r>
      <w:r w:rsidRPr="0022481D">
        <w:rPr>
          <w:rFonts w:ascii="Calibri" w:hAnsi="Calibri" w:cs="Calibri"/>
          <w:bCs/>
          <w:color w:val="000000" w:themeColor="text1"/>
        </w:rPr>
        <w:t xml:space="preserve"> input of non-</w:t>
      </w:r>
      <w:r>
        <w:rPr>
          <w:rFonts w:ascii="Calibri" w:hAnsi="Calibri" w:cs="Calibri"/>
          <w:bCs/>
          <w:color w:val="000000" w:themeColor="text1"/>
        </w:rPr>
        <w:t>traditional owner</w:t>
      </w:r>
      <w:r w:rsidRPr="0022481D">
        <w:rPr>
          <w:rFonts w:ascii="Calibri" w:hAnsi="Calibri" w:cs="Calibri"/>
          <w:bCs/>
          <w:color w:val="000000" w:themeColor="text1"/>
        </w:rPr>
        <w:t xml:space="preserve"> residents </w:t>
      </w:r>
      <w:r>
        <w:rPr>
          <w:rFonts w:ascii="Calibri" w:hAnsi="Calibri" w:cs="Calibri"/>
          <w:bCs/>
          <w:color w:val="000000" w:themeColor="text1"/>
        </w:rPr>
        <w:t xml:space="preserve">varies across the different models. For example, the role of non-traditional owner residents </w:t>
      </w:r>
      <w:r w:rsidRPr="0022481D">
        <w:rPr>
          <w:rFonts w:ascii="Calibri" w:hAnsi="Calibri" w:cs="Calibri"/>
          <w:bCs/>
          <w:color w:val="000000" w:themeColor="text1"/>
        </w:rPr>
        <w:t xml:space="preserve">is </w:t>
      </w:r>
      <w:r>
        <w:rPr>
          <w:rFonts w:ascii="Calibri" w:hAnsi="Calibri" w:cs="Calibri"/>
          <w:bCs/>
          <w:color w:val="000000" w:themeColor="text1"/>
        </w:rPr>
        <w:t xml:space="preserve">as a </w:t>
      </w:r>
      <w:r w:rsidRPr="0022481D">
        <w:rPr>
          <w:rFonts w:ascii="Calibri" w:hAnsi="Calibri" w:cs="Calibri"/>
          <w:bCs/>
          <w:color w:val="000000" w:themeColor="text1"/>
        </w:rPr>
        <w:t xml:space="preserve">consultative </w:t>
      </w:r>
      <w:r>
        <w:rPr>
          <w:rFonts w:ascii="Calibri" w:hAnsi="Calibri" w:cs="Calibri"/>
          <w:bCs/>
          <w:color w:val="000000" w:themeColor="text1"/>
        </w:rPr>
        <w:t xml:space="preserve">stakeholder </w:t>
      </w:r>
      <w:r w:rsidRPr="0022481D">
        <w:rPr>
          <w:rFonts w:ascii="Calibri" w:hAnsi="Calibri" w:cs="Calibri"/>
          <w:bCs/>
          <w:color w:val="000000" w:themeColor="text1"/>
        </w:rPr>
        <w:t>if impacted by the decision for S.19, consultative</w:t>
      </w:r>
      <w:r>
        <w:rPr>
          <w:rFonts w:ascii="Calibri" w:hAnsi="Calibri" w:cs="Calibri"/>
          <w:bCs/>
          <w:color w:val="000000" w:themeColor="text1"/>
        </w:rPr>
        <w:t>,</w:t>
      </w:r>
      <w:r w:rsidRPr="0022481D">
        <w:rPr>
          <w:rFonts w:ascii="Calibri" w:hAnsi="Calibri" w:cs="Calibri"/>
          <w:bCs/>
          <w:color w:val="000000" w:themeColor="text1"/>
        </w:rPr>
        <w:t xml:space="preserve"> if invited onto the </w:t>
      </w:r>
      <w:r w:rsidR="00503119">
        <w:rPr>
          <w:rFonts w:ascii="Calibri" w:hAnsi="Calibri" w:cs="Calibri"/>
          <w:bCs/>
          <w:color w:val="000000" w:themeColor="text1"/>
        </w:rPr>
        <w:t>Consultative Forum</w:t>
      </w:r>
      <w:r>
        <w:rPr>
          <w:rFonts w:ascii="Calibri" w:hAnsi="Calibri" w:cs="Calibri"/>
          <w:bCs/>
          <w:color w:val="000000" w:themeColor="text1"/>
        </w:rPr>
        <w:t xml:space="preserve"> or</w:t>
      </w:r>
      <w:r w:rsidRPr="0022481D">
        <w:rPr>
          <w:rFonts w:ascii="Calibri" w:hAnsi="Calibri" w:cs="Calibri"/>
          <w:bCs/>
          <w:color w:val="000000" w:themeColor="text1"/>
        </w:rPr>
        <w:t xml:space="preserve"> potentially as a decision maker if </w:t>
      </w:r>
      <w:r>
        <w:rPr>
          <w:rFonts w:ascii="Calibri" w:hAnsi="Calibri" w:cs="Calibri"/>
          <w:bCs/>
          <w:color w:val="000000" w:themeColor="text1"/>
        </w:rPr>
        <w:t xml:space="preserve">they are </w:t>
      </w:r>
      <w:r w:rsidRPr="0022481D">
        <w:rPr>
          <w:rFonts w:ascii="Calibri" w:hAnsi="Calibri" w:cs="Calibri"/>
          <w:bCs/>
          <w:color w:val="000000" w:themeColor="text1"/>
        </w:rPr>
        <w:t xml:space="preserve">on </w:t>
      </w:r>
      <w:r>
        <w:rPr>
          <w:rFonts w:ascii="Calibri" w:hAnsi="Calibri" w:cs="Calibri"/>
          <w:bCs/>
          <w:color w:val="000000" w:themeColor="text1"/>
        </w:rPr>
        <w:t>a</w:t>
      </w:r>
      <w:r w:rsidRPr="0022481D">
        <w:rPr>
          <w:rFonts w:ascii="Calibri" w:hAnsi="Calibri" w:cs="Calibri"/>
          <w:bCs/>
          <w:color w:val="000000" w:themeColor="text1"/>
        </w:rPr>
        <w:t xml:space="preserve"> </w:t>
      </w:r>
      <w:r>
        <w:rPr>
          <w:rFonts w:ascii="Calibri" w:hAnsi="Calibri" w:cs="Calibri"/>
          <w:bCs/>
          <w:color w:val="000000" w:themeColor="text1"/>
        </w:rPr>
        <w:t>c</w:t>
      </w:r>
      <w:r w:rsidRPr="0022481D">
        <w:rPr>
          <w:rFonts w:ascii="Calibri" w:hAnsi="Calibri" w:cs="Calibri"/>
          <w:bCs/>
          <w:color w:val="000000" w:themeColor="text1"/>
        </w:rPr>
        <w:t xml:space="preserve">ommunity </w:t>
      </w:r>
      <w:r>
        <w:rPr>
          <w:rFonts w:ascii="Calibri" w:hAnsi="Calibri" w:cs="Calibri"/>
          <w:bCs/>
          <w:color w:val="000000" w:themeColor="text1"/>
        </w:rPr>
        <w:t>e</w:t>
      </w:r>
      <w:r w:rsidRPr="0022481D">
        <w:rPr>
          <w:rFonts w:ascii="Calibri" w:hAnsi="Calibri" w:cs="Calibri"/>
          <w:bCs/>
          <w:color w:val="000000" w:themeColor="text1"/>
        </w:rPr>
        <w:t xml:space="preserve">ntity </w:t>
      </w:r>
      <w:r>
        <w:rPr>
          <w:rFonts w:ascii="Calibri" w:hAnsi="Calibri" w:cs="Calibri"/>
          <w:bCs/>
          <w:color w:val="000000" w:themeColor="text1"/>
        </w:rPr>
        <w:t>b</w:t>
      </w:r>
      <w:r w:rsidRPr="0022481D">
        <w:rPr>
          <w:rFonts w:ascii="Calibri" w:hAnsi="Calibri" w:cs="Calibri"/>
          <w:bCs/>
          <w:color w:val="000000" w:themeColor="text1"/>
        </w:rPr>
        <w:t>oard.</w:t>
      </w:r>
      <w:r>
        <w:rPr>
          <w:rFonts w:ascii="Calibri" w:hAnsi="Calibri" w:cs="Calibri"/>
          <w:bCs/>
          <w:color w:val="000000" w:themeColor="text1"/>
        </w:rPr>
        <w:t xml:space="preserve"> The potential for an increase in the </w:t>
      </w:r>
      <w:r w:rsidRPr="0022481D">
        <w:rPr>
          <w:rFonts w:ascii="Calibri" w:hAnsi="Calibri" w:cs="Calibri"/>
          <w:bCs/>
          <w:color w:val="000000" w:themeColor="text1"/>
        </w:rPr>
        <w:t>role of non-</w:t>
      </w:r>
      <w:r>
        <w:rPr>
          <w:rFonts w:ascii="Calibri" w:hAnsi="Calibri" w:cs="Calibri"/>
          <w:bCs/>
          <w:color w:val="000000" w:themeColor="text1"/>
        </w:rPr>
        <w:t>traditional owner</w:t>
      </w:r>
      <w:r w:rsidRPr="0022481D">
        <w:rPr>
          <w:rFonts w:ascii="Calibri" w:hAnsi="Calibri" w:cs="Calibri"/>
          <w:bCs/>
          <w:color w:val="000000" w:themeColor="text1"/>
        </w:rPr>
        <w:t xml:space="preserve"> Indigenous residents is important in th</w:t>
      </w:r>
      <w:r>
        <w:rPr>
          <w:rFonts w:ascii="Calibri" w:hAnsi="Calibri" w:cs="Calibri"/>
          <w:bCs/>
          <w:color w:val="000000" w:themeColor="text1"/>
        </w:rPr>
        <w:t>e l</w:t>
      </w:r>
      <w:r w:rsidRPr="0022481D">
        <w:rPr>
          <w:rFonts w:ascii="Calibri" w:hAnsi="Calibri" w:cs="Calibri"/>
          <w:bCs/>
          <w:color w:val="000000" w:themeColor="text1"/>
        </w:rPr>
        <w:t xml:space="preserve">ocal </w:t>
      </w:r>
      <w:r w:rsidR="003D5191">
        <w:rPr>
          <w:rFonts w:ascii="Calibri" w:hAnsi="Calibri" w:cs="Calibri"/>
          <w:bCs/>
          <w:color w:val="000000" w:themeColor="text1"/>
        </w:rPr>
        <w:t>d</w:t>
      </w:r>
      <w:r w:rsidR="003D5191" w:rsidRPr="0022481D">
        <w:rPr>
          <w:rFonts w:ascii="Calibri" w:hAnsi="Calibri" w:cs="Calibri"/>
          <w:bCs/>
          <w:color w:val="000000" w:themeColor="text1"/>
        </w:rPr>
        <w:t>ecision-making</w:t>
      </w:r>
      <w:r w:rsidRPr="0022481D">
        <w:rPr>
          <w:rFonts w:ascii="Calibri" w:hAnsi="Calibri" w:cs="Calibri"/>
          <w:bCs/>
          <w:color w:val="000000" w:themeColor="text1"/>
        </w:rPr>
        <w:t xml:space="preserve"> </w:t>
      </w:r>
      <w:r>
        <w:rPr>
          <w:rFonts w:ascii="Calibri" w:hAnsi="Calibri" w:cs="Calibri"/>
          <w:bCs/>
          <w:color w:val="000000" w:themeColor="text1"/>
        </w:rPr>
        <w:t xml:space="preserve">process as </w:t>
      </w:r>
      <w:r w:rsidRPr="0022481D">
        <w:rPr>
          <w:rFonts w:ascii="Calibri" w:hAnsi="Calibri" w:cs="Calibri"/>
          <w:bCs/>
          <w:color w:val="000000" w:themeColor="text1"/>
        </w:rPr>
        <w:t>non-</w:t>
      </w:r>
      <w:r>
        <w:rPr>
          <w:rFonts w:ascii="Calibri" w:hAnsi="Calibri" w:cs="Calibri"/>
          <w:bCs/>
          <w:color w:val="000000" w:themeColor="text1"/>
        </w:rPr>
        <w:t>traditional owner</w:t>
      </w:r>
      <w:r w:rsidRPr="0022481D">
        <w:rPr>
          <w:rFonts w:ascii="Calibri" w:hAnsi="Calibri" w:cs="Calibri"/>
          <w:bCs/>
          <w:color w:val="000000" w:themeColor="text1"/>
        </w:rPr>
        <w:t xml:space="preserve"> residents</w:t>
      </w:r>
      <w:r>
        <w:rPr>
          <w:rFonts w:ascii="Calibri" w:hAnsi="Calibri" w:cs="Calibri"/>
          <w:bCs/>
          <w:color w:val="000000" w:themeColor="text1"/>
        </w:rPr>
        <w:t>,</w:t>
      </w:r>
      <w:r w:rsidRPr="0022481D">
        <w:rPr>
          <w:rFonts w:ascii="Calibri" w:hAnsi="Calibri" w:cs="Calibri"/>
          <w:bCs/>
          <w:color w:val="000000" w:themeColor="text1"/>
        </w:rPr>
        <w:t xml:space="preserve"> who </w:t>
      </w:r>
      <w:r>
        <w:rPr>
          <w:rFonts w:ascii="Calibri" w:hAnsi="Calibri" w:cs="Calibri"/>
          <w:bCs/>
          <w:color w:val="000000" w:themeColor="text1"/>
        </w:rPr>
        <w:t xml:space="preserve">may have </w:t>
      </w:r>
      <w:r w:rsidRPr="0022481D">
        <w:rPr>
          <w:rFonts w:ascii="Calibri" w:hAnsi="Calibri" w:cs="Calibri"/>
          <w:bCs/>
          <w:color w:val="000000" w:themeColor="text1"/>
        </w:rPr>
        <w:t>live</w:t>
      </w:r>
      <w:r>
        <w:rPr>
          <w:rFonts w:ascii="Calibri" w:hAnsi="Calibri" w:cs="Calibri"/>
          <w:bCs/>
          <w:color w:val="000000" w:themeColor="text1"/>
        </w:rPr>
        <w:t>d</w:t>
      </w:r>
      <w:r w:rsidRPr="0022481D">
        <w:rPr>
          <w:rFonts w:ascii="Calibri" w:hAnsi="Calibri" w:cs="Calibri"/>
          <w:bCs/>
          <w:color w:val="000000" w:themeColor="text1"/>
        </w:rPr>
        <w:t xml:space="preserve"> in the community</w:t>
      </w:r>
      <w:r>
        <w:rPr>
          <w:rFonts w:ascii="Calibri" w:hAnsi="Calibri" w:cs="Calibri"/>
          <w:bCs/>
          <w:color w:val="000000" w:themeColor="text1"/>
        </w:rPr>
        <w:t xml:space="preserve"> for many years,</w:t>
      </w:r>
      <w:r w:rsidRPr="0022481D">
        <w:rPr>
          <w:rFonts w:ascii="Calibri" w:hAnsi="Calibri" w:cs="Calibri"/>
          <w:bCs/>
          <w:color w:val="000000" w:themeColor="text1"/>
        </w:rPr>
        <w:t xml:space="preserve"> have </w:t>
      </w:r>
      <w:r>
        <w:rPr>
          <w:rFonts w:ascii="Calibri" w:hAnsi="Calibri" w:cs="Calibri"/>
          <w:bCs/>
          <w:color w:val="000000" w:themeColor="text1"/>
        </w:rPr>
        <w:t xml:space="preserve">a strong </w:t>
      </w:r>
      <w:r w:rsidRPr="0022481D">
        <w:rPr>
          <w:rFonts w:ascii="Calibri" w:hAnsi="Calibri" w:cs="Calibri"/>
          <w:bCs/>
          <w:color w:val="000000" w:themeColor="text1"/>
        </w:rPr>
        <w:t xml:space="preserve">vested interest in </w:t>
      </w:r>
      <w:r>
        <w:rPr>
          <w:rFonts w:ascii="Calibri" w:hAnsi="Calibri" w:cs="Calibri"/>
          <w:bCs/>
          <w:color w:val="000000" w:themeColor="text1"/>
        </w:rPr>
        <w:t>land use</w:t>
      </w:r>
      <w:r w:rsidRPr="0022481D">
        <w:rPr>
          <w:rFonts w:ascii="Calibri" w:hAnsi="Calibri" w:cs="Calibri"/>
          <w:bCs/>
          <w:color w:val="000000" w:themeColor="text1"/>
        </w:rPr>
        <w:t>.</w:t>
      </w:r>
    </w:p>
    <w:p w14:paraId="44B9C663" w14:textId="77777777" w:rsidR="00026D45" w:rsidRDefault="00026D45">
      <w:pPr>
        <w:rPr>
          <w:rFonts w:ascii="Calibri" w:eastAsiaTheme="minorHAnsi" w:hAnsi="Calibri" w:cs="Calibri"/>
          <w:color w:val="000000" w:themeColor="text1"/>
          <w:sz w:val="22"/>
          <w:szCs w:val="22"/>
          <w:lang w:eastAsia="zh-CN" w:bidi="th-TH"/>
        </w:rPr>
      </w:pPr>
      <w:r>
        <w:rPr>
          <w:rFonts w:ascii="Calibri" w:hAnsi="Calibri" w:cs="Calibri"/>
          <w:color w:val="000000" w:themeColor="text1"/>
        </w:rPr>
        <w:br w:type="page"/>
      </w:r>
    </w:p>
    <w:p w14:paraId="16ACB04D" w14:textId="7150D2F4" w:rsidR="00BB71B8" w:rsidRPr="00497F95" w:rsidRDefault="00BB71B8" w:rsidP="00497F95">
      <w:pPr>
        <w:pStyle w:val="CCSNormalText"/>
        <w:shd w:val="clear" w:color="auto" w:fill="FFFFFF" w:themeFill="background1"/>
        <w:spacing w:before="120"/>
        <w:rPr>
          <w:rFonts w:ascii="Calibri" w:hAnsi="Calibri" w:cs="Calibri"/>
          <w:color w:val="000000" w:themeColor="text1"/>
        </w:rPr>
      </w:pPr>
      <w:r w:rsidRPr="009A191C">
        <w:rPr>
          <w:rFonts w:ascii="Calibri" w:hAnsi="Calibri" w:cs="Calibri"/>
          <w:color w:val="000000" w:themeColor="text1"/>
        </w:rPr>
        <w:lastRenderedPageBreak/>
        <w:t xml:space="preserve">Our consultation with </w:t>
      </w:r>
      <w:r w:rsidR="00492DE6">
        <w:rPr>
          <w:rFonts w:ascii="Calibri" w:hAnsi="Calibri" w:cs="Calibri"/>
          <w:color w:val="000000" w:themeColor="text1"/>
        </w:rPr>
        <w:t>Gunyanara</w:t>
      </w:r>
      <w:r w:rsidRPr="009A191C">
        <w:rPr>
          <w:rFonts w:ascii="Calibri" w:hAnsi="Calibri" w:cs="Calibri"/>
          <w:color w:val="000000" w:themeColor="text1"/>
        </w:rPr>
        <w:t xml:space="preserve"> indicated that this difference was likely to be more pronounced where it involved one of the larger </w:t>
      </w:r>
      <w:r w:rsidR="00200449" w:rsidRPr="009A191C">
        <w:rPr>
          <w:rFonts w:ascii="Calibri" w:hAnsi="Calibri" w:cs="Calibri"/>
          <w:color w:val="000000" w:themeColor="text1"/>
        </w:rPr>
        <w:t>mainland</w:t>
      </w:r>
      <w:r w:rsidRPr="009A191C">
        <w:rPr>
          <w:rFonts w:ascii="Calibri" w:hAnsi="Calibri" w:cs="Calibri"/>
          <w:color w:val="000000" w:themeColor="text1"/>
        </w:rPr>
        <w:t xml:space="preserve"> Land Councils that are responsible for many </w:t>
      </w:r>
      <w:r w:rsidR="004F6121">
        <w:rPr>
          <w:rFonts w:ascii="Calibri" w:hAnsi="Calibri" w:cs="Calibri"/>
          <w:color w:val="000000" w:themeColor="text1"/>
        </w:rPr>
        <w:t>c</w:t>
      </w:r>
      <w:r w:rsidRPr="009A191C">
        <w:rPr>
          <w:rFonts w:ascii="Calibri" w:hAnsi="Calibri" w:cs="Calibri"/>
          <w:color w:val="000000" w:themeColor="text1"/>
        </w:rPr>
        <w:t xml:space="preserve">ommunities compared to the island Land Councils which are </w:t>
      </w:r>
      <w:r w:rsidR="009A191C" w:rsidRPr="009A191C">
        <w:rPr>
          <w:rFonts w:ascii="Calibri" w:hAnsi="Calibri" w:cs="Calibri"/>
          <w:color w:val="000000" w:themeColor="text1"/>
        </w:rPr>
        <w:t>smaller and</w:t>
      </w:r>
      <w:r w:rsidRPr="009A191C">
        <w:rPr>
          <w:rFonts w:ascii="Calibri" w:hAnsi="Calibri" w:cs="Calibri"/>
          <w:color w:val="000000" w:themeColor="text1"/>
        </w:rPr>
        <w:t xml:space="preserve"> have a more direct channel of communication as there are fewer </w:t>
      </w:r>
      <w:r w:rsidR="004F6121">
        <w:rPr>
          <w:rFonts w:ascii="Calibri" w:hAnsi="Calibri" w:cs="Calibri"/>
          <w:color w:val="000000" w:themeColor="text1"/>
        </w:rPr>
        <w:t>c</w:t>
      </w:r>
      <w:r w:rsidRPr="009A191C">
        <w:rPr>
          <w:rFonts w:ascii="Calibri" w:hAnsi="Calibri" w:cs="Calibri"/>
          <w:color w:val="000000" w:themeColor="text1"/>
        </w:rPr>
        <w:t xml:space="preserve">ommunities, and each </w:t>
      </w:r>
      <w:r w:rsidR="004F6121">
        <w:rPr>
          <w:rFonts w:ascii="Calibri" w:hAnsi="Calibri" w:cs="Calibri"/>
          <w:color w:val="000000" w:themeColor="text1"/>
        </w:rPr>
        <w:t>c</w:t>
      </w:r>
      <w:r w:rsidRPr="009A191C">
        <w:rPr>
          <w:rFonts w:ascii="Calibri" w:hAnsi="Calibri" w:cs="Calibri"/>
          <w:color w:val="000000" w:themeColor="text1"/>
        </w:rPr>
        <w:t xml:space="preserve">ommunity </w:t>
      </w:r>
      <w:r w:rsidR="009A191C" w:rsidRPr="009A191C">
        <w:rPr>
          <w:rFonts w:ascii="Calibri" w:hAnsi="Calibri" w:cs="Calibri"/>
          <w:color w:val="000000" w:themeColor="text1"/>
        </w:rPr>
        <w:t>is in</w:t>
      </w:r>
      <w:r w:rsidRPr="009A191C">
        <w:rPr>
          <w:rFonts w:ascii="Calibri" w:hAnsi="Calibri" w:cs="Calibri"/>
          <w:color w:val="000000" w:themeColor="text1"/>
        </w:rPr>
        <w:t xml:space="preserve"> reasonabl</w:t>
      </w:r>
      <w:r w:rsidR="004F6121">
        <w:rPr>
          <w:rFonts w:ascii="Calibri" w:hAnsi="Calibri" w:cs="Calibri"/>
          <w:color w:val="000000" w:themeColor="text1"/>
        </w:rPr>
        <w:t>y close</w:t>
      </w:r>
      <w:r w:rsidRPr="009A191C">
        <w:rPr>
          <w:rFonts w:ascii="Calibri" w:hAnsi="Calibri" w:cs="Calibri"/>
          <w:color w:val="000000" w:themeColor="text1"/>
        </w:rPr>
        <w:t xml:space="preserve"> </w:t>
      </w:r>
      <w:r w:rsidR="009A191C" w:rsidRPr="009A191C">
        <w:rPr>
          <w:rFonts w:ascii="Calibri" w:hAnsi="Calibri" w:cs="Calibri"/>
          <w:color w:val="000000" w:themeColor="text1"/>
        </w:rPr>
        <w:t>proximity</w:t>
      </w:r>
      <w:r w:rsidRPr="009A191C">
        <w:rPr>
          <w:rFonts w:ascii="Calibri" w:hAnsi="Calibri" w:cs="Calibri"/>
          <w:color w:val="000000" w:themeColor="text1"/>
        </w:rPr>
        <w:t xml:space="preserve"> to the Land Council head office</w:t>
      </w:r>
      <w:r w:rsidR="009A191C">
        <w:rPr>
          <w:rFonts w:ascii="Calibri" w:hAnsi="Calibri" w:cs="Calibri"/>
          <w:color w:val="000000" w:themeColor="text1"/>
        </w:rPr>
        <w:t>.</w:t>
      </w:r>
      <w:r w:rsidR="003E489C">
        <w:rPr>
          <w:rFonts w:ascii="Calibri" w:hAnsi="Calibri" w:cs="Calibri"/>
          <w:color w:val="000000" w:themeColor="text1"/>
        </w:rPr>
        <w:t xml:space="preserve"> The Tiwi Island consul</w:t>
      </w:r>
      <w:r w:rsidR="00A91E0C">
        <w:rPr>
          <w:rFonts w:ascii="Calibri" w:hAnsi="Calibri" w:cs="Calibri"/>
          <w:color w:val="000000" w:themeColor="text1"/>
        </w:rPr>
        <w:t>t</w:t>
      </w:r>
      <w:r w:rsidR="003E489C">
        <w:rPr>
          <w:rFonts w:ascii="Calibri" w:hAnsi="Calibri" w:cs="Calibri"/>
          <w:color w:val="000000" w:themeColor="text1"/>
        </w:rPr>
        <w:t xml:space="preserve">ations </w:t>
      </w:r>
      <w:r w:rsidR="00A0342D">
        <w:rPr>
          <w:rFonts w:ascii="Calibri" w:hAnsi="Calibri" w:cs="Calibri"/>
          <w:color w:val="000000" w:themeColor="text1"/>
        </w:rPr>
        <w:t xml:space="preserve">indicated that they </w:t>
      </w:r>
      <w:r w:rsidR="005D6193">
        <w:rPr>
          <w:rFonts w:ascii="Calibri" w:hAnsi="Calibri" w:cs="Calibri"/>
          <w:color w:val="000000" w:themeColor="text1"/>
        </w:rPr>
        <w:t xml:space="preserve">enjoyed good </w:t>
      </w:r>
      <w:r w:rsidR="00A82658">
        <w:rPr>
          <w:rFonts w:ascii="Calibri" w:hAnsi="Calibri" w:cs="Calibri"/>
          <w:color w:val="000000" w:themeColor="text1"/>
        </w:rPr>
        <w:t xml:space="preserve">working </w:t>
      </w:r>
      <w:r w:rsidR="005D6193">
        <w:rPr>
          <w:rFonts w:ascii="Calibri" w:hAnsi="Calibri" w:cs="Calibri"/>
          <w:color w:val="000000" w:themeColor="text1"/>
        </w:rPr>
        <w:t>relationship</w:t>
      </w:r>
      <w:r w:rsidR="00A82658">
        <w:rPr>
          <w:rFonts w:ascii="Calibri" w:hAnsi="Calibri" w:cs="Calibri"/>
          <w:color w:val="000000" w:themeColor="text1"/>
        </w:rPr>
        <w:t>s</w:t>
      </w:r>
      <w:r w:rsidR="005D6193">
        <w:rPr>
          <w:rFonts w:ascii="Calibri" w:hAnsi="Calibri" w:cs="Calibri"/>
          <w:color w:val="000000" w:themeColor="text1"/>
        </w:rPr>
        <w:t xml:space="preserve"> with OTL</w:t>
      </w:r>
      <w:r w:rsidR="00A82658">
        <w:rPr>
          <w:rFonts w:ascii="Calibri" w:hAnsi="Calibri" w:cs="Calibri"/>
          <w:color w:val="000000" w:themeColor="text1"/>
        </w:rPr>
        <w:t xml:space="preserve">, </w:t>
      </w:r>
      <w:r w:rsidR="00B34DE6">
        <w:rPr>
          <w:rFonts w:ascii="Calibri" w:hAnsi="Calibri" w:cs="Calibri"/>
          <w:color w:val="000000" w:themeColor="text1"/>
        </w:rPr>
        <w:t xml:space="preserve">reflecting ease of access and </w:t>
      </w:r>
      <w:r w:rsidR="00746217">
        <w:rPr>
          <w:rFonts w:ascii="Calibri" w:hAnsi="Calibri" w:cs="Calibri"/>
          <w:color w:val="000000" w:themeColor="text1"/>
        </w:rPr>
        <w:t xml:space="preserve">that only a few </w:t>
      </w:r>
      <w:r w:rsidR="004F6121">
        <w:rPr>
          <w:rFonts w:ascii="Calibri" w:hAnsi="Calibri" w:cs="Calibri"/>
          <w:color w:val="000000" w:themeColor="text1"/>
        </w:rPr>
        <w:t>c</w:t>
      </w:r>
      <w:r w:rsidR="00746217">
        <w:rPr>
          <w:rFonts w:ascii="Calibri" w:hAnsi="Calibri" w:cs="Calibri"/>
          <w:color w:val="000000" w:themeColor="text1"/>
        </w:rPr>
        <w:t>ommunities, with similar issues are involved.</w:t>
      </w:r>
      <w:r w:rsidR="00DC4E05">
        <w:rPr>
          <w:rFonts w:ascii="Calibri" w:hAnsi="Calibri" w:cs="Calibri"/>
          <w:color w:val="000000" w:themeColor="text1"/>
        </w:rPr>
        <w:t xml:space="preserve"> </w:t>
      </w:r>
      <w:r w:rsidR="00FF0545">
        <w:rPr>
          <w:rFonts w:ascii="Calibri" w:hAnsi="Calibri" w:cs="Calibri"/>
          <w:color w:val="000000" w:themeColor="text1"/>
        </w:rPr>
        <w:t>The result is that they still feel empowere</w:t>
      </w:r>
      <w:r w:rsidR="008237E4">
        <w:rPr>
          <w:rFonts w:ascii="Calibri" w:hAnsi="Calibri" w:cs="Calibri"/>
          <w:color w:val="000000" w:themeColor="text1"/>
        </w:rPr>
        <w:t>d in the Executive Director Model and expressed no desire to explore the Community Entity Model.</w:t>
      </w:r>
    </w:p>
    <w:p w14:paraId="2830EE30" w14:textId="1001BB80" w:rsidR="00D211A3" w:rsidRPr="009A13D2" w:rsidRDefault="00D211A3" w:rsidP="00D211A3">
      <w:pPr>
        <w:pStyle w:val="Heading3"/>
        <w:rPr>
          <w:rFonts w:ascii="Calibri" w:hAnsi="Calibri" w:cs="Calibri"/>
        </w:rPr>
      </w:pPr>
      <w:r w:rsidRPr="009A13D2">
        <w:rPr>
          <w:rFonts w:ascii="Calibri" w:hAnsi="Calibri" w:cs="Calibri"/>
        </w:rPr>
        <w:t xml:space="preserve">Township </w:t>
      </w:r>
      <w:r w:rsidR="00C57BAC">
        <w:rPr>
          <w:rFonts w:ascii="Calibri" w:hAnsi="Calibri" w:cs="Calibri"/>
        </w:rPr>
        <w:t>l</w:t>
      </w:r>
      <w:r w:rsidR="00C57BAC" w:rsidRPr="009A13D2">
        <w:rPr>
          <w:rFonts w:ascii="Calibri" w:hAnsi="Calibri" w:cs="Calibri"/>
        </w:rPr>
        <w:t xml:space="preserve">easing </w:t>
      </w:r>
      <w:r w:rsidRPr="009A13D2">
        <w:rPr>
          <w:rFonts w:ascii="Calibri" w:hAnsi="Calibri" w:cs="Calibri"/>
        </w:rPr>
        <w:t xml:space="preserve">has </w:t>
      </w:r>
      <w:r w:rsidR="00C57BAC">
        <w:rPr>
          <w:rFonts w:ascii="Calibri" w:hAnsi="Calibri" w:cs="Calibri"/>
        </w:rPr>
        <w:t>i</w:t>
      </w:r>
      <w:r w:rsidR="00C57BAC" w:rsidRPr="009A13D2">
        <w:rPr>
          <w:rFonts w:ascii="Calibri" w:hAnsi="Calibri" w:cs="Calibri"/>
        </w:rPr>
        <w:t xml:space="preserve">mproved </w:t>
      </w:r>
      <w:r w:rsidR="00FF104B" w:rsidRPr="009A13D2">
        <w:rPr>
          <w:rFonts w:ascii="Calibri" w:hAnsi="Calibri" w:cs="Calibri"/>
        </w:rPr>
        <w:t>whole-of-township</w:t>
      </w:r>
      <w:r w:rsidR="00FF104B" w:rsidRPr="009A13D2" w:rsidDel="006A622D">
        <w:rPr>
          <w:rFonts w:ascii="Calibri" w:hAnsi="Calibri" w:cs="Calibri"/>
        </w:rPr>
        <w:t xml:space="preserve"> </w:t>
      </w:r>
      <w:r w:rsidR="00FF104B">
        <w:rPr>
          <w:rFonts w:ascii="Calibri" w:hAnsi="Calibri" w:cs="Calibri"/>
        </w:rPr>
        <w:t>planning</w:t>
      </w:r>
      <w:r w:rsidRPr="009A13D2">
        <w:rPr>
          <w:rFonts w:ascii="Calibri" w:hAnsi="Calibri" w:cs="Calibri"/>
        </w:rPr>
        <w:t xml:space="preserve"> and </w:t>
      </w:r>
      <w:r w:rsidR="00FA6C91">
        <w:rPr>
          <w:rFonts w:ascii="Calibri" w:hAnsi="Calibri" w:cs="Calibri"/>
        </w:rPr>
        <w:t>s</w:t>
      </w:r>
      <w:r w:rsidRPr="009A13D2">
        <w:rPr>
          <w:rFonts w:ascii="Calibri" w:hAnsi="Calibri" w:cs="Calibri"/>
        </w:rPr>
        <w:t>trategic thinking</w:t>
      </w:r>
    </w:p>
    <w:p w14:paraId="086AB17C" w14:textId="4E99B701" w:rsidR="00C60E2C" w:rsidRPr="009A13D2" w:rsidRDefault="00217BAB" w:rsidP="00217BAB">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In terms of the</w:t>
      </w:r>
      <w:r w:rsidR="00F32296">
        <w:rPr>
          <w:rFonts w:ascii="Calibri" w:hAnsi="Calibri" w:cs="Calibri"/>
          <w:color w:val="000000" w:themeColor="text1"/>
        </w:rPr>
        <w:t xml:space="preserve"> </w:t>
      </w:r>
      <w:r w:rsidR="003D5191">
        <w:rPr>
          <w:rFonts w:ascii="Calibri" w:hAnsi="Calibri" w:cs="Calibri"/>
          <w:color w:val="000000" w:themeColor="text1"/>
        </w:rPr>
        <w:t>medium-term</w:t>
      </w:r>
      <w:r w:rsidRPr="009A13D2">
        <w:rPr>
          <w:rFonts w:ascii="Calibri" w:hAnsi="Calibri" w:cs="Calibri"/>
          <w:color w:val="000000" w:themeColor="text1"/>
        </w:rPr>
        <w:t xml:space="preserve"> </w:t>
      </w:r>
      <w:r w:rsidR="004F6121">
        <w:rPr>
          <w:rFonts w:ascii="Calibri" w:hAnsi="Calibri" w:cs="Calibri"/>
          <w:color w:val="000000" w:themeColor="text1"/>
        </w:rPr>
        <w:t>o</w:t>
      </w:r>
      <w:r w:rsidRPr="009A13D2">
        <w:rPr>
          <w:rFonts w:ascii="Calibri" w:hAnsi="Calibri" w:cs="Calibri"/>
          <w:color w:val="000000" w:themeColor="text1"/>
        </w:rPr>
        <w:t>utcome of “</w:t>
      </w:r>
      <w:r w:rsidR="00234E3F">
        <w:rPr>
          <w:rFonts w:ascii="Calibri" w:hAnsi="Calibri" w:cs="Calibri"/>
          <w:i/>
          <w:iCs/>
          <w:color w:val="000000" w:themeColor="text1"/>
        </w:rPr>
        <w:t>traditional owners</w:t>
      </w:r>
      <w:r w:rsidRPr="009A13D2">
        <w:rPr>
          <w:rFonts w:ascii="Calibri" w:hAnsi="Calibri" w:cs="Calibri"/>
          <w:i/>
          <w:iCs/>
          <w:color w:val="000000" w:themeColor="text1"/>
        </w:rPr>
        <w:t xml:space="preserve"> have increased visibility over whole-of-township land planning and can make decisions more strategically</w:t>
      </w:r>
      <w:r w:rsidRPr="009A13D2">
        <w:rPr>
          <w:rFonts w:ascii="Calibri" w:hAnsi="Calibri" w:cs="Calibri"/>
          <w:color w:val="000000" w:themeColor="text1"/>
        </w:rPr>
        <w:t xml:space="preserve">” </w:t>
      </w:r>
      <w:r w:rsidR="00025B99" w:rsidRPr="009A13D2">
        <w:rPr>
          <w:rFonts w:ascii="Calibri" w:hAnsi="Calibri" w:cs="Calibri"/>
          <w:color w:val="000000" w:themeColor="text1"/>
        </w:rPr>
        <w:t>we found</w:t>
      </w:r>
      <w:r w:rsidRPr="009A13D2">
        <w:rPr>
          <w:rFonts w:ascii="Calibri" w:hAnsi="Calibri" w:cs="Calibri"/>
          <w:color w:val="000000" w:themeColor="text1"/>
        </w:rPr>
        <w:t xml:space="preserve"> that </w:t>
      </w:r>
      <w:r w:rsidR="004F6121">
        <w:rPr>
          <w:rFonts w:ascii="Calibri" w:hAnsi="Calibri" w:cs="Calibri"/>
          <w:color w:val="000000" w:themeColor="text1"/>
        </w:rPr>
        <w:t>t</w:t>
      </w:r>
      <w:r w:rsidRPr="009A13D2">
        <w:rPr>
          <w:rFonts w:ascii="Calibri" w:hAnsi="Calibri" w:cs="Calibri"/>
          <w:color w:val="000000" w:themeColor="text1"/>
        </w:rPr>
        <w:t xml:space="preserve">ownship </w:t>
      </w:r>
      <w:r w:rsidR="004F6121">
        <w:rPr>
          <w:rFonts w:ascii="Calibri" w:hAnsi="Calibri" w:cs="Calibri"/>
          <w:color w:val="000000" w:themeColor="text1"/>
        </w:rPr>
        <w:t>l</w:t>
      </w:r>
      <w:r w:rsidRPr="009A13D2">
        <w:rPr>
          <w:rFonts w:ascii="Calibri" w:hAnsi="Calibri" w:cs="Calibri"/>
          <w:color w:val="000000" w:themeColor="text1"/>
        </w:rPr>
        <w:t xml:space="preserve">easing does achieve this and to a </w:t>
      </w:r>
      <w:r w:rsidR="00C60E2C" w:rsidRPr="009A13D2">
        <w:rPr>
          <w:rFonts w:ascii="Calibri" w:hAnsi="Calibri" w:cs="Calibri"/>
          <w:color w:val="000000" w:themeColor="text1"/>
        </w:rPr>
        <w:t xml:space="preserve">higher level than </w:t>
      </w:r>
      <w:r w:rsidR="00F81F9C">
        <w:rPr>
          <w:rFonts w:ascii="Calibri" w:hAnsi="Calibri" w:cs="Calibri"/>
          <w:color w:val="000000" w:themeColor="text1"/>
        </w:rPr>
        <w:t>prior to its introduction</w:t>
      </w:r>
      <w:r w:rsidRPr="009A13D2">
        <w:rPr>
          <w:rFonts w:ascii="Calibri" w:hAnsi="Calibri" w:cs="Calibri"/>
          <w:color w:val="000000" w:themeColor="text1"/>
        </w:rPr>
        <w:t>.</w:t>
      </w:r>
      <w:r w:rsidR="00DC4E05">
        <w:rPr>
          <w:rFonts w:ascii="Calibri" w:hAnsi="Calibri" w:cs="Calibri"/>
          <w:color w:val="000000" w:themeColor="text1"/>
        </w:rPr>
        <w:t xml:space="preserve"> </w:t>
      </w:r>
    </w:p>
    <w:p w14:paraId="123D1E45" w14:textId="740A6E06" w:rsidR="00D05EB5" w:rsidRPr="009A13D2" w:rsidRDefault="00025B99" w:rsidP="00D05EB5">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T</w:t>
      </w:r>
      <w:r w:rsidR="00217BAB" w:rsidRPr="009A13D2">
        <w:rPr>
          <w:rFonts w:ascii="Calibri" w:hAnsi="Calibri" w:cs="Calibri"/>
          <w:color w:val="000000" w:themeColor="text1"/>
        </w:rPr>
        <w:t xml:space="preserve">he S.19 process </w:t>
      </w:r>
      <w:r w:rsidRPr="009A13D2">
        <w:rPr>
          <w:rFonts w:ascii="Calibri" w:hAnsi="Calibri" w:cs="Calibri"/>
          <w:color w:val="000000" w:themeColor="text1"/>
        </w:rPr>
        <w:t>requires fully informed</w:t>
      </w:r>
      <w:r w:rsidR="003E353A" w:rsidRPr="009A13D2">
        <w:rPr>
          <w:rFonts w:ascii="Calibri" w:hAnsi="Calibri" w:cs="Calibri"/>
          <w:color w:val="000000" w:themeColor="text1"/>
        </w:rPr>
        <w:t xml:space="preserve"> consent from</w:t>
      </w:r>
      <w:r w:rsidR="00217BAB" w:rsidRPr="009A13D2">
        <w:rPr>
          <w:rFonts w:ascii="Calibri" w:hAnsi="Calibri" w:cs="Calibri"/>
          <w:color w:val="000000" w:themeColor="text1"/>
        </w:rPr>
        <w:t xml:space="preserve"> the </w:t>
      </w:r>
      <w:r w:rsidR="00234E3F">
        <w:rPr>
          <w:rFonts w:ascii="Calibri" w:hAnsi="Calibri" w:cs="Calibri"/>
          <w:color w:val="000000" w:themeColor="text1"/>
        </w:rPr>
        <w:t>traditional owners</w:t>
      </w:r>
      <w:r w:rsidR="003E353A" w:rsidRPr="009A13D2">
        <w:rPr>
          <w:rFonts w:ascii="Calibri" w:hAnsi="Calibri" w:cs="Calibri"/>
          <w:color w:val="000000" w:themeColor="text1"/>
        </w:rPr>
        <w:t xml:space="preserve"> </w:t>
      </w:r>
      <w:r w:rsidR="00FC40CA">
        <w:rPr>
          <w:rFonts w:ascii="Calibri" w:hAnsi="Calibri" w:cs="Calibri"/>
          <w:color w:val="000000" w:themeColor="text1"/>
        </w:rPr>
        <w:t xml:space="preserve">only </w:t>
      </w:r>
      <w:r w:rsidR="003E353A" w:rsidRPr="009A13D2">
        <w:rPr>
          <w:rFonts w:ascii="Calibri" w:hAnsi="Calibri" w:cs="Calibri"/>
          <w:color w:val="000000" w:themeColor="text1"/>
        </w:rPr>
        <w:t>and consult</w:t>
      </w:r>
      <w:r w:rsidRPr="009A13D2">
        <w:rPr>
          <w:rFonts w:ascii="Calibri" w:hAnsi="Calibri" w:cs="Calibri"/>
          <w:color w:val="000000" w:themeColor="text1"/>
        </w:rPr>
        <w:t>ation</w:t>
      </w:r>
      <w:r w:rsidR="003E353A" w:rsidRPr="009A13D2">
        <w:rPr>
          <w:rFonts w:ascii="Calibri" w:hAnsi="Calibri" w:cs="Calibri"/>
          <w:color w:val="000000" w:themeColor="text1"/>
        </w:rPr>
        <w:t xml:space="preserve"> beyond this</w:t>
      </w:r>
      <w:r w:rsidRPr="009A13D2">
        <w:rPr>
          <w:rFonts w:ascii="Calibri" w:hAnsi="Calibri" w:cs="Calibri"/>
          <w:color w:val="000000" w:themeColor="text1"/>
        </w:rPr>
        <w:t xml:space="preserve"> to other Aboriginal people affected by the proposal. </w:t>
      </w:r>
      <w:r w:rsidR="00D05EB5" w:rsidRPr="00D05EB5">
        <w:rPr>
          <w:rFonts w:ascii="Calibri" w:hAnsi="Calibri" w:cs="Calibri"/>
          <w:color w:val="000000" w:themeColor="text1"/>
        </w:rPr>
        <w:t>We understand, but were unable to test, that the S.19 process tends to be a more reactive process, not part of a regular forum, nor does it necessarily have to deal with any aspects outside of the specific sub-lease being considered.</w:t>
      </w:r>
    </w:p>
    <w:p w14:paraId="42522463" w14:textId="2007173E" w:rsidR="00AA5E95" w:rsidRPr="009A13D2" w:rsidRDefault="00A03F48" w:rsidP="00A03F48">
      <w:pPr>
        <w:pStyle w:val="CCSNormalText"/>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t>Township</w:t>
      </w:r>
      <w:r w:rsidR="009C4942" w:rsidRPr="009A13D2">
        <w:rPr>
          <w:rFonts w:ascii="Calibri" w:hAnsi="Calibri" w:cs="Calibri"/>
          <w:color w:val="000000" w:themeColor="text1"/>
        </w:rPr>
        <w:t xml:space="preserve"> </w:t>
      </w:r>
      <w:r w:rsidR="004F6121">
        <w:rPr>
          <w:rFonts w:ascii="Calibri" w:hAnsi="Calibri" w:cs="Calibri"/>
          <w:color w:val="000000" w:themeColor="text1"/>
        </w:rPr>
        <w:t>l</w:t>
      </w:r>
      <w:r w:rsidR="009C4942" w:rsidRPr="009A13D2">
        <w:rPr>
          <w:rFonts w:ascii="Calibri" w:hAnsi="Calibri" w:cs="Calibri"/>
          <w:color w:val="000000" w:themeColor="text1"/>
        </w:rPr>
        <w:t xml:space="preserve">easing </w:t>
      </w:r>
      <w:r w:rsidR="004F6121">
        <w:rPr>
          <w:rFonts w:ascii="Calibri" w:hAnsi="Calibri" w:cs="Calibri"/>
          <w:color w:val="000000" w:themeColor="text1"/>
        </w:rPr>
        <w:t>facilitates</w:t>
      </w:r>
      <w:r w:rsidRPr="009A13D2">
        <w:rPr>
          <w:rFonts w:ascii="Calibri" w:hAnsi="Calibri" w:cs="Calibri"/>
          <w:color w:val="000000" w:themeColor="text1"/>
        </w:rPr>
        <w:t xml:space="preserve"> local </w:t>
      </w:r>
      <w:r w:rsidR="00D31095">
        <w:rPr>
          <w:rFonts w:ascii="Calibri" w:hAnsi="Calibri" w:cs="Calibri"/>
          <w:color w:val="000000" w:themeColor="text1"/>
        </w:rPr>
        <w:t>decision making</w:t>
      </w:r>
      <w:r w:rsidRPr="009A13D2">
        <w:rPr>
          <w:rFonts w:ascii="Calibri" w:hAnsi="Calibri" w:cs="Calibri"/>
          <w:color w:val="000000" w:themeColor="text1"/>
        </w:rPr>
        <w:t xml:space="preserve"> </w:t>
      </w:r>
      <w:r w:rsidR="00AA5E95" w:rsidRPr="009A13D2">
        <w:rPr>
          <w:rFonts w:ascii="Calibri" w:hAnsi="Calibri" w:cs="Calibri"/>
          <w:color w:val="000000" w:themeColor="text1"/>
        </w:rPr>
        <w:t>in</w:t>
      </w:r>
      <w:r w:rsidRPr="009A13D2">
        <w:rPr>
          <w:rFonts w:ascii="Calibri" w:hAnsi="Calibri" w:cs="Calibri"/>
          <w:color w:val="000000" w:themeColor="text1"/>
        </w:rPr>
        <w:t xml:space="preserve"> </w:t>
      </w:r>
      <w:r w:rsidR="00E30BCE" w:rsidRPr="009A13D2">
        <w:rPr>
          <w:rFonts w:ascii="Calibri" w:hAnsi="Calibri" w:cs="Calibri"/>
          <w:color w:val="000000" w:themeColor="text1"/>
        </w:rPr>
        <w:t>several</w:t>
      </w:r>
      <w:r w:rsidR="00E80B67" w:rsidRPr="009A13D2">
        <w:rPr>
          <w:rFonts w:ascii="Calibri" w:hAnsi="Calibri" w:cs="Calibri"/>
          <w:color w:val="000000" w:themeColor="text1"/>
        </w:rPr>
        <w:t xml:space="preserve"> </w:t>
      </w:r>
      <w:r w:rsidR="00AA5E95" w:rsidRPr="009A13D2">
        <w:rPr>
          <w:rFonts w:ascii="Calibri" w:hAnsi="Calibri" w:cs="Calibri"/>
          <w:color w:val="000000" w:themeColor="text1"/>
        </w:rPr>
        <w:t>ways including:</w:t>
      </w:r>
    </w:p>
    <w:p w14:paraId="3D83A808" w14:textId="4FA2258C" w:rsidR="00D86194" w:rsidRDefault="00B666A0" w:rsidP="0072338F">
      <w:pPr>
        <w:pStyle w:val="CCSNormalText"/>
        <w:numPr>
          <w:ilvl w:val="0"/>
          <w:numId w:val="13"/>
        </w:numPr>
        <w:spacing w:before="120"/>
        <w:rPr>
          <w:rFonts w:ascii="Calibri" w:hAnsi="Calibri" w:cs="Calibri"/>
          <w:color w:val="000000" w:themeColor="text1"/>
        </w:rPr>
      </w:pPr>
      <w:r>
        <w:rPr>
          <w:rFonts w:ascii="Calibri" w:hAnsi="Calibri" w:cs="Calibri"/>
          <w:color w:val="000000" w:themeColor="text1"/>
        </w:rPr>
        <w:t xml:space="preserve">The </w:t>
      </w:r>
      <w:r w:rsidR="00AA5E95" w:rsidRPr="009A13D2">
        <w:rPr>
          <w:rFonts w:ascii="Calibri" w:hAnsi="Calibri" w:cs="Calibri"/>
          <w:color w:val="000000" w:themeColor="text1"/>
        </w:rPr>
        <w:t>Executive Director Mo</w:t>
      </w:r>
      <w:r w:rsidR="00D109A2" w:rsidRPr="009A13D2">
        <w:rPr>
          <w:rFonts w:ascii="Calibri" w:hAnsi="Calibri" w:cs="Calibri"/>
          <w:color w:val="000000" w:themeColor="text1"/>
        </w:rPr>
        <w:t xml:space="preserve">del </w:t>
      </w:r>
      <w:r>
        <w:rPr>
          <w:rFonts w:ascii="Calibri" w:hAnsi="Calibri" w:cs="Calibri"/>
          <w:color w:val="000000" w:themeColor="text1"/>
        </w:rPr>
        <w:t>(</w:t>
      </w:r>
      <w:r w:rsidR="00D109A2" w:rsidRPr="009A13D2">
        <w:rPr>
          <w:rFonts w:ascii="Calibri" w:hAnsi="Calibri" w:cs="Calibri"/>
          <w:color w:val="000000" w:themeColor="text1"/>
        </w:rPr>
        <w:t xml:space="preserve">through the </w:t>
      </w:r>
      <w:r w:rsidR="00A03F48" w:rsidRPr="009A13D2">
        <w:rPr>
          <w:rFonts w:ascii="Calibri" w:hAnsi="Calibri" w:cs="Calibri"/>
          <w:color w:val="000000" w:themeColor="text1"/>
        </w:rPr>
        <w:t xml:space="preserve">Consultative Forum that </w:t>
      </w:r>
      <w:r w:rsidR="00331BE8">
        <w:rPr>
          <w:rFonts w:ascii="Calibri" w:hAnsi="Calibri" w:cs="Calibri"/>
          <w:color w:val="000000" w:themeColor="text1"/>
        </w:rPr>
        <w:t>includes</w:t>
      </w:r>
      <w:r w:rsidR="00A03F48" w:rsidRPr="009A13D2">
        <w:rPr>
          <w:rFonts w:ascii="Calibri" w:hAnsi="Calibri" w:cs="Calibri"/>
          <w:color w:val="000000" w:themeColor="text1"/>
        </w:rPr>
        <w:t xml:space="preserve"> </w:t>
      </w:r>
      <w:r w:rsidR="00234E3F">
        <w:rPr>
          <w:rFonts w:ascii="Calibri" w:hAnsi="Calibri" w:cs="Calibri"/>
          <w:color w:val="000000" w:themeColor="text1"/>
        </w:rPr>
        <w:t>traditional owners</w:t>
      </w:r>
      <w:r w:rsidR="00A03F48" w:rsidRPr="009A13D2">
        <w:rPr>
          <w:rFonts w:ascii="Calibri" w:hAnsi="Calibri" w:cs="Calibri"/>
          <w:color w:val="000000" w:themeColor="text1"/>
        </w:rPr>
        <w:t xml:space="preserve"> and </w:t>
      </w:r>
      <w:r w:rsidR="00331BE8">
        <w:rPr>
          <w:rFonts w:ascii="Calibri" w:hAnsi="Calibri" w:cs="Calibri"/>
          <w:color w:val="000000" w:themeColor="text1"/>
        </w:rPr>
        <w:t>potentially</w:t>
      </w:r>
      <w:r w:rsidR="00A03F48" w:rsidRPr="009A13D2">
        <w:rPr>
          <w:rFonts w:ascii="Calibri" w:hAnsi="Calibri" w:cs="Calibri"/>
          <w:color w:val="000000" w:themeColor="text1"/>
        </w:rPr>
        <w:t xml:space="preserve"> </w:t>
      </w:r>
      <w:r w:rsidR="004F6121">
        <w:rPr>
          <w:rFonts w:ascii="Calibri" w:hAnsi="Calibri" w:cs="Calibri"/>
          <w:color w:val="000000" w:themeColor="text1"/>
        </w:rPr>
        <w:t>c</w:t>
      </w:r>
      <w:r w:rsidR="00A03F48" w:rsidRPr="009A13D2">
        <w:rPr>
          <w:rFonts w:ascii="Calibri" w:hAnsi="Calibri" w:cs="Calibri"/>
          <w:color w:val="000000" w:themeColor="text1"/>
        </w:rPr>
        <w:t>ommunity members</w:t>
      </w:r>
      <w:r>
        <w:rPr>
          <w:rFonts w:ascii="Calibri" w:hAnsi="Calibri" w:cs="Calibri"/>
          <w:color w:val="000000" w:themeColor="text1"/>
        </w:rPr>
        <w:t xml:space="preserve">, </w:t>
      </w:r>
      <w:r w:rsidR="0010218F">
        <w:rPr>
          <w:rFonts w:ascii="Calibri" w:hAnsi="Calibri" w:cs="Calibri"/>
          <w:color w:val="000000" w:themeColor="text1"/>
        </w:rPr>
        <w:t xml:space="preserve">including </w:t>
      </w:r>
      <w:r w:rsidR="0010218F" w:rsidRPr="00D95ABA">
        <w:rPr>
          <w:rFonts w:ascii="Calibri" w:hAnsi="Calibri" w:cs="Calibri"/>
          <w:color w:val="000000" w:themeColor="text1"/>
        </w:rPr>
        <w:t>non-</w:t>
      </w:r>
      <w:r w:rsidR="00234E3F">
        <w:rPr>
          <w:rFonts w:ascii="Calibri" w:hAnsi="Calibri" w:cs="Calibri"/>
          <w:color w:val="000000" w:themeColor="text1"/>
        </w:rPr>
        <w:t>traditional owner</w:t>
      </w:r>
      <w:r w:rsidR="0010218F" w:rsidRPr="00D95ABA">
        <w:rPr>
          <w:rFonts w:ascii="Calibri" w:hAnsi="Calibri" w:cs="Calibri"/>
          <w:color w:val="000000" w:themeColor="text1"/>
        </w:rPr>
        <w:t xml:space="preserve"> resident</w:t>
      </w:r>
      <w:r w:rsidR="0010218F">
        <w:rPr>
          <w:rFonts w:ascii="Calibri" w:hAnsi="Calibri" w:cs="Calibri"/>
          <w:color w:val="000000" w:themeColor="text1"/>
        </w:rPr>
        <w:t>s</w:t>
      </w:r>
      <w:r>
        <w:rPr>
          <w:rFonts w:ascii="Calibri" w:hAnsi="Calibri" w:cs="Calibri"/>
          <w:color w:val="000000" w:themeColor="text1"/>
        </w:rPr>
        <w:t>)</w:t>
      </w:r>
      <w:r w:rsidR="00A03F48" w:rsidRPr="009A13D2">
        <w:rPr>
          <w:rFonts w:ascii="Calibri" w:hAnsi="Calibri" w:cs="Calibri"/>
          <w:color w:val="000000" w:themeColor="text1"/>
        </w:rPr>
        <w:t xml:space="preserve"> </w:t>
      </w:r>
      <w:r>
        <w:rPr>
          <w:rFonts w:ascii="Calibri" w:hAnsi="Calibri" w:cs="Calibri"/>
          <w:color w:val="000000" w:themeColor="text1"/>
        </w:rPr>
        <w:t xml:space="preserve">and the </w:t>
      </w:r>
      <w:r w:rsidRPr="009A13D2">
        <w:rPr>
          <w:rFonts w:ascii="Calibri" w:hAnsi="Calibri" w:cs="Calibri"/>
          <w:color w:val="000000" w:themeColor="text1"/>
        </w:rPr>
        <w:t xml:space="preserve">Community Entity Model </w:t>
      </w:r>
      <w:r>
        <w:rPr>
          <w:rFonts w:ascii="Calibri" w:hAnsi="Calibri" w:cs="Calibri"/>
          <w:color w:val="000000" w:themeColor="text1"/>
        </w:rPr>
        <w:t>(</w:t>
      </w:r>
      <w:r w:rsidRPr="009A13D2">
        <w:rPr>
          <w:rFonts w:ascii="Calibri" w:hAnsi="Calibri" w:cs="Calibri"/>
          <w:color w:val="000000" w:themeColor="text1"/>
        </w:rPr>
        <w:t xml:space="preserve">through the </w:t>
      </w:r>
      <w:r w:rsidR="004F6121">
        <w:rPr>
          <w:rFonts w:ascii="Calibri" w:hAnsi="Calibri" w:cs="Calibri"/>
          <w:color w:val="000000" w:themeColor="text1"/>
        </w:rPr>
        <w:t>c</w:t>
      </w:r>
      <w:r w:rsidRPr="009A13D2">
        <w:rPr>
          <w:rFonts w:ascii="Calibri" w:hAnsi="Calibri" w:cs="Calibri"/>
          <w:color w:val="000000" w:themeColor="text1"/>
        </w:rPr>
        <w:t xml:space="preserve">ommunity </w:t>
      </w:r>
      <w:r w:rsidR="004F6121">
        <w:rPr>
          <w:rFonts w:ascii="Calibri" w:hAnsi="Calibri" w:cs="Calibri"/>
          <w:color w:val="000000" w:themeColor="text1"/>
        </w:rPr>
        <w:t>e</w:t>
      </w:r>
      <w:r w:rsidRPr="009A13D2">
        <w:rPr>
          <w:rFonts w:ascii="Calibri" w:hAnsi="Calibri" w:cs="Calibri"/>
          <w:color w:val="000000" w:themeColor="text1"/>
        </w:rPr>
        <w:t xml:space="preserve">ntity </w:t>
      </w:r>
      <w:r>
        <w:rPr>
          <w:rFonts w:ascii="Calibri" w:hAnsi="Calibri" w:cs="Calibri"/>
          <w:color w:val="000000" w:themeColor="text1"/>
        </w:rPr>
        <w:t>Board)</w:t>
      </w:r>
      <w:r w:rsidRPr="009A13D2">
        <w:rPr>
          <w:rFonts w:ascii="Calibri" w:hAnsi="Calibri" w:cs="Calibri"/>
          <w:color w:val="000000" w:themeColor="text1"/>
        </w:rPr>
        <w:t xml:space="preserve"> </w:t>
      </w:r>
      <w:r w:rsidR="0072338F">
        <w:rPr>
          <w:rFonts w:ascii="Calibri" w:hAnsi="Calibri" w:cs="Calibri"/>
          <w:color w:val="000000" w:themeColor="text1"/>
        </w:rPr>
        <w:t>provide</w:t>
      </w:r>
      <w:r w:rsidRPr="009A13D2">
        <w:rPr>
          <w:rFonts w:ascii="Calibri" w:hAnsi="Calibri" w:cs="Calibri"/>
          <w:color w:val="000000" w:themeColor="text1"/>
        </w:rPr>
        <w:t xml:space="preserve"> a formal, proactive and regular way of interacting over land decisions</w:t>
      </w:r>
      <w:r w:rsidR="0072338F">
        <w:rPr>
          <w:rFonts w:ascii="Calibri" w:hAnsi="Calibri" w:cs="Calibri"/>
          <w:color w:val="000000" w:themeColor="text1"/>
        </w:rPr>
        <w:t xml:space="preserve"> </w:t>
      </w:r>
      <w:r w:rsidR="00A03F48" w:rsidRPr="009A13D2">
        <w:rPr>
          <w:rFonts w:ascii="Calibri" w:hAnsi="Calibri" w:cs="Calibri"/>
          <w:color w:val="000000" w:themeColor="text1"/>
        </w:rPr>
        <w:t xml:space="preserve">that influence leasing decisions. This mechanism </w:t>
      </w:r>
      <w:r w:rsidR="00331BE8">
        <w:rPr>
          <w:rFonts w:ascii="Calibri" w:hAnsi="Calibri" w:cs="Calibri"/>
          <w:color w:val="000000" w:themeColor="text1"/>
        </w:rPr>
        <w:t>is</w:t>
      </w:r>
      <w:r w:rsidR="00A03F48" w:rsidRPr="009A13D2">
        <w:rPr>
          <w:rFonts w:ascii="Calibri" w:hAnsi="Calibri" w:cs="Calibri"/>
          <w:color w:val="000000" w:themeColor="text1"/>
        </w:rPr>
        <w:t xml:space="preserve"> adapted to fit the circumstances of each </w:t>
      </w:r>
      <w:r w:rsidR="004F6121">
        <w:rPr>
          <w:rFonts w:ascii="Calibri" w:hAnsi="Calibri" w:cs="Calibri"/>
          <w:color w:val="000000" w:themeColor="text1"/>
        </w:rPr>
        <w:t>t</w:t>
      </w:r>
      <w:r w:rsidR="00A03F48" w:rsidRPr="009A13D2">
        <w:rPr>
          <w:rFonts w:ascii="Calibri" w:hAnsi="Calibri" w:cs="Calibri"/>
          <w:color w:val="000000" w:themeColor="text1"/>
        </w:rPr>
        <w:t xml:space="preserve">ownship </w:t>
      </w:r>
      <w:r w:rsidR="004F6121">
        <w:rPr>
          <w:rFonts w:ascii="Calibri" w:hAnsi="Calibri" w:cs="Calibri"/>
          <w:color w:val="000000" w:themeColor="text1"/>
        </w:rPr>
        <w:t>l</w:t>
      </w:r>
      <w:r w:rsidR="00A03F48" w:rsidRPr="009A13D2">
        <w:rPr>
          <w:rFonts w:ascii="Calibri" w:hAnsi="Calibri" w:cs="Calibri"/>
          <w:color w:val="000000" w:themeColor="text1"/>
        </w:rPr>
        <w:t>ease.</w:t>
      </w:r>
    </w:p>
    <w:p w14:paraId="4659D095" w14:textId="28655A16" w:rsidR="00022760" w:rsidRDefault="00BC6A66" w:rsidP="00BC6A66">
      <w:pPr>
        <w:pStyle w:val="CCSNormalText"/>
        <w:spacing w:before="120"/>
        <w:ind w:left="360"/>
        <w:rPr>
          <w:rFonts w:ascii="Calibri" w:hAnsi="Calibri" w:cs="Calibri"/>
          <w:color w:val="000000" w:themeColor="text1"/>
        </w:rPr>
      </w:pPr>
      <w:r>
        <w:rPr>
          <w:rFonts w:ascii="Calibri" w:hAnsi="Calibri" w:cs="Calibri"/>
          <w:color w:val="000000" w:themeColor="text1"/>
        </w:rPr>
        <w:t>O</w:t>
      </w:r>
      <w:r w:rsidR="00022760" w:rsidRPr="00BC6A66">
        <w:rPr>
          <w:rFonts w:ascii="Calibri" w:hAnsi="Calibri" w:cs="Calibri"/>
          <w:color w:val="000000" w:themeColor="text1"/>
        </w:rPr>
        <w:t xml:space="preserve">ne of the main perceived </w:t>
      </w:r>
      <w:r w:rsidR="00622F49">
        <w:rPr>
          <w:rFonts w:ascii="Calibri" w:hAnsi="Calibri" w:cs="Calibri"/>
          <w:color w:val="000000" w:themeColor="text1"/>
        </w:rPr>
        <w:t>shortcomings</w:t>
      </w:r>
      <w:r w:rsidR="00022760" w:rsidRPr="00BC6A66">
        <w:rPr>
          <w:rFonts w:ascii="Calibri" w:hAnsi="Calibri" w:cs="Calibri"/>
          <w:color w:val="000000" w:themeColor="text1"/>
        </w:rPr>
        <w:t xml:space="preserve"> </w:t>
      </w:r>
      <w:r w:rsidR="00622F49">
        <w:rPr>
          <w:rFonts w:ascii="Calibri" w:hAnsi="Calibri" w:cs="Calibri"/>
          <w:color w:val="000000" w:themeColor="text1"/>
        </w:rPr>
        <w:t>of</w:t>
      </w:r>
      <w:r w:rsidR="00022760" w:rsidRPr="00BC6A66">
        <w:rPr>
          <w:rFonts w:ascii="Calibri" w:hAnsi="Calibri" w:cs="Calibri"/>
          <w:color w:val="000000" w:themeColor="text1"/>
        </w:rPr>
        <w:t xml:space="preserve"> the Executive Director Model is that the Consultative Forum does not have any delegated authority from the Executive Director and is merely consultative. </w:t>
      </w:r>
      <w:r w:rsidR="00831FAC">
        <w:rPr>
          <w:rFonts w:ascii="Calibri" w:hAnsi="Calibri" w:cs="Calibri"/>
          <w:color w:val="000000" w:themeColor="text1"/>
        </w:rPr>
        <w:t>That is, the</w:t>
      </w:r>
      <w:r w:rsidR="00022760" w:rsidRPr="00BC6A66">
        <w:rPr>
          <w:rFonts w:ascii="Calibri" w:hAnsi="Calibri" w:cs="Calibri"/>
          <w:color w:val="000000" w:themeColor="text1"/>
        </w:rPr>
        <w:t xml:space="preserve"> Executive Director </w:t>
      </w:r>
      <w:r w:rsidR="00831FAC" w:rsidRPr="00BC6A66">
        <w:rPr>
          <w:rFonts w:ascii="Calibri" w:hAnsi="Calibri" w:cs="Calibri"/>
          <w:color w:val="000000" w:themeColor="text1"/>
        </w:rPr>
        <w:t xml:space="preserve">is not obligated to comply </w:t>
      </w:r>
      <w:r w:rsidR="00831FAC">
        <w:rPr>
          <w:rFonts w:ascii="Calibri" w:hAnsi="Calibri" w:cs="Calibri"/>
          <w:color w:val="000000" w:themeColor="text1"/>
        </w:rPr>
        <w:t>with</w:t>
      </w:r>
      <w:r w:rsidR="00022760" w:rsidRPr="00BC6A66">
        <w:rPr>
          <w:rFonts w:ascii="Calibri" w:hAnsi="Calibri" w:cs="Calibri"/>
          <w:color w:val="000000" w:themeColor="text1"/>
        </w:rPr>
        <w:t xml:space="preserve"> the wishes of the Consultative Forum.</w:t>
      </w:r>
    </w:p>
    <w:p w14:paraId="51DC87B9" w14:textId="4F50DF15" w:rsidR="00413DC7" w:rsidRPr="00BC6A66" w:rsidRDefault="00413DC7" w:rsidP="00265473">
      <w:pPr>
        <w:pStyle w:val="CCSNormalText"/>
        <w:spacing w:before="120"/>
        <w:ind w:left="360"/>
        <w:rPr>
          <w:rFonts w:ascii="Calibri" w:hAnsi="Calibri" w:cs="Calibri"/>
          <w:color w:val="000000" w:themeColor="text1"/>
        </w:rPr>
      </w:pPr>
      <w:r>
        <w:rPr>
          <w:rFonts w:ascii="Calibri" w:hAnsi="Calibri" w:cs="Calibri"/>
          <w:color w:val="000000" w:themeColor="text1"/>
        </w:rPr>
        <w:t xml:space="preserve">The </w:t>
      </w:r>
      <w:r w:rsidRPr="00413DC7">
        <w:rPr>
          <w:rFonts w:ascii="Calibri" w:hAnsi="Calibri" w:cs="Calibri"/>
          <w:color w:val="000000" w:themeColor="text1"/>
        </w:rPr>
        <w:t xml:space="preserve">composition of the </w:t>
      </w:r>
      <w:r w:rsidR="004E6B1A">
        <w:rPr>
          <w:rFonts w:ascii="Calibri" w:hAnsi="Calibri" w:cs="Calibri"/>
          <w:color w:val="000000" w:themeColor="text1"/>
        </w:rPr>
        <w:t>b</w:t>
      </w:r>
      <w:r>
        <w:rPr>
          <w:rFonts w:ascii="Calibri" w:hAnsi="Calibri" w:cs="Calibri"/>
          <w:color w:val="000000" w:themeColor="text1"/>
        </w:rPr>
        <w:t xml:space="preserve">oard of the </w:t>
      </w:r>
      <w:r w:rsidRPr="00413DC7">
        <w:rPr>
          <w:rFonts w:ascii="Calibri" w:hAnsi="Calibri" w:cs="Calibri"/>
          <w:color w:val="000000" w:themeColor="text1"/>
        </w:rPr>
        <w:t xml:space="preserve">Aboriginal </w:t>
      </w:r>
      <w:r w:rsidR="004E6B1A">
        <w:rPr>
          <w:rFonts w:ascii="Calibri" w:hAnsi="Calibri" w:cs="Calibri"/>
          <w:color w:val="000000" w:themeColor="text1"/>
        </w:rPr>
        <w:t>c</w:t>
      </w:r>
      <w:r w:rsidRPr="00413DC7">
        <w:rPr>
          <w:rFonts w:ascii="Calibri" w:hAnsi="Calibri" w:cs="Calibri"/>
          <w:color w:val="000000" w:themeColor="text1"/>
        </w:rPr>
        <w:t xml:space="preserve">orporation </w:t>
      </w:r>
      <w:r>
        <w:rPr>
          <w:rFonts w:ascii="Calibri" w:hAnsi="Calibri" w:cs="Calibri"/>
          <w:color w:val="000000" w:themeColor="text1"/>
        </w:rPr>
        <w:t xml:space="preserve">in the </w:t>
      </w:r>
      <w:r w:rsidRPr="009A13D2">
        <w:rPr>
          <w:rFonts w:ascii="Calibri" w:hAnsi="Calibri" w:cs="Calibri"/>
          <w:color w:val="000000" w:themeColor="text1"/>
        </w:rPr>
        <w:t xml:space="preserve">Community Entity Model </w:t>
      </w:r>
      <w:r>
        <w:rPr>
          <w:rFonts w:ascii="Calibri" w:hAnsi="Calibri" w:cs="Calibri"/>
          <w:color w:val="000000" w:themeColor="text1"/>
        </w:rPr>
        <w:t>is a critical G</w:t>
      </w:r>
      <w:r w:rsidRPr="00413DC7">
        <w:rPr>
          <w:rFonts w:ascii="Calibri" w:hAnsi="Calibri" w:cs="Calibri"/>
          <w:color w:val="000000" w:themeColor="text1"/>
        </w:rPr>
        <w:t>overnance issue</w:t>
      </w:r>
      <w:r w:rsidR="00D079CD">
        <w:rPr>
          <w:rFonts w:ascii="Calibri" w:hAnsi="Calibri" w:cs="Calibri"/>
          <w:color w:val="000000" w:themeColor="text1"/>
        </w:rPr>
        <w:t xml:space="preserve">. The </w:t>
      </w:r>
      <w:r w:rsidR="004E6B1A">
        <w:rPr>
          <w:rFonts w:ascii="Calibri" w:hAnsi="Calibri" w:cs="Calibri"/>
          <w:color w:val="000000" w:themeColor="text1"/>
        </w:rPr>
        <w:t>b</w:t>
      </w:r>
      <w:r w:rsidR="00D079CD">
        <w:rPr>
          <w:rFonts w:ascii="Calibri" w:hAnsi="Calibri" w:cs="Calibri"/>
          <w:color w:val="000000" w:themeColor="text1"/>
        </w:rPr>
        <w:t xml:space="preserve">oard may or may not </w:t>
      </w:r>
      <w:r>
        <w:rPr>
          <w:rFonts w:ascii="Calibri" w:hAnsi="Calibri" w:cs="Calibri"/>
          <w:color w:val="000000" w:themeColor="text1"/>
        </w:rPr>
        <w:t>be restricted to</w:t>
      </w:r>
      <w:r w:rsidRPr="009A13D2">
        <w:rPr>
          <w:rFonts w:ascii="Calibri" w:hAnsi="Calibri" w:cs="Calibri"/>
          <w:color w:val="000000" w:themeColor="text1"/>
        </w:rPr>
        <w:t xml:space="preserve"> </w:t>
      </w:r>
      <w:r w:rsidR="00234E3F">
        <w:rPr>
          <w:rFonts w:ascii="Calibri" w:hAnsi="Calibri" w:cs="Calibri"/>
          <w:color w:val="000000" w:themeColor="text1"/>
        </w:rPr>
        <w:t>traditional owners</w:t>
      </w:r>
      <w:r w:rsidR="00D079CD">
        <w:rPr>
          <w:rFonts w:ascii="Calibri" w:hAnsi="Calibri" w:cs="Calibri"/>
          <w:color w:val="000000" w:themeColor="text1"/>
        </w:rPr>
        <w:t xml:space="preserve"> only and</w:t>
      </w:r>
      <w:r w:rsidR="00265473">
        <w:rPr>
          <w:rFonts w:ascii="Calibri" w:hAnsi="Calibri" w:cs="Calibri"/>
          <w:color w:val="000000" w:themeColor="text1"/>
        </w:rPr>
        <w:t>, for example,</w:t>
      </w:r>
      <w:r w:rsidR="00D079CD">
        <w:rPr>
          <w:rFonts w:ascii="Calibri" w:hAnsi="Calibri" w:cs="Calibri"/>
          <w:color w:val="000000" w:themeColor="text1"/>
        </w:rPr>
        <w:t xml:space="preserve"> can include independent members or </w:t>
      </w:r>
      <w:r w:rsidR="00265473">
        <w:rPr>
          <w:rFonts w:ascii="Calibri" w:hAnsi="Calibri" w:cs="Calibri"/>
          <w:color w:val="000000" w:themeColor="text1"/>
        </w:rPr>
        <w:t>non-</w:t>
      </w:r>
      <w:r w:rsidR="00234E3F">
        <w:rPr>
          <w:rFonts w:ascii="Calibri" w:hAnsi="Calibri" w:cs="Calibri"/>
          <w:color w:val="000000" w:themeColor="text1"/>
        </w:rPr>
        <w:t>traditional owner</w:t>
      </w:r>
      <w:r w:rsidR="00265473">
        <w:rPr>
          <w:rFonts w:ascii="Calibri" w:hAnsi="Calibri" w:cs="Calibri"/>
          <w:color w:val="000000" w:themeColor="text1"/>
        </w:rPr>
        <w:t xml:space="preserve"> residents.</w:t>
      </w:r>
    </w:p>
    <w:p w14:paraId="4D466981" w14:textId="08931116" w:rsidR="0091696B" w:rsidRPr="008E6A61" w:rsidRDefault="004E6B1A" w:rsidP="00305E2D">
      <w:pPr>
        <w:pStyle w:val="CCSNormalText"/>
        <w:numPr>
          <w:ilvl w:val="0"/>
          <w:numId w:val="13"/>
        </w:numPr>
        <w:spacing w:before="120"/>
        <w:rPr>
          <w:rFonts w:ascii="Calibri" w:hAnsi="Calibri" w:cs="Calibri"/>
          <w:color w:val="000000" w:themeColor="text1"/>
        </w:rPr>
      </w:pPr>
      <w:r>
        <w:rPr>
          <w:rFonts w:ascii="Calibri" w:hAnsi="Calibri" w:cs="Calibri"/>
          <w:color w:val="000000" w:themeColor="text1"/>
        </w:rPr>
        <w:t>Both</w:t>
      </w:r>
      <w:r w:rsidR="00B666A0">
        <w:rPr>
          <w:rFonts w:ascii="Calibri" w:hAnsi="Calibri" w:cs="Calibri"/>
          <w:color w:val="000000" w:themeColor="text1"/>
        </w:rPr>
        <w:t xml:space="preserve"> the </w:t>
      </w:r>
      <w:r w:rsidR="00B666A0" w:rsidRPr="009A13D2">
        <w:rPr>
          <w:rFonts w:ascii="Calibri" w:hAnsi="Calibri" w:cs="Calibri"/>
          <w:color w:val="000000" w:themeColor="text1"/>
        </w:rPr>
        <w:t xml:space="preserve">OTL </w:t>
      </w:r>
      <w:r w:rsidR="00B666A0">
        <w:rPr>
          <w:rFonts w:ascii="Calibri" w:hAnsi="Calibri" w:cs="Calibri"/>
          <w:color w:val="000000" w:themeColor="text1"/>
        </w:rPr>
        <w:t xml:space="preserve">and </w:t>
      </w:r>
      <w:r>
        <w:rPr>
          <w:rFonts w:ascii="Calibri" w:hAnsi="Calibri" w:cs="Calibri"/>
          <w:color w:val="000000" w:themeColor="text1"/>
        </w:rPr>
        <w:t>c</w:t>
      </w:r>
      <w:r w:rsidR="00503F4B" w:rsidRPr="009A13D2">
        <w:rPr>
          <w:rFonts w:ascii="Calibri" w:hAnsi="Calibri" w:cs="Calibri"/>
          <w:color w:val="000000" w:themeColor="text1"/>
        </w:rPr>
        <w:t xml:space="preserve">ommunity </w:t>
      </w:r>
      <w:r>
        <w:rPr>
          <w:rFonts w:ascii="Calibri" w:hAnsi="Calibri" w:cs="Calibri"/>
          <w:color w:val="000000" w:themeColor="text1"/>
        </w:rPr>
        <w:t>e</w:t>
      </w:r>
      <w:r w:rsidR="00503F4B" w:rsidRPr="009A13D2">
        <w:rPr>
          <w:rFonts w:ascii="Calibri" w:hAnsi="Calibri" w:cs="Calibri"/>
          <w:color w:val="000000" w:themeColor="text1"/>
        </w:rPr>
        <w:t>ntit</w:t>
      </w:r>
      <w:r>
        <w:rPr>
          <w:rFonts w:ascii="Calibri" w:hAnsi="Calibri" w:cs="Calibri"/>
          <w:color w:val="000000" w:themeColor="text1"/>
        </w:rPr>
        <w:t>ies</w:t>
      </w:r>
      <w:r w:rsidR="00503F4B" w:rsidRPr="009A13D2">
        <w:rPr>
          <w:rFonts w:ascii="Calibri" w:hAnsi="Calibri" w:cs="Calibri"/>
          <w:color w:val="000000" w:themeColor="text1"/>
        </w:rPr>
        <w:t xml:space="preserve"> provide </w:t>
      </w:r>
      <w:r w:rsidR="00BC58D7" w:rsidRPr="009A13D2">
        <w:rPr>
          <w:rFonts w:ascii="Calibri" w:hAnsi="Calibri" w:cs="Calibri"/>
          <w:color w:val="000000" w:themeColor="text1"/>
        </w:rPr>
        <w:t xml:space="preserve">visibility on land management through regular reports on issues, finances and </w:t>
      </w:r>
      <w:r w:rsidR="0091696B" w:rsidRPr="009A13D2">
        <w:rPr>
          <w:rFonts w:ascii="Calibri" w:hAnsi="Calibri" w:cs="Calibri"/>
          <w:color w:val="000000" w:themeColor="text1"/>
        </w:rPr>
        <w:t>agendas to drive discussions.</w:t>
      </w:r>
      <w:r w:rsidR="008E6A61">
        <w:rPr>
          <w:rFonts w:ascii="Calibri" w:hAnsi="Calibri" w:cs="Calibri"/>
          <w:color w:val="000000" w:themeColor="text1"/>
        </w:rPr>
        <w:t xml:space="preserve"> </w:t>
      </w:r>
      <w:r w:rsidR="0091696B" w:rsidRPr="008E6A61">
        <w:rPr>
          <w:rFonts w:ascii="Calibri" w:hAnsi="Calibri" w:cs="Calibri"/>
          <w:color w:val="000000" w:themeColor="text1"/>
        </w:rPr>
        <w:t>Importantly th</w:t>
      </w:r>
      <w:r w:rsidR="00A40A53" w:rsidRPr="008E6A61">
        <w:rPr>
          <w:rFonts w:ascii="Calibri" w:hAnsi="Calibri" w:cs="Calibri"/>
          <w:color w:val="000000" w:themeColor="text1"/>
        </w:rPr>
        <w:t xml:space="preserve">is covers all aspects of land management within the </w:t>
      </w:r>
      <w:r>
        <w:rPr>
          <w:rFonts w:ascii="Calibri" w:hAnsi="Calibri" w:cs="Calibri"/>
          <w:color w:val="000000" w:themeColor="text1"/>
        </w:rPr>
        <w:t>t</w:t>
      </w:r>
      <w:r w:rsidR="00A40A53" w:rsidRPr="008E6A61">
        <w:rPr>
          <w:rFonts w:ascii="Calibri" w:hAnsi="Calibri" w:cs="Calibri"/>
          <w:color w:val="000000" w:themeColor="text1"/>
        </w:rPr>
        <w:t xml:space="preserve">ownship </w:t>
      </w:r>
      <w:r>
        <w:rPr>
          <w:rFonts w:ascii="Calibri" w:hAnsi="Calibri" w:cs="Calibri"/>
          <w:color w:val="000000" w:themeColor="text1"/>
        </w:rPr>
        <w:t>l</w:t>
      </w:r>
      <w:r w:rsidR="00A40A53" w:rsidRPr="008E6A61">
        <w:rPr>
          <w:rFonts w:ascii="Calibri" w:hAnsi="Calibri" w:cs="Calibri"/>
          <w:color w:val="000000" w:themeColor="text1"/>
        </w:rPr>
        <w:t xml:space="preserve">ease boundary including town planning and infrastructure development – this is a key point of difference with S.19 which considers lot by lot applications. </w:t>
      </w:r>
    </w:p>
    <w:p w14:paraId="11EDB6E3" w14:textId="77777777" w:rsidR="006A6F75" w:rsidRDefault="006A6F75">
      <w:pPr>
        <w:rPr>
          <w:rFonts w:ascii="Calibri" w:eastAsiaTheme="minorHAnsi" w:hAnsi="Calibri" w:cs="Calibri"/>
          <w:color w:val="000000" w:themeColor="text1"/>
          <w:sz w:val="22"/>
          <w:szCs w:val="22"/>
          <w:lang w:eastAsia="zh-CN" w:bidi="th-TH"/>
        </w:rPr>
      </w:pPr>
      <w:r>
        <w:rPr>
          <w:rFonts w:ascii="Calibri" w:hAnsi="Calibri" w:cs="Calibri"/>
          <w:color w:val="000000" w:themeColor="text1"/>
        </w:rPr>
        <w:br w:type="page"/>
      </w:r>
    </w:p>
    <w:p w14:paraId="1458673B" w14:textId="2C24917A" w:rsidR="00503F4B" w:rsidRPr="009A13D2" w:rsidRDefault="00503F4B" w:rsidP="00503F4B">
      <w:pPr>
        <w:pStyle w:val="CCSNormalText"/>
        <w:numPr>
          <w:ilvl w:val="0"/>
          <w:numId w:val="13"/>
        </w:numPr>
        <w:shd w:val="clear" w:color="auto" w:fill="FFFFFF" w:themeFill="background1"/>
        <w:spacing w:before="120"/>
        <w:rPr>
          <w:rFonts w:ascii="Calibri" w:hAnsi="Calibri" w:cs="Calibri"/>
          <w:color w:val="000000" w:themeColor="text1"/>
        </w:rPr>
      </w:pPr>
      <w:r w:rsidRPr="009A13D2">
        <w:rPr>
          <w:rFonts w:ascii="Calibri" w:hAnsi="Calibri" w:cs="Calibri"/>
          <w:color w:val="000000" w:themeColor="text1"/>
        </w:rPr>
        <w:lastRenderedPageBreak/>
        <w:t xml:space="preserve">In terms of support for strategic thinking we note that the OTL works with the </w:t>
      </w:r>
      <w:r w:rsidR="004E6B1A">
        <w:rPr>
          <w:rFonts w:ascii="Calibri" w:hAnsi="Calibri" w:cs="Calibri"/>
          <w:color w:val="000000" w:themeColor="text1"/>
        </w:rPr>
        <w:t>t</w:t>
      </w:r>
      <w:r w:rsidRPr="009A13D2">
        <w:rPr>
          <w:rFonts w:ascii="Calibri" w:hAnsi="Calibri" w:cs="Calibri"/>
          <w:color w:val="000000" w:themeColor="text1"/>
        </w:rPr>
        <w:t xml:space="preserve">ownship </w:t>
      </w:r>
      <w:r w:rsidR="004E6B1A">
        <w:rPr>
          <w:rFonts w:ascii="Calibri" w:hAnsi="Calibri" w:cs="Calibri"/>
          <w:color w:val="000000" w:themeColor="text1"/>
        </w:rPr>
        <w:t>l</w:t>
      </w:r>
      <w:r w:rsidRPr="009A13D2">
        <w:rPr>
          <w:rFonts w:ascii="Calibri" w:hAnsi="Calibri" w:cs="Calibri"/>
          <w:color w:val="000000" w:themeColor="text1"/>
        </w:rPr>
        <w:t xml:space="preserve">ease </w:t>
      </w:r>
      <w:r w:rsidR="004E6B1A">
        <w:rPr>
          <w:rFonts w:ascii="Calibri" w:hAnsi="Calibri" w:cs="Calibri"/>
          <w:color w:val="000000" w:themeColor="text1"/>
        </w:rPr>
        <w:t>c</w:t>
      </w:r>
      <w:r w:rsidRPr="009A13D2">
        <w:rPr>
          <w:rFonts w:ascii="Calibri" w:hAnsi="Calibri" w:cs="Calibri"/>
          <w:color w:val="000000" w:themeColor="text1"/>
        </w:rPr>
        <w:t xml:space="preserve">ommunities to enable sound and strategic </w:t>
      </w:r>
      <w:r w:rsidR="004E6B1A">
        <w:rPr>
          <w:rFonts w:ascii="Calibri" w:hAnsi="Calibri" w:cs="Calibri"/>
          <w:color w:val="000000" w:themeColor="text1"/>
        </w:rPr>
        <w:t>l</w:t>
      </w:r>
      <w:r w:rsidRPr="009A13D2">
        <w:rPr>
          <w:rFonts w:ascii="Calibri" w:hAnsi="Calibri" w:cs="Calibri"/>
          <w:color w:val="000000" w:themeColor="text1"/>
        </w:rPr>
        <w:t xml:space="preserve">ocal </w:t>
      </w:r>
      <w:r w:rsidR="004E6B1A">
        <w:rPr>
          <w:rFonts w:ascii="Calibri" w:hAnsi="Calibri" w:cs="Calibri"/>
          <w:color w:val="000000" w:themeColor="text1"/>
        </w:rPr>
        <w:t>d</w:t>
      </w:r>
      <w:r w:rsidRPr="009A13D2">
        <w:rPr>
          <w:rFonts w:ascii="Calibri" w:hAnsi="Calibri" w:cs="Calibri"/>
          <w:color w:val="000000" w:themeColor="text1"/>
        </w:rPr>
        <w:t xml:space="preserve">ecision </w:t>
      </w:r>
      <w:r w:rsidR="004E6B1A">
        <w:rPr>
          <w:rFonts w:ascii="Calibri" w:hAnsi="Calibri" w:cs="Calibri"/>
          <w:color w:val="000000" w:themeColor="text1"/>
        </w:rPr>
        <w:t>m</w:t>
      </w:r>
      <w:r w:rsidRPr="009A13D2">
        <w:rPr>
          <w:rFonts w:ascii="Calibri" w:hAnsi="Calibri" w:cs="Calibri"/>
          <w:color w:val="000000" w:themeColor="text1"/>
        </w:rPr>
        <w:t xml:space="preserve">aking through facilitating capability and capacity development opportunities to assist </w:t>
      </w:r>
      <w:r w:rsidR="00234E3F">
        <w:rPr>
          <w:rFonts w:ascii="Calibri" w:hAnsi="Calibri" w:cs="Calibri"/>
          <w:color w:val="000000" w:themeColor="text1"/>
        </w:rPr>
        <w:t>traditional owners</w:t>
      </w:r>
      <w:r w:rsidRPr="009A13D2">
        <w:rPr>
          <w:rFonts w:ascii="Calibri" w:hAnsi="Calibri" w:cs="Calibri"/>
          <w:color w:val="000000" w:themeColor="text1"/>
        </w:rPr>
        <w:t xml:space="preserve"> identify current and future investment opportunities. </w:t>
      </w:r>
      <w:r w:rsidR="006D407B">
        <w:rPr>
          <w:rFonts w:ascii="Calibri" w:hAnsi="Calibri" w:cs="Calibri"/>
          <w:color w:val="000000" w:themeColor="text1"/>
        </w:rPr>
        <w:t xml:space="preserve">An </w:t>
      </w:r>
      <w:r w:rsidR="003D5191" w:rsidRPr="009A13D2">
        <w:rPr>
          <w:rFonts w:ascii="Calibri" w:hAnsi="Calibri" w:cs="Calibri"/>
          <w:color w:val="000000" w:themeColor="text1"/>
        </w:rPr>
        <w:t>example</w:t>
      </w:r>
      <w:r w:rsidR="006D407B">
        <w:rPr>
          <w:rFonts w:ascii="Calibri" w:hAnsi="Calibri" w:cs="Calibri"/>
          <w:color w:val="000000" w:themeColor="text1"/>
        </w:rPr>
        <w:t xml:space="preserve"> of this was in 2014 where</w:t>
      </w:r>
      <w:r w:rsidR="009F1FA6">
        <w:rPr>
          <w:rFonts w:ascii="Calibri" w:hAnsi="Calibri" w:cs="Calibri"/>
          <w:color w:val="000000" w:themeColor="text1"/>
        </w:rPr>
        <w:t>:</w:t>
      </w:r>
    </w:p>
    <w:p w14:paraId="237A0031" w14:textId="2340323C" w:rsidR="00267D5A" w:rsidRPr="009A13D2" w:rsidRDefault="00503F4B" w:rsidP="00F4376F">
      <w:pPr>
        <w:pStyle w:val="CCSNormalText"/>
        <w:pBdr>
          <w:top w:val="single" w:sz="4" w:space="1" w:color="auto"/>
          <w:left w:val="single" w:sz="4" w:space="4" w:color="auto"/>
          <w:bottom w:val="single" w:sz="4" w:space="1" w:color="auto"/>
          <w:right w:val="single" w:sz="4" w:space="4" w:color="auto"/>
        </w:pBdr>
        <w:spacing w:before="40" w:after="40" w:line="259" w:lineRule="auto"/>
        <w:ind w:left="360"/>
        <w:rPr>
          <w:rFonts w:ascii="Calibri" w:hAnsi="Calibri" w:cs="Calibri"/>
          <w:i/>
          <w:iCs/>
          <w:color w:val="000000" w:themeColor="text1"/>
        </w:rPr>
      </w:pPr>
      <w:r w:rsidRPr="009A13D2">
        <w:rPr>
          <w:rFonts w:ascii="Calibri" w:hAnsi="Calibri" w:cs="Calibri"/>
          <w:i/>
          <w:iCs/>
          <w:color w:val="000000" w:themeColor="text1"/>
        </w:rPr>
        <w:t xml:space="preserve">Each </w:t>
      </w:r>
      <w:r w:rsidR="003F76F4">
        <w:rPr>
          <w:rFonts w:ascii="Calibri" w:hAnsi="Calibri" w:cs="Calibri"/>
          <w:i/>
          <w:iCs/>
          <w:color w:val="000000" w:themeColor="text1"/>
        </w:rPr>
        <w:t>t</w:t>
      </w:r>
      <w:r w:rsidR="003F76F4" w:rsidRPr="009A13D2">
        <w:rPr>
          <w:rFonts w:ascii="Calibri" w:hAnsi="Calibri" w:cs="Calibri"/>
          <w:i/>
          <w:iCs/>
          <w:color w:val="000000" w:themeColor="text1"/>
        </w:rPr>
        <w:t xml:space="preserve">ownship </w:t>
      </w:r>
      <w:r w:rsidR="003F76F4">
        <w:rPr>
          <w:rFonts w:ascii="Calibri" w:hAnsi="Calibri" w:cs="Calibri"/>
          <w:i/>
          <w:iCs/>
          <w:color w:val="000000" w:themeColor="text1"/>
        </w:rPr>
        <w:t>l</w:t>
      </w:r>
      <w:r w:rsidR="003F76F4" w:rsidRPr="009A13D2">
        <w:rPr>
          <w:rFonts w:ascii="Calibri" w:hAnsi="Calibri" w:cs="Calibri"/>
          <w:i/>
          <w:iCs/>
          <w:color w:val="000000" w:themeColor="text1"/>
        </w:rPr>
        <w:t xml:space="preserve">ease </w:t>
      </w:r>
      <w:r w:rsidRPr="009A13D2">
        <w:rPr>
          <w:rFonts w:ascii="Calibri" w:hAnsi="Calibri" w:cs="Calibri"/>
          <w:i/>
          <w:iCs/>
          <w:color w:val="000000" w:themeColor="text1"/>
        </w:rPr>
        <w:t xml:space="preserve">has seen the emergence and growth of business corporations established by </w:t>
      </w:r>
      <w:r w:rsidR="00234E3F">
        <w:rPr>
          <w:rFonts w:ascii="Calibri" w:hAnsi="Calibri" w:cs="Calibri"/>
          <w:i/>
          <w:iCs/>
          <w:color w:val="000000" w:themeColor="text1"/>
        </w:rPr>
        <w:t>traditional owners</w:t>
      </w:r>
      <w:r w:rsidRPr="009A13D2">
        <w:rPr>
          <w:rFonts w:ascii="Calibri" w:hAnsi="Calibri" w:cs="Calibri"/>
          <w:i/>
          <w:iCs/>
          <w:color w:val="000000" w:themeColor="text1"/>
        </w:rPr>
        <w:t xml:space="preserve"> whose initial income was from an advance lease payment. To assist the </w:t>
      </w:r>
      <w:r w:rsidR="00234E3F">
        <w:rPr>
          <w:rFonts w:ascii="Calibri" w:hAnsi="Calibri" w:cs="Calibri"/>
          <w:i/>
          <w:iCs/>
          <w:color w:val="000000" w:themeColor="text1"/>
        </w:rPr>
        <w:t>traditional owners</w:t>
      </w:r>
      <w:r w:rsidRPr="009A13D2">
        <w:rPr>
          <w:rFonts w:ascii="Calibri" w:hAnsi="Calibri" w:cs="Calibri"/>
          <w:i/>
          <w:iCs/>
          <w:color w:val="000000" w:themeColor="text1"/>
        </w:rPr>
        <w:t xml:space="preserve"> to succeed in their new business ventures a Corporate Business Advisors project was initiated in 2014.</w:t>
      </w:r>
      <w:r w:rsidR="009F1FA6" w:rsidRPr="009F1FA6">
        <w:rPr>
          <w:rStyle w:val="FootnoteReference"/>
          <w:rFonts w:ascii="Calibri" w:hAnsi="Calibri" w:cs="Calibri"/>
          <w:color w:val="000000" w:themeColor="text1"/>
        </w:rPr>
        <w:t xml:space="preserve"> </w:t>
      </w:r>
      <w:r w:rsidR="009F1FA6" w:rsidRPr="009A13D2">
        <w:rPr>
          <w:rStyle w:val="FootnoteReference"/>
          <w:rFonts w:ascii="Calibri" w:hAnsi="Calibri" w:cs="Calibri"/>
          <w:color w:val="000000" w:themeColor="text1"/>
        </w:rPr>
        <w:footnoteReference w:id="61"/>
      </w:r>
    </w:p>
    <w:p w14:paraId="741DDA85" w14:textId="3A3764E0" w:rsidR="00497C04" w:rsidRDefault="00497C04" w:rsidP="00497C04">
      <w:pPr>
        <w:pStyle w:val="CCSNormalText"/>
        <w:spacing w:before="120"/>
        <w:rPr>
          <w:rFonts w:ascii="Calibri" w:hAnsi="Calibri" w:cs="Calibri"/>
          <w:color w:val="000000" w:themeColor="text1"/>
        </w:rPr>
      </w:pPr>
      <w:r>
        <w:rPr>
          <w:rFonts w:ascii="Calibri" w:hAnsi="Calibri" w:cs="Calibri"/>
          <w:color w:val="000000" w:themeColor="text1"/>
        </w:rPr>
        <w:t xml:space="preserve">There was strong support for this process in most of our consultations. The exception being the individual </w:t>
      </w:r>
      <w:r w:rsidR="004E6B1A">
        <w:rPr>
          <w:rFonts w:ascii="Calibri" w:hAnsi="Calibri" w:cs="Calibri"/>
          <w:color w:val="000000" w:themeColor="text1"/>
        </w:rPr>
        <w:t>c</w:t>
      </w:r>
      <w:r>
        <w:rPr>
          <w:rFonts w:ascii="Calibri" w:hAnsi="Calibri" w:cs="Calibri"/>
          <w:color w:val="000000" w:themeColor="text1"/>
        </w:rPr>
        <w:t xml:space="preserve">ommunity </w:t>
      </w:r>
      <w:r w:rsidRPr="009A13D2">
        <w:rPr>
          <w:rFonts w:ascii="Calibri" w:hAnsi="Calibri" w:cs="Calibri"/>
          <w:color w:val="000000" w:themeColor="text1"/>
        </w:rPr>
        <w:t xml:space="preserve">groups on Groote Eylandt </w:t>
      </w:r>
      <w:r>
        <w:rPr>
          <w:rFonts w:ascii="Calibri" w:hAnsi="Calibri" w:cs="Calibri"/>
          <w:color w:val="000000" w:themeColor="text1"/>
        </w:rPr>
        <w:t xml:space="preserve">and Bickerton Island that </w:t>
      </w:r>
      <w:r w:rsidRPr="009A13D2">
        <w:rPr>
          <w:rFonts w:ascii="Calibri" w:hAnsi="Calibri" w:cs="Calibri"/>
          <w:color w:val="000000" w:themeColor="text1"/>
        </w:rPr>
        <w:t>were seeking additional and more regular information from OTL and the Land Council</w:t>
      </w:r>
      <w:r>
        <w:rPr>
          <w:rFonts w:ascii="Calibri" w:hAnsi="Calibri" w:cs="Calibri"/>
          <w:color w:val="000000" w:themeColor="text1"/>
        </w:rPr>
        <w:t xml:space="preserve"> about </w:t>
      </w:r>
      <w:r w:rsidR="004E6B1A">
        <w:rPr>
          <w:rFonts w:ascii="Calibri" w:hAnsi="Calibri" w:cs="Calibri"/>
          <w:color w:val="000000" w:themeColor="text1"/>
        </w:rPr>
        <w:t>l</w:t>
      </w:r>
      <w:r>
        <w:rPr>
          <w:rFonts w:ascii="Calibri" w:hAnsi="Calibri" w:cs="Calibri"/>
          <w:color w:val="000000" w:themeColor="text1"/>
        </w:rPr>
        <w:t xml:space="preserve">and </w:t>
      </w:r>
      <w:r w:rsidR="004E6B1A">
        <w:rPr>
          <w:rFonts w:ascii="Calibri" w:hAnsi="Calibri" w:cs="Calibri"/>
          <w:color w:val="000000" w:themeColor="text1"/>
        </w:rPr>
        <w:t>u</w:t>
      </w:r>
      <w:r>
        <w:rPr>
          <w:rFonts w:ascii="Calibri" w:hAnsi="Calibri" w:cs="Calibri"/>
          <w:color w:val="000000" w:themeColor="text1"/>
        </w:rPr>
        <w:t>se</w:t>
      </w:r>
      <w:r w:rsidRPr="009A13D2">
        <w:rPr>
          <w:rFonts w:ascii="Calibri" w:hAnsi="Calibri" w:cs="Calibri"/>
          <w:color w:val="000000" w:themeColor="text1"/>
        </w:rPr>
        <w:t xml:space="preserve">. </w:t>
      </w:r>
    </w:p>
    <w:p w14:paraId="385514AE" w14:textId="1A4B5809" w:rsidR="00497C04" w:rsidRPr="0089103F" w:rsidRDefault="00497C04" w:rsidP="00F4376F">
      <w:pPr>
        <w:pStyle w:val="CCSNormalText"/>
        <w:pBdr>
          <w:top w:val="single" w:sz="4" w:space="1" w:color="auto"/>
          <w:left w:val="single" w:sz="4" w:space="4" w:color="auto"/>
          <w:bottom w:val="single" w:sz="4" w:space="1" w:color="auto"/>
          <w:right w:val="single" w:sz="4" w:space="4" w:color="auto"/>
        </w:pBdr>
        <w:spacing w:before="40" w:after="40"/>
        <w:jc w:val="both"/>
        <w:rPr>
          <w:rFonts w:ascii="Calibri" w:hAnsi="Calibri" w:cs="Calibri"/>
          <w:i/>
          <w:iCs/>
          <w:color w:val="000000" w:themeColor="text1"/>
        </w:rPr>
      </w:pPr>
      <w:r w:rsidRPr="0089103F">
        <w:rPr>
          <w:rFonts w:ascii="Calibri" w:hAnsi="Calibri" w:cs="Calibri"/>
          <w:i/>
          <w:iCs/>
          <w:color w:val="000000" w:themeColor="text1"/>
        </w:rPr>
        <w:t xml:space="preserve">Felt that we don't really understand the process and have limited knowledge of </w:t>
      </w:r>
      <w:r w:rsidR="004E6B1A">
        <w:rPr>
          <w:rFonts w:ascii="Calibri" w:hAnsi="Calibri" w:cs="Calibri"/>
          <w:i/>
          <w:iCs/>
          <w:color w:val="000000" w:themeColor="text1"/>
        </w:rPr>
        <w:t>t</w:t>
      </w:r>
      <w:r w:rsidRPr="0089103F">
        <w:rPr>
          <w:rFonts w:ascii="Calibri" w:hAnsi="Calibri" w:cs="Calibri"/>
          <w:i/>
          <w:iCs/>
          <w:color w:val="000000" w:themeColor="text1"/>
        </w:rPr>
        <w:t xml:space="preserve">ownship </w:t>
      </w:r>
      <w:r w:rsidR="004E6B1A">
        <w:rPr>
          <w:rFonts w:ascii="Calibri" w:hAnsi="Calibri" w:cs="Calibri"/>
          <w:i/>
          <w:iCs/>
          <w:color w:val="000000" w:themeColor="text1"/>
        </w:rPr>
        <w:t>l</w:t>
      </w:r>
      <w:r w:rsidRPr="0089103F">
        <w:rPr>
          <w:rFonts w:ascii="Calibri" w:hAnsi="Calibri" w:cs="Calibri"/>
          <w:i/>
          <w:iCs/>
          <w:color w:val="000000" w:themeColor="text1"/>
        </w:rPr>
        <w:t xml:space="preserve">easing. Bickerton Island always felt left behind and had originally been excluded from the lease in the early negotiations. – </w:t>
      </w:r>
      <w:r w:rsidR="00F81F9C">
        <w:rPr>
          <w:rFonts w:ascii="Calibri" w:hAnsi="Calibri" w:cs="Calibri"/>
          <w:i/>
          <w:iCs/>
          <w:color w:val="000000" w:themeColor="text1"/>
        </w:rPr>
        <w:t xml:space="preserve">Comment made </w:t>
      </w:r>
      <w:r w:rsidR="003D5191">
        <w:rPr>
          <w:rFonts w:ascii="Calibri" w:hAnsi="Calibri" w:cs="Calibri"/>
          <w:i/>
          <w:iCs/>
          <w:color w:val="000000" w:themeColor="text1"/>
        </w:rPr>
        <w:t xml:space="preserve">at </w:t>
      </w:r>
      <w:r w:rsidR="003D5191" w:rsidRPr="0089103F">
        <w:rPr>
          <w:rFonts w:ascii="Calibri" w:hAnsi="Calibri" w:cs="Calibri"/>
          <w:i/>
          <w:iCs/>
          <w:color w:val="000000" w:themeColor="text1"/>
        </w:rPr>
        <w:t>Bickerton</w:t>
      </w:r>
      <w:r w:rsidRPr="0089103F">
        <w:rPr>
          <w:rFonts w:ascii="Calibri" w:hAnsi="Calibri" w:cs="Calibri"/>
          <w:i/>
          <w:iCs/>
          <w:color w:val="000000" w:themeColor="text1"/>
        </w:rPr>
        <w:t xml:space="preserve"> Island </w:t>
      </w:r>
      <w:r w:rsidR="00F81F9C">
        <w:rPr>
          <w:rFonts w:ascii="Calibri" w:hAnsi="Calibri" w:cs="Calibri"/>
          <w:i/>
          <w:iCs/>
          <w:color w:val="000000" w:themeColor="text1"/>
        </w:rPr>
        <w:t xml:space="preserve">Community </w:t>
      </w:r>
      <w:r w:rsidRPr="0089103F">
        <w:rPr>
          <w:rFonts w:ascii="Calibri" w:hAnsi="Calibri" w:cs="Calibri"/>
          <w:i/>
          <w:iCs/>
          <w:color w:val="000000" w:themeColor="text1"/>
        </w:rPr>
        <w:t>Consultation</w:t>
      </w:r>
    </w:p>
    <w:p w14:paraId="3307347F" w14:textId="78BE7D5F" w:rsidR="00497C04" w:rsidRDefault="00497C04" w:rsidP="00497C04">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This was seen as an area for improvement rather than a structural issue of the </w:t>
      </w:r>
      <w:r w:rsidR="004E6B1A">
        <w:rPr>
          <w:rFonts w:ascii="Calibri" w:hAnsi="Calibri" w:cs="Calibri"/>
          <w:color w:val="000000" w:themeColor="text1"/>
        </w:rPr>
        <w:t>t</w:t>
      </w:r>
      <w:r w:rsidRPr="009A13D2">
        <w:rPr>
          <w:rFonts w:ascii="Calibri" w:hAnsi="Calibri" w:cs="Calibri"/>
          <w:color w:val="000000" w:themeColor="text1"/>
        </w:rPr>
        <w:t xml:space="preserve">ownship </w:t>
      </w:r>
      <w:r w:rsidR="004E6B1A">
        <w:rPr>
          <w:rFonts w:ascii="Calibri" w:hAnsi="Calibri" w:cs="Calibri"/>
          <w:color w:val="000000" w:themeColor="text1"/>
        </w:rPr>
        <w:t>l</w:t>
      </w:r>
      <w:r w:rsidRPr="009A13D2">
        <w:rPr>
          <w:rFonts w:ascii="Calibri" w:hAnsi="Calibri" w:cs="Calibri"/>
          <w:color w:val="000000" w:themeColor="text1"/>
        </w:rPr>
        <w:t>ease.</w:t>
      </w:r>
      <w:r>
        <w:rPr>
          <w:rFonts w:ascii="Calibri" w:hAnsi="Calibri" w:cs="Calibri"/>
          <w:color w:val="000000" w:themeColor="text1"/>
        </w:rPr>
        <w:t xml:space="preserve"> We were unable to discuss the workings at </w:t>
      </w:r>
      <w:r w:rsidRPr="009A13D2">
        <w:rPr>
          <w:rFonts w:ascii="Calibri" w:hAnsi="Calibri" w:cs="Calibri"/>
          <w:color w:val="000000" w:themeColor="text1"/>
        </w:rPr>
        <w:t>Pirlangimpi</w:t>
      </w:r>
      <w:r>
        <w:rPr>
          <w:rFonts w:ascii="Calibri" w:hAnsi="Calibri" w:cs="Calibri"/>
          <w:color w:val="000000" w:themeColor="text1"/>
        </w:rPr>
        <w:t xml:space="preserve"> as we did not meet with them.</w:t>
      </w:r>
    </w:p>
    <w:p w14:paraId="0D7AB5FA" w14:textId="7104D459" w:rsidR="0022481D" w:rsidRPr="0022481D" w:rsidRDefault="0022481D" w:rsidP="0022481D">
      <w:pPr>
        <w:pStyle w:val="Heading3"/>
        <w:rPr>
          <w:rFonts w:ascii="Calibri" w:hAnsi="Calibri" w:cs="Calibri"/>
        </w:rPr>
      </w:pPr>
      <w:r w:rsidRPr="0022481D">
        <w:rPr>
          <w:rFonts w:ascii="Calibri" w:hAnsi="Calibri" w:cs="Calibri"/>
        </w:rPr>
        <w:t xml:space="preserve">Township Leasing has shifted the authority for decision making on land beyond the </w:t>
      </w:r>
      <w:r w:rsidR="00234E3F">
        <w:rPr>
          <w:rFonts w:ascii="Calibri" w:hAnsi="Calibri" w:cs="Calibri"/>
        </w:rPr>
        <w:t>traditional owners</w:t>
      </w:r>
      <w:r w:rsidRPr="0022481D">
        <w:rPr>
          <w:rFonts w:ascii="Calibri" w:hAnsi="Calibri" w:cs="Calibri"/>
        </w:rPr>
        <w:t xml:space="preserve"> as well as broadening the consultative process</w:t>
      </w:r>
    </w:p>
    <w:p w14:paraId="2CA035EE" w14:textId="567422DC" w:rsidR="00552862" w:rsidRDefault="00005AC0" w:rsidP="008F3366">
      <w:pPr>
        <w:pStyle w:val="CCSNormalText"/>
        <w:spacing w:after="60"/>
        <w:rPr>
          <w:rFonts w:ascii="Calibri" w:hAnsi="Calibri" w:cs="Calibri"/>
          <w:color w:val="000000" w:themeColor="text1"/>
        </w:rPr>
      </w:pPr>
      <w:r>
        <w:rPr>
          <w:rFonts w:ascii="Calibri" w:hAnsi="Calibri" w:cs="Calibri"/>
          <w:color w:val="000000" w:themeColor="text1"/>
        </w:rPr>
        <w:t>As noted in Section 6.2</w:t>
      </w:r>
      <w:r w:rsidR="00552862">
        <w:rPr>
          <w:rFonts w:ascii="Calibri" w:hAnsi="Calibri" w:cs="Calibri"/>
          <w:color w:val="000000" w:themeColor="text1"/>
        </w:rPr>
        <w:t>:</w:t>
      </w:r>
    </w:p>
    <w:p w14:paraId="58993187" w14:textId="77777777" w:rsidR="00543393" w:rsidRDefault="00543393" w:rsidP="00543393">
      <w:pPr>
        <w:pStyle w:val="CCSNormalText"/>
        <w:numPr>
          <w:ilvl w:val="0"/>
          <w:numId w:val="13"/>
        </w:numPr>
        <w:spacing w:after="60"/>
        <w:rPr>
          <w:rFonts w:ascii="Calibri" w:hAnsi="Calibri" w:cs="Calibri"/>
          <w:color w:val="000000" w:themeColor="text1"/>
        </w:rPr>
      </w:pPr>
      <w:r>
        <w:rPr>
          <w:rFonts w:ascii="Calibri" w:hAnsi="Calibri" w:cs="Calibri"/>
          <w:color w:val="000000" w:themeColor="text1"/>
        </w:rPr>
        <w:t xml:space="preserve">The </w:t>
      </w:r>
      <w:r w:rsidRPr="00FF0D0D">
        <w:rPr>
          <w:rFonts w:ascii="Calibri" w:hAnsi="Calibri" w:cs="Calibri"/>
          <w:b/>
          <w:bCs/>
          <w:color w:val="000000" w:themeColor="text1"/>
        </w:rPr>
        <w:t>Land Councils</w:t>
      </w:r>
      <w:r>
        <w:rPr>
          <w:rFonts w:ascii="Calibri" w:hAnsi="Calibri" w:cs="Calibri"/>
          <w:color w:val="000000" w:themeColor="text1"/>
        </w:rPr>
        <w:t xml:space="preserve"> have a d</w:t>
      </w:r>
      <w:r w:rsidRPr="00D95ABA">
        <w:rPr>
          <w:rFonts w:ascii="Calibri" w:hAnsi="Calibri" w:cs="Calibri"/>
          <w:color w:val="000000" w:themeColor="text1"/>
        </w:rPr>
        <w:t>iminished role</w:t>
      </w:r>
      <w:r>
        <w:rPr>
          <w:rFonts w:ascii="Calibri" w:hAnsi="Calibri" w:cs="Calibri"/>
          <w:color w:val="000000" w:themeColor="text1"/>
        </w:rPr>
        <w:t xml:space="preserve"> in Township Leasing.</w:t>
      </w:r>
    </w:p>
    <w:p w14:paraId="28E5DEC4" w14:textId="60F6326B" w:rsidR="00D05EB5" w:rsidRDefault="00FF0D0D" w:rsidP="008F3366">
      <w:pPr>
        <w:pStyle w:val="CCSNormalText"/>
        <w:numPr>
          <w:ilvl w:val="0"/>
          <w:numId w:val="13"/>
        </w:numPr>
        <w:spacing w:after="60"/>
        <w:rPr>
          <w:rFonts w:ascii="Calibri" w:hAnsi="Calibri" w:cs="Calibri"/>
          <w:color w:val="000000" w:themeColor="text1"/>
        </w:rPr>
      </w:pPr>
      <w:r>
        <w:rPr>
          <w:rFonts w:ascii="Calibri" w:hAnsi="Calibri" w:cs="Calibri"/>
          <w:color w:val="000000" w:themeColor="text1"/>
        </w:rPr>
        <w:t>T</w:t>
      </w:r>
      <w:r w:rsidR="00005AC0">
        <w:rPr>
          <w:rFonts w:ascii="Calibri" w:hAnsi="Calibri" w:cs="Calibri"/>
          <w:color w:val="000000" w:themeColor="text1"/>
        </w:rPr>
        <w:t xml:space="preserve">he </w:t>
      </w:r>
      <w:r>
        <w:rPr>
          <w:rFonts w:ascii="Calibri" w:hAnsi="Calibri" w:cs="Calibri"/>
          <w:b/>
          <w:bCs/>
          <w:color w:val="000000" w:themeColor="text1"/>
        </w:rPr>
        <w:t>u</w:t>
      </w:r>
      <w:r w:rsidR="00005AC0" w:rsidRPr="00FF0D0D">
        <w:rPr>
          <w:rFonts w:ascii="Calibri" w:hAnsi="Calibri" w:cs="Calibri"/>
          <w:b/>
          <w:bCs/>
          <w:color w:val="000000" w:themeColor="text1"/>
        </w:rPr>
        <w:t xml:space="preserve">ltimate </w:t>
      </w:r>
      <w:r>
        <w:rPr>
          <w:rFonts w:ascii="Calibri" w:hAnsi="Calibri" w:cs="Calibri"/>
          <w:b/>
          <w:bCs/>
          <w:color w:val="000000" w:themeColor="text1"/>
        </w:rPr>
        <w:t>a</w:t>
      </w:r>
      <w:r w:rsidR="00005AC0" w:rsidRPr="00FF0D0D">
        <w:rPr>
          <w:rFonts w:ascii="Calibri" w:hAnsi="Calibri" w:cs="Calibri"/>
          <w:b/>
          <w:bCs/>
          <w:color w:val="000000" w:themeColor="text1"/>
        </w:rPr>
        <w:t xml:space="preserve">uthority on </w:t>
      </w:r>
      <w:r>
        <w:rPr>
          <w:rFonts w:ascii="Calibri" w:hAnsi="Calibri" w:cs="Calibri"/>
          <w:b/>
          <w:bCs/>
          <w:color w:val="000000" w:themeColor="text1"/>
        </w:rPr>
        <w:t>l</w:t>
      </w:r>
      <w:r w:rsidR="00005AC0" w:rsidRPr="00FF0D0D">
        <w:rPr>
          <w:rFonts w:ascii="Calibri" w:hAnsi="Calibri" w:cs="Calibri"/>
          <w:b/>
          <w:bCs/>
          <w:color w:val="000000" w:themeColor="text1"/>
        </w:rPr>
        <w:t xml:space="preserve">and </w:t>
      </w:r>
      <w:r>
        <w:rPr>
          <w:rFonts w:ascii="Calibri" w:hAnsi="Calibri" w:cs="Calibri"/>
          <w:b/>
          <w:bCs/>
          <w:color w:val="000000" w:themeColor="text1"/>
        </w:rPr>
        <w:t>u</w:t>
      </w:r>
      <w:r w:rsidR="00005AC0" w:rsidRPr="00FF0D0D">
        <w:rPr>
          <w:rFonts w:ascii="Calibri" w:hAnsi="Calibri" w:cs="Calibri"/>
          <w:b/>
          <w:bCs/>
          <w:color w:val="000000" w:themeColor="text1"/>
        </w:rPr>
        <w:t>se</w:t>
      </w:r>
      <w:r w:rsidR="00005AC0">
        <w:rPr>
          <w:rFonts w:ascii="Calibri" w:hAnsi="Calibri" w:cs="Calibri"/>
          <w:color w:val="000000" w:themeColor="text1"/>
        </w:rPr>
        <w:t xml:space="preserve"> has </w:t>
      </w:r>
      <w:r w:rsidR="00E1206B">
        <w:rPr>
          <w:rFonts w:ascii="Calibri" w:hAnsi="Calibri" w:cs="Calibri"/>
          <w:color w:val="000000" w:themeColor="text1"/>
        </w:rPr>
        <w:t>moved</w:t>
      </w:r>
      <w:r w:rsidR="00005AC0">
        <w:rPr>
          <w:rFonts w:ascii="Calibri" w:hAnsi="Calibri" w:cs="Calibri"/>
          <w:color w:val="000000" w:themeColor="text1"/>
        </w:rPr>
        <w:t xml:space="preserve"> from being the </w:t>
      </w:r>
      <w:r w:rsidR="00234E3F">
        <w:rPr>
          <w:rFonts w:ascii="Calibri" w:hAnsi="Calibri" w:cs="Calibri"/>
          <w:color w:val="000000" w:themeColor="text1"/>
        </w:rPr>
        <w:t>traditional owner</w:t>
      </w:r>
      <w:r w:rsidR="00005AC0">
        <w:rPr>
          <w:rFonts w:ascii="Calibri" w:hAnsi="Calibri" w:cs="Calibri"/>
          <w:color w:val="000000" w:themeColor="text1"/>
        </w:rPr>
        <w:t xml:space="preserve"> for S.19 to </w:t>
      </w:r>
      <w:r w:rsidR="00E1206B">
        <w:rPr>
          <w:rFonts w:ascii="Calibri" w:hAnsi="Calibri" w:cs="Calibri"/>
          <w:color w:val="000000" w:themeColor="text1"/>
        </w:rPr>
        <w:t xml:space="preserve">either the </w:t>
      </w:r>
      <w:r w:rsidR="00E1206B" w:rsidRPr="00D95ABA">
        <w:rPr>
          <w:rFonts w:ascii="Calibri" w:hAnsi="Calibri" w:cs="Calibri"/>
          <w:color w:val="000000" w:themeColor="text1"/>
        </w:rPr>
        <w:t>Executive Director</w:t>
      </w:r>
      <w:r w:rsidR="00E1206B">
        <w:rPr>
          <w:rFonts w:ascii="Calibri" w:hAnsi="Calibri" w:cs="Calibri"/>
          <w:color w:val="000000" w:themeColor="text1"/>
        </w:rPr>
        <w:t xml:space="preserve"> in the </w:t>
      </w:r>
      <w:r w:rsidR="00E1206B" w:rsidRPr="00E1206B">
        <w:rPr>
          <w:rFonts w:ascii="Calibri" w:hAnsi="Calibri" w:cs="Calibri"/>
          <w:color w:val="000000" w:themeColor="text1"/>
        </w:rPr>
        <w:t xml:space="preserve">Executive Director </w:t>
      </w:r>
      <w:r w:rsidR="00E1206B">
        <w:rPr>
          <w:rFonts w:ascii="Calibri" w:hAnsi="Calibri" w:cs="Calibri"/>
          <w:color w:val="000000" w:themeColor="text1"/>
        </w:rPr>
        <w:t xml:space="preserve">&amp; </w:t>
      </w:r>
      <w:r w:rsidR="002360EE">
        <w:rPr>
          <w:rFonts w:ascii="Calibri" w:hAnsi="Calibri" w:cs="Calibri"/>
          <w:color w:val="000000" w:themeColor="text1"/>
        </w:rPr>
        <w:t>Transition model</w:t>
      </w:r>
      <w:r w:rsidR="00E1206B">
        <w:rPr>
          <w:rFonts w:ascii="Calibri" w:hAnsi="Calibri" w:cs="Calibri"/>
          <w:color w:val="000000" w:themeColor="text1"/>
        </w:rPr>
        <w:t xml:space="preserve">s or the </w:t>
      </w:r>
      <w:r w:rsidR="004E6B1A">
        <w:rPr>
          <w:rFonts w:ascii="Calibri" w:hAnsi="Calibri" w:cs="Calibri"/>
          <w:color w:val="000000" w:themeColor="text1"/>
        </w:rPr>
        <w:t>c</w:t>
      </w:r>
      <w:r w:rsidR="00E1206B">
        <w:rPr>
          <w:rFonts w:ascii="Calibri" w:hAnsi="Calibri" w:cs="Calibri"/>
          <w:color w:val="000000" w:themeColor="text1"/>
        </w:rPr>
        <w:t xml:space="preserve">ommunity </w:t>
      </w:r>
      <w:r w:rsidR="004E6B1A">
        <w:rPr>
          <w:rFonts w:ascii="Calibri" w:hAnsi="Calibri" w:cs="Calibri"/>
          <w:color w:val="000000" w:themeColor="text1"/>
        </w:rPr>
        <w:t>e</w:t>
      </w:r>
      <w:r w:rsidR="00E1206B">
        <w:rPr>
          <w:rFonts w:ascii="Calibri" w:hAnsi="Calibri" w:cs="Calibri"/>
          <w:color w:val="000000" w:themeColor="text1"/>
        </w:rPr>
        <w:t xml:space="preserve">ntity (Aboriginal </w:t>
      </w:r>
      <w:r w:rsidR="004E6B1A">
        <w:rPr>
          <w:rFonts w:ascii="Calibri" w:hAnsi="Calibri" w:cs="Calibri"/>
          <w:color w:val="000000" w:themeColor="text1"/>
        </w:rPr>
        <w:t>c</w:t>
      </w:r>
      <w:r w:rsidR="00E1206B">
        <w:rPr>
          <w:rFonts w:ascii="Calibri" w:hAnsi="Calibri" w:cs="Calibri"/>
          <w:color w:val="000000" w:themeColor="text1"/>
        </w:rPr>
        <w:t xml:space="preserve">orporation) </w:t>
      </w:r>
      <w:r w:rsidR="004E6B1A">
        <w:rPr>
          <w:rFonts w:ascii="Calibri" w:hAnsi="Calibri" w:cs="Calibri"/>
          <w:color w:val="000000" w:themeColor="text1"/>
        </w:rPr>
        <w:t>b</w:t>
      </w:r>
      <w:r w:rsidR="00E1206B">
        <w:rPr>
          <w:rFonts w:ascii="Calibri" w:hAnsi="Calibri" w:cs="Calibri"/>
          <w:color w:val="000000" w:themeColor="text1"/>
        </w:rPr>
        <w:t xml:space="preserve">oard in the </w:t>
      </w:r>
      <w:r w:rsidR="00B96CC9">
        <w:rPr>
          <w:rFonts w:ascii="Calibri" w:hAnsi="Calibri" w:cs="Calibri"/>
          <w:color w:val="000000" w:themeColor="text1"/>
        </w:rPr>
        <w:t>Community Entity model</w:t>
      </w:r>
      <w:r w:rsidR="00E1206B">
        <w:rPr>
          <w:rFonts w:ascii="Calibri" w:hAnsi="Calibri" w:cs="Calibri"/>
          <w:color w:val="000000" w:themeColor="text1"/>
        </w:rPr>
        <w:t>.</w:t>
      </w:r>
      <w:r w:rsidR="00DC4E05">
        <w:rPr>
          <w:rFonts w:ascii="Calibri" w:hAnsi="Calibri" w:cs="Calibri"/>
          <w:color w:val="000000" w:themeColor="text1"/>
        </w:rPr>
        <w:t xml:space="preserve"> </w:t>
      </w:r>
    </w:p>
    <w:p w14:paraId="36D7583A" w14:textId="553E451F" w:rsidR="00552862" w:rsidRDefault="00552862" w:rsidP="008F3366">
      <w:pPr>
        <w:pStyle w:val="CCSNormalText"/>
        <w:numPr>
          <w:ilvl w:val="0"/>
          <w:numId w:val="13"/>
        </w:numPr>
        <w:spacing w:after="60"/>
        <w:rPr>
          <w:rFonts w:ascii="Calibri" w:hAnsi="Calibri" w:cs="Calibri"/>
          <w:color w:val="000000" w:themeColor="text1"/>
        </w:rPr>
      </w:pPr>
      <w:r>
        <w:rPr>
          <w:rFonts w:ascii="Calibri" w:hAnsi="Calibri" w:cs="Calibri"/>
          <w:color w:val="000000" w:themeColor="text1"/>
        </w:rPr>
        <w:t xml:space="preserve">The </w:t>
      </w:r>
      <w:r w:rsidR="00234E3F">
        <w:rPr>
          <w:rFonts w:ascii="Calibri" w:hAnsi="Calibri" w:cs="Calibri"/>
          <w:b/>
          <w:bCs/>
          <w:color w:val="000000" w:themeColor="text1"/>
        </w:rPr>
        <w:t>traditional owners</w:t>
      </w:r>
      <w:r w:rsidR="004E6B1A">
        <w:rPr>
          <w:rFonts w:ascii="Calibri" w:hAnsi="Calibri" w:cs="Calibri"/>
          <w:b/>
          <w:bCs/>
          <w:color w:val="000000" w:themeColor="text1"/>
        </w:rPr>
        <w:t>’</w:t>
      </w:r>
      <w:r w:rsidRPr="00FF0D0D">
        <w:rPr>
          <w:rFonts w:ascii="Calibri" w:hAnsi="Calibri" w:cs="Calibri"/>
          <w:b/>
          <w:bCs/>
          <w:color w:val="000000" w:themeColor="text1"/>
        </w:rPr>
        <w:t xml:space="preserve"> </w:t>
      </w:r>
      <w:r w:rsidR="004E6B1A">
        <w:rPr>
          <w:rFonts w:ascii="Calibri" w:hAnsi="Calibri" w:cs="Calibri"/>
          <w:b/>
          <w:bCs/>
          <w:color w:val="000000" w:themeColor="text1"/>
        </w:rPr>
        <w:t>r</w:t>
      </w:r>
      <w:r w:rsidRPr="00FF0D0D">
        <w:rPr>
          <w:rFonts w:ascii="Calibri" w:hAnsi="Calibri" w:cs="Calibri"/>
          <w:b/>
          <w:bCs/>
          <w:color w:val="000000" w:themeColor="text1"/>
        </w:rPr>
        <w:t>ole</w:t>
      </w:r>
      <w:r>
        <w:rPr>
          <w:rFonts w:ascii="Calibri" w:hAnsi="Calibri" w:cs="Calibri"/>
          <w:color w:val="000000" w:themeColor="text1"/>
        </w:rPr>
        <w:t xml:space="preserve"> moves from </w:t>
      </w:r>
      <w:r w:rsidR="004E6B1A">
        <w:rPr>
          <w:rFonts w:ascii="Calibri" w:hAnsi="Calibri" w:cs="Calibri"/>
          <w:color w:val="000000" w:themeColor="text1"/>
        </w:rPr>
        <w:t>u</w:t>
      </w:r>
      <w:r>
        <w:rPr>
          <w:rFonts w:ascii="Calibri" w:hAnsi="Calibri" w:cs="Calibri"/>
          <w:color w:val="000000" w:themeColor="text1"/>
        </w:rPr>
        <w:t xml:space="preserve">ltimate </w:t>
      </w:r>
      <w:r w:rsidR="004E6B1A">
        <w:rPr>
          <w:rFonts w:ascii="Calibri" w:hAnsi="Calibri" w:cs="Calibri"/>
          <w:color w:val="000000" w:themeColor="text1"/>
        </w:rPr>
        <w:t>a</w:t>
      </w:r>
      <w:r>
        <w:rPr>
          <w:rFonts w:ascii="Calibri" w:hAnsi="Calibri" w:cs="Calibri"/>
          <w:color w:val="000000" w:themeColor="text1"/>
        </w:rPr>
        <w:t xml:space="preserve">uthority for S.19 to </w:t>
      </w:r>
      <w:r w:rsidR="00A506C1">
        <w:rPr>
          <w:rFonts w:ascii="Calibri" w:hAnsi="Calibri" w:cs="Calibri"/>
          <w:color w:val="000000" w:themeColor="text1"/>
        </w:rPr>
        <w:t xml:space="preserve">consultative through the Forum or </w:t>
      </w:r>
      <w:r w:rsidR="00FF0D0D">
        <w:rPr>
          <w:rFonts w:ascii="Calibri" w:hAnsi="Calibri" w:cs="Calibri"/>
          <w:color w:val="000000" w:themeColor="text1"/>
        </w:rPr>
        <w:t xml:space="preserve">as a </w:t>
      </w:r>
      <w:r w:rsidR="004E6B1A">
        <w:rPr>
          <w:rFonts w:ascii="Calibri" w:hAnsi="Calibri" w:cs="Calibri"/>
          <w:color w:val="000000" w:themeColor="text1"/>
        </w:rPr>
        <w:t>b</w:t>
      </w:r>
      <w:r w:rsidR="00FF0D0D">
        <w:rPr>
          <w:rFonts w:ascii="Calibri" w:hAnsi="Calibri" w:cs="Calibri"/>
          <w:color w:val="000000" w:themeColor="text1"/>
        </w:rPr>
        <w:t xml:space="preserve">oard member if part of </w:t>
      </w:r>
      <w:r w:rsidR="004E6B1A">
        <w:rPr>
          <w:rFonts w:ascii="Calibri" w:hAnsi="Calibri" w:cs="Calibri"/>
          <w:color w:val="000000" w:themeColor="text1"/>
        </w:rPr>
        <w:t>c</w:t>
      </w:r>
      <w:r w:rsidR="00FF0D0D">
        <w:rPr>
          <w:rFonts w:ascii="Calibri" w:hAnsi="Calibri" w:cs="Calibri"/>
          <w:color w:val="000000" w:themeColor="text1"/>
        </w:rPr>
        <w:t xml:space="preserve">ommunity </w:t>
      </w:r>
      <w:r w:rsidR="004E6B1A">
        <w:rPr>
          <w:rFonts w:ascii="Calibri" w:hAnsi="Calibri" w:cs="Calibri"/>
          <w:color w:val="000000" w:themeColor="text1"/>
        </w:rPr>
        <w:t>e</w:t>
      </w:r>
      <w:r w:rsidR="00FF0D0D">
        <w:rPr>
          <w:rFonts w:ascii="Calibri" w:hAnsi="Calibri" w:cs="Calibri"/>
          <w:color w:val="000000" w:themeColor="text1"/>
        </w:rPr>
        <w:t xml:space="preserve">ntity </w:t>
      </w:r>
      <w:r w:rsidR="004E6B1A">
        <w:rPr>
          <w:rFonts w:ascii="Calibri" w:hAnsi="Calibri" w:cs="Calibri"/>
          <w:color w:val="000000" w:themeColor="text1"/>
        </w:rPr>
        <w:t>b</w:t>
      </w:r>
      <w:r w:rsidR="00FF0D0D">
        <w:rPr>
          <w:rFonts w:ascii="Calibri" w:hAnsi="Calibri" w:cs="Calibri"/>
          <w:color w:val="000000" w:themeColor="text1"/>
        </w:rPr>
        <w:t>oard, n</w:t>
      </w:r>
      <w:r w:rsidR="00A506C1" w:rsidRPr="00A506C1">
        <w:rPr>
          <w:rFonts w:ascii="Calibri" w:hAnsi="Calibri" w:cs="Calibri"/>
          <w:color w:val="000000" w:themeColor="text1"/>
        </w:rPr>
        <w:t xml:space="preserve">oting that </w:t>
      </w:r>
      <w:r w:rsidR="00234E3F">
        <w:rPr>
          <w:rFonts w:ascii="Calibri" w:hAnsi="Calibri" w:cs="Calibri"/>
          <w:color w:val="000000" w:themeColor="text1"/>
        </w:rPr>
        <w:t>traditional owner</w:t>
      </w:r>
      <w:r w:rsidR="00A506C1" w:rsidRPr="00A506C1">
        <w:rPr>
          <w:rFonts w:ascii="Calibri" w:hAnsi="Calibri" w:cs="Calibri"/>
          <w:color w:val="000000" w:themeColor="text1"/>
        </w:rPr>
        <w:t xml:space="preserve"> consent is required </w:t>
      </w:r>
      <w:r w:rsidR="004E6B1A">
        <w:rPr>
          <w:rFonts w:ascii="Calibri" w:hAnsi="Calibri" w:cs="Calibri"/>
          <w:color w:val="000000" w:themeColor="text1"/>
        </w:rPr>
        <w:t>in order to enter into a</w:t>
      </w:r>
      <w:r w:rsidR="00A506C1" w:rsidRPr="00A506C1">
        <w:rPr>
          <w:rFonts w:ascii="Calibri" w:hAnsi="Calibri" w:cs="Calibri"/>
          <w:color w:val="000000" w:themeColor="text1"/>
        </w:rPr>
        <w:t xml:space="preserve"> </w:t>
      </w:r>
      <w:r w:rsidR="004E6B1A">
        <w:rPr>
          <w:rFonts w:ascii="Calibri" w:hAnsi="Calibri" w:cs="Calibri"/>
          <w:color w:val="000000" w:themeColor="text1"/>
        </w:rPr>
        <w:t>t</w:t>
      </w:r>
      <w:r w:rsidR="00A506C1" w:rsidRPr="00A506C1">
        <w:rPr>
          <w:rFonts w:ascii="Calibri" w:hAnsi="Calibri" w:cs="Calibri"/>
          <w:color w:val="000000" w:themeColor="text1"/>
        </w:rPr>
        <w:t xml:space="preserve">ownship </w:t>
      </w:r>
      <w:r w:rsidR="004E6B1A">
        <w:rPr>
          <w:rFonts w:ascii="Calibri" w:hAnsi="Calibri" w:cs="Calibri"/>
          <w:color w:val="000000" w:themeColor="text1"/>
        </w:rPr>
        <w:t>l</w:t>
      </w:r>
      <w:r w:rsidR="00A506C1" w:rsidRPr="00A506C1">
        <w:rPr>
          <w:rFonts w:ascii="Calibri" w:hAnsi="Calibri" w:cs="Calibri"/>
          <w:color w:val="000000" w:themeColor="text1"/>
        </w:rPr>
        <w:t>ease.</w:t>
      </w:r>
    </w:p>
    <w:p w14:paraId="631E965F" w14:textId="6D789FD0" w:rsidR="00FF0D0D" w:rsidRPr="00A506C1" w:rsidRDefault="00FF0D0D" w:rsidP="008F3366">
      <w:pPr>
        <w:pStyle w:val="CCSNormalText"/>
        <w:numPr>
          <w:ilvl w:val="0"/>
          <w:numId w:val="13"/>
        </w:numPr>
        <w:spacing w:after="60"/>
        <w:rPr>
          <w:rFonts w:ascii="Calibri" w:hAnsi="Calibri" w:cs="Calibri"/>
          <w:color w:val="000000" w:themeColor="text1"/>
        </w:rPr>
      </w:pPr>
      <w:r>
        <w:rPr>
          <w:rFonts w:ascii="Calibri" w:hAnsi="Calibri" w:cs="Calibri"/>
          <w:color w:val="000000" w:themeColor="text1"/>
        </w:rPr>
        <w:t>The i</w:t>
      </w:r>
      <w:r w:rsidRPr="00D95ABA">
        <w:rPr>
          <w:rFonts w:ascii="Calibri" w:hAnsi="Calibri" w:cs="Calibri"/>
          <w:color w:val="000000" w:themeColor="text1"/>
        </w:rPr>
        <w:t xml:space="preserve">nput of </w:t>
      </w:r>
      <w:r w:rsidRPr="00F81F9C">
        <w:rPr>
          <w:rFonts w:ascii="Calibri" w:hAnsi="Calibri" w:cs="Calibri"/>
          <w:b/>
          <w:bCs/>
          <w:color w:val="000000" w:themeColor="text1"/>
        </w:rPr>
        <w:t>non-</w:t>
      </w:r>
      <w:r w:rsidR="00234E3F" w:rsidRPr="00F81F9C">
        <w:rPr>
          <w:rFonts w:ascii="Calibri" w:hAnsi="Calibri" w:cs="Calibri"/>
          <w:b/>
          <w:bCs/>
          <w:color w:val="000000" w:themeColor="text1"/>
        </w:rPr>
        <w:t>traditional owner</w:t>
      </w:r>
      <w:r w:rsidRPr="00F81F9C">
        <w:rPr>
          <w:rFonts w:ascii="Calibri" w:hAnsi="Calibri" w:cs="Calibri"/>
          <w:b/>
          <w:bCs/>
          <w:color w:val="000000" w:themeColor="text1"/>
        </w:rPr>
        <w:t xml:space="preserve"> residents</w:t>
      </w:r>
      <w:r>
        <w:rPr>
          <w:rFonts w:ascii="Calibri" w:hAnsi="Calibri" w:cs="Calibri"/>
          <w:color w:val="000000" w:themeColor="text1"/>
        </w:rPr>
        <w:t xml:space="preserve"> </w:t>
      </w:r>
      <w:r w:rsidR="00187246">
        <w:rPr>
          <w:rFonts w:ascii="Calibri" w:hAnsi="Calibri" w:cs="Calibri"/>
          <w:color w:val="000000" w:themeColor="text1"/>
        </w:rPr>
        <w:t>is c</w:t>
      </w:r>
      <w:r w:rsidR="00187246" w:rsidRPr="00D95ABA">
        <w:rPr>
          <w:rFonts w:ascii="Calibri" w:hAnsi="Calibri" w:cs="Calibri"/>
          <w:color w:val="000000" w:themeColor="text1"/>
        </w:rPr>
        <w:t>onsult</w:t>
      </w:r>
      <w:r w:rsidR="00187246">
        <w:rPr>
          <w:rFonts w:ascii="Calibri" w:hAnsi="Calibri" w:cs="Calibri"/>
          <w:color w:val="000000" w:themeColor="text1"/>
        </w:rPr>
        <w:t xml:space="preserve">ative if </w:t>
      </w:r>
      <w:r w:rsidR="00187246" w:rsidRPr="00D95ABA">
        <w:rPr>
          <w:rFonts w:ascii="Calibri" w:hAnsi="Calibri" w:cs="Calibri"/>
          <w:color w:val="000000" w:themeColor="text1"/>
        </w:rPr>
        <w:t>impacted by the decision</w:t>
      </w:r>
      <w:r w:rsidR="00187246">
        <w:rPr>
          <w:rFonts w:ascii="Calibri" w:hAnsi="Calibri" w:cs="Calibri"/>
          <w:color w:val="000000" w:themeColor="text1"/>
        </w:rPr>
        <w:t xml:space="preserve"> for S.19, consultative if invited</w:t>
      </w:r>
      <w:r w:rsidR="00187246" w:rsidRPr="00D95ABA">
        <w:rPr>
          <w:rFonts w:ascii="Calibri" w:hAnsi="Calibri" w:cs="Calibri"/>
          <w:color w:val="000000" w:themeColor="text1"/>
        </w:rPr>
        <w:t xml:space="preserve"> on</w:t>
      </w:r>
      <w:r w:rsidR="00187246">
        <w:rPr>
          <w:rFonts w:ascii="Calibri" w:hAnsi="Calibri" w:cs="Calibri"/>
          <w:color w:val="000000" w:themeColor="text1"/>
        </w:rPr>
        <w:t>to the</w:t>
      </w:r>
      <w:r w:rsidR="00187246" w:rsidRPr="00D95ABA">
        <w:rPr>
          <w:rFonts w:ascii="Calibri" w:hAnsi="Calibri" w:cs="Calibri"/>
          <w:color w:val="000000" w:themeColor="text1"/>
        </w:rPr>
        <w:t xml:space="preserve"> Consultative Forum</w:t>
      </w:r>
      <w:r w:rsidR="00187246">
        <w:rPr>
          <w:rFonts w:ascii="Calibri" w:hAnsi="Calibri" w:cs="Calibri"/>
          <w:color w:val="000000" w:themeColor="text1"/>
        </w:rPr>
        <w:t xml:space="preserve"> and p</w:t>
      </w:r>
      <w:r w:rsidR="00187246" w:rsidRPr="00D95ABA">
        <w:rPr>
          <w:rFonts w:ascii="Calibri" w:hAnsi="Calibri" w:cs="Calibri"/>
          <w:color w:val="000000" w:themeColor="text1"/>
        </w:rPr>
        <w:t xml:space="preserve">otentially </w:t>
      </w:r>
      <w:r w:rsidR="00187246">
        <w:rPr>
          <w:rFonts w:ascii="Calibri" w:hAnsi="Calibri" w:cs="Calibri"/>
          <w:color w:val="000000" w:themeColor="text1"/>
        </w:rPr>
        <w:t xml:space="preserve">as a decision maker if </w:t>
      </w:r>
      <w:r w:rsidR="00187246" w:rsidRPr="00D95ABA">
        <w:rPr>
          <w:rFonts w:ascii="Calibri" w:hAnsi="Calibri" w:cs="Calibri"/>
          <w:color w:val="000000" w:themeColor="text1"/>
        </w:rPr>
        <w:t xml:space="preserve">on </w:t>
      </w:r>
      <w:r w:rsidR="00187246">
        <w:rPr>
          <w:rFonts w:ascii="Calibri" w:hAnsi="Calibri" w:cs="Calibri"/>
          <w:color w:val="000000" w:themeColor="text1"/>
        </w:rPr>
        <w:t xml:space="preserve">the </w:t>
      </w:r>
      <w:r w:rsidR="004E6B1A">
        <w:rPr>
          <w:rFonts w:ascii="Calibri" w:hAnsi="Calibri" w:cs="Calibri"/>
          <w:color w:val="000000" w:themeColor="text1"/>
        </w:rPr>
        <w:t>c</w:t>
      </w:r>
      <w:r w:rsidR="00187246" w:rsidRPr="00D95ABA">
        <w:rPr>
          <w:rFonts w:ascii="Calibri" w:hAnsi="Calibri" w:cs="Calibri"/>
          <w:color w:val="000000" w:themeColor="text1"/>
        </w:rPr>
        <w:t xml:space="preserve">ommunity </w:t>
      </w:r>
      <w:r w:rsidR="004E6B1A">
        <w:rPr>
          <w:rFonts w:ascii="Calibri" w:hAnsi="Calibri" w:cs="Calibri"/>
          <w:color w:val="000000" w:themeColor="text1"/>
        </w:rPr>
        <w:t>e</w:t>
      </w:r>
      <w:r w:rsidR="00187246" w:rsidRPr="00D95ABA">
        <w:rPr>
          <w:rFonts w:ascii="Calibri" w:hAnsi="Calibri" w:cs="Calibri"/>
          <w:color w:val="000000" w:themeColor="text1"/>
        </w:rPr>
        <w:t xml:space="preserve">ntity </w:t>
      </w:r>
      <w:r w:rsidR="004E6B1A">
        <w:rPr>
          <w:rFonts w:ascii="Calibri" w:hAnsi="Calibri" w:cs="Calibri"/>
          <w:color w:val="000000" w:themeColor="text1"/>
        </w:rPr>
        <w:t>b</w:t>
      </w:r>
      <w:r w:rsidR="00187246" w:rsidRPr="00D95ABA">
        <w:rPr>
          <w:rFonts w:ascii="Calibri" w:hAnsi="Calibri" w:cs="Calibri"/>
          <w:color w:val="000000" w:themeColor="text1"/>
        </w:rPr>
        <w:t>oard</w:t>
      </w:r>
      <w:r w:rsidR="00187246">
        <w:rPr>
          <w:rFonts w:ascii="Calibri" w:hAnsi="Calibri" w:cs="Calibri"/>
          <w:color w:val="000000" w:themeColor="text1"/>
        </w:rPr>
        <w:t>.</w:t>
      </w:r>
    </w:p>
    <w:p w14:paraId="280C892A" w14:textId="7E296A2E" w:rsidR="002E6D91" w:rsidRDefault="00DA0272" w:rsidP="008C073C">
      <w:pPr>
        <w:pStyle w:val="CCSNormalText"/>
        <w:spacing w:before="120"/>
        <w:rPr>
          <w:rFonts w:ascii="Calibri" w:hAnsi="Calibri" w:cs="Calibri"/>
          <w:color w:val="000000" w:themeColor="text1"/>
        </w:rPr>
      </w:pPr>
      <w:r>
        <w:rPr>
          <w:rFonts w:ascii="Calibri" w:hAnsi="Calibri" w:cs="Calibri"/>
          <w:color w:val="000000" w:themeColor="text1"/>
        </w:rPr>
        <w:t>Accordingly,</w:t>
      </w:r>
      <w:r w:rsidR="008C073C" w:rsidRPr="009A13D2">
        <w:rPr>
          <w:rFonts w:ascii="Calibri" w:hAnsi="Calibri" w:cs="Calibri"/>
          <w:color w:val="000000" w:themeColor="text1"/>
        </w:rPr>
        <w:t xml:space="preserve"> </w:t>
      </w:r>
      <w:r w:rsidR="004E6B1A">
        <w:rPr>
          <w:rFonts w:ascii="Calibri" w:hAnsi="Calibri" w:cs="Calibri"/>
          <w:color w:val="000000" w:themeColor="text1"/>
        </w:rPr>
        <w:t>t</w:t>
      </w:r>
      <w:r w:rsidR="008C073C" w:rsidRPr="009A13D2">
        <w:rPr>
          <w:rFonts w:ascii="Calibri" w:hAnsi="Calibri" w:cs="Calibri"/>
          <w:color w:val="000000" w:themeColor="text1"/>
        </w:rPr>
        <w:t xml:space="preserve">ownship </w:t>
      </w:r>
      <w:r w:rsidR="004E6B1A">
        <w:rPr>
          <w:rFonts w:ascii="Calibri" w:hAnsi="Calibri" w:cs="Calibri"/>
          <w:color w:val="000000" w:themeColor="text1"/>
        </w:rPr>
        <w:t>l</w:t>
      </w:r>
      <w:r w:rsidR="008C073C" w:rsidRPr="009A13D2">
        <w:rPr>
          <w:rFonts w:ascii="Calibri" w:hAnsi="Calibri" w:cs="Calibri"/>
          <w:color w:val="000000" w:themeColor="text1"/>
        </w:rPr>
        <w:t xml:space="preserve">easing provides the opportunity for decision making on land beyond the </w:t>
      </w:r>
      <w:r w:rsidR="00234E3F">
        <w:rPr>
          <w:rFonts w:ascii="Calibri" w:hAnsi="Calibri" w:cs="Calibri"/>
          <w:color w:val="000000" w:themeColor="text1"/>
        </w:rPr>
        <w:t>traditional owners</w:t>
      </w:r>
      <w:r w:rsidR="008C073C" w:rsidRPr="009A13D2">
        <w:rPr>
          <w:rFonts w:ascii="Calibri" w:hAnsi="Calibri" w:cs="Calibri"/>
          <w:color w:val="000000" w:themeColor="text1"/>
        </w:rPr>
        <w:t xml:space="preserve"> </w:t>
      </w:r>
      <w:r w:rsidR="008C073C">
        <w:rPr>
          <w:rFonts w:ascii="Calibri" w:hAnsi="Calibri" w:cs="Calibri"/>
          <w:color w:val="000000" w:themeColor="text1"/>
        </w:rPr>
        <w:t xml:space="preserve">and </w:t>
      </w:r>
      <w:r w:rsidR="008C073C" w:rsidRPr="009A13D2">
        <w:rPr>
          <w:rFonts w:ascii="Calibri" w:hAnsi="Calibri" w:cs="Calibri"/>
          <w:color w:val="000000" w:themeColor="text1"/>
        </w:rPr>
        <w:t>provides a more inclusive and broader consultation process</w:t>
      </w:r>
      <w:r w:rsidR="008C073C">
        <w:rPr>
          <w:rFonts w:ascii="Calibri" w:hAnsi="Calibri" w:cs="Calibri"/>
          <w:color w:val="000000" w:themeColor="text1"/>
        </w:rPr>
        <w:t xml:space="preserve">. </w:t>
      </w:r>
      <w:r w:rsidR="00B65EEA">
        <w:rPr>
          <w:rFonts w:ascii="Calibri" w:hAnsi="Calibri" w:cs="Calibri"/>
          <w:color w:val="000000" w:themeColor="text1"/>
        </w:rPr>
        <w:t>The resistance of Land Councils to the Executive Direc</w:t>
      </w:r>
      <w:r w:rsidR="002F31B8">
        <w:rPr>
          <w:rFonts w:ascii="Calibri" w:hAnsi="Calibri" w:cs="Calibri"/>
          <w:color w:val="000000" w:themeColor="text1"/>
        </w:rPr>
        <w:t xml:space="preserve">tor role </w:t>
      </w:r>
      <w:r w:rsidR="00B27C4A">
        <w:rPr>
          <w:rFonts w:ascii="Calibri" w:hAnsi="Calibri" w:cs="Calibri"/>
          <w:color w:val="000000" w:themeColor="text1"/>
        </w:rPr>
        <w:t xml:space="preserve">and the support for the </w:t>
      </w:r>
      <w:r w:rsidR="00B96CC9">
        <w:rPr>
          <w:rFonts w:ascii="Calibri" w:hAnsi="Calibri" w:cs="Calibri"/>
          <w:color w:val="000000" w:themeColor="text1"/>
        </w:rPr>
        <w:t>Community Entity model</w:t>
      </w:r>
      <w:r w:rsidR="00B27C4A">
        <w:rPr>
          <w:rFonts w:ascii="Calibri" w:hAnsi="Calibri" w:cs="Calibri"/>
          <w:color w:val="000000" w:themeColor="text1"/>
        </w:rPr>
        <w:t xml:space="preserve"> </w:t>
      </w:r>
      <w:r w:rsidR="002F31B8">
        <w:rPr>
          <w:rFonts w:ascii="Calibri" w:hAnsi="Calibri" w:cs="Calibri"/>
          <w:color w:val="000000" w:themeColor="text1"/>
        </w:rPr>
        <w:t xml:space="preserve">has been discussed earlier in this </w:t>
      </w:r>
      <w:r w:rsidR="00853163">
        <w:rPr>
          <w:rFonts w:ascii="Calibri" w:hAnsi="Calibri" w:cs="Calibri"/>
          <w:color w:val="000000" w:themeColor="text1"/>
        </w:rPr>
        <w:t>e</w:t>
      </w:r>
      <w:r w:rsidR="002F31B8">
        <w:rPr>
          <w:rFonts w:ascii="Calibri" w:hAnsi="Calibri" w:cs="Calibri"/>
          <w:color w:val="000000" w:themeColor="text1"/>
        </w:rPr>
        <w:t>valuation</w:t>
      </w:r>
      <w:r w:rsidR="002E6D91">
        <w:rPr>
          <w:rFonts w:ascii="Calibri" w:hAnsi="Calibri" w:cs="Calibri"/>
          <w:color w:val="000000" w:themeColor="text1"/>
        </w:rPr>
        <w:t>.</w:t>
      </w:r>
    </w:p>
    <w:p w14:paraId="5771AEAA" w14:textId="01C9D684" w:rsidR="00651758" w:rsidRPr="00EF5288" w:rsidRDefault="00F511F0" w:rsidP="008C073C">
      <w:pPr>
        <w:pStyle w:val="CCSNormalText"/>
        <w:spacing w:before="120"/>
        <w:rPr>
          <w:rFonts w:ascii="Calibri" w:hAnsi="Calibri" w:cs="Calibri"/>
          <w:color w:val="000000" w:themeColor="text1"/>
        </w:rPr>
      </w:pPr>
      <w:r>
        <w:rPr>
          <w:rFonts w:ascii="Calibri" w:hAnsi="Calibri" w:cs="Calibri"/>
          <w:color w:val="000000" w:themeColor="text1"/>
        </w:rPr>
        <w:t>However,</w:t>
      </w:r>
      <w:r w:rsidR="00C94BB9">
        <w:rPr>
          <w:rFonts w:ascii="Calibri" w:hAnsi="Calibri" w:cs="Calibri"/>
          <w:color w:val="000000" w:themeColor="text1"/>
        </w:rPr>
        <w:t xml:space="preserve"> it is the role of non-</w:t>
      </w:r>
      <w:r w:rsidR="00234E3F">
        <w:rPr>
          <w:rFonts w:ascii="Calibri" w:hAnsi="Calibri" w:cs="Calibri"/>
          <w:color w:val="000000" w:themeColor="text1"/>
        </w:rPr>
        <w:t>traditional owner</w:t>
      </w:r>
      <w:r w:rsidR="00C94BB9">
        <w:rPr>
          <w:rFonts w:ascii="Calibri" w:hAnsi="Calibri" w:cs="Calibri"/>
          <w:color w:val="000000" w:themeColor="text1"/>
        </w:rPr>
        <w:t xml:space="preserve"> </w:t>
      </w:r>
      <w:r w:rsidR="00907CB5">
        <w:rPr>
          <w:rFonts w:ascii="Calibri" w:hAnsi="Calibri" w:cs="Calibri"/>
          <w:color w:val="000000" w:themeColor="text1"/>
        </w:rPr>
        <w:t xml:space="preserve">Indigenous residents that is </w:t>
      </w:r>
      <w:r w:rsidR="00651758">
        <w:rPr>
          <w:rFonts w:ascii="Calibri" w:hAnsi="Calibri" w:cs="Calibri"/>
          <w:color w:val="000000" w:themeColor="text1"/>
        </w:rPr>
        <w:t>al</w:t>
      </w:r>
      <w:r w:rsidR="00A363AC">
        <w:rPr>
          <w:rFonts w:ascii="Calibri" w:hAnsi="Calibri" w:cs="Calibri"/>
          <w:color w:val="000000" w:themeColor="text1"/>
        </w:rPr>
        <w:t xml:space="preserve">so very </w:t>
      </w:r>
      <w:r w:rsidR="00907CB5">
        <w:rPr>
          <w:rFonts w:ascii="Calibri" w:hAnsi="Calibri" w:cs="Calibri"/>
          <w:color w:val="000000" w:themeColor="text1"/>
        </w:rPr>
        <w:t xml:space="preserve">important in this </w:t>
      </w:r>
      <w:r w:rsidR="004E6B1A">
        <w:rPr>
          <w:rFonts w:ascii="Calibri" w:hAnsi="Calibri" w:cs="Calibri"/>
          <w:color w:val="000000" w:themeColor="text1"/>
        </w:rPr>
        <w:t>l</w:t>
      </w:r>
      <w:r w:rsidR="00907CB5">
        <w:rPr>
          <w:rFonts w:ascii="Calibri" w:hAnsi="Calibri" w:cs="Calibri"/>
          <w:color w:val="000000" w:themeColor="text1"/>
        </w:rPr>
        <w:t xml:space="preserve">ocal </w:t>
      </w:r>
      <w:r w:rsidR="004E6B1A">
        <w:rPr>
          <w:rFonts w:ascii="Calibri" w:hAnsi="Calibri" w:cs="Calibri"/>
          <w:color w:val="000000" w:themeColor="text1"/>
        </w:rPr>
        <w:t>d</w:t>
      </w:r>
      <w:r w:rsidR="004E5EBA">
        <w:rPr>
          <w:rFonts w:ascii="Calibri" w:hAnsi="Calibri" w:cs="Calibri"/>
          <w:color w:val="000000" w:themeColor="text1"/>
        </w:rPr>
        <w:t>ecision-</w:t>
      </w:r>
      <w:r w:rsidR="004E6B1A">
        <w:rPr>
          <w:rFonts w:ascii="Calibri" w:hAnsi="Calibri" w:cs="Calibri"/>
          <w:color w:val="000000" w:themeColor="text1"/>
        </w:rPr>
        <w:t>m</w:t>
      </w:r>
      <w:r w:rsidR="004E5EBA">
        <w:rPr>
          <w:rFonts w:ascii="Calibri" w:hAnsi="Calibri" w:cs="Calibri"/>
          <w:color w:val="000000" w:themeColor="text1"/>
        </w:rPr>
        <w:t>aking</w:t>
      </w:r>
      <w:r w:rsidR="00907CB5">
        <w:rPr>
          <w:rFonts w:ascii="Calibri" w:hAnsi="Calibri" w:cs="Calibri"/>
          <w:color w:val="000000" w:themeColor="text1"/>
        </w:rPr>
        <w:t xml:space="preserve"> framework. </w:t>
      </w:r>
      <w:r w:rsidR="005F3286">
        <w:rPr>
          <w:rFonts w:ascii="Calibri" w:hAnsi="Calibri" w:cs="Calibri"/>
          <w:color w:val="000000" w:themeColor="text1"/>
        </w:rPr>
        <w:t>That is reconciling</w:t>
      </w:r>
      <w:r w:rsidR="0009468A">
        <w:rPr>
          <w:rFonts w:ascii="Calibri" w:hAnsi="Calibri" w:cs="Calibri"/>
          <w:color w:val="000000" w:themeColor="text1"/>
        </w:rPr>
        <w:t xml:space="preserve"> any different views between</w:t>
      </w:r>
      <w:r w:rsidR="00651758" w:rsidRPr="00EF5288">
        <w:rPr>
          <w:rFonts w:ascii="Calibri" w:hAnsi="Calibri" w:cs="Calibri"/>
          <w:color w:val="000000" w:themeColor="text1"/>
        </w:rPr>
        <w:t xml:space="preserve"> the </w:t>
      </w:r>
      <w:r w:rsidR="00234E3F">
        <w:rPr>
          <w:rFonts w:ascii="Calibri" w:hAnsi="Calibri" w:cs="Calibri"/>
          <w:color w:val="000000" w:themeColor="text1"/>
        </w:rPr>
        <w:t>traditional owners</w:t>
      </w:r>
      <w:r w:rsidR="00651758" w:rsidRPr="00EF5288">
        <w:rPr>
          <w:rFonts w:ascii="Calibri" w:hAnsi="Calibri" w:cs="Calibri"/>
          <w:color w:val="000000" w:themeColor="text1"/>
        </w:rPr>
        <w:t xml:space="preserve"> who don’t live in the community </w:t>
      </w:r>
      <w:r w:rsidR="0009468A" w:rsidRPr="00EF5288">
        <w:rPr>
          <w:rFonts w:ascii="Calibri" w:hAnsi="Calibri" w:cs="Calibri"/>
          <w:color w:val="000000" w:themeColor="text1"/>
        </w:rPr>
        <w:t xml:space="preserve">and </w:t>
      </w:r>
      <w:r w:rsidR="00651758" w:rsidRPr="00EF5288">
        <w:rPr>
          <w:rFonts w:ascii="Calibri" w:hAnsi="Calibri" w:cs="Calibri"/>
          <w:color w:val="000000" w:themeColor="text1"/>
        </w:rPr>
        <w:t xml:space="preserve">have the </w:t>
      </w:r>
      <w:r w:rsidR="001333D1">
        <w:rPr>
          <w:rFonts w:ascii="Calibri" w:hAnsi="Calibri" w:cs="Calibri"/>
          <w:color w:val="000000" w:themeColor="text1"/>
        </w:rPr>
        <w:t>decision-making</w:t>
      </w:r>
      <w:r w:rsidR="00651758" w:rsidRPr="00EF5288">
        <w:rPr>
          <w:rFonts w:ascii="Calibri" w:hAnsi="Calibri" w:cs="Calibri"/>
          <w:color w:val="000000" w:themeColor="text1"/>
        </w:rPr>
        <w:t xml:space="preserve"> power </w:t>
      </w:r>
      <w:r w:rsidR="0009468A" w:rsidRPr="00EF5288">
        <w:rPr>
          <w:rFonts w:ascii="Calibri" w:hAnsi="Calibri" w:cs="Calibri"/>
          <w:color w:val="000000" w:themeColor="text1"/>
        </w:rPr>
        <w:t xml:space="preserve">under S.19 </w:t>
      </w:r>
      <w:r w:rsidR="00F81F9C">
        <w:rPr>
          <w:rFonts w:ascii="Calibri" w:hAnsi="Calibri" w:cs="Calibri"/>
          <w:color w:val="000000" w:themeColor="text1"/>
        </w:rPr>
        <w:t>with the views of</w:t>
      </w:r>
      <w:r w:rsidR="00EF5288" w:rsidRPr="00EF5288">
        <w:rPr>
          <w:rFonts w:ascii="Calibri" w:hAnsi="Calibri" w:cs="Calibri"/>
          <w:color w:val="000000" w:themeColor="text1"/>
        </w:rPr>
        <w:t xml:space="preserve"> non-</w:t>
      </w:r>
      <w:r w:rsidR="00234E3F">
        <w:rPr>
          <w:rFonts w:ascii="Calibri" w:hAnsi="Calibri" w:cs="Calibri"/>
          <w:color w:val="000000" w:themeColor="text1"/>
        </w:rPr>
        <w:t>traditional owner</w:t>
      </w:r>
      <w:r w:rsidR="00EF5288" w:rsidRPr="00EF5288">
        <w:rPr>
          <w:rFonts w:ascii="Calibri" w:hAnsi="Calibri" w:cs="Calibri"/>
          <w:color w:val="000000" w:themeColor="text1"/>
        </w:rPr>
        <w:t xml:space="preserve"> residents</w:t>
      </w:r>
      <w:r w:rsidR="00651758" w:rsidRPr="00EF5288">
        <w:rPr>
          <w:rFonts w:ascii="Calibri" w:hAnsi="Calibri" w:cs="Calibri"/>
          <w:color w:val="000000" w:themeColor="text1"/>
        </w:rPr>
        <w:t xml:space="preserve"> who live in the community</w:t>
      </w:r>
      <w:r w:rsidR="00F81F9C">
        <w:rPr>
          <w:rFonts w:ascii="Calibri" w:hAnsi="Calibri" w:cs="Calibri"/>
          <w:color w:val="000000" w:themeColor="text1"/>
        </w:rPr>
        <w:t xml:space="preserve">. The non-traditional owner residents </w:t>
      </w:r>
      <w:r w:rsidR="00651758" w:rsidRPr="00EF5288">
        <w:rPr>
          <w:rFonts w:ascii="Calibri" w:hAnsi="Calibri" w:cs="Calibri"/>
          <w:color w:val="000000" w:themeColor="text1"/>
        </w:rPr>
        <w:t xml:space="preserve">arguably </w:t>
      </w:r>
      <w:r w:rsidR="00F81F9C">
        <w:rPr>
          <w:rFonts w:ascii="Calibri" w:hAnsi="Calibri" w:cs="Calibri"/>
          <w:color w:val="000000" w:themeColor="text1"/>
        </w:rPr>
        <w:t xml:space="preserve">have </w:t>
      </w:r>
      <w:r w:rsidR="00651758" w:rsidRPr="00EF5288">
        <w:rPr>
          <w:rFonts w:ascii="Calibri" w:hAnsi="Calibri" w:cs="Calibri"/>
          <w:color w:val="000000" w:themeColor="text1"/>
        </w:rPr>
        <w:t xml:space="preserve">a more vested interest in </w:t>
      </w:r>
      <w:r w:rsidR="001333D1">
        <w:rPr>
          <w:rFonts w:ascii="Calibri" w:hAnsi="Calibri" w:cs="Calibri"/>
          <w:color w:val="000000" w:themeColor="text1"/>
        </w:rPr>
        <w:t>any</w:t>
      </w:r>
      <w:r w:rsidR="00651758" w:rsidRPr="00EF5288">
        <w:rPr>
          <w:rFonts w:ascii="Calibri" w:hAnsi="Calibri" w:cs="Calibri"/>
          <w:color w:val="000000" w:themeColor="text1"/>
        </w:rPr>
        <w:t xml:space="preserve"> types of </w:t>
      </w:r>
      <w:r w:rsidR="001333D1">
        <w:rPr>
          <w:rFonts w:ascii="Calibri" w:hAnsi="Calibri" w:cs="Calibri"/>
          <w:color w:val="000000" w:themeColor="text1"/>
        </w:rPr>
        <w:t xml:space="preserve">land </w:t>
      </w:r>
      <w:r w:rsidR="00651758" w:rsidRPr="00EF5288">
        <w:rPr>
          <w:rFonts w:ascii="Calibri" w:hAnsi="Calibri" w:cs="Calibri"/>
          <w:color w:val="000000" w:themeColor="text1"/>
        </w:rPr>
        <w:t>development</w:t>
      </w:r>
      <w:r w:rsidR="001333D1">
        <w:rPr>
          <w:rFonts w:ascii="Calibri" w:hAnsi="Calibri" w:cs="Calibri"/>
          <w:color w:val="000000" w:themeColor="text1"/>
        </w:rPr>
        <w:t>.</w:t>
      </w:r>
    </w:p>
    <w:p w14:paraId="3003D5BC" w14:textId="53EECFCC" w:rsidR="00D05EB5" w:rsidRPr="00E865E8" w:rsidRDefault="00907CB5" w:rsidP="008C073C">
      <w:pPr>
        <w:pStyle w:val="CCSNormalText"/>
        <w:spacing w:before="120"/>
        <w:rPr>
          <w:rFonts w:ascii="Calibri" w:hAnsi="Calibri" w:cs="Calibri"/>
          <w:color w:val="000000" w:themeColor="text1"/>
        </w:rPr>
      </w:pPr>
      <w:r>
        <w:rPr>
          <w:rFonts w:ascii="Calibri" w:hAnsi="Calibri" w:cs="Calibri"/>
          <w:color w:val="000000" w:themeColor="text1"/>
        </w:rPr>
        <w:lastRenderedPageBreak/>
        <w:t xml:space="preserve">This is </w:t>
      </w:r>
      <w:r w:rsidR="00E84C90">
        <w:rPr>
          <w:rFonts w:ascii="Calibri" w:hAnsi="Calibri" w:cs="Calibri"/>
          <w:color w:val="000000" w:themeColor="text1"/>
        </w:rPr>
        <w:t xml:space="preserve">highlighted by the </w:t>
      </w:r>
      <w:r w:rsidR="00A11079">
        <w:rPr>
          <w:rFonts w:ascii="Calibri" w:hAnsi="Calibri" w:cs="Calibri"/>
          <w:color w:val="000000" w:themeColor="text1"/>
        </w:rPr>
        <w:t>CLC</w:t>
      </w:r>
      <w:r w:rsidR="00E84C90">
        <w:rPr>
          <w:rFonts w:ascii="Calibri" w:hAnsi="Calibri" w:cs="Calibri"/>
          <w:color w:val="000000" w:themeColor="text1"/>
        </w:rPr>
        <w:t xml:space="preserve"> in their “</w:t>
      </w:r>
      <w:r w:rsidR="00D05EB5" w:rsidRPr="00E865E8">
        <w:rPr>
          <w:rFonts w:ascii="Calibri" w:hAnsi="Calibri" w:cs="Calibri"/>
          <w:color w:val="000000" w:themeColor="text1"/>
        </w:rPr>
        <w:t>Land Reform in the Northern Territory: evidence not ideology</w:t>
      </w:r>
      <w:r w:rsidR="00E84C90">
        <w:rPr>
          <w:rFonts w:ascii="Calibri" w:hAnsi="Calibri" w:cs="Calibri"/>
          <w:color w:val="000000" w:themeColor="text1"/>
        </w:rPr>
        <w:t xml:space="preserve">” </w:t>
      </w:r>
      <w:r w:rsidR="00D05EB5" w:rsidRPr="00E865E8">
        <w:rPr>
          <w:rFonts w:ascii="Calibri" w:hAnsi="Calibri" w:cs="Calibri"/>
          <w:color w:val="000000" w:themeColor="text1"/>
        </w:rPr>
        <w:t>October 2013</w:t>
      </w:r>
      <w:r w:rsidR="00BD2851">
        <w:rPr>
          <w:rStyle w:val="FootnoteReference"/>
          <w:rFonts w:ascii="Calibri" w:hAnsi="Calibri" w:cs="Calibri"/>
          <w:color w:val="000000" w:themeColor="text1"/>
        </w:rPr>
        <w:footnoteReference w:id="62"/>
      </w:r>
      <w:r w:rsidR="004F4C94">
        <w:rPr>
          <w:rFonts w:ascii="Calibri" w:hAnsi="Calibri" w:cs="Calibri"/>
          <w:color w:val="000000" w:themeColor="text1"/>
        </w:rPr>
        <w:t xml:space="preserve"> as follows:</w:t>
      </w:r>
    </w:p>
    <w:p w14:paraId="1E2B5528" w14:textId="67586CB7" w:rsidR="00D05EB5" w:rsidRPr="003C046C" w:rsidRDefault="00D05EB5" w:rsidP="00F4376F">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b/>
          <w:bCs/>
          <w:i/>
          <w:iCs/>
          <w:color w:val="000000" w:themeColor="text1"/>
        </w:rPr>
      </w:pPr>
      <w:r w:rsidRPr="003C046C">
        <w:rPr>
          <w:rFonts w:ascii="Calibri" w:hAnsi="Calibri" w:cs="Calibri"/>
          <w:i/>
          <w:iCs/>
          <w:color w:val="000000" w:themeColor="text1"/>
        </w:rPr>
        <w:t xml:space="preserve">Beyond the more obvious aspects of land administration and reform there is a further matter that the CLC considers a priority for future land policy relating to communities. Together with the demise of community government councils, the formalisation of tenure in remote Aboriginal communities has brought into sharper definition </w:t>
      </w:r>
      <w:r w:rsidRPr="003C046C">
        <w:rPr>
          <w:rFonts w:ascii="Calibri" w:hAnsi="Calibri" w:cs="Calibri"/>
          <w:b/>
          <w:bCs/>
          <w:i/>
          <w:iCs/>
          <w:color w:val="000000" w:themeColor="text1"/>
        </w:rPr>
        <w:t>the need to develop mechanisms to clarify the relationship between long-term Aboriginal residents of remote communities who are not recognised as traditional owners and recognised traditional owners who are not residents of those communities.</w:t>
      </w:r>
      <w:r w:rsidR="00DC4E05">
        <w:rPr>
          <w:rFonts w:ascii="Calibri" w:hAnsi="Calibri" w:cs="Calibri"/>
          <w:b/>
          <w:bCs/>
          <w:i/>
          <w:iCs/>
          <w:color w:val="000000" w:themeColor="text1"/>
        </w:rPr>
        <w:t xml:space="preserve"> </w:t>
      </w:r>
    </w:p>
    <w:p w14:paraId="5B302556" w14:textId="23FBC1BC" w:rsidR="00E271DC" w:rsidRDefault="00F511F0" w:rsidP="003973DB">
      <w:pPr>
        <w:pStyle w:val="CCSNormalText"/>
        <w:spacing w:before="120"/>
        <w:rPr>
          <w:rFonts w:ascii="Calibri" w:hAnsi="Calibri" w:cs="Calibri"/>
          <w:color w:val="000000" w:themeColor="text1"/>
        </w:rPr>
      </w:pPr>
      <w:r>
        <w:rPr>
          <w:rFonts w:ascii="Calibri" w:hAnsi="Calibri" w:cs="Calibri"/>
          <w:color w:val="000000" w:themeColor="text1"/>
        </w:rPr>
        <w:t xml:space="preserve">The Community Entity </w:t>
      </w:r>
      <w:r w:rsidR="00B00D79">
        <w:rPr>
          <w:rFonts w:ascii="Calibri" w:hAnsi="Calibri" w:cs="Calibri"/>
          <w:color w:val="000000" w:themeColor="text1"/>
        </w:rPr>
        <w:t>Model has the capacity to achieve this</w:t>
      </w:r>
      <w:r w:rsidR="00933BB0">
        <w:rPr>
          <w:rFonts w:ascii="Calibri" w:hAnsi="Calibri" w:cs="Calibri"/>
          <w:color w:val="000000" w:themeColor="text1"/>
        </w:rPr>
        <w:t>,</w:t>
      </w:r>
      <w:r w:rsidR="00B00D79">
        <w:rPr>
          <w:rFonts w:ascii="Calibri" w:hAnsi="Calibri" w:cs="Calibri"/>
          <w:color w:val="000000" w:themeColor="text1"/>
        </w:rPr>
        <w:t xml:space="preserve"> whereas neither of the Executive </w:t>
      </w:r>
      <w:r w:rsidR="00934B79">
        <w:rPr>
          <w:rFonts w:ascii="Calibri" w:hAnsi="Calibri" w:cs="Calibri"/>
          <w:color w:val="000000" w:themeColor="text1"/>
        </w:rPr>
        <w:t xml:space="preserve">Director </w:t>
      </w:r>
      <w:r w:rsidR="00B00D79">
        <w:rPr>
          <w:rFonts w:ascii="Calibri" w:hAnsi="Calibri" w:cs="Calibri"/>
          <w:color w:val="000000" w:themeColor="text1"/>
        </w:rPr>
        <w:t xml:space="preserve">Model </w:t>
      </w:r>
      <w:r w:rsidR="00934B79">
        <w:rPr>
          <w:rFonts w:ascii="Calibri" w:hAnsi="Calibri" w:cs="Calibri"/>
          <w:color w:val="000000" w:themeColor="text1"/>
        </w:rPr>
        <w:t>n</w:t>
      </w:r>
      <w:r w:rsidR="00B00D79">
        <w:rPr>
          <w:rFonts w:ascii="Calibri" w:hAnsi="Calibri" w:cs="Calibri"/>
          <w:color w:val="000000" w:themeColor="text1"/>
        </w:rPr>
        <w:t xml:space="preserve">or </w:t>
      </w:r>
      <w:r w:rsidR="00934B79">
        <w:rPr>
          <w:rFonts w:ascii="Calibri" w:hAnsi="Calibri" w:cs="Calibri"/>
          <w:color w:val="000000" w:themeColor="text1"/>
        </w:rPr>
        <w:t xml:space="preserve">S.19 can do this beyond a consultation due to </w:t>
      </w:r>
      <w:r w:rsidR="00EE3470">
        <w:rPr>
          <w:rFonts w:ascii="Calibri" w:hAnsi="Calibri" w:cs="Calibri"/>
          <w:color w:val="000000" w:themeColor="text1"/>
        </w:rPr>
        <w:t xml:space="preserve">their </w:t>
      </w:r>
      <w:r w:rsidR="003D5191">
        <w:rPr>
          <w:rFonts w:ascii="Calibri" w:hAnsi="Calibri" w:cs="Calibri"/>
          <w:color w:val="000000" w:themeColor="text1"/>
        </w:rPr>
        <w:t>decision-making</w:t>
      </w:r>
      <w:r w:rsidR="00EE3470">
        <w:rPr>
          <w:rFonts w:ascii="Calibri" w:hAnsi="Calibri" w:cs="Calibri"/>
          <w:color w:val="000000" w:themeColor="text1"/>
        </w:rPr>
        <w:t xml:space="preserve"> </w:t>
      </w:r>
      <w:r w:rsidR="00934B79">
        <w:rPr>
          <w:rFonts w:ascii="Calibri" w:hAnsi="Calibri" w:cs="Calibri"/>
          <w:color w:val="000000" w:themeColor="text1"/>
        </w:rPr>
        <w:t>structure.</w:t>
      </w:r>
      <w:r w:rsidR="00B860ED">
        <w:rPr>
          <w:rFonts w:ascii="Calibri" w:hAnsi="Calibri" w:cs="Calibri"/>
          <w:color w:val="000000" w:themeColor="text1"/>
        </w:rPr>
        <w:t xml:space="preserve"> </w:t>
      </w:r>
      <w:r w:rsidR="0043192D">
        <w:rPr>
          <w:rFonts w:ascii="Calibri" w:hAnsi="Calibri" w:cs="Calibri"/>
          <w:color w:val="000000" w:themeColor="text1"/>
        </w:rPr>
        <w:t xml:space="preserve">One counter argument to this is that S.19 </w:t>
      </w:r>
      <w:r w:rsidR="00FE4340">
        <w:rPr>
          <w:rFonts w:ascii="Calibri" w:hAnsi="Calibri" w:cs="Calibri"/>
          <w:color w:val="000000" w:themeColor="text1"/>
        </w:rPr>
        <w:t xml:space="preserve">consultations </w:t>
      </w:r>
      <w:r w:rsidR="0043192D">
        <w:rPr>
          <w:rFonts w:ascii="Calibri" w:hAnsi="Calibri" w:cs="Calibri"/>
          <w:color w:val="000000" w:themeColor="text1"/>
        </w:rPr>
        <w:t>(</w:t>
      </w:r>
      <w:r w:rsidR="004E5EBA">
        <w:rPr>
          <w:rFonts w:ascii="Calibri" w:hAnsi="Calibri" w:cs="Calibri"/>
          <w:color w:val="000000" w:themeColor="text1"/>
        </w:rPr>
        <w:t>using</w:t>
      </w:r>
      <w:r w:rsidR="0043192D">
        <w:rPr>
          <w:rFonts w:ascii="Calibri" w:hAnsi="Calibri" w:cs="Calibri"/>
          <w:color w:val="000000" w:themeColor="text1"/>
        </w:rPr>
        <w:t xml:space="preserve"> the Land Council </w:t>
      </w:r>
      <w:r w:rsidR="00FE4340">
        <w:rPr>
          <w:rFonts w:ascii="Calibri" w:hAnsi="Calibri" w:cs="Calibri"/>
          <w:color w:val="000000" w:themeColor="text1"/>
        </w:rPr>
        <w:t>and other parties impacted) and the Executive Director (</w:t>
      </w:r>
      <w:r w:rsidR="004E5EBA">
        <w:rPr>
          <w:rFonts w:ascii="Calibri" w:hAnsi="Calibri" w:cs="Calibri"/>
          <w:color w:val="000000" w:themeColor="text1"/>
        </w:rPr>
        <w:t>using</w:t>
      </w:r>
      <w:r w:rsidR="00FE4340">
        <w:rPr>
          <w:rFonts w:ascii="Calibri" w:hAnsi="Calibri" w:cs="Calibri"/>
          <w:color w:val="000000" w:themeColor="text1"/>
        </w:rPr>
        <w:t xml:space="preserve"> OTL which has a </w:t>
      </w:r>
      <w:r w:rsidR="0090155B">
        <w:rPr>
          <w:rFonts w:ascii="Calibri" w:hAnsi="Calibri" w:cs="Calibri"/>
          <w:color w:val="000000" w:themeColor="text1"/>
        </w:rPr>
        <w:t>broad</w:t>
      </w:r>
      <w:r w:rsidR="00FE4340">
        <w:rPr>
          <w:rFonts w:ascii="Calibri" w:hAnsi="Calibri" w:cs="Calibri"/>
          <w:color w:val="000000" w:themeColor="text1"/>
        </w:rPr>
        <w:t xml:space="preserve"> range of experiences</w:t>
      </w:r>
      <w:r w:rsidR="0090155B">
        <w:rPr>
          <w:rFonts w:ascii="Calibri" w:hAnsi="Calibri" w:cs="Calibri"/>
          <w:color w:val="000000" w:themeColor="text1"/>
        </w:rPr>
        <w:t xml:space="preserve">) </w:t>
      </w:r>
      <w:r w:rsidR="004E5EBA">
        <w:rPr>
          <w:rFonts w:ascii="Calibri" w:hAnsi="Calibri" w:cs="Calibri"/>
          <w:color w:val="000000" w:themeColor="text1"/>
        </w:rPr>
        <w:t>bring</w:t>
      </w:r>
      <w:r w:rsidR="0090155B">
        <w:rPr>
          <w:rFonts w:ascii="Calibri" w:hAnsi="Calibri" w:cs="Calibri"/>
          <w:color w:val="000000" w:themeColor="text1"/>
        </w:rPr>
        <w:t xml:space="preserve"> valuable diversity to the assessment of land use </w:t>
      </w:r>
      <w:r w:rsidR="00B90778">
        <w:rPr>
          <w:rFonts w:ascii="Calibri" w:hAnsi="Calibri" w:cs="Calibri"/>
          <w:color w:val="000000" w:themeColor="text1"/>
        </w:rPr>
        <w:t xml:space="preserve">proposals, </w:t>
      </w:r>
      <w:r w:rsidR="00412915">
        <w:rPr>
          <w:rFonts w:ascii="Calibri" w:hAnsi="Calibri" w:cs="Calibri"/>
          <w:color w:val="000000" w:themeColor="text1"/>
        </w:rPr>
        <w:t>whereas</w:t>
      </w:r>
      <w:r w:rsidR="00B90778">
        <w:rPr>
          <w:rFonts w:ascii="Calibri" w:hAnsi="Calibri" w:cs="Calibri"/>
          <w:color w:val="000000" w:themeColor="text1"/>
        </w:rPr>
        <w:t xml:space="preserve"> </w:t>
      </w:r>
      <w:r w:rsidR="004E6B1A">
        <w:rPr>
          <w:rFonts w:ascii="Calibri" w:hAnsi="Calibri" w:cs="Calibri"/>
          <w:color w:val="000000" w:themeColor="text1"/>
        </w:rPr>
        <w:t>c</w:t>
      </w:r>
      <w:r w:rsidR="00B90778">
        <w:rPr>
          <w:rFonts w:ascii="Calibri" w:hAnsi="Calibri" w:cs="Calibri"/>
          <w:color w:val="000000" w:themeColor="text1"/>
        </w:rPr>
        <w:t xml:space="preserve">ommunity </w:t>
      </w:r>
      <w:r w:rsidR="004E6B1A">
        <w:rPr>
          <w:rFonts w:ascii="Calibri" w:hAnsi="Calibri" w:cs="Calibri"/>
          <w:color w:val="000000" w:themeColor="text1"/>
        </w:rPr>
        <w:t>e</w:t>
      </w:r>
      <w:r w:rsidR="00B90778">
        <w:rPr>
          <w:rFonts w:ascii="Calibri" w:hAnsi="Calibri" w:cs="Calibri"/>
          <w:color w:val="000000" w:themeColor="text1"/>
        </w:rPr>
        <w:t xml:space="preserve">ntities can be </w:t>
      </w:r>
      <w:r w:rsidR="004E5EBA">
        <w:rPr>
          <w:rFonts w:ascii="Calibri" w:hAnsi="Calibri" w:cs="Calibri"/>
          <w:color w:val="000000" w:themeColor="text1"/>
        </w:rPr>
        <w:t>narrower</w:t>
      </w:r>
      <w:r w:rsidR="00B90778">
        <w:rPr>
          <w:rFonts w:ascii="Calibri" w:hAnsi="Calibri" w:cs="Calibri"/>
          <w:color w:val="000000" w:themeColor="text1"/>
        </w:rPr>
        <w:t xml:space="preserve"> in their outlook.</w:t>
      </w:r>
    </w:p>
    <w:p w14:paraId="5B4C6768" w14:textId="06E7B88A" w:rsidR="00996E41" w:rsidRDefault="00996E41" w:rsidP="003973DB">
      <w:pPr>
        <w:pStyle w:val="CCSNormalText"/>
        <w:spacing w:before="120"/>
        <w:rPr>
          <w:rFonts w:ascii="Calibri" w:hAnsi="Calibri" w:cs="Calibri"/>
          <w:color w:val="000000" w:themeColor="text1"/>
        </w:rPr>
      </w:pPr>
      <w:r>
        <w:rPr>
          <w:rFonts w:ascii="Calibri" w:hAnsi="Calibri" w:cs="Calibri"/>
          <w:color w:val="000000" w:themeColor="text1"/>
        </w:rPr>
        <w:t xml:space="preserve">Our </w:t>
      </w:r>
      <w:r w:rsidR="00E830C9">
        <w:rPr>
          <w:rFonts w:ascii="Calibri" w:hAnsi="Calibri" w:cs="Calibri"/>
          <w:color w:val="000000" w:themeColor="text1"/>
        </w:rPr>
        <w:t>consultations</w:t>
      </w:r>
      <w:r>
        <w:rPr>
          <w:rFonts w:ascii="Calibri" w:hAnsi="Calibri" w:cs="Calibri"/>
          <w:color w:val="000000" w:themeColor="text1"/>
        </w:rPr>
        <w:t xml:space="preserve"> </w:t>
      </w:r>
      <w:r w:rsidR="00D52CAE">
        <w:rPr>
          <w:rFonts w:ascii="Calibri" w:hAnsi="Calibri" w:cs="Calibri"/>
          <w:color w:val="000000" w:themeColor="text1"/>
        </w:rPr>
        <w:t>around the</w:t>
      </w:r>
      <w:r>
        <w:rPr>
          <w:rFonts w:ascii="Calibri" w:hAnsi="Calibri" w:cs="Calibri"/>
          <w:color w:val="000000" w:themeColor="text1"/>
        </w:rPr>
        <w:t xml:space="preserve"> </w:t>
      </w:r>
      <w:r w:rsidR="00492DE6">
        <w:rPr>
          <w:rFonts w:ascii="Calibri" w:hAnsi="Calibri" w:cs="Calibri"/>
          <w:color w:val="000000" w:themeColor="text1"/>
        </w:rPr>
        <w:t>Gunyanara</w:t>
      </w:r>
      <w:r w:rsidR="00E830C9">
        <w:rPr>
          <w:rFonts w:ascii="Calibri" w:hAnsi="Calibri" w:cs="Calibri"/>
          <w:color w:val="000000" w:themeColor="text1"/>
        </w:rPr>
        <w:t xml:space="preserve"> </w:t>
      </w:r>
      <w:r w:rsidR="00D52CAE">
        <w:rPr>
          <w:rFonts w:ascii="Calibri" w:hAnsi="Calibri" w:cs="Calibri"/>
          <w:color w:val="000000" w:themeColor="text1"/>
        </w:rPr>
        <w:t xml:space="preserve">Community Entity Lease </w:t>
      </w:r>
      <w:r w:rsidR="00E830C9">
        <w:rPr>
          <w:rFonts w:ascii="Calibri" w:hAnsi="Calibri" w:cs="Calibri"/>
          <w:color w:val="000000" w:themeColor="text1"/>
        </w:rPr>
        <w:t>highlighted the importance of</w:t>
      </w:r>
      <w:r w:rsidR="00F1738B">
        <w:rPr>
          <w:rFonts w:ascii="Calibri" w:hAnsi="Calibri" w:cs="Calibri"/>
          <w:color w:val="000000" w:themeColor="text1"/>
        </w:rPr>
        <w:t xml:space="preserve"> local decision making </w:t>
      </w:r>
      <w:r w:rsidR="0043192D">
        <w:rPr>
          <w:rFonts w:ascii="Calibri" w:hAnsi="Calibri" w:cs="Calibri"/>
          <w:color w:val="000000" w:themeColor="text1"/>
        </w:rPr>
        <w:t>and self-determination</w:t>
      </w:r>
      <w:r w:rsidR="00064F98">
        <w:rPr>
          <w:rFonts w:ascii="Calibri" w:hAnsi="Calibri" w:cs="Calibri"/>
          <w:color w:val="000000" w:themeColor="text1"/>
        </w:rPr>
        <w:t>, including:</w:t>
      </w:r>
    </w:p>
    <w:p w14:paraId="2345FA98" w14:textId="7D446B08" w:rsidR="00064F98" w:rsidRDefault="00BA7F10" w:rsidP="00F4376F">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Pr>
          <w:rFonts w:ascii="Calibri" w:hAnsi="Calibri" w:cs="Calibri"/>
          <w:i/>
          <w:iCs/>
          <w:color w:val="000000" w:themeColor="text1"/>
        </w:rPr>
        <w:t>“</w:t>
      </w:r>
      <w:r w:rsidR="00251A1B" w:rsidRPr="00251A1B">
        <w:rPr>
          <w:rFonts w:ascii="Calibri" w:hAnsi="Calibri" w:cs="Calibri"/>
          <w:i/>
          <w:iCs/>
          <w:color w:val="000000" w:themeColor="text1"/>
        </w:rPr>
        <w:t>At Mr Yunupingu</w:t>
      </w:r>
      <w:r w:rsidR="00FD16A7">
        <w:rPr>
          <w:rFonts w:ascii="Calibri" w:hAnsi="Calibri" w:cs="Calibri"/>
          <w:i/>
          <w:iCs/>
          <w:color w:val="000000" w:themeColor="text1"/>
        </w:rPr>
        <w:t>’s</w:t>
      </w:r>
      <w:r w:rsidR="00251A1B" w:rsidRPr="00251A1B">
        <w:rPr>
          <w:rFonts w:ascii="Calibri" w:hAnsi="Calibri" w:cs="Calibri"/>
          <w:i/>
          <w:iCs/>
          <w:color w:val="000000" w:themeColor="text1"/>
        </w:rPr>
        <w:t xml:space="preserve"> and the Gumatj people</w:t>
      </w:r>
      <w:r w:rsidR="00FD16A7">
        <w:rPr>
          <w:rFonts w:ascii="Calibri" w:hAnsi="Calibri" w:cs="Calibri"/>
          <w:i/>
          <w:iCs/>
          <w:color w:val="000000" w:themeColor="text1"/>
        </w:rPr>
        <w:t>s</w:t>
      </w:r>
      <w:r w:rsidR="00FD16A7" w:rsidRPr="00FD16A7">
        <w:rPr>
          <w:rFonts w:ascii="Calibri" w:hAnsi="Calibri" w:cs="Calibri"/>
          <w:i/>
          <w:iCs/>
          <w:color w:val="000000" w:themeColor="text1"/>
        </w:rPr>
        <w:t xml:space="preserve"> </w:t>
      </w:r>
      <w:r w:rsidR="00FD16A7" w:rsidRPr="00251A1B">
        <w:rPr>
          <w:rFonts w:ascii="Calibri" w:hAnsi="Calibri" w:cs="Calibri"/>
          <w:i/>
          <w:iCs/>
          <w:color w:val="000000" w:themeColor="text1"/>
        </w:rPr>
        <w:t>request</w:t>
      </w:r>
      <w:r w:rsidR="00251A1B" w:rsidRPr="00251A1B">
        <w:rPr>
          <w:rFonts w:ascii="Calibri" w:hAnsi="Calibri" w:cs="Calibri"/>
          <w:i/>
          <w:iCs/>
          <w:color w:val="000000" w:themeColor="text1"/>
        </w:rPr>
        <w:t xml:space="preserve"> the Government has worked in partnership with his Community to develop a model of </w:t>
      </w:r>
      <w:r w:rsidR="004E6B1A">
        <w:rPr>
          <w:rFonts w:ascii="Calibri" w:hAnsi="Calibri" w:cs="Calibri"/>
          <w:i/>
          <w:iCs/>
          <w:color w:val="000000" w:themeColor="text1"/>
        </w:rPr>
        <w:t>t</w:t>
      </w:r>
      <w:r w:rsidR="00251A1B" w:rsidRPr="00251A1B">
        <w:rPr>
          <w:rFonts w:ascii="Calibri" w:hAnsi="Calibri" w:cs="Calibri"/>
          <w:i/>
          <w:iCs/>
          <w:color w:val="000000" w:themeColor="text1"/>
        </w:rPr>
        <w:t xml:space="preserve">ownship </w:t>
      </w:r>
      <w:r w:rsidR="004E6B1A">
        <w:rPr>
          <w:rFonts w:ascii="Calibri" w:hAnsi="Calibri" w:cs="Calibri"/>
          <w:i/>
          <w:iCs/>
          <w:color w:val="000000" w:themeColor="text1"/>
        </w:rPr>
        <w:t>l</w:t>
      </w:r>
      <w:r w:rsidR="00251A1B" w:rsidRPr="00251A1B">
        <w:rPr>
          <w:rFonts w:ascii="Calibri" w:hAnsi="Calibri" w:cs="Calibri"/>
          <w:i/>
          <w:iCs/>
          <w:color w:val="000000" w:themeColor="text1"/>
        </w:rPr>
        <w:t>easing that will strengthen local decision making</w:t>
      </w:r>
      <w:r w:rsidR="00AD056A">
        <w:rPr>
          <w:rFonts w:ascii="Calibri" w:hAnsi="Calibri" w:cs="Calibri"/>
          <w:i/>
          <w:iCs/>
          <w:color w:val="000000" w:themeColor="text1"/>
        </w:rPr>
        <w:t xml:space="preserve"> .. a</w:t>
      </w:r>
      <w:r w:rsidR="00AD056A" w:rsidRPr="005E633A">
        <w:rPr>
          <w:rFonts w:ascii="Calibri" w:hAnsi="Calibri" w:cs="Calibri"/>
          <w:i/>
          <w:iCs/>
          <w:color w:val="000000" w:themeColor="text1"/>
        </w:rPr>
        <w:t xml:space="preserve">nd then it's about community control, and empowering </w:t>
      </w:r>
      <w:r w:rsidR="00AD056A">
        <w:rPr>
          <w:rFonts w:ascii="Calibri" w:hAnsi="Calibri" w:cs="Calibri"/>
          <w:i/>
          <w:iCs/>
          <w:color w:val="000000" w:themeColor="text1"/>
        </w:rPr>
        <w:t>traditional owners</w:t>
      </w:r>
      <w:r w:rsidR="00AD056A" w:rsidRPr="005E633A">
        <w:rPr>
          <w:rFonts w:ascii="Calibri" w:hAnsi="Calibri" w:cs="Calibri"/>
          <w:i/>
          <w:iCs/>
          <w:color w:val="000000" w:themeColor="text1"/>
        </w:rPr>
        <w:t xml:space="preserve"> to make decisions about their land, as opposed to focusing solely on the economic benefits of the leases.</w:t>
      </w:r>
    </w:p>
    <w:p w14:paraId="19A728C4" w14:textId="422B8D9D" w:rsidR="005E633A" w:rsidRDefault="00DF31AF" w:rsidP="00F4376F">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i/>
          <w:iCs/>
          <w:color w:val="000000" w:themeColor="text1"/>
        </w:rPr>
      </w:pPr>
      <w:r w:rsidRPr="00DF31AF">
        <w:rPr>
          <w:rFonts w:ascii="Calibri" w:hAnsi="Calibri" w:cs="Calibri"/>
          <w:i/>
          <w:iCs/>
          <w:color w:val="000000" w:themeColor="text1"/>
        </w:rPr>
        <w:t>Want to, and happy to, go slow. We are in control and will develop things as we wish to.</w:t>
      </w:r>
    </w:p>
    <w:p w14:paraId="38ABF23C" w14:textId="58EE86D4" w:rsidR="00B95669" w:rsidRDefault="00EA6909" w:rsidP="00F4376F">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b/>
          <w:bCs/>
          <w:i/>
          <w:iCs/>
          <w:color w:val="000000" w:themeColor="text1"/>
        </w:rPr>
      </w:pPr>
      <w:r w:rsidRPr="00EA6909">
        <w:rPr>
          <w:rFonts w:ascii="Calibri" w:hAnsi="Calibri" w:cs="Calibri"/>
          <w:b/>
          <w:bCs/>
          <w:i/>
          <w:iCs/>
          <w:color w:val="000000" w:themeColor="text1"/>
        </w:rPr>
        <w:t>… because with power comes responsibility.</w:t>
      </w:r>
      <w:r w:rsidR="00DC4E05">
        <w:rPr>
          <w:rFonts w:ascii="Calibri" w:hAnsi="Calibri" w:cs="Calibri"/>
          <w:b/>
          <w:bCs/>
          <w:i/>
          <w:iCs/>
          <w:color w:val="000000" w:themeColor="text1"/>
        </w:rPr>
        <w:t xml:space="preserve"> </w:t>
      </w:r>
      <w:r w:rsidRPr="00EA6909">
        <w:rPr>
          <w:rFonts w:ascii="Calibri" w:hAnsi="Calibri" w:cs="Calibri"/>
          <w:b/>
          <w:bCs/>
          <w:i/>
          <w:iCs/>
          <w:color w:val="000000" w:themeColor="text1"/>
        </w:rPr>
        <w:t>So, if the community have got the power, then they need to take the responsibility and make sure they put in place ways to manage it themselves.</w:t>
      </w:r>
      <w:bookmarkStart w:id="126" w:name="_Toc76982933"/>
      <w:r w:rsidR="00BA7F10">
        <w:rPr>
          <w:rFonts w:ascii="Calibri" w:hAnsi="Calibri" w:cs="Calibri"/>
          <w:b/>
          <w:bCs/>
          <w:i/>
          <w:iCs/>
          <w:color w:val="000000" w:themeColor="text1"/>
        </w:rPr>
        <w:t>”</w:t>
      </w:r>
    </w:p>
    <w:p w14:paraId="246A998B" w14:textId="046F30B3" w:rsidR="00B31E9D" w:rsidRPr="00757CCE" w:rsidRDefault="00B31E9D" w:rsidP="00B95669">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b/>
          <w:bCs/>
          <w:i/>
          <w:iCs/>
          <w:color w:val="000000" w:themeColor="text1"/>
        </w:rPr>
      </w:pPr>
      <w:r w:rsidRPr="00D92893">
        <w:rPr>
          <w:rFonts w:ascii="Calibri" w:hAnsi="Calibri" w:cs="Calibri"/>
          <w:color w:val="000000" w:themeColor="text1"/>
        </w:rPr>
        <w:br w:type="page"/>
      </w:r>
    </w:p>
    <w:p w14:paraId="057FFCFA" w14:textId="0FBCF006" w:rsidR="00EE02EA" w:rsidRPr="009A13D2" w:rsidRDefault="00A44BF6" w:rsidP="00EE02EA">
      <w:pPr>
        <w:pStyle w:val="Heading1"/>
        <w:rPr>
          <w:rFonts w:ascii="Calibri" w:hAnsi="Calibri" w:cs="Calibri"/>
        </w:rPr>
      </w:pPr>
      <w:bookmarkStart w:id="127" w:name="_Toc139007224"/>
      <w:bookmarkStart w:id="128" w:name="_Toc76982937"/>
      <w:bookmarkEnd w:id="126"/>
      <w:r w:rsidRPr="009A13D2">
        <w:rPr>
          <w:rFonts w:ascii="Calibri" w:hAnsi="Calibri" w:cs="Calibri"/>
        </w:rPr>
        <w:lastRenderedPageBreak/>
        <w:t xml:space="preserve">Recommendations for Township </w:t>
      </w:r>
      <w:r>
        <w:rPr>
          <w:rFonts w:ascii="Calibri" w:hAnsi="Calibri" w:cs="Calibri"/>
        </w:rPr>
        <w:t>Leasing</w:t>
      </w:r>
      <w:bookmarkEnd w:id="127"/>
    </w:p>
    <w:p w14:paraId="49D9F965" w14:textId="1586FC14" w:rsidR="00855DB8" w:rsidRDefault="00855DB8" w:rsidP="00A44BF6">
      <w:pPr>
        <w:pStyle w:val="CCSNormalText"/>
        <w:spacing w:before="120"/>
        <w:rPr>
          <w:rFonts w:ascii="Calibri" w:hAnsi="Calibri" w:cs="Calibri"/>
          <w:color w:val="000000" w:themeColor="text1"/>
        </w:rPr>
      </w:pPr>
      <w:r>
        <w:rPr>
          <w:rFonts w:ascii="Calibri" w:hAnsi="Calibri" w:cs="Calibri"/>
          <w:color w:val="000000" w:themeColor="text1"/>
        </w:rPr>
        <w:t>Requirement 5 from our Scope of Work is “</w:t>
      </w:r>
      <w:r w:rsidR="00A44BF6" w:rsidRPr="00855DB8">
        <w:rPr>
          <w:rFonts w:ascii="Calibri" w:hAnsi="Calibri" w:cs="Calibri"/>
          <w:b/>
          <w:bCs/>
          <w:color w:val="000000" w:themeColor="text1"/>
        </w:rPr>
        <w:t>Understanding and providing recommendations on how the initiative could be modified or scaled in the future to achieve future impact, beyond the evaluation period</w:t>
      </w:r>
      <w:r>
        <w:rPr>
          <w:rFonts w:ascii="Calibri" w:hAnsi="Calibri" w:cs="Calibri"/>
          <w:color w:val="000000" w:themeColor="text1"/>
        </w:rPr>
        <w:t>”.</w:t>
      </w:r>
    </w:p>
    <w:p w14:paraId="67397B14" w14:textId="31293D0A" w:rsidR="00A44BF6" w:rsidRDefault="00A44BF6" w:rsidP="00A44BF6">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The starting point for </w:t>
      </w:r>
      <w:r>
        <w:rPr>
          <w:rFonts w:ascii="Calibri" w:hAnsi="Calibri" w:cs="Calibri"/>
          <w:color w:val="000000" w:themeColor="text1"/>
        </w:rPr>
        <w:t xml:space="preserve">the </w:t>
      </w:r>
      <w:r w:rsidRPr="009A13D2">
        <w:rPr>
          <w:rFonts w:ascii="Calibri" w:hAnsi="Calibri" w:cs="Calibri"/>
          <w:color w:val="000000" w:themeColor="text1"/>
        </w:rPr>
        <w:t xml:space="preserve">future policy directions of </w:t>
      </w:r>
      <w:r w:rsidR="004E6B1A">
        <w:rPr>
          <w:rFonts w:ascii="Calibri" w:hAnsi="Calibri" w:cs="Calibri"/>
          <w:color w:val="000000" w:themeColor="text1"/>
        </w:rPr>
        <w:t>t</w:t>
      </w:r>
      <w:r w:rsidRPr="009A13D2">
        <w:rPr>
          <w:rFonts w:ascii="Calibri" w:hAnsi="Calibri" w:cs="Calibri"/>
          <w:color w:val="000000" w:themeColor="text1"/>
        </w:rPr>
        <w:t xml:space="preserve">ownship </w:t>
      </w:r>
      <w:r w:rsidR="004E6B1A">
        <w:rPr>
          <w:rFonts w:ascii="Calibri" w:hAnsi="Calibri" w:cs="Calibri"/>
          <w:color w:val="000000" w:themeColor="text1"/>
        </w:rPr>
        <w:t>l</w:t>
      </w:r>
      <w:r w:rsidRPr="009A13D2">
        <w:rPr>
          <w:rFonts w:ascii="Calibri" w:hAnsi="Calibri" w:cs="Calibri"/>
          <w:color w:val="000000" w:themeColor="text1"/>
        </w:rPr>
        <w:t xml:space="preserve">easing is to assess the extent to which it is relevant for other </w:t>
      </w:r>
      <w:r w:rsidR="004E6B1A">
        <w:rPr>
          <w:rFonts w:ascii="Calibri" w:hAnsi="Calibri" w:cs="Calibri"/>
          <w:color w:val="000000" w:themeColor="text1"/>
        </w:rPr>
        <w:t>c</w:t>
      </w:r>
      <w:r>
        <w:rPr>
          <w:rFonts w:ascii="Calibri" w:hAnsi="Calibri" w:cs="Calibri"/>
          <w:color w:val="000000" w:themeColor="text1"/>
        </w:rPr>
        <w:t>ommunities</w:t>
      </w:r>
      <w:r w:rsidRPr="009A13D2">
        <w:rPr>
          <w:rFonts w:ascii="Calibri" w:hAnsi="Calibri" w:cs="Calibri"/>
          <w:color w:val="000000" w:themeColor="text1"/>
        </w:rPr>
        <w:t xml:space="preserve"> in the context of the now </w:t>
      </w:r>
      <w:r>
        <w:rPr>
          <w:rFonts w:ascii="Calibri" w:hAnsi="Calibri" w:cs="Calibri"/>
          <w:color w:val="000000" w:themeColor="text1"/>
        </w:rPr>
        <w:t>widespread</w:t>
      </w:r>
      <w:r w:rsidRPr="009A13D2">
        <w:rPr>
          <w:rFonts w:ascii="Calibri" w:hAnsi="Calibri" w:cs="Calibri"/>
          <w:color w:val="000000" w:themeColor="text1"/>
        </w:rPr>
        <w:t xml:space="preserve"> use of S.19 </w:t>
      </w:r>
      <w:r w:rsidR="005D33DC">
        <w:rPr>
          <w:rFonts w:ascii="Calibri" w:hAnsi="Calibri" w:cs="Calibri"/>
          <w:color w:val="000000" w:themeColor="text1"/>
        </w:rPr>
        <w:t>l</w:t>
      </w:r>
      <w:r w:rsidRPr="009A13D2">
        <w:rPr>
          <w:rFonts w:ascii="Calibri" w:hAnsi="Calibri" w:cs="Calibri"/>
          <w:color w:val="000000" w:themeColor="text1"/>
        </w:rPr>
        <w:t xml:space="preserve">eases and whether </w:t>
      </w:r>
      <w:r>
        <w:rPr>
          <w:rFonts w:ascii="Calibri" w:hAnsi="Calibri" w:cs="Calibri"/>
          <w:color w:val="000000" w:themeColor="text1"/>
        </w:rPr>
        <w:t xml:space="preserve">any of the </w:t>
      </w:r>
      <w:r w:rsidR="004E6B1A">
        <w:rPr>
          <w:rFonts w:ascii="Calibri" w:hAnsi="Calibri" w:cs="Calibri"/>
          <w:color w:val="000000" w:themeColor="text1"/>
        </w:rPr>
        <w:t>t</w:t>
      </w:r>
      <w:r w:rsidRPr="009A13D2">
        <w:rPr>
          <w:rFonts w:ascii="Calibri" w:hAnsi="Calibri" w:cs="Calibri"/>
          <w:color w:val="000000" w:themeColor="text1"/>
        </w:rPr>
        <w:t xml:space="preserve">ownship </w:t>
      </w:r>
      <w:r w:rsidR="004E6B1A">
        <w:rPr>
          <w:rFonts w:ascii="Calibri" w:hAnsi="Calibri" w:cs="Calibri"/>
          <w:color w:val="000000" w:themeColor="text1"/>
        </w:rPr>
        <w:t>l</w:t>
      </w:r>
      <w:r w:rsidRPr="009A13D2">
        <w:rPr>
          <w:rFonts w:ascii="Calibri" w:hAnsi="Calibri" w:cs="Calibri"/>
          <w:color w:val="000000" w:themeColor="text1"/>
        </w:rPr>
        <w:t xml:space="preserve">easing </w:t>
      </w:r>
      <w:r w:rsidR="004E6B1A">
        <w:rPr>
          <w:rFonts w:ascii="Calibri" w:hAnsi="Calibri" w:cs="Calibri"/>
          <w:color w:val="000000" w:themeColor="text1"/>
        </w:rPr>
        <w:t>m</w:t>
      </w:r>
      <w:r>
        <w:rPr>
          <w:rFonts w:ascii="Calibri" w:hAnsi="Calibri" w:cs="Calibri"/>
          <w:color w:val="000000" w:themeColor="text1"/>
        </w:rPr>
        <w:t xml:space="preserve">odel options </w:t>
      </w:r>
      <w:r w:rsidRPr="009A13D2">
        <w:rPr>
          <w:rFonts w:ascii="Calibri" w:hAnsi="Calibri" w:cs="Calibri"/>
          <w:color w:val="000000" w:themeColor="text1"/>
        </w:rPr>
        <w:t xml:space="preserve">offer </w:t>
      </w:r>
      <w:r>
        <w:rPr>
          <w:rFonts w:ascii="Calibri" w:hAnsi="Calibri" w:cs="Calibri"/>
          <w:color w:val="000000" w:themeColor="text1"/>
        </w:rPr>
        <w:t xml:space="preserve">compelling </w:t>
      </w:r>
      <w:r w:rsidRPr="009A13D2">
        <w:rPr>
          <w:rFonts w:ascii="Calibri" w:hAnsi="Calibri" w:cs="Calibri"/>
          <w:color w:val="000000" w:themeColor="text1"/>
        </w:rPr>
        <w:t>advantages and benefits over and above S.19.</w:t>
      </w:r>
    </w:p>
    <w:p w14:paraId="23339704" w14:textId="14478FDE" w:rsidR="00A44BF6" w:rsidRDefault="00A44BF6" w:rsidP="00A44BF6">
      <w:pPr>
        <w:pStyle w:val="CCSNormalText"/>
        <w:spacing w:before="120"/>
        <w:rPr>
          <w:rFonts w:ascii="Calibri" w:hAnsi="Calibri" w:cs="Calibri"/>
          <w:color w:val="000000" w:themeColor="text1"/>
        </w:rPr>
      </w:pPr>
      <w:r>
        <w:rPr>
          <w:rFonts w:ascii="Calibri" w:hAnsi="Calibri" w:cs="Calibri"/>
          <w:color w:val="000000" w:themeColor="text1"/>
        </w:rPr>
        <w:t xml:space="preserve">Our findings support that </w:t>
      </w:r>
      <w:r w:rsidR="004E6B1A">
        <w:rPr>
          <w:rFonts w:ascii="Calibri" w:hAnsi="Calibri" w:cs="Calibri"/>
          <w:color w:val="000000" w:themeColor="text1"/>
        </w:rPr>
        <w:t>t</w:t>
      </w:r>
      <w:r>
        <w:rPr>
          <w:rFonts w:ascii="Calibri" w:hAnsi="Calibri" w:cs="Calibri"/>
          <w:color w:val="000000" w:themeColor="text1"/>
        </w:rPr>
        <w:t xml:space="preserve">ownship </w:t>
      </w:r>
      <w:r w:rsidR="004E6B1A">
        <w:rPr>
          <w:rFonts w:ascii="Calibri" w:hAnsi="Calibri" w:cs="Calibri"/>
          <w:color w:val="000000" w:themeColor="text1"/>
        </w:rPr>
        <w:t>l</w:t>
      </w:r>
      <w:r>
        <w:rPr>
          <w:rFonts w:ascii="Calibri" w:hAnsi="Calibri" w:cs="Calibri"/>
          <w:color w:val="000000" w:themeColor="text1"/>
        </w:rPr>
        <w:t xml:space="preserve">easing </w:t>
      </w:r>
      <w:r w:rsidRPr="009A13D2">
        <w:rPr>
          <w:rFonts w:ascii="Calibri" w:hAnsi="Calibri" w:cs="Calibri"/>
          <w:color w:val="000000" w:themeColor="text1"/>
        </w:rPr>
        <w:t xml:space="preserve">does provide an improved pathway for </w:t>
      </w:r>
      <w:r w:rsidR="004E6B1A">
        <w:rPr>
          <w:rFonts w:ascii="Calibri" w:hAnsi="Calibri" w:cs="Calibri"/>
          <w:color w:val="000000" w:themeColor="text1"/>
        </w:rPr>
        <w:t>c</w:t>
      </w:r>
      <w:r>
        <w:rPr>
          <w:rFonts w:ascii="Calibri" w:hAnsi="Calibri" w:cs="Calibri"/>
          <w:color w:val="000000" w:themeColor="text1"/>
        </w:rPr>
        <w:t>ommunities</w:t>
      </w:r>
      <w:r w:rsidRPr="009A13D2">
        <w:rPr>
          <w:rFonts w:ascii="Calibri" w:hAnsi="Calibri" w:cs="Calibri"/>
          <w:color w:val="000000" w:themeColor="text1"/>
        </w:rPr>
        <w:t xml:space="preserve"> </w:t>
      </w:r>
      <w:r w:rsidRPr="00A62EDB">
        <w:rPr>
          <w:rFonts w:ascii="Calibri" w:hAnsi="Calibri" w:cs="Calibri"/>
          <w:color w:val="000000" w:themeColor="text1"/>
        </w:rPr>
        <w:t>wanting to be empowered</w:t>
      </w:r>
      <w:r>
        <w:rPr>
          <w:rFonts w:ascii="Calibri" w:hAnsi="Calibri" w:cs="Calibri"/>
          <w:color w:val="000000" w:themeColor="text1"/>
        </w:rPr>
        <w:t>, that have economic development opportunities and would benefit from whole of town planning.</w:t>
      </w:r>
      <w:r w:rsidRPr="00A62EDB">
        <w:rPr>
          <w:rFonts w:ascii="Calibri" w:hAnsi="Calibri" w:cs="Calibri"/>
          <w:color w:val="000000" w:themeColor="text1"/>
        </w:rPr>
        <w:t xml:space="preserve"> </w:t>
      </w:r>
      <w:r>
        <w:rPr>
          <w:rFonts w:ascii="Calibri" w:hAnsi="Calibri" w:cs="Calibri"/>
          <w:color w:val="000000" w:themeColor="text1"/>
        </w:rPr>
        <w:t xml:space="preserve">However, it is not necessarily the best fit for all </w:t>
      </w:r>
      <w:r w:rsidR="004E6B1A">
        <w:rPr>
          <w:rFonts w:ascii="Calibri" w:hAnsi="Calibri" w:cs="Calibri"/>
          <w:color w:val="000000" w:themeColor="text1"/>
        </w:rPr>
        <w:t>c</w:t>
      </w:r>
      <w:r>
        <w:rPr>
          <w:rFonts w:ascii="Calibri" w:hAnsi="Calibri" w:cs="Calibri"/>
          <w:color w:val="000000" w:themeColor="text1"/>
        </w:rPr>
        <w:t xml:space="preserve">ommunities and the </w:t>
      </w:r>
      <w:r w:rsidRPr="009A13D2">
        <w:rPr>
          <w:rFonts w:ascii="Calibri" w:hAnsi="Calibri" w:cs="Calibri"/>
          <w:color w:val="000000" w:themeColor="text1"/>
        </w:rPr>
        <w:t>advantages and benefits</w:t>
      </w:r>
      <w:r w:rsidRPr="00A62EDB">
        <w:rPr>
          <w:rFonts w:ascii="Calibri" w:hAnsi="Calibri" w:cs="Calibri"/>
          <w:color w:val="000000" w:themeColor="text1"/>
        </w:rPr>
        <w:t xml:space="preserve"> </w:t>
      </w:r>
      <w:r>
        <w:rPr>
          <w:rFonts w:ascii="Calibri" w:hAnsi="Calibri" w:cs="Calibri"/>
          <w:color w:val="000000" w:themeColor="text1"/>
        </w:rPr>
        <w:t xml:space="preserve">are not compelling in all instances when compared with S.19 </w:t>
      </w:r>
      <w:r w:rsidR="005D33DC">
        <w:rPr>
          <w:rFonts w:ascii="Calibri" w:hAnsi="Calibri" w:cs="Calibri"/>
          <w:color w:val="000000" w:themeColor="text1"/>
        </w:rPr>
        <w:t>leases</w:t>
      </w:r>
      <w:r>
        <w:rPr>
          <w:rFonts w:ascii="Calibri" w:hAnsi="Calibri" w:cs="Calibri"/>
          <w:color w:val="000000" w:themeColor="text1"/>
        </w:rPr>
        <w:t>.</w:t>
      </w:r>
    </w:p>
    <w:p w14:paraId="0D354BBF" w14:textId="23DE145D" w:rsidR="00A44BF6" w:rsidRDefault="00A44BF6" w:rsidP="00A44BF6">
      <w:pPr>
        <w:pStyle w:val="CCSNormalText"/>
        <w:spacing w:before="120"/>
        <w:rPr>
          <w:rFonts w:ascii="Calibri" w:hAnsi="Calibri" w:cs="Calibri"/>
          <w:color w:val="000000" w:themeColor="text1"/>
        </w:rPr>
      </w:pPr>
      <w:r w:rsidRPr="009A13D2">
        <w:rPr>
          <w:rFonts w:ascii="Calibri" w:hAnsi="Calibri" w:cs="Calibri"/>
          <w:color w:val="000000" w:themeColor="text1"/>
        </w:rPr>
        <w:t>In formulating our recommendations</w:t>
      </w:r>
      <w:r>
        <w:rPr>
          <w:rFonts w:ascii="Calibri" w:hAnsi="Calibri" w:cs="Calibri"/>
          <w:color w:val="000000" w:themeColor="text1"/>
        </w:rPr>
        <w:t xml:space="preserve"> on </w:t>
      </w:r>
      <w:r>
        <w:rPr>
          <w:rFonts w:ascii="Calibri" w:hAnsi="Calibri" w:cs="Calibri"/>
          <w:iCs/>
          <w:color w:val="000000" w:themeColor="text1"/>
        </w:rPr>
        <w:t>p</w:t>
      </w:r>
      <w:r w:rsidRPr="004D7E91">
        <w:rPr>
          <w:rFonts w:ascii="Calibri" w:hAnsi="Calibri" w:cs="Calibri"/>
          <w:iCs/>
          <w:color w:val="000000" w:themeColor="text1"/>
        </w:rPr>
        <w:t xml:space="preserve">olicy </w:t>
      </w:r>
      <w:r>
        <w:rPr>
          <w:rFonts w:ascii="Calibri" w:hAnsi="Calibri" w:cs="Calibri"/>
          <w:iCs/>
          <w:color w:val="000000" w:themeColor="text1"/>
        </w:rPr>
        <w:t>direction,</w:t>
      </w:r>
      <w:r w:rsidRPr="009A13D2">
        <w:rPr>
          <w:rFonts w:ascii="Calibri" w:hAnsi="Calibri" w:cs="Calibri"/>
          <w:color w:val="000000" w:themeColor="text1"/>
        </w:rPr>
        <w:t xml:space="preserve"> we have considered the following </w:t>
      </w:r>
      <w:r>
        <w:rPr>
          <w:rFonts w:ascii="Calibri" w:hAnsi="Calibri" w:cs="Calibri"/>
          <w:color w:val="000000" w:themeColor="text1"/>
        </w:rPr>
        <w:t>key matters as to why t</w:t>
      </w:r>
      <w:r w:rsidRPr="009A13D2">
        <w:rPr>
          <w:rFonts w:ascii="Calibri" w:hAnsi="Calibri" w:cs="Calibri"/>
          <w:color w:val="000000" w:themeColor="text1"/>
        </w:rPr>
        <w:t xml:space="preserve">he uptake of </w:t>
      </w:r>
      <w:r w:rsidR="004E6B1A">
        <w:rPr>
          <w:rFonts w:ascii="Calibri" w:hAnsi="Calibri" w:cs="Calibri"/>
          <w:color w:val="000000" w:themeColor="text1"/>
        </w:rPr>
        <w:t>t</w:t>
      </w:r>
      <w:r w:rsidRPr="009A13D2">
        <w:rPr>
          <w:rFonts w:ascii="Calibri" w:hAnsi="Calibri" w:cs="Calibri"/>
          <w:color w:val="000000" w:themeColor="text1"/>
        </w:rPr>
        <w:t xml:space="preserve">ownship </w:t>
      </w:r>
      <w:r w:rsidR="004E6B1A">
        <w:rPr>
          <w:rFonts w:ascii="Calibri" w:hAnsi="Calibri" w:cs="Calibri"/>
          <w:color w:val="000000" w:themeColor="text1"/>
        </w:rPr>
        <w:t>l</w:t>
      </w:r>
      <w:r w:rsidRPr="009A13D2">
        <w:rPr>
          <w:rFonts w:ascii="Calibri" w:hAnsi="Calibri" w:cs="Calibri"/>
          <w:color w:val="000000" w:themeColor="text1"/>
        </w:rPr>
        <w:t xml:space="preserve">easing has been </w:t>
      </w:r>
      <w:r>
        <w:rPr>
          <w:rFonts w:ascii="Calibri" w:hAnsi="Calibri" w:cs="Calibri"/>
          <w:color w:val="000000" w:themeColor="text1"/>
        </w:rPr>
        <w:t>historically</w:t>
      </w:r>
      <w:r w:rsidRPr="009A13D2">
        <w:rPr>
          <w:rFonts w:ascii="Calibri" w:hAnsi="Calibri" w:cs="Calibri"/>
          <w:color w:val="000000" w:themeColor="text1"/>
        </w:rPr>
        <w:t xml:space="preserve"> low </w:t>
      </w:r>
      <w:r>
        <w:rPr>
          <w:rFonts w:ascii="Calibri" w:hAnsi="Calibri" w:cs="Calibri"/>
          <w:color w:val="000000" w:themeColor="text1"/>
        </w:rPr>
        <w:t xml:space="preserve">and yet </w:t>
      </w:r>
      <w:r w:rsidR="004E6B1A">
        <w:rPr>
          <w:rFonts w:ascii="Calibri" w:hAnsi="Calibri" w:cs="Calibri"/>
          <w:color w:val="000000" w:themeColor="text1"/>
        </w:rPr>
        <w:t>c</w:t>
      </w:r>
      <w:r>
        <w:rPr>
          <w:rFonts w:ascii="Calibri" w:hAnsi="Calibri" w:cs="Calibri"/>
          <w:color w:val="000000" w:themeColor="text1"/>
        </w:rPr>
        <w:t xml:space="preserve">ommunities may now consider a </w:t>
      </w:r>
      <w:r w:rsidR="004E6B1A">
        <w:rPr>
          <w:rFonts w:ascii="Calibri" w:hAnsi="Calibri" w:cs="Calibri"/>
          <w:color w:val="000000" w:themeColor="text1"/>
        </w:rPr>
        <w:t>t</w:t>
      </w:r>
      <w:r>
        <w:rPr>
          <w:rFonts w:ascii="Calibri" w:hAnsi="Calibri" w:cs="Calibri"/>
          <w:color w:val="000000" w:themeColor="text1"/>
        </w:rPr>
        <w:t xml:space="preserve">ownship </w:t>
      </w:r>
      <w:r w:rsidR="004E6B1A">
        <w:rPr>
          <w:rFonts w:ascii="Calibri" w:hAnsi="Calibri" w:cs="Calibri"/>
          <w:color w:val="000000" w:themeColor="text1"/>
        </w:rPr>
        <w:t>l</w:t>
      </w:r>
      <w:r>
        <w:rPr>
          <w:rFonts w:ascii="Calibri" w:hAnsi="Calibri" w:cs="Calibri"/>
          <w:color w:val="000000" w:themeColor="text1"/>
        </w:rPr>
        <w:t>ease:</w:t>
      </w:r>
    </w:p>
    <w:p w14:paraId="50A7A950" w14:textId="7494F6DC" w:rsidR="00A44BF6" w:rsidRPr="000713B2" w:rsidRDefault="00A44BF6" w:rsidP="00A44BF6">
      <w:pPr>
        <w:pStyle w:val="CCSNormalText"/>
        <w:numPr>
          <w:ilvl w:val="0"/>
          <w:numId w:val="25"/>
        </w:numPr>
        <w:spacing w:after="60"/>
        <w:ind w:left="357" w:hanging="357"/>
        <w:rPr>
          <w:rFonts w:ascii="Calibri" w:hAnsi="Calibri" w:cs="Calibri"/>
          <w:color w:val="000000" w:themeColor="text1"/>
        </w:rPr>
      </w:pPr>
      <w:r>
        <w:rPr>
          <w:rFonts w:ascii="Calibri" w:hAnsi="Calibri" w:cs="Calibri"/>
          <w:color w:val="000000" w:themeColor="text1"/>
        </w:rPr>
        <w:t>T</w:t>
      </w:r>
      <w:r w:rsidRPr="009A13D2">
        <w:rPr>
          <w:rFonts w:ascii="Calibri" w:hAnsi="Calibri" w:cs="Calibri"/>
          <w:color w:val="000000" w:themeColor="text1"/>
        </w:rPr>
        <w:t xml:space="preserve">he Executive Director Model </w:t>
      </w:r>
      <w:r>
        <w:rPr>
          <w:rFonts w:ascii="Calibri" w:hAnsi="Calibri" w:cs="Calibri"/>
          <w:color w:val="000000" w:themeColor="text1"/>
        </w:rPr>
        <w:t xml:space="preserve">encountered significant resistance from mainland Land Councils </w:t>
      </w:r>
      <w:r w:rsidRPr="009A13D2">
        <w:rPr>
          <w:rFonts w:ascii="Calibri" w:hAnsi="Calibri" w:cs="Calibri"/>
          <w:color w:val="000000" w:themeColor="text1"/>
        </w:rPr>
        <w:t xml:space="preserve">for reasons beyond the merits of </w:t>
      </w:r>
      <w:r w:rsidR="004E6B1A">
        <w:rPr>
          <w:rFonts w:ascii="Calibri" w:hAnsi="Calibri" w:cs="Calibri"/>
          <w:color w:val="000000" w:themeColor="text1"/>
        </w:rPr>
        <w:t>t</w:t>
      </w:r>
      <w:r w:rsidRPr="009A13D2">
        <w:rPr>
          <w:rFonts w:ascii="Calibri" w:hAnsi="Calibri" w:cs="Calibri"/>
          <w:color w:val="000000" w:themeColor="text1"/>
        </w:rPr>
        <w:t xml:space="preserve">ownship </w:t>
      </w:r>
      <w:r w:rsidR="004E6B1A">
        <w:rPr>
          <w:rFonts w:ascii="Calibri" w:hAnsi="Calibri" w:cs="Calibri"/>
          <w:color w:val="000000" w:themeColor="text1"/>
        </w:rPr>
        <w:t>l</w:t>
      </w:r>
      <w:r w:rsidRPr="009A13D2">
        <w:rPr>
          <w:rFonts w:ascii="Calibri" w:hAnsi="Calibri" w:cs="Calibri"/>
          <w:color w:val="000000" w:themeColor="text1"/>
        </w:rPr>
        <w:t>easing</w:t>
      </w:r>
      <w:r>
        <w:rPr>
          <w:rFonts w:ascii="Calibri" w:hAnsi="Calibri" w:cs="Calibri"/>
          <w:color w:val="000000" w:themeColor="text1"/>
        </w:rPr>
        <w:t>, per se. T</w:t>
      </w:r>
      <w:r w:rsidRPr="009A13D2">
        <w:rPr>
          <w:rFonts w:ascii="Calibri" w:hAnsi="Calibri" w:cs="Calibri"/>
          <w:color w:val="000000" w:themeColor="text1"/>
        </w:rPr>
        <w:t xml:space="preserve">he Community Entity </w:t>
      </w:r>
      <w:r>
        <w:rPr>
          <w:rFonts w:ascii="Calibri" w:hAnsi="Calibri" w:cs="Calibri"/>
          <w:color w:val="000000" w:themeColor="text1"/>
        </w:rPr>
        <w:t>M</w:t>
      </w:r>
      <w:r w:rsidRPr="009A13D2">
        <w:rPr>
          <w:rFonts w:ascii="Calibri" w:hAnsi="Calibri" w:cs="Calibri"/>
          <w:color w:val="000000" w:themeColor="text1"/>
        </w:rPr>
        <w:t>odel</w:t>
      </w:r>
      <w:r>
        <w:rPr>
          <w:rFonts w:ascii="Calibri" w:hAnsi="Calibri" w:cs="Calibri"/>
          <w:color w:val="000000" w:themeColor="text1"/>
        </w:rPr>
        <w:t xml:space="preserve"> appears </w:t>
      </w:r>
      <w:r w:rsidR="004E6B1A">
        <w:rPr>
          <w:rFonts w:ascii="Calibri" w:hAnsi="Calibri" w:cs="Calibri"/>
          <w:color w:val="000000" w:themeColor="text1"/>
        </w:rPr>
        <w:t xml:space="preserve">to be </w:t>
      </w:r>
      <w:r>
        <w:rPr>
          <w:rFonts w:ascii="Calibri" w:hAnsi="Calibri" w:cs="Calibri"/>
          <w:color w:val="000000" w:themeColor="text1"/>
        </w:rPr>
        <w:t xml:space="preserve">the </w:t>
      </w:r>
      <w:r w:rsidRPr="00C271C7">
        <w:rPr>
          <w:rFonts w:ascii="Calibri" w:hAnsi="Calibri" w:cs="Calibri"/>
          <w:color w:val="000000" w:themeColor="text1"/>
        </w:rPr>
        <w:t xml:space="preserve">preferred </w:t>
      </w:r>
      <w:r w:rsidR="004E6B1A">
        <w:rPr>
          <w:rFonts w:ascii="Calibri" w:hAnsi="Calibri" w:cs="Calibri"/>
          <w:color w:val="000000" w:themeColor="text1"/>
        </w:rPr>
        <w:t>m</w:t>
      </w:r>
      <w:r>
        <w:rPr>
          <w:rFonts w:ascii="Calibri" w:hAnsi="Calibri" w:cs="Calibri"/>
          <w:color w:val="000000" w:themeColor="text1"/>
        </w:rPr>
        <w:t>odel however it</w:t>
      </w:r>
      <w:r w:rsidRPr="00C271C7">
        <w:rPr>
          <w:rFonts w:ascii="Calibri" w:hAnsi="Calibri" w:cs="Calibri"/>
          <w:color w:val="000000" w:themeColor="text1"/>
        </w:rPr>
        <w:t xml:space="preserve"> may not be </w:t>
      </w:r>
      <w:r>
        <w:rPr>
          <w:rFonts w:ascii="Calibri" w:hAnsi="Calibri" w:cs="Calibri"/>
          <w:color w:val="000000" w:themeColor="text1"/>
        </w:rPr>
        <w:t>appropriate</w:t>
      </w:r>
      <w:r w:rsidRPr="00C271C7">
        <w:rPr>
          <w:rFonts w:ascii="Calibri" w:hAnsi="Calibri" w:cs="Calibri"/>
          <w:color w:val="000000" w:themeColor="text1"/>
        </w:rPr>
        <w:t xml:space="preserve"> in all circumstances and there may be efficiencies in a centrally driven model</w:t>
      </w:r>
      <w:r>
        <w:rPr>
          <w:rFonts w:ascii="Calibri" w:hAnsi="Calibri" w:cs="Calibri"/>
          <w:color w:val="000000" w:themeColor="text1"/>
        </w:rPr>
        <w:t>.</w:t>
      </w:r>
    </w:p>
    <w:p w14:paraId="4B17547A" w14:textId="44CF3936" w:rsidR="00A44BF6" w:rsidRDefault="00A44BF6" w:rsidP="00A44BF6">
      <w:pPr>
        <w:pStyle w:val="CCSNormalText"/>
        <w:numPr>
          <w:ilvl w:val="0"/>
          <w:numId w:val="25"/>
        </w:numPr>
        <w:spacing w:after="60"/>
        <w:ind w:left="357" w:hanging="357"/>
        <w:rPr>
          <w:rFonts w:ascii="Calibri" w:hAnsi="Calibri" w:cs="Calibri"/>
          <w:color w:val="000000" w:themeColor="text1"/>
        </w:rPr>
      </w:pPr>
      <w:r w:rsidRPr="009A13D2">
        <w:rPr>
          <w:rFonts w:ascii="Calibri" w:hAnsi="Calibri" w:cs="Calibri"/>
          <w:color w:val="000000" w:themeColor="text1"/>
        </w:rPr>
        <w:t xml:space="preserve">Township </w:t>
      </w:r>
      <w:r w:rsidR="004E6B1A">
        <w:rPr>
          <w:rFonts w:ascii="Calibri" w:hAnsi="Calibri" w:cs="Calibri"/>
          <w:color w:val="000000" w:themeColor="text1"/>
        </w:rPr>
        <w:t>l</w:t>
      </w:r>
      <w:r w:rsidRPr="009A13D2">
        <w:rPr>
          <w:rFonts w:ascii="Calibri" w:hAnsi="Calibri" w:cs="Calibri"/>
          <w:color w:val="000000" w:themeColor="text1"/>
        </w:rPr>
        <w:t xml:space="preserve">easing has resulted in direct benefit to </w:t>
      </w:r>
      <w:r>
        <w:rPr>
          <w:rFonts w:ascii="Calibri" w:hAnsi="Calibri" w:cs="Calibri"/>
          <w:color w:val="000000" w:themeColor="text1"/>
        </w:rPr>
        <w:t>most</w:t>
      </w:r>
      <w:r w:rsidRPr="009A13D2">
        <w:rPr>
          <w:rFonts w:ascii="Calibri" w:hAnsi="Calibri" w:cs="Calibri"/>
          <w:color w:val="000000" w:themeColor="text1"/>
        </w:rPr>
        <w:t xml:space="preserve"> </w:t>
      </w:r>
      <w:r w:rsidR="004E6B1A">
        <w:rPr>
          <w:rFonts w:ascii="Calibri" w:hAnsi="Calibri" w:cs="Calibri"/>
          <w:color w:val="000000" w:themeColor="text1"/>
        </w:rPr>
        <w:t>c</w:t>
      </w:r>
      <w:r>
        <w:rPr>
          <w:rFonts w:ascii="Calibri" w:hAnsi="Calibri" w:cs="Calibri"/>
          <w:color w:val="000000" w:themeColor="text1"/>
        </w:rPr>
        <w:t>ommunities</w:t>
      </w:r>
      <w:r w:rsidRPr="009A13D2">
        <w:rPr>
          <w:rFonts w:ascii="Calibri" w:hAnsi="Calibri" w:cs="Calibri"/>
          <w:color w:val="000000" w:themeColor="text1"/>
        </w:rPr>
        <w:t xml:space="preserve"> that have </w:t>
      </w:r>
      <w:r w:rsidR="00694D2F">
        <w:rPr>
          <w:rFonts w:ascii="Calibri" w:hAnsi="Calibri" w:cs="Calibri"/>
          <w:color w:val="000000" w:themeColor="text1"/>
        </w:rPr>
        <w:t>taken it up</w:t>
      </w:r>
      <w:r>
        <w:rPr>
          <w:rFonts w:ascii="Calibri" w:hAnsi="Calibri" w:cs="Calibri"/>
          <w:color w:val="000000" w:themeColor="text1"/>
        </w:rPr>
        <w:t>, both through the incentive payments and through a higher sense of self-determination in most instances.</w:t>
      </w:r>
    </w:p>
    <w:p w14:paraId="5910B42B" w14:textId="1E5A3B62" w:rsidR="00A44BF6" w:rsidRDefault="00A44BF6" w:rsidP="00A44BF6">
      <w:pPr>
        <w:pStyle w:val="CCSNormalText"/>
        <w:numPr>
          <w:ilvl w:val="0"/>
          <w:numId w:val="25"/>
        </w:numPr>
        <w:spacing w:after="60"/>
        <w:ind w:left="357" w:hanging="357"/>
        <w:rPr>
          <w:rFonts w:ascii="Calibri" w:hAnsi="Calibri" w:cs="Calibri"/>
          <w:color w:val="000000" w:themeColor="text1"/>
        </w:rPr>
      </w:pPr>
      <w:r w:rsidRPr="009A13D2">
        <w:rPr>
          <w:rFonts w:ascii="Calibri" w:hAnsi="Calibri" w:cs="Calibri"/>
          <w:color w:val="000000" w:themeColor="text1"/>
        </w:rPr>
        <w:t xml:space="preserve">The effort required to understand and assess the benefits and then to establish the </w:t>
      </w:r>
      <w:r w:rsidR="004E6B1A">
        <w:rPr>
          <w:rFonts w:ascii="Calibri" w:hAnsi="Calibri" w:cs="Calibri"/>
          <w:color w:val="000000" w:themeColor="text1"/>
        </w:rPr>
        <w:t>t</w:t>
      </w:r>
      <w:r w:rsidRPr="009A13D2">
        <w:rPr>
          <w:rFonts w:ascii="Calibri" w:hAnsi="Calibri" w:cs="Calibri"/>
          <w:color w:val="000000" w:themeColor="text1"/>
        </w:rPr>
        <w:t xml:space="preserve">ownship </w:t>
      </w:r>
      <w:r w:rsidR="004E6B1A">
        <w:rPr>
          <w:rFonts w:ascii="Calibri" w:hAnsi="Calibri" w:cs="Calibri"/>
          <w:color w:val="000000" w:themeColor="text1"/>
        </w:rPr>
        <w:t>l</w:t>
      </w:r>
      <w:r w:rsidRPr="009A13D2">
        <w:rPr>
          <w:rFonts w:ascii="Calibri" w:hAnsi="Calibri" w:cs="Calibri"/>
          <w:color w:val="000000" w:themeColor="text1"/>
        </w:rPr>
        <w:t xml:space="preserve">ease is significant and has proven a major hurdle for </w:t>
      </w:r>
      <w:r w:rsidR="004E6B1A">
        <w:rPr>
          <w:rFonts w:ascii="Calibri" w:hAnsi="Calibri" w:cs="Calibri"/>
          <w:color w:val="000000" w:themeColor="text1"/>
        </w:rPr>
        <w:t>c</w:t>
      </w:r>
      <w:r>
        <w:rPr>
          <w:rFonts w:ascii="Calibri" w:hAnsi="Calibri" w:cs="Calibri"/>
          <w:color w:val="000000" w:themeColor="text1"/>
        </w:rPr>
        <w:t>ommunities</w:t>
      </w:r>
      <w:r w:rsidRPr="009A13D2">
        <w:rPr>
          <w:rFonts w:ascii="Calibri" w:hAnsi="Calibri" w:cs="Calibri"/>
          <w:color w:val="000000" w:themeColor="text1"/>
        </w:rPr>
        <w:t xml:space="preserve"> to pursue </w:t>
      </w:r>
      <w:r w:rsidR="004E6B1A">
        <w:rPr>
          <w:rFonts w:ascii="Calibri" w:hAnsi="Calibri" w:cs="Calibri"/>
          <w:color w:val="000000" w:themeColor="text1"/>
        </w:rPr>
        <w:t>t</w:t>
      </w:r>
      <w:r w:rsidRPr="009A13D2">
        <w:rPr>
          <w:rFonts w:ascii="Calibri" w:hAnsi="Calibri" w:cs="Calibri"/>
          <w:color w:val="000000" w:themeColor="text1"/>
        </w:rPr>
        <w:t xml:space="preserve">ownship </w:t>
      </w:r>
      <w:r w:rsidR="004E6B1A">
        <w:rPr>
          <w:rFonts w:ascii="Calibri" w:hAnsi="Calibri" w:cs="Calibri"/>
          <w:color w:val="000000" w:themeColor="text1"/>
        </w:rPr>
        <w:t>l</w:t>
      </w:r>
      <w:r w:rsidRPr="009A13D2">
        <w:rPr>
          <w:rFonts w:ascii="Calibri" w:hAnsi="Calibri" w:cs="Calibri"/>
          <w:color w:val="000000" w:themeColor="text1"/>
        </w:rPr>
        <w:t>easing</w:t>
      </w:r>
      <w:r>
        <w:rPr>
          <w:rFonts w:ascii="Calibri" w:hAnsi="Calibri" w:cs="Calibri"/>
          <w:color w:val="000000" w:themeColor="text1"/>
        </w:rPr>
        <w:t>. A process to reduce this barrier would assist uptake.</w:t>
      </w:r>
    </w:p>
    <w:p w14:paraId="70DCCC61" w14:textId="06A4D647" w:rsidR="00A44BF6" w:rsidRPr="0017454F" w:rsidRDefault="00A44BF6" w:rsidP="00A44BF6">
      <w:pPr>
        <w:pStyle w:val="CCSNormalText"/>
        <w:numPr>
          <w:ilvl w:val="0"/>
          <w:numId w:val="25"/>
        </w:numPr>
        <w:spacing w:after="60"/>
        <w:ind w:left="357" w:hanging="357"/>
        <w:rPr>
          <w:rFonts w:cs="Times New Roman (Body CS)"/>
        </w:rPr>
      </w:pPr>
      <w:r w:rsidRPr="0017454F">
        <w:rPr>
          <w:rFonts w:ascii="Calibri" w:hAnsi="Calibri" w:cs="Calibri"/>
          <w:color w:val="000000" w:themeColor="text1"/>
        </w:rPr>
        <w:t xml:space="preserve">There are opportunities to improve aspects of the </w:t>
      </w:r>
      <w:r w:rsidR="004E6B1A">
        <w:rPr>
          <w:rFonts w:ascii="Calibri" w:hAnsi="Calibri" w:cs="Calibri"/>
          <w:color w:val="000000" w:themeColor="text1"/>
        </w:rPr>
        <w:t>m</w:t>
      </w:r>
      <w:r w:rsidRPr="0017454F">
        <w:rPr>
          <w:rFonts w:ascii="Calibri" w:hAnsi="Calibri" w:cs="Calibri"/>
          <w:color w:val="000000" w:themeColor="text1"/>
        </w:rPr>
        <w:t>odels currently in use which may enable them to be taken up more efficiently elsewhere</w:t>
      </w:r>
      <w:r>
        <w:rPr>
          <w:rFonts w:ascii="Calibri" w:hAnsi="Calibri" w:cs="Calibri"/>
          <w:color w:val="000000" w:themeColor="text1"/>
        </w:rPr>
        <w:t>.</w:t>
      </w:r>
    </w:p>
    <w:p w14:paraId="6199A19E" w14:textId="75A4904F" w:rsidR="00A44BF6" w:rsidRDefault="00A44BF6" w:rsidP="00A44BF6">
      <w:pPr>
        <w:pStyle w:val="CCSNormalText"/>
        <w:shd w:val="clear" w:color="auto" w:fill="FFFFFF" w:themeFill="background1"/>
        <w:spacing w:before="120"/>
        <w:rPr>
          <w:rFonts w:ascii="Calibri" w:hAnsi="Calibri" w:cs="Calibri"/>
          <w:color w:val="000000" w:themeColor="text1"/>
        </w:rPr>
      </w:pPr>
      <w:r>
        <w:rPr>
          <w:rFonts w:ascii="Calibri" w:hAnsi="Calibri" w:cs="Calibri"/>
          <w:color w:val="000000" w:themeColor="text1"/>
        </w:rPr>
        <w:t>Accordingly, t</w:t>
      </w:r>
      <w:r w:rsidRPr="009A13D2">
        <w:rPr>
          <w:rFonts w:ascii="Calibri" w:hAnsi="Calibri" w:cs="Calibri"/>
          <w:color w:val="000000" w:themeColor="text1"/>
        </w:rPr>
        <w:t xml:space="preserve">he recommendations are aimed at providing a clearer pathway and a more efficient process to establishing </w:t>
      </w:r>
      <w:r w:rsidR="004E6B1A">
        <w:rPr>
          <w:rFonts w:ascii="Calibri" w:hAnsi="Calibri" w:cs="Calibri"/>
          <w:color w:val="000000" w:themeColor="text1"/>
        </w:rPr>
        <w:t>t</w:t>
      </w:r>
      <w:r w:rsidRPr="009A13D2">
        <w:rPr>
          <w:rFonts w:ascii="Calibri" w:hAnsi="Calibri" w:cs="Calibri"/>
          <w:color w:val="000000" w:themeColor="text1"/>
        </w:rPr>
        <w:t xml:space="preserve">ownship </w:t>
      </w:r>
      <w:r w:rsidR="004E6B1A">
        <w:rPr>
          <w:rFonts w:ascii="Calibri" w:hAnsi="Calibri" w:cs="Calibri"/>
          <w:color w:val="000000" w:themeColor="text1"/>
        </w:rPr>
        <w:t>l</w:t>
      </w:r>
      <w:r w:rsidRPr="009A13D2">
        <w:rPr>
          <w:rFonts w:ascii="Calibri" w:hAnsi="Calibri" w:cs="Calibri"/>
          <w:color w:val="000000" w:themeColor="text1"/>
        </w:rPr>
        <w:t xml:space="preserve">easing in the </w:t>
      </w:r>
      <w:r w:rsidR="004E6B1A">
        <w:rPr>
          <w:rFonts w:ascii="Calibri" w:hAnsi="Calibri" w:cs="Calibri"/>
          <w:color w:val="000000" w:themeColor="text1"/>
        </w:rPr>
        <w:t>c</w:t>
      </w:r>
      <w:r w:rsidRPr="009A13D2">
        <w:rPr>
          <w:rFonts w:ascii="Calibri" w:hAnsi="Calibri" w:cs="Calibri"/>
          <w:color w:val="000000" w:themeColor="text1"/>
        </w:rPr>
        <w:t xml:space="preserve">ommunities where it is appropriate. </w:t>
      </w:r>
      <w:r>
        <w:rPr>
          <w:rFonts w:ascii="Calibri" w:hAnsi="Calibri" w:cs="Calibri"/>
          <w:color w:val="000000" w:themeColor="text1"/>
        </w:rPr>
        <w:t xml:space="preserve">The effort and use of scarce resources to establish a </w:t>
      </w:r>
      <w:r w:rsidR="004E6B1A">
        <w:rPr>
          <w:rFonts w:ascii="Calibri" w:hAnsi="Calibri" w:cs="Calibri"/>
          <w:color w:val="000000" w:themeColor="text1"/>
        </w:rPr>
        <w:t>t</w:t>
      </w:r>
      <w:r>
        <w:rPr>
          <w:rFonts w:ascii="Calibri" w:hAnsi="Calibri" w:cs="Calibri"/>
          <w:color w:val="000000" w:themeColor="text1"/>
        </w:rPr>
        <w:t xml:space="preserve">ownship </w:t>
      </w:r>
      <w:r w:rsidR="004E6B1A">
        <w:rPr>
          <w:rFonts w:ascii="Calibri" w:hAnsi="Calibri" w:cs="Calibri"/>
          <w:color w:val="000000" w:themeColor="text1"/>
        </w:rPr>
        <w:t>l</w:t>
      </w:r>
      <w:r>
        <w:rPr>
          <w:rFonts w:ascii="Calibri" w:hAnsi="Calibri" w:cs="Calibri"/>
          <w:color w:val="000000" w:themeColor="text1"/>
        </w:rPr>
        <w:t xml:space="preserve">ease is such that an initial screening process to determine which </w:t>
      </w:r>
      <w:r w:rsidR="004E6B1A">
        <w:rPr>
          <w:rFonts w:ascii="Calibri" w:hAnsi="Calibri" w:cs="Calibri"/>
          <w:color w:val="000000" w:themeColor="text1"/>
        </w:rPr>
        <w:t>c</w:t>
      </w:r>
      <w:r>
        <w:rPr>
          <w:rFonts w:ascii="Calibri" w:hAnsi="Calibri" w:cs="Calibri"/>
          <w:color w:val="000000" w:themeColor="text1"/>
        </w:rPr>
        <w:t>ommunities are in scope and which are out of scope will be important.</w:t>
      </w:r>
    </w:p>
    <w:p w14:paraId="5DDA1851" w14:textId="2E4A8FEA" w:rsidR="00A44BF6" w:rsidRDefault="00A44BF6" w:rsidP="00A44BF6">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Where </w:t>
      </w:r>
      <w:r w:rsidR="004E6B1A">
        <w:rPr>
          <w:rFonts w:ascii="Calibri" w:hAnsi="Calibri" w:cs="Calibri"/>
          <w:color w:val="000000" w:themeColor="text1"/>
        </w:rPr>
        <w:t>t</w:t>
      </w:r>
      <w:r w:rsidRPr="009A13D2">
        <w:rPr>
          <w:rFonts w:ascii="Calibri" w:hAnsi="Calibri" w:cs="Calibri"/>
          <w:color w:val="000000" w:themeColor="text1"/>
        </w:rPr>
        <w:t xml:space="preserve">ownship </w:t>
      </w:r>
      <w:r w:rsidR="004E6B1A">
        <w:rPr>
          <w:rFonts w:ascii="Calibri" w:hAnsi="Calibri" w:cs="Calibri"/>
          <w:color w:val="000000" w:themeColor="text1"/>
        </w:rPr>
        <w:t>l</w:t>
      </w:r>
      <w:r w:rsidRPr="009A13D2">
        <w:rPr>
          <w:rFonts w:ascii="Calibri" w:hAnsi="Calibri" w:cs="Calibri"/>
          <w:color w:val="000000" w:themeColor="text1"/>
        </w:rPr>
        <w:t xml:space="preserve">easing is not appropriate, the reasons for this should be understood and </w:t>
      </w:r>
      <w:r>
        <w:rPr>
          <w:rFonts w:ascii="Calibri" w:hAnsi="Calibri" w:cs="Calibri"/>
          <w:color w:val="000000" w:themeColor="text1"/>
        </w:rPr>
        <w:t xml:space="preserve">accepted with </w:t>
      </w:r>
      <w:r w:rsidRPr="009A13D2">
        <w:rPr>
          <w:rFonts w:ascii="Calibri" w:hAnsi="Calibri" w:cs="Calibri"/>
          <w:color w:val="000000" w:themeColor="text1"/>
        </w:rPr>
        <w:t>alternative arrangements, namely S.19</w:t>
      </w:r>
      <w:r w:rsidR="005D33DC">
        <w:rPr>
          <w:rFonts w:ascii="Calibri" w:hAnsi="Calibri" w:cs="Calibri"/>
          <w:color w:val="000000" w:themeColor="text1"/>
        </w:rPr>
        <w:t xml:space="preserve"> leases</w:t>
      </w:r>
      <w:r w:rsidRPr="009A13D2">
        <w:rPr>
          <w:rFonts w:ascii="Calibri" w:hAnsi="Calibri" w:cs="Calibri"/>
          <w:color w:val="000000" w:themeColor="text1"/>
        </w:rPr>
        <w:t>, resourced in a way to deliver efficient results</w:t>
      </w:r>
      <w:r w:rsidR="00AB40C9">
        <w:rPr>
          <w:rFonts w:ascii="Calibri" w:hAnsi="Calibri" w:cs="Calibri"/>
          <w:color w:val="000000" w:themeColor="text1"/>
        </w:rPr>
        <w:t xml:space="preserve">. </w:t>
      </w:r>
      <w:r w:rsidR="007F6888">
        <w:rPr>
          <w:rFonts w:ascii="Calibri" w:hAnsi="Calibri" w:cs="Calibri"/>
          <w:color w:val="000000" w:themeColor="text1"/>
        </w:rPr>
        <w:t>This may require</w:t>
      </w:r>
      <w:r w:rsidRPr="009A13D2">
        <w:rPr>
          <w:rFonts w:ascii="Calibri" w:hAnsi="Calibri" w:cs="Calibri"/>
          <w:color w:val="000000" w:themeColor="text1"/>
        </w:rPr>
        <w:t xml:space="preserve"> exploring how a “</w:t>
      </w:r>
      <w:r w:rsidR="004E6B1A">
        <w:rPr>
          <w:rFonts w:ascii="Calibri" w:hAnsi="Calibri" w:cs="Calibri"/>
          <w:color w:val="000000" w:themeColor="text1"/>
        </w:rPr>
        <w:t>w</w:t>
      </w:r>
      <w:r w:rsidRPr="009A13D2">
        <w:rPr>
          <w:rFonts w:ascii="Calibri" w:hAnsi="Calibri" w:cs="Calibri"/>
          <w:color w:val="000000" w:themeColor="text1"/>
        </w:rPr>
        <w:t xml:space="preserve">hole of </w:t>
      </w:r>
      <w:r w:rsidR="004E6B1A">
        <w:rPr>
          <w:rFonts w:ascii="Calibri" w:hAnsi="Calibri" w:cs="Calibri"/>
          <w:color w:val="000000" w:themeColor="text1"/>
        </w:rPr>
        <w:t>t</w:t>
      </w:r>
      <w:r w:rsidRPr="009A13D2">
        <w:rPr>
          <w:rFonts w:ascii="Calibri" w:hAnsi="Calibri" w:cs="Calibri"/>
          <w:color w:val="000000" w:themeColor="text1"/>
        </w:rPr>
        <w:t xml:space="preserve">ownship” approach could be designed for these </w:t>
      </w:r>
      <w:r w:rsidR="004E6B1A">
        <w:rPr>
          <w:rFonts w:ascii="Calibri" w:hAnsi="Calibri" w:cs="Calibri"/>
          <w:color w:val="000000" w:themeColor="text1"/>
        </w:rPr>
        <w:t>c</w:t>
      </w:r>
      <w:r w:rsidRPr="009A13D2">
        <w:rPr>
          <w:rFonts w:ascii="Calibri" w:hAnsi="Calibri" w:cs="Calibri"/>
          <w:color w:val="000000" w:themeColor="text1"/>
        </w:rPr>
        <w:t xml:space="preserve">ommunities if </w:t>
      </w:r>
      <w:r w:rsidR="007B3713">
        <w:rPr>
          <w:rFonts w:ascii="Calibri" w:hAnsi="Calibri" w:cs="Calibri"/>
          <w:color w:val="000000" w:themeColor="text1"/>
        </w:rPr>
        <w:t xml:space="preserve">such an approach would be </w:t>
      </w:r>
      <w:r w:rsidRPr="009A13D2">
        <w:rPr>
          <w:rFonts w:ascii="Calibri" w:hAnsi="Calibri" w:cs="Calibri"/>
          <w:color w:val="000000" w:themeColor="text1"/>
        </w:rPr>
        <w:t>of benefit</w:t>
      </w:r>
      <w:r>
        <w:rPr>
          <w:rFonts w:ascii="Calibri" w:hAnsi="Calibri" w:cs="Calibri"/>
          <w:color w:val="000000" w:themeColor="text1"/>
        </w:rPr>
        <w:t xml:space="preserve"> – this may potentially result in a hybrid model.</w:t>
      </w:r>
    </w:p>
    <w:p w14:paraId="12E3C72D" w14:textId="69826935" w:rsidR="00A44BF6" w:rsidRDefault="00280143" w:rsidP="00A44BF6">
      <w:pPr>
        <w:pStyle w:val="CCSNormalText"/>
        <w:spacing w:before="120"/>
        <w:rPr>
          <w:rFonts w:ascii="Calibri" w:hAnsi="Calibri" w:cs="Calibri"/>
          <w:color w:val="000000" w:themeColor="text1"/>
        </w:rPr>
      </w:pPr>
      <w:r>
        <w:rPr>
          <w:rFonts w:ascii="Calibri" w:hAnsi="Calibri" w:cs="Calibri"/>
          <w:color w:val="000000" w:themeColor="text1"/>
        </w:rPr>
        <w:t>To be successful</w:t>
      </w:r>
      <w:r w:rsidRPr="009A13D2">
        <w:rPr>
          <w:rFonts w:ascii="Calibri" w:hAnsi="Calibri" w:cs="Calibri"/>
          <w:color w:val="000000" w:themeColor="text1"/>
        </w:rPr>
        <w:t xml:space="preserve"> </w:t>
      </w:r>
      <w:r>
        <w:rPr>
          <w:rFonts w:ascii="Calibri" w:hAnsi="Calibri" w:cs="Calibri"/>
          <w:color w:val="000000" w:themeColor="text1"/>
        </w:rPr>
        <w:t>t</w:t>
      </w:r>
      <w:r w:rsidRPr="009A13D2">
        <w:rPr>
          <w:rFonts w:ascii="Calibri" w:hAnsi="Calibri" w:cs="Calibri"/>
          <w:color w:val="000000" w:themeColor="text1"/>
        </w:rPr>
        <w:t xml:space="preserve">ownship </w:t>
      </w:r>
      <w:r>
        <w:rPr>
          <w:rFonts w:ascii="Calibri" w:hAnsi="Calibri" w:cs="Calibri"/>
          <w:color w:val="000000" w:themeColor="text1"/>
        </w:rPr>
        <w:t>l</w:t>
      </w:r>
      <w:r w:rsidRPr="009A13D2">
        <w:rPr>
          <w:rFonts w:ascii="Calibri" w:hAnsi="Calibri" w:cs="Calibri"/>
          <w:color w:val="000000" w:themeColor="text1"/>
        </w:rPr>
        <w:t xml:space="preserve">easing requires strong engagement between </w:t>
      </w:r>
      <w:r>
        <w:rPr>
          <w:rFonts w:ascii="Calibri" w:hAnsi="Calibri" w:cs="Calibri"/>
          <w:color w:val="000000" w:themeColor="text1"/>
        </w:rPr>
        <w:t xml:space="preserve">the relevant stakeholders, noting that the stakeholders will change depending on the type of township lease, but may include any or all of the </w:t>
      </w:r>
      <w:r w:rsidRPr="009A13D2">
        <w:rPr>
          <w:rFonts w:ascii="Calibri" w:hAnsi="Calibri" w:cs="Calibri"/>
          <w:color w:val="000000" w:themeColor="text1"/>
        </w:rPr>
        <w:t xml:space="preserve">Executive Director, the Land Councils, </w:t>
      </w:r>
      <w:r>
        <w:rPr>
          <w:rFonts w:ascii="Calibri" w:hAnsi="Calibri" w:cs="Calibri"/>
          <w:color w:val="000000" w:themeColor="text1"/>
        </w:rPr>
        <w:t>Northern Territory Government</w:t>
      </w:r>
      <w:r w:rsidRPr="009A13D2">
        <w:rPr>
          <w:rFonts w:ascii="Calibri" w:hAnsi="Calibri" w:cs="Calibri"/>
          <w:color w:val="000000" w:themeColor="text1"/>
        </w:rPr>
        <w:t xml:space="preserve"> and the Commonwealth Government.</w:t>
      </w:r>
      <w:r w:rsidR="00A44BF6" w:rsidRPr="009A13D2">
        <w:rPr>
          <w:rFonts w:ascii="Calibri" w:hAnsi="Calibri" w:cs="Calibri"/>
          <w:color w:val="000000" w:themeColor="text1"/>
        </w:rPr>
        <w:t xml:space="preserve"> </w:t>
      </w:r>
      <w:r w:rsidR="00A61986">
        <w:rPr>
          <w:rFonts w:ascii="Calibri" w:hAnsi="Calibri" w:cs="Calibri"/>
          <w:color w:val="000000" w:themeColor="text1"/>
        </w:rPr>
        <w:t>Successful</w:t>
      </w:r>
      <w:r w:rsidR="00273711">
        <w:rPr>
          <w:rFonts w:ascii="Calibri" w:hAnsi="Calibri" w:cs="Calibri"/>
          <w:color w:val="000000" w:themeColor="text1"/>
        </w:rPr>
        <w:t xml:space="preserve"> township leases </w:t>
      </w:r>
      <w:r w:rsidR="00DE1B2B">
        <w:rPr>
          <w:rFonts w:ascii="Calibri" w:hAnsi="Calibri" w:cs="Calibri"/>
          <w:color w:val="000000" w:themeColor="text1"/>
        </w:rPr>
        <w:t xml:space="preserve">need to </w:t>
      </w:r>
      <w:r w:rsidR="00DE1B2B" w:rsidRPr="009A13D2">
        <w:rPr>
          <w:rFonts w:ascii="Calibri" w:hAnsi="Calibri" w:cs="Calibri"/>
          <w:color w:val="000000" w:themeColor="text1"/>
        </w:rPr>
        <w:t xml:space="preserve">empower traditional owners and </w:t>
      </w:r>
      <w:r w:rsidR="00DE1B2B">
        <w:rPr>
          <w:rFonts w:ascii="Calibri" w:hAnsi="Calibri" w:cs="Calibri"/>
          <w:color w:val="000000" w:themeColor="text1"/>
        </w:rPr>
        <w:t>c</w:t>
      </w:r>
      <w:r w:rsidR="00DE1B2B" w:rsidRPr="009A13D2">
        <w:rPr>
          <w:rFonts w:ascii="Calibri" w:hAnsi="Calibri" w:cs="Calibri"/>
          <w:color w:val="000000" w:themeColor="text1"/>
        </w:rPr>
        <w:t xml:space="preserve">ommunities to make decisions about their land through local </w:t>
      </w:r>
      <w:r w:rsidR="00A61986">
        <w:rPr>
          <w:rFonts w:ascii="Calibri" w:hAnsi="Calibri" w:cs="Calibri"/>
          <w:color w:val="000000" w:themeColor="text1"/>
        </w:rPr>
        <w:t>decision-making</w:t>
      </w:r>
      <w:r w:rsidR="00DE1B2B" w:rsidRPr="009A13D2">
        <w:rPr>
          <w:rFonts w:ascii="Calibri" w:hAnsi="Calibri" w:cs="Calibri"/>
          <w:color w:val="000000" w:themeColor="text1"/>
        </w:rPr>
        <w:t xml:space="preserve"> processes</w:t>
      </w:r>
      <w:r w:rsidR="00DE1B2B">
        <w:rPr>
          <w:rFonts w:ascii="Calibri" w:hAnsi="Calibri" w:cs="Calibri"/>
          <w:color w:val="000000" w:themeColor="text1"/>
        </w:rPr>
        <w:t xml:space="preserve"> </w:t>
      </w:r>
      <w:r w:rsidR="0021560D">
        <w:rPr>
          <w:rFonts w:ascii="Calibri" w:hAnsi="Calibri" w:cs="Calibri"/>
          <w:color w:val="000000" w:themeColor="text1"/>
        </w:rPr>
        <w:t>with due regard to</w:t>
      </w:r>
      <w:r w:rsidR="00A44BF6" w:rsidRPr="009A13D2">
        <w:rPr>
          <w:rFonts w:ascii="Calibri" w:hAnsi="Calibri" w:cs="Calibri"/>
          <w:color w:val="000000" w:themeColor="text1"/>
        </w:rPr>
        <w:t xml:space="preserve"> the longer-term policy direction for land reform</w:t>
      </w:r>
      <w:r w:rsidR="0021560D">
        <w:rPr>
          <w:rFonts w:ascii="Calibri" w:hAnsi="Calibri" w:cs="Calibri"/>
          <w:color w:val="000000" w:themeColor="text1"/>
        </w:rPr>
        <w:t>.</w:t>
      </w:r>
    </w:p>
    <w:p w14:paraId="475CC477" w14:textId="77777777" w:rsidR="00A44BF6" w:rsidRDefault="00A44BF6" w:rsidP="00A44BF6">
      <w:pPr>
        <w:pStyle w:val="CCSNormalText"/>
        <w:spacing w:before="120"/>
        <w:rPr>
          <w:rFonts w:ascii="Calibri" w:hAnsi="Calibri" w:cs="Calibri"/>
          <w:color w:val="000000" w:themeColor="text1"/>
        </w:rPr>
      </w:pPr>
      <w:r w:rsidRPr="00925C68">
        <w:rPr>
          <w:rFonts w:ascii="Calibri" w:hAnsi="Calibri" w:cs="Calibri"/>
          <w:color w:val="000000" w:themeColor="text1"/>
        </w:rPr>
        <w:t xml:space="preserve">Based on our findings set out above </w:t>
      </w:r>
      <w:r w:rsidRPr="00925C68">
        <w:rPr>
          <w:rFonts w:ascii="Calibri" w:hAnsi="Calibri" w:cs="Calibri"/>
          <w:b/>
          <w:bCs/>
          <w:color w:val="000000" w:themeColor="text1"/>
        </w:rPr>
        <w:t>we make the following recommendations on how the initiative could be modified or scaled in the future to achieve future impact, beyond the evaluation period.</w:t>
      </w:r>
      <w:r>
        <w:rPr>
          <w:rFonts w:ascii="Calibri" w:hAnsi="Calibri" w:cs="Calibri"/>
          <w:b/>
          <w:bCs/>
          <w:color w:val="000000" w:themeColor="text1"/>
        </w:rPr>
        <w:t xml:space="preserve"> </w:t>
      </w:r>
    </w:p>
    <w:p w14:paraId="589E41B1" w14:textId="77777777" w:rsidR="00855DB8" w:rsidRDefault="00855DB8">
      <w:pPr>
        <w:rPr>
          <w:rFonts w:ascii="Calibri" w:eastAsiaTheme="minorHAnsi" w:hAnsi="Calibri" w:cs="Calibri"/>
          <w:b/>
          <w:bCs/>
          <w:iCs/>
          <w:color w:val="000000" w:themeColor="text1"/>
          <w:sz w:val="22"/>
          <w:szCs w:val="22"/>
          <w:lang w:eastAsia="zh-CN" w:bidi="th-TH"/>
        </w:rPr>
      </w:pPr>
      <w:r>
        <w:rPr>
          <w:rFonts w:ascii="Calibri" w:hAnsi="Calibri" w:cs="Calibri"/>
          <w:b/>
          <w:bCs/>
          <w:iCs/>
          <w:color w:val="000000" w:themeColor="text1"/>
        </w:rPr>
        <w:br w:type="page"/>
      </w:r>
    </w:p>
    <w:p w14:paraId="4587C664" w14:textId="4A5186F6" w:rsidR="00A44BF6" w:rsidRDefault="00A44BF6" w:rsidP="00026D45">
      <w:pPr>
        <w:pStyle w:val="CCSNormalText"/>
        <w:spacing w:before="120"/>
        <w:outlineLvl w:val="1"/>
        <w:rPr>
          <w:rFonts w:ascii="Calibri" w:hAnsi="Calibri" w:cs="Calibri"/>
          <w:b/>
          <w:bCs/>
          <w:iCs/>
          <w:color w:val="000000" w:themeColor="text1"/>
        </w:rPr>
      </w:pPr>
      <w:r w:rsidRPr="009A13D2">
        <w:rPr>
          <w:rFonts w:ascii="Calibri" w:hAnsi="Calibri" w:cs="Calibri"/>
          <w:b/>
          <w:bCs/>
          <w:iCs/>
          <w:color w:val="000000" w:themeColor="text1"/>
        </w:rPr>
        <w:lastRenderedPageBreak/>
        <w:t>Improving Policy Design</w:t>
      </w:r>
    </w:p>
    <w:p w14:paraId="34B3674E" w14:textId="4739D04D" w:rsidR="008036E0" w:rsidRPr="008036E0" w:rsidRDefault="008036E0" w:rsidP="00A44BF6">
      <w:pPr>
        <w:pStyle w:val="CCSNormalText"/>
        <w:spacing w:before="120"/>
        <w:rPr>
          <w:rFonts w:ascii="Calibri" w:hAnsi="Calibri" w:cs="Calibri"/>
          <w:color w:val="000000" w:themeColor="text1"/>
        </w:rPr>
      </w:pPr>
      <w:r>
        <w:rPr>
          <w:rFonts w:ascii="Calibri" w:hAnsi="Calibri" w:cs="Calibri"/>
          <w:color w:val="000000" w:themeColor="text1"/>
        </w:rPr>
        <w:t>S</w:t>
      </w:r>
      <w:r w:rsidRPr="00445C80">
        <w:rPr>
          <w:rFonts w:ascii="Calibri" w:hAnsi="Calibri" w:cs="Calibri"/>
          <w:color w:val="000000" w:themeColor="text1"/>
        </w:rPr>
        <w:t xml:space="preserve">tarting from the proposition that critical features of sound land use include </w:t>
      </w:r>
      <w:r>
        <w:rPr>
          <w:rFonts w:ascii="Calibri" w:hAnsi="Calibri" w:cs="Calibri"/>
          <w:color w:val="000000" w:themeColor="text1"/>
        </w:rPr>
        <w:t xml:space="preserve">secure tenure, cost effectiveness, </w:t>
      </w:r>
      <w:r w:rsidRPr="00445C80">
        <w:rPr>
          <w:rFonts w:ascii="Calibri" w:hAnsi="Calibri" w:cs="Calibri"/>
          <w:color w:val="000000" w:themeColor="text1"/>
        </w:rPr>
        <w:t>whole of township planning</w:t>
      </w:r>
      <w:r>
        <w:rPr>
          <w:rFonts w:ascii="Calibri" w:hAnsi="Calibri" w:cs="Calibri"/>
          <w:color w:val="000000" w:themeColor="text1"/>
        </w:rPr>
        <w:t>,</w:t>
      </w:r>
      <w:r w:rsidRPr="00445C80">
        <w:rPr>
          <w:rFonts w:ascii="Calibri" w:hAnsi="Calibri" w:cs="Calibri"/>
          <w:color w:val="000000" w:themeColor="text1"/>
        </w:rPr>
        <w:t xml:space="preserve"> </w:t>
      </w:r>
      <w:r>
        <w:rPr>
          <w:rFonts w:ascii="Calibri" w:hAnsi="Calibri" w:cs="Calibri"/>
          <w:color w:val="000000" w:themeColor="text1"/>
        </w:rPr>
        <w:t>inclusive</w:t>
      </w:r>
      <w:r w:rsidRPr="00445C80">
        <w:rPr>
          <w:rFonts w:ascii="Calibri" w:hAnsi="Calibri" w:cs="Calibri"/>
          <w:color w:val="000000" w:themeColor="text1"/>
        </w:rPr>
        <w:t xml:space="preserve"> consultation</w:t>
      </w:r>
      <w:r>
        <w:rPr>
          <w:rFonts w:ascii="Calibri" w:hAnsi="Calibri" w:cs="Calibri"/>
          <w:color w:val="000000" w:themeColor="text1"/>
        </w:rPr>
        <w:t xml:space="preserve"> and key stakeholder acceptance.</w:t>
      </w:r>
    </w:p>
    <w:p w14:paraId="1D20A01E" w14:textId="5269AC6F" w:rsidR="0017694A" w:rsidRPr="008F194C" w:rsidRDefault="0017694A" w:rsidP="0017694A">
      <w:pPr>
        <w:pStyle w:val="CCSNormalText"/>
        <w:numPr>
          <w:ilvl w:val="0"/>
          <w:numId w:val="39"/>
        </w:numPr>
        <w:spacing w:before="120"/>
        <w:rPr>
          <w:rFonts w:ascii="Calibri" w:hAnsi="Calibri" w:cs="Calibri"/>
          <w:color w:val="000000" w:themeColor="text1"/>
        </w:rPr>
      </w:pPr>
      <w:r w:rsidRPr="009A13D2">
        <w:rPr>
          <w:rFonts w:ascii="Calibri" w:hAnsi="Calibri" w:cs="Calibri"/>
          <w:color w:val="000000" w:themeColor="text1"/>
        </w:rPr>
        <w:t xml:space="preserve">Any </w:t>
      </w:r>
      <w:r>
        <w:rPr>
          <w:rFonts w:ascii="Calibri" w:hAnsi="Calibri" w:cs="Calibri"/>
          <w:color w:val="000000" w:themeColor="text1"/>
        </w:rPr>
        <w:t xml:space="preserve">re-launching or </w:t>
      </w:r>
      <w:r w:rsidRPr="009A13D2">
        <w:rPr>
          <w:rFonts w:ascii="Calibri" w:hAnsi="Calibri" w:cs="Calibri"/>
          <w:color w:val="000000" w:themeColor="text1"/>
        </w:rPr>
        <w:t>re-modelling to Township Leasing only be undertaken after detailed consultation with all key stakeholders</w:t>
      </w:r>
      <w:r>
        <w:rPr>
          <w:rFonts w:ascii="Calibri" w:hAnsi="Calibri" w:cs="Calibri"/>
          <w:color w:val="000000" w:themeColor="text1"/>
        </w:rPr>
        <w:t xml:space="preserve"> </w:t>
      </w:r>
      <w:r w:rsidRPr="009A13D2">
        <w:rPr>
          <w:rFonts w:ascii="Calibri" w:hAnsi="Calibri" w:cs="Calibri"/>
          <w:color w:val="000000" w:themeColor="text1"/>
        </w:rPr>
        <w:t>to reach a level of consensus and co-design that will help drive any modifications.</w:t>
      </w:r>
      <w:r>
        <w:rPr>
          <w:rFonts w:ascii="Calibri" w:hAnsi="Calibri" w:cs="Calibri"/>
          <w:color w:val="000000" w:themeColor="text1"/>
        </w:rPr>
        <w:t xml:space="preserve"> Consideration </w:t>
      </w:r>
      <w:r w:rsidR="00F464A2">
        <w:rPr>
          <w:rFonts w:ascii="Calibri" w:hAnsi="Calibri" w:cs="Calibri"/>
          <w:color w:val="000000" w:themeColor="text1"/>
        </w:rPr>
        <w:t xml:space="preserve">should </w:t>
      </w:r>
      <w:r>
        <w:rPr>
          <w:rFonts w:ascii="Calibri" w:hAnsi="Calibri" w:cs="Calibri"/>
          <w:color w:val="000000" w:themeColor="text1"/>
        </w:rPr>
        <w:t xml:space="preserve">be given to a hybrid model that introduces a transparent and consistent whole-of-township planning process for all S.19 communities, </w:t>
      </w:r>
      <w:r w:rsidRPr="008F194C">
        <w:rPr>
          <w:rFonts w:ascii="Calibri" w:hAnsi="Calibri" w:cs="Calibri"/>
          <w:color w:val="000000" w:themeColor="text1"/>
        </w:rPr>
        <w:t>potentially using the skills and networks of OTL</w:t>
      </w:r>
      <w:r>
        <w:rPr>
          <w:rFonts w:ascii="Calibri" w:hAnsi="Calibri" w:cs="Calibri"/>
          <w:color w:val="000000" w:themeColor="text1"/>
        </w:rPr>
        <w:t>.</w:t>
      </w:r>
    </w:p>
    <w:p w14:paraId="07AB4F28" w14:textId="4B0B0D51" w:rsidR="0017694A" w:rsidRPr="0017694A" w:rsidRDefault="00C465E5" w:rsidP="0017694A">
      <w:pPr>
        <w:pStyle w:val="CCSNormalText"/>
        <w:numPr>
          <w:ilvl w:val="1"/>
          <w:numId w:val="39"/>
        </w:numPr>
        <w:spacing w:before="120"/>
        <w:rPr>
          <w:rFonts w:ascii="Calibri" w:hAnsi="Calibri" w:cs="Calibri"/>
          <w:color w:val="000000" w:themeColor="text1"/>
        </w:rPr>
      </w:pPr>
      <w:r>
        <w:rPr>
          <w:rFonts w:ascii="Calibri" w:hAnsi="Calibri" w:cs="Calibri"/>
          <w:color w:val="000000" w:themeColor="text1"/>
        </w:rPr>
        <w:t>Convene a</w:t>
      </w:r>
      <w:r w:rsidR="0017694A" w:rsidRPr="009A13D2">
        <w:rPr>
          <w:rFonts w:ascii="Calibri" w:hAnsi="Calibri" w:cs="Calibri"/>
          <w:color w:val="000000" w:themeColor="text1"/>
        </w:rPr>
        <w:t xml:space="preserve"> stakeholder group </w:t>
      </w:r>
      <w:r>
        <w:rPr>
          <w:rFonts w:ascii="Calibri" w:hAnsi="Calibri" w:cs="Calibri"/>
          <w:color w:val="000000" w:themeColor="text1"/>
        </w:rPr>
        <w:t xml:space="preserve">to </w:t>
      </w:r>
      <w:r w:rsidR="0017694A" w:rsidRPr="009A13D2">
        <w:rPr>
          <w:rFonts w:ascii="Calibri" w:hAnsi="Calibri" w:cs="Calibri"/>
          <w:color w:val="000000" w:themeColor="text1"/>
        </w:rPr>
        <w:t xml:space="preserve">establish </w:t>
      </w:r>
      <w:r w:rsidR="0017694A" w:rsidRPr="00200449">
        <w:rPr>
          <w:rFonts w:ascii="Calibri" w:hAnsi="Calibri" w:cs="Calibri"/>
          <w:b/>
          <w:bCs/>
          <w:color w:val="000000" w:themeColor="text1"/>
        </w:rPr>
        <w:t>key criteria</w:t>
      </w:r>
      <w:r w:rsidR="0017694A" w:rsidRPr="009A13D2">
        <w:rPr>
          <w:rFonts w:ascii="Calibri" w:hAnsi="Calibri" w:cs="Calibri"/>
          <w:color w:val="000000" w:themeColor="text1"/>
        </w:rPr>
        <w:t xml:space="preserve"> to determine the circumstances where a </w:t>
      </w:r>
      <w:r w:rsidR="0017694A">
        <w:rPr>
          <w:rFonts w:ascii="Calibri" w:hAnsi="Calibri" w:cs="Calibri"/>
          <w:color w:val="000000" w:themeColor="text1"/>
        </w:rPr>
        <w:t>t</w:t>
      </w:r>
      <w:r w:rsidR="0017694A" w:rsidRPr="009A13D2">
        <w:rPr>
          <w:rFonts w:ascii="Calibri" w:hAnsi="Calibri" w:cs="Calibri"/>
          <w:color w:val="000000" w:themeColor="text1"/>
        </w:rPr>
        <w:t xml:space="preserve">ownship </w:t>
      </w:r>
      <w:r w:rsidR="0017694A">
        <w:rPr>
          <w:rFonts w:ascii="Calibri" w:hAnsi="Calibri" w:cs="Calibri"/>
          <w:color w:val="000000" w:themeColor="text1"/>
        </w:rPr>
        <w:t>l</w:t>
      </w:r>
      <w:r w:rsidR="0017694A" w:rsidRPr="009A13D2">
        <w:rPr>
          <w:rFonts w:ascii="Calibri" w:hAnsi="Calibri" w:cs="Calibri"/>
          <w:color w:val="000000" w:themeColor="text1"/>
        </w:rPr>
        <w:t xml:space="preserve">easing model is relevant and sustainable, to support any future </w:t>
      </w:r>
      <w:r w:rsidR="0017694A">
        <w:rPr>
          <w:rFonts w:ascii="Calibri" w:hAnsi="Calibri" w:cs="Calibri"/>
          <w:color w:val="000000" w:themeColor="text1"/>
        </w:rPr>
        <w:t>t</w:t>
      </w:r>
      <w:r w:rsidR="0017694A" w:rsidRPr="009A13D2">
        <w:rPr>
          <w:rFonts w:ascii="Calibri" w:hAnsi="Calibri" w:cs="Calibri"/>
          <w:color w:val="000000" w:themeColor="text1"/>
        </w:rPr>
        <w:t xml:space="preserve">ownship </w:t>
      </w:r>
      <w:r w:rsidR="0017694A">
        <w:rPr>
          <w:rFonts w:ascii="Calibri" w:hAnsi="Calibri" w:cs="Calibri"/>
          <w:color w:val="000000" w:themeColor="text1"/>
        </w:rPr>
        <w:t>l</w:t>
      </w:r>
      <w:r w:rsidR="0017694A" w:rsidRPr="009A13D2">
        <w:rPr>
          <w:rFonts w:ascii="Calibri" w:hAnsi="Calibri" w:cs="Calibri"/>
          <w:color w:val="000000" w:themeColor="text1"/>
        </w:rPr>
        <w:t>easing opportunities.</w:t>
      </w:r>
      <w:r w:rsidR="0017694A">
        <w:rPr>
          <w:rFonts w:ascii="Calibri" w:hAnsi="Calibri" w:cs="Calibri"/>
          <w:color w:val="000000" w:themeColor="text1"/>
        </w:rPr>
        <w:t xml:space="preserve"> </w:t>
      </w:r>
      <w:r w:rsidR="0017694A" w:rsidRPr="009A13D2">
        <w:rPr>
          <w:rFonts w:ascii="Calibri" w:hAnsi="Calibri" w:cs="Calibri"/>
          <w:color w:val="000000" w:themeColor="text1"/>
        </w:rPr>
        <w:t xml:space="preserve">For </w:t>
      </w:r>
      <w:r w:rsidR="0017694A">
        <w:rPr>
          <w:rFonts w:ascii="Calibri" w:hAnsi="Calibri" w:cs="Calibri"/>
          <w:color w:val="000000" w:themeColor="text1"/>
        </w:rPr>
        <w:t>c</w:t>
      </w:r>
      <w:r w:rsidR="0017694A" w:rsidRPr="009A13D2">
        <w:rPr>
          <w:rFonts w:ascii="Calibri" w:hAnsi="Calibri" w:cs="Calibri"/>
          <w:color w:val="000000" w:themeColor="text1"/>
        </w:rPr>
        <w:t xml:space="preserve">ommunities that don't fit the criteria or have no interest in </w:t>
      </w:r>
      <w:r w:rsidR="0017694A">
        <w:rPr>
          <w:rFonts w:ascii="Calibri" w:hAnsi="Calibri" w:cs="Calibri"/>
          <w:color w:val="000000" w:themeColor="text1"/>
        </w:rPr>
        <w:t>t</w:t>
      </w:r>
      <w:r w:rsidR="0017694A" w:rsidRPr="009A13D2">
        <w:rPr>
          <w:rFonts w:ascii="Calibri" w:hAnsi="Calibri" w:cs="Calibri"/>
          <w:color w:val="000000" w:themeColor="text1"/>
        </w:rPr>
        <w:t xml:space="preserve">ownship </w:t>
      </w:r>
      <w:r w:rsidR="0017694A">
        <w:rPr>
          <w:rFonts w:ascii="Calibri" w:hAnsi="Calibri" w:cs="Calibri"/>
          <w:color w:val="000000" w:themeColor="text1"/>
        </w:rPr>
        <w:t>l</w:t>
      </w:r>
      <w:r w:rsidR="0017694A" w:rsidRPr="009A13D2">
        <w:rPr>
          <w:rFonts w:ascii="Calibri" w:hAnsi="Calibri" w:cs="Calibri"/>
          <w:color w:val="000000" w:themeColor="text1"/>
        </w:rPr>
        <w:t xml:space="preserve">easing, determine whether there are opportunities to promote the use of </w:t>
      </w:r>
      <w:r w:rsidR="0017694A">
        <w:rPr>
          <w:rFonts w:ascii="Calibri" w:hAnsi="Calibri" w:cs="Calibri"/>
          <w:color w:val="000000" w:themeColor="text1"/>
        </w:rPr>
        <w:t>a hybrid model</w:t>
      </w:r>
      <w:r w:rsidR="0017694A" w:rsidRPr="009A13D2">
        <w:rPr>
          <w:rFonts w:ascii="Calibri" w:hAnsi="Calibri" w:cs="Calibri"/>
          <w:color w:val="000000" w:themeColor="text1"/>
        </w:rPr>
        <w:t>.</w:t>
      </w:r>
    </w:p>
    <w:p w14:paraId="4C0A60CD" w14:textId="36063811" w:rsidR="00A44BF6" w:rsidRDefault="00A44BF6" w:rsidP="00855DB8">
      <w:pPr>
        <w:pStyle w:val="CCSNormalText"/>
        <w:numPr>
          <w:ilvl w:val="0"/>
          <w:numId w:val="39"/>
        </w:numPr>
        <w:spacing w:before="120"/>
        <w:rPr>
          <w:rFonts w:ascii="Calibri" w:hAnsi="Calibri" w:cs="Calibri"/>
          <w:color w:val="000000" w:themeColor="text1"/>
        </w:rPr>
      </w:pPr>
      <w:r w:rsidRPr="009A13D2">
        <w:rPr>
          <w:rFonts w:ascii="Calibri" w:hAnsi="Calibri" w:cs="Calibri"/>
          <w:color w:val="000000" w:themeColor="text1"/>
        </w:rPr>
        <w:t xml:space="preserve">The Executive Director and the Land Councils </w:t>
      </w:r>
      <w:r w:rsidRPr="00855DB8">
        <w:rPr>
          <w:rFonts w:ascii="Calibri" w:hAnsi="Calibri" w:cs="Calibri"/>
          <w:color w:val="000000" w:themeColor="text1"/>
        </w:rPr>
        <w:t>develop an assessment framework</w:t>
      </w:r>
      <w:r w:rsidRPr="009A13D2">
        <w:rPr>
          <w:rFonts w:ascii="Calibri" w:hAnsi="Calibri" w:cs="Calibri"/>
          <w:color w:val="000000" w:themeColor="text1"/>
        </w:rPr>
        <w:t xml:space="preserve"> that identifies the most appropriate form of leasing for each </w:t>
      </w:r>
      <w:r w:rsidR="004E6B1A">
        <w:rPr>
          <w:rFonts w:ascii="Calibri" w:hAnsi="Calibri" w:cs="Calibri"/>
          <w:color w:val="000000" w:themeColor="text1"/>
        </w:rPr>
        <w:t>c</w:t>
      </w:r>
      <w:r w:rsidRPr="009A13D2">
        <w:rPr>
          <w:rFonts w:ascii="Calibri" w:hAnsi="Calibri" w:cs="Calibri"/>
          <w:color w:val="000000" w:themeColor="text1"/>
        </w:rPr>
        <w:t>ommunity using a decision tree against the criteria identified in Recommendation 2, along the following lines:</w:t>
      </w:r>
    </w:p>
    <w:p w14:paraId="4530789B" w14:textId="5A31F090" w:rsidR="00A44BF6" w:rsidRPr="00F85647" w:rsidRDefault="00A44BF6" w:rsidP="00026D45">
      <w:pPr>
        <w:pStyle w:val="CCSNormalText"/>
        <w:spacing w:before="120"/>
        <w:outlineLvl w:val="2"/>
        <w:rPr>
          <w:rFonts w:ascii="Calibri" w:hAnsi="Calibri" w:cs="Calibri"/>
          <w:b/>
          <w:bCs/>
          <w:i/>
          <w:iCs/>
          <w:color w:val="000000" w:themeColor="text1"/>
        </w:rPr>
      </w:pPr>
      <w:r w:rsidRPr="00F85647">
        <w:rPr>
          <w:rFonts w:ascii="Calibri" w:hAnsi="Calibri" w:cs="Calibri"/>
          <w:b/>
          <w:bCs/>
          <w:i/>
          <w:iCs/>
          <w:color w:val="000000" w:themeColor="text1"/>
        </w:rPr>
        <w:t>Assessment framework for assessing suitability of a Community for Township Leasing</w:t>
      </w:r>
    </w:p>
    <w:tbl>
      <w:tblPr>
        <w:tblStyle w:val="TableGrid"/>
        <w:tblW w:w="0" w:type="auto"/>
        <w:tblInd w:w="-5" w:type="dxa"/>
        <w:tblLook w:val="0620" w:firstRow="1" w:lastRow="0" w:firstColumn="0" w:lastColumn="0" w:noHBand="1" w:noVBand="1"/>
      </w:tblPr>
      <w:tblGrid>
        <w:gridCol w:w="988"/>
        <w:gridCol w:w="4257"/>
        <w:gridCol w:w="3255"/>
      </w:tblGrid>
      <w:tr w:rsidR="001C2DC3" w:rsidRPr="00F458D4" w14:paraId="66C15092" w14:textId="77777777" w:rsidTr="00957CE5">
        <w:trPr>
          <w:tblHeader/>
        </w:trPr>
        <w:tc>
          <w:tcPr>
            <w:tcW w:w="988" w:type="dxa"/>
          </w:tcPr>
          <w:p w14:paraId="1F95E6E1" w14:textId="77777777" w:rsidR="001C2DC3" w:rsidRPr="00F458D4" w:rsidRDefault="001C2DC3" w:rsidP="00957CE5">
            <w:pPr>
              <w:pStyle w:val="CCSNormalText"/>
              <w:spacing w:before="40" w:after="40"/>
              <w:ind w:hanging="11"/>
              <w:jc w:val="center"/>
              <w:rPr>
                <w:rFonts w:ascii="Calibri" w:hAnsi="Calibri" w:cs="Calibri"/>
                <w:b/>
              </w:rPr>
            </w:pPr>
            <w:r w:rsidRPr="00F458D4">
              <w:rPr>
                <w:rFonts w:ascii="Calibri" w:hAnsi="Calibri" w:cs="Calibri"/>
                <w:b/>
              </w:rPr>
              <w:t>Step</w:t>
            </w:r>
          </w:p>
        </w:tc>
        <w:tc>
          <w:tcPr>
            <w:tcW w:w="4257" w:type="dxa"/>
          </w:tcPr>
          <w:p w14:paraId="54C6F77D" w14:textId="77777777" w:rsidR="001C2DC3" w:rsidRPr="00F458D4" w:rsidRDefault="001C2DC3" w:rsidP="00957CE5">
            <w:pPr>
              <w:pStyle w:val="CCSNormalText"/>
              <w:spacing w:before="40" w:after="40"/>
              <w:ind w:hanging="11"/>
              <w:jc w:val="center"/>
              <w:rPr>
                <w:rFonts w:ascii="Calibri" w:hAnsi="Calibri" w:cs="Calibri"/>
                <w:b/>
              </w:rPr>
            </w:pPr>
            <w:r w:rsidRPr="00F458D4">
              <w:rPr>
                <w:rFonts w:ascii="Calibri" w:hAnsi="Calibri" w:cs="Calibri"/>
                <w:b/>
              </w:rPr>
              <w:t>Criteria</w:t>
            </w:r>
          </w:p>
        </w:tc>
        <w:tc>
          <w:tcPr>
            <w:tcW w:w="3255" w:type="dxa"/>
          </w:tcPr>
          <w:p w14:paraId="701167A0" w14:textId="77777777" w:rsidR="001C2DC3" w:rsidRPr="00F458D4" w:rsidRDefault="001C2DC3" w:rsidP="00957CE5">
            <w:pPr>
              <w:pStyle w:val="CCSNormalText"/>
              <w:spacing w:before="40" w:after="40"/>
              <w:ind w:hanging="11"/>
              <w:jc w:val="center"/>
              <w:rPr>
                <w:rFonts w:ascii="Calibri" w:hAnsi="Calibri" w:cs="Calibri"/>
                <w:b/>
              </w:rPr>
            </w:pPr>
            <w:r w:rsidRPr="00F458D4">
              <w:rPr>
                <w:rFonts w:ascii="Calibri" w:hAnsi="Calibri" w:cs="Calibri"/>
                <w:b/>
              </w:rPr>
              <w:t>Decision</w:t>
            </w:r>
          </w:p>
        </w:tc>
      </w:tr>
      <w:tr w:rsidR="001C2DC3" w:rsidRPr="00F458D4" w14:paraId="6E83BD6C" w14:textId="77777777" w:rsidTr="00957CE5">
        <w:tc>
          <w:tcPr>
            <w:tcW w:w="988" w:type="dxa"/>
          </w:tcPr>
          <w:p w14:paraId="213CDD2A" w14:textId="77777777" w:rsidR="001C2DC3" w:rsidRPr="00F458D4" w:rsidRDefault="001C2DC3" w:rsidP="00A43789">
            <w:pPr>
              <w:pStyle w:val="CCSNormalText"/>
              <w:spacing w:before="40" w:after="40"/>
              <w:ind w:hanging="11"/>
              <w:rPr>
                <w:rFonts w:ascii="Calibri" w:hAnsi="Calibri" w:cs="Calibri"/>
              </w:rPr>
            </w:pPr>
            <w:r w:rsidRPr="00F458D4">
              <w:rPr>
                <w:rFonts w:ascii="Calibri" w:hAnsi="Calibri" w:cs="Calibri"/>
              </w:rPr>
              <w:t>1</w:t>
            </w:r>
          </w:p>
        </w:tc>
        <w:tc>
          <w:tcPr>
            <w:tcW w:w="4257" w:type="dxa"/>
          </w:tcPr>
          <w:p w14:paraId="36FD4BDB" w14:textId="77777777" w:rsidR="001C2DC3" w:rsidRPr="00F458D4" w:rsidRDefault="001C2DC3" w:rsidP="00A43789">
            <w:pPr>
              <w:pStyle w:val="CCSNormalText"/>
              <w:spacing w:before="40" w:after="40"/>
              <w:ind w:hanging="11"/>
              <w:rPr>
                <w:rFonts w:ascii="Calibri" w:hAnsi="Calibri" w:cs="Calibri"/>
              </w:rPr>
            </w:pPr>
            <w:r w:rsidRPr="00F458D4">
              <w:rPr>
                <w:rFonts w:ascii="Calibri" w:hAnsi="Calibri" w:cs="Calibri"/>
                <w:lang w:val="en-GB"/>
              </w:rPr>
              <w:t>Desire and demand of community for township leasing</w:t>
            </w:r>
          </w:p>
        </w:tc>
        <w:tc>
          <w:tcPr>
            <w:tcW w:w="3255" w:type="dxa"/>
          </w:tcPr>
          <w:p w14:paraId="2E53E1DB" w14:textId="77777777" w:rsidR="001C2DC3" w:rsidRPr="00F458D4" w:rsidRDefault="001C2DC3" w:rsidP="00A43789">
            <w:pPr>
              <w:pStyle w:val="CCSNormalText"/>
              <w:spacing w:before="40" w:after="40"/>
              <w:ind w:hanging="11"/>
              <w:rPr>
                <w:rFonts w:ascii="Calibri" w:hAnsi="Calibri" w:cs="Calibri"/>
                <w:lang w:val="en-GB"/>
              </w:rPr>
            </w:pPr>
            <w:r w:rsidRPr="00F458D4">
              <w:rPr>
                <w:rFonts w:ascii="Calibri" w:hAnsi="Calibri" w:cs="Calibri"/>
                <w:lang w:val="en-GB"/>
              </w:rPr>
              <w:t xml:space="preserve">If </w:t>
            </w:r>
            <w:r w:rsidRPr="00F458D4">
              <w:rPr>
                <w:rFonts w:ascii="Calibri" w:hAnsi="Calibri" w:cs="Calibri"/>
                <w:b/>
                <w:lang w:val="en-GB"/>
              </w:rPr>
              <w:t>NO</w:t>
            </w:r>
            <w:r w:rsidRPr="00F458D4">
              <w:rPr>
                <w:rFonts w:ascii="Calibri" w:hAnsi="Calibri" w:cs="Calibri"/>
                <w:lang w:val="en-GB"/>
              </w:rPr>
              <w:t xml:space="preserve"> stay with S.19 lease</w:t>
            </w:r>
          </w:p>
          <w:p w14:paraId="630C6B78" w14:textId="77777777" w:rsidR="001C2DC3" w:rsidRPr="00F458D4" w:rsidRDefault="001C2DC3" w:rsidP="00A43789">
            <w:pPr>
              <w:pStyle w:val="CCSNormalText"/>
              <w:spacing w:before="40" w:after="40"/>
              <w:ind w:hanging="11"/>
              <w:rPr>
                <w:rFonts w:ascii="Calibri" w:hAnsi="Calibri" w:cs="Calibri"/>
              </w:rPr>
            </w:pPr>
            <w:r w:rsidRPr="00F458D4">
              <w:rPr>
                <w:rFonts w:ascii="Calibri" w:hAnsi="Calibri" w:cs="Calibri"/>
                <w:lang w:val="en-GB"/>
              </w:rPr>
              <w:t xml:space="preserve">If </w:t>
            </w:r>
            <w:r w:rsidRPr="00F458D4">
              <w:rPr>
                <w:rFonts w:ascii="Calibri" w:hAnsi="Calibri" w:cs="Calibri"/>
                <w:b/>
                <w:lang w:val="en-GB"/>
              </w:rPr>
              <w:t>YES</w:t>
            </w:r>
            <w:r w:rsidRPr="00F458D4">
              <w:rPr>
                <w:rFonts w:ascii="Calibri" w:hAnsi="Calibri" w:cs="Calibri"/>
                <w:lang w:val="en-GB"/>
              </w:rPr>
              <w:t xml:space="preserve"> move to step 2</w:t>
            </w:r>
          </w:p>
        </w:tc>
      </w:tr>
      <w:tr w:rsidR="001C2DC3" w:rsidRPr="00F458D4" w14:paraId="2EC580F2" w14:textId="77777777" w:rsidTr="00957CE5">
        <w:tc>
          <w:tcPr>
            <w:tcW w:w="988" w:type="dxa"/>
          </w:tcPr>
          <w:p w14:paraId="4F06C87A" w14:textId="77777777" w:rsidR="001C2DC3" w:rsidRPr="00F458D4" w:rsidRDefault="001C2DC3" w:rsidP="00A43789">
            <w:pPr>
              <w:pStyle w:val="CCSNormalText"/>
              <w:spacing w:before="40" w:after="40"/>
              <w:ind w:hanging="11"/>
              <w:rPr>
                <w:rFonts w:ascii="Calibri" w:hAnsi="Calibri" w:cs="Calibri"/>
              </w:rPr>
            </w:pPr>
            <w:r w:rsidRPr="00F458D4">
              <w:rPr>
                <w:rFonts w:ascii="Calibri" w:hAnsi="Calibri" w:cs="Calibri"/>
              </w:rPr>
              <w:t>2</w:t>
            </w:r>
          </w:p>
        </w:tc>
        <w:tc>
          <w:tcPr>
            <w:tcW w:w="4257" w:type="dxa"/>
          </w:tcPr>
          <w:p w14:paraId="5245CE0E" w14:textId="77777777" w:rsidR="001C2DC3" w:rsidRPr="00F458D4" w:rsidRDefault="001C2DC3" w:rsidP="00A43789">
            <w:pPr>
              <w:pStyle w:val="CCSNormalText"/>
              <w:spacing w:before="40" w:after="40"/>
              <w:ind w:hanging="11"/>
              <w:rPr>
                <w:rFonts w:ascii="Calibri" w:hAnsi="Calibri" w:cs="Calibri"/>
                <w:lang w:val="en-GB"/>
              </w:rPr>
            </w:pPr>
            <w:r w:rsidRPr="00F458D4">
              <w:rPr>
                <w:rFonts w:ascii="Calibri" w:hAnsi="Calibri" w:cs="Calibri"/>
                <w:lang w:val="en-GB"/>
              </w:rPr>
              <w:t>Capacity to benefit from township leasing based on context and place</w:t>
            </w:r>
          </w:p>
        </w:tc>
        <w:tc>
          <w:tcPr>
            <w:tcW w:w="3255" w:type="dxa"/>
          </w:tcPr>
          <w:p w14:paraId="5AFED1D7" w14:textId="77777777" w:rsidR="001C2DC3" w:rsidRPr="00F458D4" w:rsidRDefault="001C2DC3" w:rsidP="00A43789">
            <w:pPr>
              <w:pStyle w:val="CCSNormalText"/>
              <w:spacing w:before="40" w:after="40"/>
              <w:ind w:hanging="11"/>
              <w:rPr>
                <w:rFonts w:ascii="Calibri" w:hAnsi="Calibri" w:cs="Calibri"/>
                <w:lang w:val="en-GB"/>
              </w:rPr>
            </w:pPr>
            <w:r w:rsidRPr="00F458D4">
              <w:rPr>
                <w:rFonts w:ascii="Calibri" w:hAnsi="Calibri" w:cs="Calibri"/>
                <w:lang w:val="en-GB"/>
              </w:rPr>
              <w:t xml:space="preserve">If </w:t>
            </w:r>
            <w:r w:rsidRPr="00F458D4">
              <w:rPr>
                <w:rFonts w:ascii="Calibri" w:hAnsi="Calibri" w:cs="Calibri"/>
                <w:b/>
                <w:lang w:val="en-GB"/>
              </w:rPr>
              <w:t>NO</w:t>
            </w:r>
            <w:r w:rsidRPr="00F458D4">
              <w:rPr>
                <w:rFonts w:ascii="Calibri" w:hAnsi="Calibri" w:cs="Calibri"/>
                <w:lang w:val="en-GB"/>
              </w:rPr>
              <w:t xml:space="preserve"> stay with S.19 lease</w:t>
            </w:r>
          </w:p>
          <w:p w14:paraId="7CC50E60" w14:textId="77777777" w:rsidR="001C2DC3" w:rsidRPr="00F458D4" w:rsidRDefault="001C2DC3" w:rsidP="00A43789">
            <w:pPr>
              <w:pStyle w:val="CCSNormalText"/>
              <w:spacing w:before="40" w:after="40"/>
              <w:ind w:hanging="11"/>
              <w:rPr>
                <w:rFonts w:ascii="Calibri" w:hAnsi="Calibri" w:cs="Calibri"/>
              </w:rPr>
            </w:pPr>
            <w:r w:rsidRPr="00F458D4">
              <w:rPr>
                <w:rFonts w:ascii="Calibri" w:hAnsi="Calibri" w:cs="Calibri"/>
                <w:lang w:val="en-GB"/>
              </w:rPr>
              <w:t xml:space="preserve">If </w:t>
            </w:r>
            <w:r w:rsidRPr="00F458D4">
              <w:rPr>
                <w:rFonts w:ascii="Calibri" w:hAnsi="Calibri" w:cs="Calibri"/>
                <w:b/>
                <w:lang w:val="en-GB"/>
              </w:rPr>
              <w:t>YES</w:t>
            </w:r>
            <w:r w:rsidRPr="00F458D4">
              <w:rPr>
                <w:rFonts w:ascii="Calibri" w:hAnsi="Calibri" w:cs="Calibri"/>
                <w:lang w:val="en-GB"/>
              </w:rPr>
              <w:t xml:space="preserve"> move to step 3</w:t>
            </w:r>
          </w:p>
        </w:tc>
      </w:tr>
      <w:tr w:rsidR="001C2DC3" w:rsidRPr="00F458D4" w14:paraId="40A12DB2" w14:textId="77777777" w:rsidTr="00957CE5">
        <w:tc>
          <w:tcPr>
            <w:tcW w:w="988" w:type="dxa"/>
          </w:tcPr>
          <w:p w14:paraId="69F0985B" w14:textId="77777777" w:rsidR="001C2DC3" w:rsidRPr="00F458D4" w:rsidRDefault="001C2DC3" w:rsidP="00A43789">
            <w:pPr>
              <w:pStyle w:val="CCSNormalText"/>
              <w:spacing w:before="40" w:after="40"/>
              <w:ind w:hanging="11"/>
              <w:rPr>
                <w:rFonts w:ascii="Calibri" w:hAnsi="Calibri" w:cs="Calibri"/>
              </w:rPr>
            </w:pPr>
            <w:r w:rsidRPr="00F458D4">
              <w:rPr>
                <w:rFonts w:ascii="Calibri" w:hAnsi="Calibri" w:cs="Calibri"/>
              </w:rPr>
              <w:t>3</w:t>
            </w:r>
          </w:p>
        </w:tc>
        <w:tc>
          <w:tcPr>
            <w:tcW w:w="4257" w:type="dxa"/>
          </w:tcPr>
          <w:p w14:paraId="4E11D019" w14:textId="77777777" w:rsidR="001C2DC3" w:rsidRPr="00F458D4" w:rsidRDefault="001C2DC3" w:rsidP="00A43789">
            <w:pPr>
              <w:pStyle w:val="CCSNormalText"/>
              <w:spacing w:before="40" w:after="40"/>
              <w:ind w:hanging="11"/>
              <w:rPr>
                <w:rFonts w:ascii="Calibri" w:hAnsi="Calibri" w:cs="Calibri"/>
                <w:lang w:val="en-GB"/>
              </w:rPr>
            </w:pPr>
            <w:r w:rsidRPr="00F458D4">
              <w:rPr>
                <w:rFonts w:ascii="Calibri" w:hAnsi="Calibri" w:cs="Calibri"/>
                <w:lang w:val="en-GB"/>
              </w:rPr>
              <w:t>Is township leasing going to be sustainable - may depend on which model</w:t>
            </w:r>
          </w:p>
        </w:tc>
        <w:tc>
          <w:tcPr>
            <w:tcW w:w="3255" w:type="dxa"/>
          </w:tcPr>
          <w:p w14:paraId="1C691E49" w14:textId="77777777" w:rsidR="001C2DC3" w:rsidRPr="00F458D4" w:rsidRDefault="001C2DC3" w:rsidP="00A43789">
            <w:pPr>
              <w:pStyle w:val="CCSNormalText"/>
              <w:spacing w:before="40" w:after="40"/>
              <w:ind w:hanging="11"/>
              <w:rPr>
                <w:rFonts w:ascii="Calibri" w:hAnsi="Calibri" w:cs="Calibri"/>
                <w:lang w:val="en-GB"/>
              </w:rPr>
            </w:pPr>
            <w:r w:rsidRPr="00F458D4">
              <w:rPr>
                <w:rFonts w:ascii="Calibri" w:hAnsi="Calibri" w:cs="Calibri"/>
                <w:lang w:val="en-GB"/>
              </w:rPr>
              <w:t xml:space="preserve">If </w:t>
            </w:r>
            <w:r w:rsidRPr="00F458D4">
              <w:rPr>
                <w:rFonts w:ascii="Calibri" w:hAnsi="Calibri" w:cs="Calibri"/>
                <w:b/>
                <w:lang w:val="en-GB"/>
              </w:rPr>
              <w:t>NO</w:t>
            </w:r>
            <w:r w:rsidRPr="00F458D4">
              <w:rPr>
                <w:rFonts w:ascii="Calibri" w:hAnsi="Calibri" w:cs="Calibri"/>
                <w:lang w:val="en-GB"/>
              </w:rPr>
              <w:t xml:space="preserve"> stay with S.19 lease</w:t>
            </w:r>
          </w:p>
          <w:p w14:paraId="07BB89C6" w14:textId="77777777" w:rsidR="001C2DC3" w:rsidRPr="00F458D4" w:rsidRDefault="001C2DC3" w:rsidP="00A43789">
            <w:pPr>
              <w:pStyle w:val="CCSNormalText"/>
              <w:spacing w:before="40" w:after="40"/>
              <w:ind w:hanging="11"/>
              <w:rPr>
                <w:rFonts w:ascii="Calibri" w:hAnsi="Calibri" w:cs="Calibri"/>
              </w:rPr>
            </w:pPr>
            <w:r w:rsidRPr="00F458D4">
              <w:rPr>
                <w:rFonts w:ascii="Calibri" w:hAnsi="Calibri" w:cs="Calibri"/>
                <w:lang w:val="en-GB"/>
              </w:rPr>
              <w:t xml:space="preserve">If </w:t>
            </w:r>
            <w:r w:rsidRPr="00F458D4">
              <w:rPr>
                <w:rFonts w:ascii="Calibri" w:hAnsi="Calibri" w:cs="Calibri"/>
                <w:b/>
                <w:lang w:val="en-GB"/>
              </w:rPr>
              <w:t>YES</w:t>
            </w:r>
            <w:r w:rsidRPr="00F458D4">
              <w:rPr>
                <w:rFonts w:ascii="Calibri" w:hAnsi="Calibri" w:cs="Calibri"/>
                <w:lang w:val="en-GB"/>
              </w:rPr>
              <w:t xml:space="preserve"> move to step 4</w:t>
            </w:r>
          </w:p>
        </w:tc>
      </w:tr>
      <w:tr w:rsidR="001C2DC3" w:rsidRPr="00F458D4" w14:paraId="44F1EA22" w14:textId="77777777" w:rsidTr="00957CE5">
        <w:tc>
          <w:tcPr>
            <w:tcW w:w="988" w:type="dxa"/>
          </w:tcPr>
          <w:p w14:paraId="0262EB6C" w14:textId="77777777" w:rsidR="001C2DC3" w:rsidRPr="00F458D4" w:rsidRDefault="001C2DC3" w:rsidP="00A43789">
            <w:pPr>
              <w:pStyle w:val="CCSNormalText"/>
              <w:spacing w:before="40" w:after="40"/>
              <w:ind w:hanging="11"/>
              <w:rPr>
                <w:rFonts w:ascii="Calibri" w:hAnsi="Calibri" w:cs="Calibri"/>
              </w:rPr>
            </w:pPr>
            <w:r w:rsidRPr="00F458D4">
              <w:rPr>
                <w:rFonts w:ascii="Calibri" w:hAnsi="Calibri" w:cs="Calibri"/>
              </w:rPr>
              <w:t>4</w:t>
            </w:r>
          </w:p>
        </w:tc>
        <w:tc>
          <w:tcPr>
            <w:tcW w:w="4257" w:type="dxa"/>
          </w:tcPr>
          <w:p w14:paraId="27EE34F9" w14:textId="77777777" w:rsidR="001C2DC3" w:rsidRPr="00F458D4" w:rsidRDefault="001C2DC3" w:rsidP="00A43789">
            <w:pPr>
              <w:pStyle w:val="CCSNormalText"/>
              <w:spacing w:before="40" w:after="40"/>
              <w:ind w:hanging="11"/>
              <w:rPr>
                <w:rFonts w:ascii="Calibri" w:hAnsi="Calibri" w:cs="Calibri"/>
                <w:lang w:val="en-GB"/>
              </w:rPr>
            </w:pPr>
            <w:r w:rsidRPr="00F458D4">
              <w:rPr>
                <w:rFonts w:ascii="Calibri" w:hAnsi="Calibri" w:cs="Calibri"/>
                <w:lang w:val="en-GB"/>
              </w:rPr>
              <w:t>Desire for local control and autonomy</w:t>
            </w:r>
          </w:p>
        </w:tc>
        <w:tc>
          <w:tcPr>
            <w:tcW w:w="3255" w:type="dxa"/>
          </w:tcPr>
          <w:p w14:paraId="78730AC6" w14:textId="77777777" w:rsidR="001C2DC3" w:rsidRPr="00F458D4" w:rsidRDefault="001C2DC3" w:rsidP="00A43789">
            <w:pPr>
              <w:pStyle w:val="CCSNormalText"/>
              <w:spacing w:before="40" w:after="40"/>
              <w:ind w:hanging="11"/>
              <w:rPr>
                <w:rFonts w:ascii="Calibri" w:hAnsi="Calibri" w:cs="Calibri"/>
                <w:lang w:val="en-GB"/>
              </w:rPr>
            </w:pPr>
            <w:r w:rsidRPr="00F458D4">
              <w:rPr>
                <w:rFonts w:ascii="Calibri" w:hAnsi="Calibri" w:cs="Calibri"/>
                <w:lang w:val="en-GB"/>
              </w:rPr>
              <w:t xml:space="preserve">If </w:t>
            </w:r>
            <w:r w:rsidRPr="00F458D4">
              <w:rPr>
                <w:rFonts w:ascii="Calibri" w:hAnsi="Calibri" w:cs="Calibri"/>
                <w:b/>
                <w:lang w:val="en-GB"/>
              </w:rPr>
              <w:t>NO</w:t>
            </w:r>
            <w:r w:rsidRPr="00F458D4">
              <w:rPr>
                <w:rFonts w:ascii="Calibri" w:hAnsi="Calibri" w:cs="Calibri"/>
                <w:lang w:val="en-GB"/>
              </w:rPr>
              <w:t xml:space="preserve"> </w:t>
            </w:r>
            <w:r>
              <w:rPr>
                <w:rFonts w:ascii="Calibri" w:hAnsi="Calibri" w:cs="Calibri"/>
                <w:lang w:val="en-GB"/>
              </w:rPr>
              <w:t xml:space="preserve">- </w:t>
            </w:r>
            <w:r w:rsidRPr="00F458D4">
              <w:rPr>
                <w:rFonts w:ascii="Calibri" w:hAnsi="Calibri" w:cs="Calibri"/>
                <w:lang w:val="en-GB"/>
              </w:rPr>
              <w:t>Executive Director Model</w:t>
            </w:r>
          </w:p>
          <w:p w14:paraId="7071485C" w14:textId="77777777" w:rsidR="001C2DC3" w:rsidRPr="00F458D4" w:rsidRDefault="001C2DC3" w:rsidP="00A43789">
            <w:pPr>
              <w:pStyle w:val="CCSNormalText"/>
              <w:spacing w:before="40" w:after="40"/>
              <w:ind w:hanging="11"/>
              <w:rPr>
                <w:rFonts w:ascii="Calibri" w:hAnsi="Calibri" w:cs="Calibri"/>
                <w:lang w:val="en-GB"/>
              </w:rPr>
            </w:pPr>
            <w:r w:rsidRPr="00F458D4">
              <w:rPr>
                <w:rFonts w:ascii="Calibri" w:hAnsi="Calibri" w:cs="Calibri"/>
                <w:lang w:val="en-GB"/>
              </w:rPr>
              <w:t xml:space="preserve">If </w:t>
            </w:r>
            <w:r w:rsidRPr="00F458D4">
              <w:rPr>
                <w:rFonts w:ascii="Calibri" w:hAnsi="Calibri" w:cs="Calibri"/>
                <w:b/>
                <w:lang w:val="en-GB"/>
              </w:rPr>
              <w:t>YES</w:t>
            </w:r>
            <w:r w:rsidRPr="00F458D4">
              <w:rPr>
                <w:rFonts w:ascii="Calibri" w:hAnsi="Calibri" w:cs="Calibri"/>
                <w:lang w:val="en-GB"/>
              </w:rPr>
              <w:t xml:space="preserve"> move to step 5</w:t>
            </w:r>
          </w:p>
        </w:tc>
      </w:tr>
      <w:tr w:rsidR="001C2DC3" w:rsidRPr="00F458D4" w14:paraId="7838DADA" w14:textId="77777777" w:rsidTr="00957CE5">
        <w:tc>
          <w:tcPr>
            <w:tcW w:w="988" w:type="dxa"/>
          </w:tcPr>
          <w:p w14:paraId="0FAFE5CF" w14:textId="77777777" w:rsidR="001C2DC3" w:rsidRPr="00F458D4" w:rsidRDefault="001C2DC3" w:rsidP="00A43789">
            <w:pPr>
              <w:pStyle w:val="CCSNormalText"/>
              <w:spacing w:before="40" w:after="40"/>
              <w:ind w:hanging="11"/>
              <w:rPr>
                <w:rFonts w:ascii="Calibri" w:hAnsi="Calibri" w:cs="Calibri"/>
              </w:rPr>
            </w:pPr>
            <w:r w:rsidRPr="00F458D4">
              <w:rPr>
                <w:rFonts w:ascii="Calibri" w:hAnsi="Calibri" w:cs="Calibri"/>
              </w:rPr>
              <w:t>5</w:t>
            </w:r>
          </w:p>
        </w:tc>
        <w:tc>
          <w:tcPr>
            <w:tcW w:w="4257" w:type="dxa"/>
          </w:tcPr>
          <w:p w14:paraId="6A0FE64D" w14:textId="77777777" w:rsidR="001C2DC3" w:rsidRPr="00F458D4" w:rsidRDefault="001C2DC3" w:rsidP="00A43789">
            <w:pPr>
              <w:pStyle w:val="CCSNormalText"/>
              <w:spacing w:before="40" w:after="40"/>
              <w:ind w:hanging="11"/>
              <w:rPr>
                <w:rFonts w:ascii="Calibri" w:hAnsi="Calibri" w:cs="Calibri"/>
                <w:lang w:val="en-GB"/>
              </w:rPr>
            </w:pPr>
            <w:r w:rsidRPr="00F458D4">
              <w:rPr>
                <w:rFonts w:ascii="Calibri" w:hAnsi="Calibri" w:cs="Calibri"/>
                <w:lang w:val="en-GB"/>
              </w:rPr>
              <w:t>Capacity to manage</w:t>
            </w:r>
          </w:p>
        </w:tc>
        <w:tc>
          <w:tcPr>
            <w:tcW w:w="3255" w:type="dxa"/>
          </w:tcPr>
          <w:p w14:paraId="7F030956" w14:textId="77777777" w:rsidR="001C2DC3" w:rsidRPr="00F458D4" w:rsidRDefault="001C2DC3" w:rsidP="00A43789">
            <w:pPr>
              <w:pStyle w:val="CCSNormalText"/>
              <w:spacing w:before="40" w:after="40"/>
              <w:ind w:hanging="11"/>
              <w:rPr>
                <w:rFonts w:ascii="Calibri" w:hAnsi="Calibri" w:cs="Calibri"/>
              </w:rPr>
            </w:pPr>
            <w:r w:rsidRPr="00F458D4">
              <w:rPr>
                <w:rFonts w:ascii="Calibri" w:hAnsi="Calibri" w:cs="Calibri"/>
              </w:rPr>
              <w:t xml:space="preserve">If </w:t>
            </w:r>
            <w:r w:rsidRPr="00F458D4">
              <w:rPr>
                <w:rFonts w:ascii="Calibri" w:hAnsi="Calibri" w:cs="Calibri"/>
                <w:b/>
                <w:lang w:val="en-GB"/>
              </w:rPr>
              <w:t>NO</w:t>
            </w:r>
            <w:r w:rsidRPr="00F458D4">
              <w:rPr>
                <w:rFonts w:ascii="Calibri" w:hAnsi="Calibri" w:cs="Calibri"/>
              </w:rPr>
              <w:t xml:space="preserve"> </w:t>
            </w:r>
            <w:r>
              <w:rPr>
                <w:rFonts w:ascii="Calibri" w:hAnsi="Calibri" w:cs="Calibri"/>
              </w:rPr>
              <w:t xml:space="preserve">- </w:t>
            </w:r>
            <w:r w:rsidRPr="00F458D4">
              <w:rPr>
                <w:rFonts w:ascii="Calibri" w:hAnsi="Calibri" w:cs="Calibri"/>
              </w:rPr>
              <w:t>Transition Model</w:t>
            </w:r>
          </w:p>
          <w:p w14:paraId="328A21A1" w14:textId="77777777" w:rsidR="001C2DC3" w:rsidRPr="00F458D4" w:rsidRDefault="001C2DC3" w:rsidP="00A43789">
            <w:pPr>
              <w:pStyle w:val="CCSNormalText"/>
              <w:spacing w:before="40" w:after="40"/>
              <w:ind w:hanging="11"/>
              <w:rPr>
                <w:rFonts w:ascii="Calibri" w:hAnsi="Calibri" w:cs="Calibri"/>
              </w:rPr>
            </w:pPr>
            <w:r w:rsidRPr="00F458D4">
              <w:rPr>
                <w:rFonts w:ascii="Calibri" w:hAnsi="Calibri" w:cs="Calibri"/>
              </w:rPr>
              <w:t xml:space="preserve">If </w:t>
            </w:r>
            <w:r w:rsidRPr="00F458D4">
              <w:rPr>
                <w:rFonts w:ascii="Calibri" w:hAnsi="Calibri" w:cs="Calibri"/>
                <w:b/>
                <w:lang w:val="en-GB"/>
              </w:rPr>
              <w:t>YES</w:t>
            </w:r>
            <w:r w:rsidRPr="00F458D4">
              <w:rPr>
                <w:rFonts w:ascii="Calibri" w:hAnsi="Calibri" w:cs="Calibri"/>
              </w:rPr>
              <w:t xml:space="preserve"> </w:t>
            </w:r>
            <w:r>
              <w:rPr>
                <w:rFonts w:ascii="Calibri" w:hAnsi="Calibri" w:cs="Calibri"/>
              </w:rPr>
              <w:t xml:space="preserve">- </w:t>
            </w:r>
            <w:r w:rsidRPr="00F458D4">
              <w:rPr>
                <w:rFonts w:ascii="Calibri" w:hAnsi="Calibri" w:cs="Calibri"/>
              </w:rPr>
              <w:t>Community Entity Model</w:t>
            </w:r>
          </w:p>
        </w:tc>
      </w:tr>
    </w:tbl>
    <w:p w14:paraId="2F596D64" w14:textId="77777777" w:rsidR="006A6F75" w:rsidRDefault="006A6F75">
      <w:pPr>
        <w:rPr>
          <w:rFonts w:ascii="Calibri" w:hAnsi="Calibri" w:cs="Calibri"/>
          <w:b/>
          <w:color w:val="000000" w:themeColor="text1"/>
        </w:rPr>
      </w:pPr>
      <w:r>
        <w:rPr>
          <w:rFonts w:ascii="Calibri" w:hAnsi="Calibri" w:cs="Calibri"/>
          <w:b/>
          <w:color w:val="000000" w:themeColor="text1"/>
        </w:rPr>
        <w:br w:type="page"/>
      </w:r>
    </w:p>
    <w:p w14:paraId="6F8FADDE" w14:textId="45BAEE6C" w:rsidR="00A44BF6" w:rsidRPr="00F3396B" w:rsidRDefault="00A44BF6" w:rsidP="00026D45">
      <w:pPr>
        <w:outlineLvl w:val="1"/>
        <w:rPr>
          <w:rFonts w:ascii="Calibri" w:hAnsi="Calibri" w:cs="Calibri"/>
        </w:rPr>
      </w:pPr>
      <w:r w:rsidRPr="000A5A6B">
        <w:rPr>
          <w:rFonts w:ascii="Calibri" w:hAnsi="Calibri" w:cs="Calibri"/>
          <w:b/>
          <w:color w:val="000000" w:themeColor="text1"/>
        </w:rPr>
        <w:lastRenderedPageBreak/>
        <w:t>Testing Policy Framework</w:t>
      </w:r>
    </w:p>
    <w:p w14:paraId="760E1C80" w14:textId="71C1D3E4" w:rsidR="00A44BF6" w:rsidRPr="009A13D2" w:rsidRDefault="00A44BF6" w:rsidP="00855DB8">
      <w:pPr>
        <w:pStyle w:val="CCSNormalText"/>
        <w:numPr>
          <w:ilvl w:val="0"/>
          <w:numId w:val="39"/>
        </w:numPr>
        <w:spacing w:before="120"/>
        <w:rPr>
          <w:rFonts w:ascii="Calibri" w:hAnsi="Calibri" w:cs="Calibri"/>
          <w:color w:val="000000" w:themeColor="text1"/>
        </w:rPr>
      </w:pPr>
      <w:r w:rsidRPr="009A13D2">
        <w:rPr>
          <w:rFonts w:ascii="Calibri" w:hAnsi="Calibri" w:cs="Calibri"/>
          <w:color w:val="000000" w:themeColor="text1"/>
        </w:rPr>
        <w:t xml:space="preserve">The OTL and the Land Councils pilot this framework with a small number of </w:t>
      </w:r>
      <w:r w:rsidR="005200E1">
        <w:rPr>
          <w:rFonts w:ascii="Calibri" w:hAnsi="Calibri" w:cs="Calibri"/>
          <w:color w:val="000000" w:themeColor="text1"/>
        </w:rPr>
        <w:t>c</w:t>
      </w:r>
      <w:r>
        <w:rPr>
          <w:rFonts w:ascii="Calibri" w:hAnsi="Calibri" w:cs="Calibri"/>
          <w:color w:val="000000" w:themeColor="text1"/>
        </w:rPr>
        <w:t>ommunities</w:t>
      </w:r>
      <w:r w:rsidRPr="009A13D2">
        <w:rPr>
          <w:rFonts w:ascii="Calibri" w:hAnsi="Calibri" w:cs="Calibri"/>
          <w:color w:val="000000" w:themeColor="text1"/>
        </w:rPr>
        <w:t>, prior to rolling out across the Northern Territory implement</w:t>
      </w:r>
      <w:r>
        <w:rPr>
          <w:rFonts w:ascii="Calibri" w:hAnsi="Calibri" w:cs="Calibri"/>
          <w:color w:val="000000" w:themeColor="text1"/>
        </w:rPr>
        <w:t>ing</w:t>
      </w:r>
      <w:r w:rsidRPr="009A13D2">
        <w:rPr>
          <w:rFonts w:ascii="Calibri" w:hAnsi="Calibri" w:cs="Calibri"/>
          <w:color w:val="000000" w:themeColor="text1"/>
        </w:rPr>
        <w:t xml:space="preserve"> the most appropriate form of </w:t>
      </w:r>
      <w:r w:rsidR="005200E1">
        <w:rPr>
          <w:rFonts w:ascii="Calibri" w:hAnsi="Calibri" w:cs="Calibri"/>
          <w:color w:val="000000" w:themeColor="text1"/>
        </w:rPr>
        <w:t>l</w:t>
      </w:r>
      <w:r w:rsidRPr="009A13D2">
        <w:rPr>
          <w:rFonts w:ascii="Calibri" w:hAnsi="Calibri" w:cs="Calibri"/>
          <w:color w:val="000000" w:themeColor="text1"/>
        </w:rPr>
        <w:t>easing.</w:t>
      </w:r>
    </w:p>
    <w:p w14:paraId="16684846" w14:textId="7852FBF2" w:rsidR="00A44BF6" w:rsidRDefault="00A44BF6" w:rsidP="00855DB8">
      <w:pPr>
        <w:pStyle w:val="CCSNormalText"/>
        <w:numPr>
          <w:ilvl w:val="0"/>
          <w:numId w:val="39"/>
        </w:numPr>
        <w:spacing w:before="120"/>
        <w:rPr>
          <w:rFonts w:ascii="Calibri" w:hAnsi="Calibri" w:cs="Calibri"/>
          <w:color w:val="000000" w:themeColor="text1"/>
        </w:rPr>
      </w:pPr>
      <w:r w:rsidRPr="009A13D2">
        <w:rPr>
          <w:rFonts w:ascii="Calibri" w:hAnsi="Calibri" w:cs="Calibri"/>
          <w:color w:val="000000" w:themeColor="text1"/>
        </w:rPr>
        <w:t xml:space="preserve">The OTL and the Land Councils discuss their respective roles in this modified arrangement in terms of lease administration, support for </w:t>
      </w:r>
      <w:r w:rsidR="005200E1">
        <w:rPr>
          <w:rFonts w:ascii="Calibri" w:hAnsi="Calibri" w:cs="Calibri"/>
          <w:color w:val="000000" w:themeColor="text1"/>
        </w:rPr>
        <w:t>c</w:t>
      </w:r>
      <w:r w:rsidRPr="009A13D2">
        <w:rPr>
          <w:rFonts w:ascii="Calibri" w:hAnsi="Calibri" w:cs="Calibri"/>
          <w:color w:val="000000" w:themeColor="text1"/>
        </w:rPr>
        <w:t xml:space="preserve">ommunity </w:t>
      </w:r>
      <w:r w:rsidR="005200E1">
        <w:rPr>
          <w:rFonts w:ascii="Calibri" w:hAnsi="Calibri" w:cs="Calibri"/>
          <w:color w:val="000000" w:themeColor="text1"/>
        </w:rPr>
        <w:t>e</w:t>
      </w:r>
      <w:r w:rsidRPr="009A13D2">
        <w:rPr>
          <w:rFonts w:ascii="Calibri" w:hAnsi="Calibri" w:cs="Calibri"/>
          <w:color w:val="000000" w:themeColor="text1"/>
        </w:rPr>
        <w:t>ntities etc.</w:t>
      </w:r>
      <w:r w:rsidR="00DC4E05">
        <w:rPr>
          <w:rFonts w:ascii="Calibri" w:hAnsi="Calibri" w:cs="Calibri"/>
          <w:color w:val="000000" w:themeColor="text1"/>
        </w:rPr>
        <w:t xml:space="preserve"> </w:t>
      </w:r>
    </w:p>
    <w:p w14:paraId="39A95CF4" w14:textId="4E2BD025" w:rsidR="00A44BF6" w:rsidRPr="00AF032D" w:rsidRDefault="00A44BF6" w:rsidP="00A44BF6">
      <w:pPr>
        <w:pStyle w:val="CCSNormalText"/>
        <w:spacing w:before="120"/>
        <w:ind w:left="360"/>
        <w:rPr>
          <w:rFonts w:ascii="Calibri" w:hAnsi="Calibri" w:cs="Calibri"/>
          <w:i/>
          <w:iCs/>
          <w:color w:val="000000" w:themeColor="text1"/>
        </w:rPr>
      </w:pPr>
      <w:r w:rsidRPr="00AF032D">
        <w:rPr>
          <w:rFonts w:ascii="Calibri" w:hAnsi="Calibri" w:cs="Calibri"/>
          <w:i/>
          <w:iCs/>
          <w:color w:val="000000" w:themeColor="text1"/>
        </w:rPr>
        <w:t xml:space="preserve">For example, the efficiencies of scale and experience gained by OTL in administering </w:t>
      </w:r>
      <w:r w:rsidR="005200E1">
        <w:rPr>
          <w:rFonts w:ascii="Calibri" w:hAnsi="Calibri" w:cs="Calibri"/>
          <w:i/>
          <w:iCs/>
          <w:color w:val="000000" w:themeColor="text1"/>
        </w:rPr>
        <w:t>t</w:t>
      </w:r>
      <w:r w:rsidRPr="00AF032D">
        <w:rPr>
          <w:rFonts w:ascii="Calibri" w:hAnsi="Calibri" w:cs="Calibri"/>
          <w:i/>
          <w:iCs/>
          <w:color w:val="000000" w:themeColor="text1"/>
        </w:rPr>
        <w:t xml:space="preserve">ownship </w:t>
      </w:r>
      <w:r w:rsidR="005200E1">
        <w:rPr>
          <w:rFonts w:ascii="Calibri" w:hAnsi="Calibri" w:cs="Calibri"/>
          <w:i/>
          <w:iCs/>
          <w:color w:val="000000" w:themeColor="text1"/>
        </w:rPr>
        <w:t>l</w:t>
      </w:r>
      <w:r w:rsidRPr="00AF032D">
        <w:rPr>
          <w:rFonts w:ascii="Calibri" w:hAnsi="Calibri" w:cs="Calibri"/>
          <w:i/>
          <w:iCs/>
          <w:color w:val="000000" w:themeColor="text1"/>
        </w:rPr>
        <w:t>eases may enable them to efficiently offer these services under the Community Entity Model</w:t>
      </w:r>
    </w:p>
    <w:p w14:paraId="315FC6F9" w14:textId="77777777" w:rsidR="00A44BF6" w:rsidRPr="009A13D2" w:rsidRDefault="00A44BF6" w:rsidP="00026D45">
      <w:pPr>
        <w:pStyle w:val="CCSNormalText"/>
        <w:spacing w:before="120"/>
        <w:outlineLvl w:val="2"/>
        <w:rPr>
          <w:rFonts w:ascii="Calibri" w:hAnsi="Calibri" w:cs="Calibri"/>
          <w:b/>
          <w:color w:val="000000" w:themeColor="text1"/>
        </w:rPr>
      </w:pPr>
      <w:r>
        <w:rPr>
          <w:rFonts w:ascii="Calibri" w:hAnsi="Calibri" w:cs="Calibri"/>
          <w:b/>
          <w:color w:val="000000" w:themeColor="text1"/>
        </w:rPr>
        <w:t xml:space="preserve">Private Investment and </w:t>
      </w:r>
      <w:r w:rsidRPr="009A13D2">
        <w:rPr>
          <w:rFonts w:ascii="Calibri" w:hAnsi="Calibri" w:cs="Calibri"/>
          <w:b/>
          <w:color w:val="000000" w:themeColor="text1"/>
        </w:rPr>
        <w:t>Home-ownership</w:t>
      </w:r>
    </w:p>
    <w:p w14:paraId="10A162DC" w14:textId="77777777" w:rsidR="003B0ADE" w:rsidRDefault="003B0ADE" w:rsidP="003B0ADE">
      <w:pPr>
        <w:pStyle w:val="CCSNormalText"/>
        <w:numPr>
          <w:ilvl w:val="0"/>
          <w:numId w:val="39"/>
        </w:numPr>
        <w:spacing w:before="120"/>
        <w:rPr>
          <w:rFonts w:ascii="Calibri" w:hAnsi="Calibri" w:cs="Calibri"/>
          <w:color w:val="000000" w:themeColor="text1"/>
        </w:rPr>
      </w:pPr>
      <w:r w:rsidRPr="000A5A6B">
        <w:rPr>
          <w:rFonts w:ascii="Calibri" w:hAnsi="Calibri" w:cs="Calibri"/>
          <w:color w:val="000000" w:themeColor="text1"/>
        </w:rPr>
        <w:t xml:space="preserve">Derive a </w:t>
      </w:r>
      <w:r>
        <w:rPr>
          <w:rFonts w:ascii="Calibri" w:hAnsi="Calibri" w:cs="Calibri"/>
          <w:color w:val="000000" w:themeColor="text1"/>
        </w:rPr>
        <w:t>consistent a</w:t>
      </w:r>
      <w:r w:rsidRPr="000A5A6B">
        <w:rPr>
          <w:rFonts w:ascii="Calibri" w:hAnsi="Calibri" w:cs="Calibri"/>
          <w:color w:val="000000" w:themeColor="text1"/>
        </w:rPr>
        <w:t xml:space="preserve">pproach to attracting future investments across the Northern Territory where </w:t>
      </w:r>
      <w:r>
        <w:rPr>
          <w:rFonts w:ascii="Calibri" w:hAnsi="Calibri" w:cs="Calibri"/>
          <w:color w:val="000000" w:themeColor="text1"/>
        </w:rPr>
        <w:t xml:space="preserve">similar opportunities that exist in several communities can be bundled and leveraged with a view to reducing </w:t>
      </w:r>
      <w:r w:rsidRPr="000A5A6B">
        <w:rPr>
          <w:rFonts w:ascii="Calibri" w:hAnsi="Calibri" w:cs="Calibri"/>
          <w:color w:val="000000" w:themeColor="text1"/>
        </w:rPr>
        <w:t>transaction costs and risks per investment.</w:t>
      </w:r>
      <w:r>
        <w:rPr>
          <w:rFonts w:ascii="Calibri" w:hAnsi="Calibri" w:cs="Calibri"/>
          <w:color w:val="000000" w:themeColor="text1"/>
        </w:rPr>
        <w:t xml:space="preserve"> </w:t>
      </w:r>
    </w:p>
    <w:p w14:paraId="1A5A4780" w14:textId="29245750" w:rsidR="003B0ADE" w:rsidRPr="004166F9" w:rsidRDefault="003B0ADE" w:rsidP="003B0ADE">
      <w:pPr>
        <w:pStyle w:val="CCSNormalText"/>
        <w:spacing w:before="120"/>
        <w:ind w:left="360"/>
        <w:rPr>
          <w:rFonts w:ascii="Calibri" w:hAnsi="Calibri" w:cs="Calibri"/>
          <w:i/>
          <w:iCs/>
          <w:color w:val="000000" w:themeColor="text1"/>
        </w:rPr>
      </w:pPr>
      <w:r w:rsidRPr="004166F9">
        <w:rPr>
          <w:rFonts w:ascii="Calibri" w:hAnsi="Calibri" w:cs="Calibri"/>
          <w:i/>
          <w:iCs/>
          <w:color w:val="000000" w:themeColor="text1"/>
        </w:rPr>
        <w:t xml:space="preserve">For </w:t>
      </w:r>
      <w:r w:rsidR="00A61986" w:rsidRPr="004166F9">
        <w:rPr>
          <w:rFonts w:ascii="Calibri" w:hAnsi="Calibri" w:cs="Calibri"/>
          <w:i/>
          <w:iCs/>
          <w:color w:val="000000" w:themeColor="text1"/>
        </w:rPr>
        <w:t>example,</w:t>
      </w:r>
      <w:r w:rsidRPr="004166F9">
        <w:rPr>
          <w:rFonts w:ascii="Calibri" w:hAnsi="Calibri" w:cs="Calibri"/>
          <w:i/>
          <w:iCs/>
          <w:color w:val="000000" w:themeColor="text1"/>
        </w:rPr>
        <w:t xml:space="preserve"> the process to attract bank finance to </w:t>
      </w:r>
      <w:r w:rsidRPr="004166F9">
        <w:rPr>
          <w:rFonts w:ascii="Calibri" w:hAnsi="Calibri" w:cs="Calibri"/>
          <w:i/>
          <w:iCs/>
          <w:noProof/>
        </w:rPr>
        <w:t>Wurrumiyanga</w:t>
      </w:r>
      <w:r w:rsidRPr="004166F9">
        <w:rPr>
          <w:rFonts w:ascii="Calibri" w:hAnsi="Calibri" w:cs="Calibri"/>
          <w:i/>
          <w:iCs/>
          <w:color w:val="000000" w:themeColor="text1"/>
        </w:rPr>
        <w:t xml:space="preserve"> supermarket was substantial.</w:t>
      </w:r>
      <w:r>
        <w:rPr>
          <w:rFonts w:ascii="Calibri" w:hAnsi="Calibri" w:cs="Calibri"/>
          <w:i/>
          <w:iCs/>
          <w:color w:val="000000" w:themeColor="text1"/>
        </w:rPr>
        <w:t xml:space="preserve"> </w:t>
      </w:r>
      <w:r w:rsidRPr="004166F9">
        <w:rPr>
          <w:rFonts w:ascii="Calibri" w:hAnsi="Calibri" w:cs="Calibri"/>
          <w:i/>
          <w:iCs/>
          <w:color w:val="000000" w:themeColor="text1"/>
        </w:rPr>
        <w:t>After undertaking demand analysis and feasibility assessment</w:t>
      </w:r>
      <w:r>
        <w:rPr>
          <w:rFonts w:ascii="Calibri" w:hAnsi="Calibri" w:cs="Calibri"/>
          <w:i/>
          <w:iCs/>
          <w:color w:val="000000" w:themeColor="text1"/>
        </w:rPr>
        <w:t xml:space="preserve"> the subject communities could</w:t>
      </w:r>
      <w:r w:rsidRPr="004166F9">
        <w:rPr>
          <w:rFonts w:ascii="Calibri" w:hAnsi="Calibri" w:cs="Calibri"/>
          <w:i/>
          <w:iCs/>
          <w:color w:val="000000" w:themeColor="text1"/>
        </w:rPr>
        <w:t xml:space="preserve"> make a</w:t>
      </w:r>
      <w:r>
        <w:rPr>
          <w:rFonts w:ascii="Calibri" w:hAnsi="Calibri" w:cs="Calibri"/>
          <w:i/>
          <w:iCs/>
          <w:color w:val="000000" w:themeColor="text1"/>
        </w:rPr>
        <w:t xml:space="preserve"> combined </w:t>
      </w:r>
      <w:r w:rsidRPr="004166F9">
        <w:rPr>
          <w:rFonts w:ascii="Calibri" w:hAnsi="Calibri" w:cs="Calibri"/>
          <w:i/>
          <w:iCs/>
          <w:color w:val="000000" w:themeColor="text1"/>
        </w:rPr>
        <w:t>approach to a financier with a package of similar investments (say, stores given that there</w:t>
      </w:r>
      <w:r>
        <w:rPr>
          <w:rFonts w:ascii="Calibri" w:hAnsi="Calibri" w:cs="Calibri"/>
          <w:i/>
          <w:iCs/>
          <w:color w:val="000000" w:themeColor="text1"/>
        </w:rPr>
        <w:t xml:space="preserve"> usually</w:t>
      </w:r>
      <w:r w:rsidRPr="004166F9">
        <w:rPr>
          <w:rFonts w:ascii="Calibri" w:hAnsi="Calibri" w:cs="Calibri"/>
          <w:i/>
          <w:iCs/>
          <w:color w:val="000000" w:themeColor="text1"/>
        </w:rPr>
        <w:t xml:space="preserve"> </w:t>
      </w:r>
      <w:r>
        <w:rPr>
          <w:rFonts w:ascii="Calibri" w:hAnsi="Calibri" w:cs="Calibri"/>
          <w:i/>
          <w:iCs/>
          <w:color w:val="000000" w:themeColor="text1"/>
        </w:rPr>
        <w:t>is a</w:t>
      </w:r>
      <w:r w:rsidRPr="004166F9">
        <w:rPr>
          <w:rFonts w:ascii="Calibri" w:hAnsi="Calibri" w:cs="Calibri"/>
          <w:i/>
          <w:iCs/>
          <w:color w:val="000000" w:themeColor="text1"/>
        </w:rPr>
        <w:t xml:space="preserve"> store in each </w:t>
      </w:r>
      <w:r>
        <w:rPr>
          <w:rFonts w:ascii="Calibri" w:hAnsi="Calibri" w:cs="Calibri"/>
          <w:i/>
          <w:iCs/>
          <w:color w:val="000000" w:themeColor="text1"/>
        </w:rPr>
        <w:t>c</w:t>
      </w:r>
      <w:r w:rsidRPr="004166F9">
        <w:rPr>
          <w:rFonts w:ascii="Calibri" w:hAnsi="Calibri" w:cs="Calibri"/>
          <w:i/>
          <w:iCs/>
          <w:color w:val="000000" w:themeColor="text1"/>
        </w:rPr>
        <w:t xml:space="preserve">ommunity) across a number of </w:t>
      </w:r>
      <w:r>
        <w:rPr>
          <w:rFonts w:ascii="Calibri" w:hAnsi="Calibri" w:cs="Calibri"/>
          <w:i/>
          <w:iCs/>
          <w:color w:val="000000" w:themeColor="text1"/>
        </w:rPr>
        <w:t>c</w:t>
      </w:r>
      <w:r w:rsidRPr="004166F9">
        <w:rPr>
          <w:rFonts w:ascii="Calibri" w:hAnsi="Calibri" w:cs="Calibri"/>
          <w:i/>
          <w:iCs/>
          <w:color w:val="000000" w:themeColor="text1"/>
        </w:rPr>
        <w:t>ommunities.</w:t>
      </w:r>
      <w:r>
        <w:rPr>
          <w:rFonts w:ascii="Calibri" w:hAnsi="Calibri" w:cs="Calibri"/>
          <w:i/>
          <w:iCs/>
          <w:color w:val="000000" w:themeColor="text1"/>
        </w:rPr>
        <w:t xml:space="preserve"> </w:t>
      </w:r>
      <w:r w:rsidRPr="004166F9">
        <w:rPr>
          <w:rFonts w:ascii="Calibri" w:hAnsi="Calibri" w:cs="Calibri"/>
          <w:i/>
          <w:iCs/>
          <w:color w:val="000000" w:themeColor="text1"/>
        </w:rPr>
        <w:t xml:space="preserve">The investment could also be underpinned by the annual cash flow being generated by rents in each </w:t>
      </w:r>
      <w:r>
        <w:rPr>
          <w:rFonts w:ascii="Calibri" w:hAnsi="Calibri" w:cs="Calibri"/>
          <w:i/>
          <w:iCs/>
          <w:color w:val="000000" w:themeColor="text1"/>
        </w:rPr>
        <w:t>c</w:t>
      </w:r>
      <w:r w:rsidRPr="004166F9">
        <w:rPr>
          <w:rFonts w:ascii="Calibri" w:hAnsi="Calibri" w:cs="Calibri"/>
          <w:i/>
          <w:iCs/>
          <w:color w:val="000000" w:themeColor="text1"/>
        </w:rPr>
        <w:t>ommunity.</w:t>
      </w:r>
    </w:p>
    <w:p w14:paraId="0D48AA09" w14:textId="3402D5F0" w:rsidR="00A44BF6" w:rsidRPr="009A13D2" w:rsidRDefault="00A44BF6" w:rsidP="00855DB8">
      <w:pPr>
        <w:pStyle w:val="CCSNormalText"/>
        <w:numPr>
          <w:ilvl w:val="0"/>
          <w:numId w:val="39"/>
        </w:numPr>
        <w:spacing w:before="120"/>
        <w:rPr>
          <w:rFonts w:ascii="Calibri" w:hAnsi="Calibri" w:cs="Calibri"/>
          <w:color w:val="000000" w:themeColor="text1"/>
        </w:rPr>
      </w:pPr>
      <w:r w:rsidRPr="009A13D2">
        <w:rPr>
          <w:rFonts w:ascii="Calibri" w:hAnsi="Calibri" w:cs="Calibri"/>
          <w:color w:val="000000" w:themeColor="text1"/>
        </w:rPr>
        <w:t>The key stakeholders determine a consistent view</w:t>
      </w:r>
      <w:r w:rsidR="00664178">
        <w:rPr>
          <w:rFonts w:ascii="Calibri" w:hAnsi="Calibri" w:cs="Calibri"/>
          <w:color w:val="000000" w:themeColor="text1"/>
        </w:rPr>
        <w:t xml:space="preserve">, potentially by surveying </w:t>
      </w:r>
      <w:r w:rsidR="005200E1">
        <w:rPr>
          <w:rFonts w:ascii="Calibri" w:hAnsi="Calibri" w:cs="Calibri"/>
          <w:color w:val="000000" w:themeColor="text1"/>
        </w:rPr>
        <w:t>c</w:t>
      </w:r>
      <w:r w:rsidR="00664178">
        <w:rPr>
          <w:rFonts w:ascii="Calibri" w:hAnsi="Calibri" w:cs="Calibri"/>
          <w:color w:val="000000" w:themeColor="text1"/>
        </w:rPr>
        <w:t>ommunities,</w:t>
      </w:r>
      <w:r w:rsidRPr="009A13D2">
        <w:rPr>
          <w:rFonts w:ascii="Calibri" w:hAnsi="Calibri" w:cs="Calibri"/>
          <w:color w:val="000000" w:themeColor="text1"/>
        </w:rPr>
        <w:t xml:space="preserve"> on whether home ownership is a shared goal and, if it is, agree on a long-term commitment as to how to deal with </w:t>
      </w:r>
      <w:r>
        <w:rPr>
          <w:rFonts w:ascii="Calibri" w:hAnsi="Calibri" w:cs="Calibri"/>
          <w:color w:val="000000" w:themeColor="text1"/>
        </w:rPr>
        <w:t xml:space="preserve">the broader </w:t>
      </w:r>
      <w:r w:rsidRPr="009A13D2">
        <w:rPr>
          <w:rFonts w:ascii="Calibri" w:hAnsi="Calibri" w:cs="Calibri"/>
          <w:color w:val="000000" w:themeColor="text1"/>
        </w:rPr>
        <w:t xml:space="preserve">home ownership challenges. If not a priority goal for </w:t>
      </w:r>
      <w:r w:rsidR="005200E1">
        <w:rPr>
          <w:rFonts w:ascii="Calibri" w:hAnsi="Calibri" w:cs="Calibri"/>
          <w:color w:val="000000" w:themeColor="text1"/>
        </w:rPr>
        <w:t>t</w:t>
      </w:r>
      <w:r w:rsidRPr="009A13D2">
        <w:rPr>
          <w:rFonts w:ascii="Calibri" w:hAnsi="Calibri" w:cs="Calibri"/>
          <w:color w:val="000000" w:themeColor="text1"/>
        </w:rPr>
        <w:t xml:space="preserve">ownship </w:t>
      </w:r>
      <w:r w:rsidR="005200E1">
        <w:rPr>
          <w:rFonts w:ascii="Calibri" w:hAnsi="Calibri" w:cs="Calibri"/>
          <w:color w:val="000000" w:themeColor="text1"/>
        </w:rPr>
        <w:t>l</w:t>
      </w:r>
      <w:r w:rsidRPr="009A13D2">
        <w:rPr>
          <w:rFonts w:ascii="Calibri" w:hAnsi="Calibri" w:cs="Calibri"/>
          <w:color w:val="000000" w:themeColor="text1"/>
        </w:rPr>
        <w:t xml:space="preserve">easing, then this message </w:t>
      </w:r>
      <w:r w:rsidR="0099420D" w:rsidRPr="0099420D">
        <w:rPr>
          <w:rFonts w:ascii="Calibri" w:hAnsi="Calibri" w:cs="Calibri"/>
          <w:color w:val="000000" w:themeColor="text1"/>
        </w:rPr>
        <w:t>needs to be consistently conveyed to communities across time.</w:t>
      </w:r>
    </w:p>
    <w:p w14:paraId="37AFC0BC" w14:textId="77777777" w:rsidR="00A44BF6" w:rsidRPr="009A13D2" w:rsidRDefault="00A44BF6" w:rsidP="00026D45">
      <w:pPr>
        <w:pStyle w:val="CCSNormalText"/>
        <w:spacing w:before="120"/>
        <w:outlineLvl w:val="2"/>
        <w:rPr>
          <w:rFonts w:ascii="Calibri" w:hAnsi="Calibri" w:cs="Calibri"/>
          <w:b/>
          <w:color w:val="000000" w:themeColor="text1"/>
        </w:rPr>
      </w:pPr>
      <w:r w:rsidRPr="009A13D2">
        <w:rPr>
          <w:rFonts w:ascii="Calibri" w:hAnsi="Calibri" w:cs="Calibri"/>
          <w:b/>
          <w:color w:val="000000" w:themeColor="text1"/>
        </w:rPr>
        <w:t>Monitoring and Evaluation</w:t>
      </w:r>
    </w:p>
    <w:p w14:paraId="6C81BF3D" w14:textId="020AA7F5" w:rsidR="00A44BF6" w:rsidRDefault="00A44BF6" w:rsidP="00855DB8">
      <w:pPr>
        <w:pStyle w:val="CCSNormalText"/>
        <w:numPr>
          <w:ilvl w:val="0"/>
          <w:numId w:val="39"/>
        </w:numPr>
        <w:spacing w:before="120"/>
        <w:rPr>
          <w:rFonts w:ascii="Calibri" w:hAnsi="Calibri" w:cs="Calibri"/>
          <w:color w:val="000000" w:themeColor="text1"/>
        </w:rPr>
      </w:pPr>
      <w:r w:rsidRPr="009A13D2">
        <w:rPr>
          <w:rFonts w:ascii="Calibri" w:hAnsi="Calibri" w:cs="Calibri"/>
          <w:color w:val="000000" w:themeColor="text1"/>
        </w:rPr>
        <w:t>A</w:t>
      </w:r>
      <w:r w:rsidR="00DA3D59">
        <w:rPr>
          <w:rFonts w:ascii="Calibri" w:hAnsi="Calibri" w:cs="Calibri"/>
          <w:color w:val="000000" w:themeColor="text1"/>
        </w:rPr>
        <w:t xml:space="preserve"> </w:t>
      </w:r>
      <w:r w:rsidRPr="009A13D2">
        <w:rPr>
          <w:rFonts w:ascii="Calibri" w:hAnsi="Calibri" w:cs="Calibri"/>
          <w:color w:val="000000" w:themeColor="text1"/>
        </w:rPr>
        <w:t xml:space="preserve">measurement and evaluation framework for </w:t>
      </w:r>
      <w:r w:rsidR="005200E1">
        <w:rPr>
          <w:rFonts w:ascii="Calibri" w:hAnsi="Calibri" w:cs="Calibri"/>
          <w:color w:val="000000" w:themeColor="text1"/>
        </w:rPr>
        <w:t>t</w:t>
      </w:r>
      <w:r w:rsidRPr="009A13D2">
        <w:rPr>
          <w:rFonts w:ascii="Calibri" w:hAnsi="Calibri" w:cs="Calibri"/>
          <w:color w:val="000000" w:themeColor="text1"/>
        </w:rPr>
        <w:t xml:space="preserve">ownship </w:t>
      </w:r>
      <w:r w:rsidR="005200E1">
        <w:rPr>
          <w:rFonts w:ascii="Calibri" w:hAnsi="Calibri" w:cs="Calibri"/>
          <w:color w:val="000000" w:themeColor="text1"/>
        </w:rPr>
        <w:t>l</w:t>
      </w:r>
      <w:r w:rsidRPr="009A13D2">
        <w:rPr>
          <w:rFonts w:ascii="Calibri" w:hAnsi="Calibri" w:cs="Calibri"/>
          <w:color w:val="000000" w:themeColor="text1"/>
        </w:rPr>
        <w:t xml:space="preserve">easing be established </w:t>
      </w:r>
      <w:r w:rsidR="00C465E5">
        <w:rPr>
          <w:rFonts w:ascii="Calibri" w:hAnsi="Calibri" w:cs="Calibri"/>
          <w:color w:val="000000" w:themeColor="text1"/>
        </w:rPr>
        <w:t>including</w:t>
      </w:r>
      <w:r w:rsidRPr="009A13D2">
        <w:rPr>
          <w:rFonts w:ascii="Calibri" w:hAnsi="Calibri" w:cs="Calibri"/>
          <w:color w:val="000000" w:themeColor="text1"/>
        </w:rPr>
        <w:t xml:space="preserve"> a set of quantitative and qualitative measures to gauge the effectiveness</w:t>
      </w:r>
      <w:r w:rsidR="00DA3D59">
        <w:rPr>
          <w:rFonts w:ascii="Calibri" w:hAnsi="Calibri" w:cs="Calibri"/>
          <w:color w:val="000000" w:themeColor="text1"/>
        </w:rPr>
        <w:t xml:space="preserve"> and impact</w:t>
      </w:r>
      <w:r w:rsidRPr="009A13D2">
        <w:rPr>
          <w:rFonts w:ascii="Calibri" w:hAnsi="Calibri" w:cs="Calibri"/>
          <w:color w:val="000000" w:themeColor="text1"/>
        </w:rPr>
        <w:t xml:space="preserve"> of </w:t>
      </w:r>
      <w:r w:rsidR="005200E1">
        <w:rPr>
          <w:rFonts w:ascii="Calibri" w:hAnsi="Calibri" w:cs="Calibri"/>
          <w:color w:val="000000" w:themeColor="text1"/>
        </w:rPr>
        <w:t>t</w:t>
      </w:r>
      <w:r w:rsidRPr="009A13D2">
        <w:rPr>
          <w:rFonts w:ascii="Calibri" w:hAnsi="Calibri" w:cs="Calibri"/>
          <w:color w:val="000000" w:themeColor="text1"/>
        </w:rPr>
        <w:t xml:space="preserve">ownship </w:t>
      </w:r>
      <w:r w:rsidR="005200E1">
        <w:rPr>
          <w:rFonts w:ascii="Calibri" w:hAnsi="Calibri" w:cs="Calibri"/>
          <w:color w:val="000000" w:themeColor="text1"/>
        </w:rPr>
        <w:t>l</w:t>
      </w:r>
      <w:r w:rsidRPr="009A13D2">
        <w:rPr>
          <w:rFonts w:ascii="Calibri" w:hAnsi="Calibri" w:cs="Calibri"/>
          <w:color w:val="000000" w:themeColor="text1"/>
        </w:rPr>
        <w:t>easing in meeting its goals.</w:t>
      </w:r>
    </w:p>
    <w:p w14:paraId="48928A49" w14:textId="72153B9B" w:rsidR="00A44BF6" w:rsidRPr="00474FBF" w:rsidRDefault="00A44BF6" w:rsidP="00A44BF6">
      <w:pPr>
        <w:pStyle w:val="CCSNormalText"/>
        <w:spacing w:before="120"/>
        <w:ind w:left="360"/>
        <w:rPr>
          <w:rFonts w:ascii="Calibri" w:hAnsi="Calibri" w:cs="Calibri"/>
          <w:i/>
          <w:iCs/>
          <w:color w:val="000000" w:themeColor="text1"/>
        </w:rPr>
      </w:pPr>
      <w:r w:rsidRPr="00474FBF">
        <w:rPr>
          <w:rFonts w:ascii="Calibri" w:hAnsi="Calibri" w:cs="Calibri"/>
          <w:i/>
          <w:iCs/>
          <w:color w:val="000000" w:themeColor="text1"/>
        </w:rPr>
        <w:t xml:space="preserve">That is: the Community Entity Model is still relatively new and offers the opportunity to establish a baseline of key data points (tracking rent and businesses) as well as understanding aspirations, why </w:t>
      </w:r>
      <w:r w:rsidR="005200E1">
        <w:rPr>
          <w:rFonts w:ascii="Calibri" w:hAnsi="Calibri" w:cs="Calibri"/>
          <w:i/>
          <w:iCs/>
          <w:color w:val="000000" w:themeColor="text1"/>
        </w:rPr>
        <w:t>c</w:t>
      </w:r>
      <w:r w:rsidRPr="00474FBF">
        <w:rPr>
          <w:rFonts w:ascii="Calibri" w:hAnsi="Calibri" w:cs="Calibri"/>
          <w:i/>
          <w:iCs/>
          <w:color w:val="000000" w:themeColor="text1"/>
        </w:rPr>
        <w:t xml:space="preserve">ommunities entered the lease, and then being able to reflect on </w:t>
      </w:r>
      <w:r w:rsidR="00DA3D59">
        <w:rPr>
          <w:rFonts w:ascii="Calibri" w:hAnsi="Calibri" w:cs="Calibri"/>
          <w:i/>
          <w:iCs/>
          <w:color w:val="000000" w:themeColor="text1"/>
        </w:rPr>
        <w:t>impacts</w:t>
      </w:r>
      <w:r w:rsidR="00DA3D59" w:rsidRPr="00474FBF">
        <w:rPr>
          <w:rFonts w:ascii="Calibri" w:hAnsi="Calibri" w:cs="Calibri"/>
          <w:i/>
          <w:iCs/>
          <w:color w:val="000000" w:themeColor="text1"/>
        </w:rPr>
        <w:t xml:space="preserve"> </w:t>
      </w:r>
      <w:r w:rsidRPr="00474FBF">
        <w:rPr>
          <w:rFonts w:ascii="Calibri" w:hAnsi="Calibri" w:cs="Calibri"/>
          <w:i/>
          <w:iCs/>
          <w:color w:val="000000" w:themeColor="text1"/>
        </w:rPr>
        <w:t>over a period of time.</w:t>
      </w:r>
    </w:p>
    <w:p w14:paraId="38CFE790" w14:textId="75C0E5C5" w:rsidR="00A44BF6" w:rsidRDefault="00A44BF6" w:rsidP="00855DB8">
      <w:pPr>
        <w:pStyle w:val="CCSNormalText"/>
        <w:numPr>
          <w:ilvl w:val="0"/>
          <w:numId w:val="39"/>
        </w:numPr>
        <w:spacing w:before="120"/>
        <w:rPr>
          <w:rFonts w:ascii="Calibri" w:hAnsi="Calibri" w:cs="Calibri"/>
          <w:color w:val="000000" w:themeColor="text1"/>
        </w:rPr>
      </w:pPr>
      <w:r w:rsidRPr="009A13D2">
        <w:rPr>
          <w:rFonts w:ascii="Calibri" w:hAnsi="Calibri" w:cs="Calibri"/>
          <w:color w:val="000000" w:themeColor="text1"/>
        </w:rPr>
        <w:t xml:space="preserve">As part of its </w:t>
      </w:r>
      <w:r w:rsidR="005200E1">
        <w:rPr>
          <w:rFonts w:ascii="Calibri" w:hAnsi="Calibri" w:cs="Calibri"/>
          <w:color w:val="000000" w:themeColor="text1"/>
        </w:rPr>
        <w:t>s</w:t>
      </w:r>
      <w:r w:rsidRPr="009A13D2">
        <w:rPr>
          <w:rFonts w:ascii="Calibri" w:hAnsi="Calibri" w:cs="Calibri"/>
          <w:color w:val="000000" w:themeColor="text1"/>
        </w:rPr>
        <w:t xml:space="preserve">trategic </w:t>
      </w:r>
      <w:r w:rsidR="005200E1">
        <w:rPr>
          <w:rFonts w:ascii="Calibri" w:hAnsi="Calibri" w:cs="Calibri"/>
          <w:color w:val="000000" w:themeColor="text1"/>
        </w:rPr>
        <w:t>p</w:t>
      </w:r>
      <w:r w:rsidRPr="009A13D2">
        <w:rPr>
          <w:rFonts w:ascii="Calibri" w:hAnsi="Calibri" w:cs="Calibri"/>
          <w:color w:val="000000" w:themeColor="text1"/>
        </w:rPr>
        <w:t xml:space="preserve">lanning process, OTL identifies ways to maintain better data and measures for its role in administering </w:t>
      </w:r>
      <w:r w:rsidR="005200E1">
        <w:rPr>
          <w:rFonts w:ascii="Calibri" w:hAnsi="Calibri" w:cs="Calibri"/>
          <w:color w:val="000000" w:themeColor="text1"/>
        </w:rPr>
        <w:t>t</w:t>
      </w:r>
      <w:r w:rsidRPr="009A13D2">
        <w:rPr>
          <w:rFonts w:ascii="Calibri" w:hAnsi="Calibri" w:cs="Calibri"/>
          <w:color w:val="000000" w:themeColor="text1"/>
        </w:rPr>
        <w:t xml:space="preserve">ownship </w:t>
      </w:r>
      <w:r w:rsidR="005200E1">
        <w:rPr>
          <w:rFonts w:ascii="Calibri" w:hAnsi="Calibri" w:cs="Calibri"/>
          <w:color w:val="000000" w:themeColor="text1"/>
        </w:rPr>
        <w:t>l</w:t>
      </w:r>
      <w:r w:rsidRPr="009A13D2">
        <w:rPr>
          <w:rFonts w:ascii="Calibri" w:hAnsi="Calibri" w:cs="Calibri"/>
          <w:color w:val="000000" w:themeColor="text1"/>
        </w:rPr>
        <w:t xml:space="preserve">eases including measuring and reporting on the costs of maintaining current </w:t>
      </w:r>
      <w:r w:rsidR="005200E1">
        <w:rPr>
          <w:rFonts w:ascii="Calibri" w:hAnsi="Calibri" w:cs="Calibri"/>
          <w:color w:val="000000" w:themeColor="text1"/>
        </w:rPr>
        <w:t>t</w:t>
      </w:r>
      <w:r w:rsidRPr="009A13D2">
        <w:rPr>
          <w:rFonts w:ascii="Calibri" w:hAnsi="Calibri" w:cs="Calibri"/>
          <w:color w:val="000000" w:themeColor="text1"/>
        </w:rPr>
        <w:t xml:space="preserve">ownship </w:t>
      </w:r>
      <w:r w:rsidR="005200E1">
        <w:rPr>
          <w:rFonts w:ascii="Calibri" w:hAnsi="Calibri" w:cs="Calibri"/>
          <w:color w:val="000000" w:themeColor="text1"/>
        </w:rPr>
        <w:t>l</w:t>
      </w:r>
      <w:r w:rsidRPr="009A13D2">
        <w:rPr>
          <w:rFonts w:ascii="Calibri" w:hAnsi="Calibri" w:cs="Calibri"/>
          <w:color w:val="000000" w:themeColor="text1"/>
        </w:rPr>
        <w:t>easing arrangements.</w:t>
      </w:r>
    </w:p>
    <w:p w14:paraId="1AF35F60" w14:textId="77777777" w:rsidR="00A44BF6" w:rsidRPr="000A5A6B" w:rsidRDefault="00A44BF6" w:rsidP="00026D45">
      <w:pPr>
        <w:pStyle w:val="CCSNormalText"/>
        <w:spacing w:before="120"/>
        <w:outlineLvl w:val="2"/>
        <w:rPr>
          <w:rFonts w:ascii="Calibri" w:hAnsi="Calibri" w:cs="Calibri"/>
          <w:b/>
          <w:color w:val="000000" w:themeColor="text1"/>
        </w:rPr>
      </w:pPr>
      <w:r w:rsidRPr="000A5A6B">
        <w:rPr>
          <w:rFonts w:ascii="Calibri" w:hAnsi="Calibri" w:cs="Calibri"/>
          <w:b/>
          <w:color w:val="000000" w:themeColor="text1"/>
        </w:rPr>
        <w:t>Existing Township Leasing</w:t>
      </w:r>
    </w:p>
    <w:p w14:paraId="059E941C" w14:textId="662863CD" w:rsidR="00A44BF6" w:rsidRDefault="00A44BF6" w:rsidP="00855DB8">
      <w:pPr>
        <w:pStyle w:val="CCSNormalText"/>
        <w:numPr>
          <w:ilvl w:val="0"/>
          <w:numId w:val="39"/>
        </w:numPr>
        <w:spacing w:before="120"/>
        <w:rPr>
          <w:rFonts w:ascii="Calibri" w:hAnsi="Calibri" w:cs="Calibri"/>
          <w:color w:val="000000" w:themeColor="text1"/>
        </w:rPr>
      </w:pPr>
      <w:r>
        <w:rPr>
          <w:rFonts w:ascii="Calibri" w:hAnsi="Calibri" w:cs="Calibri"/>
          <w:color w:val="000000" w:themeColor="text1"/>
        </w:rPr>
        <w:t xml:space="preserve">Assess the current </w:t>
      </w:r>
      <w:r w:rsidR="005200E1">
        <w:rPr>
          <w:rFonts w:ascii="Calibri" w:hAnsi="Calibri" w:cs="Calibri"/>
          <w:color w:val="000000" w:themeColor="text1"/>
        </w:rPr>
        <w:t>t</w:t>
      </w:r>
      <w:r>
        <w:rPr>
          <w:rFonts w:ascii="Calibri" w:hAnsi="Calibri" w:cs="Calibri"/>
          <w:color w:val="000000" w:themeColor="text1"/>
        </w:rPr>
        <w:t xml:space="preserve">ownship </w:t>
      </w:r>
      <w:r w:rsidR="005200E1">
        <w:rPr>
          <w:rFonts w:ascii="Calibri" w:hAnsi="Calibri" w:cs="Calibri"/>
          <w:color w:val="000000" w:themeColor="text1"/>
        </w:rPr>
        <w:t>l</w:t>
      </w:r>
      <w:r>
        <w:rPr>
          <w:rFonts w:ascii="Calibri" w:hAnsi="Calibri" w:cs="Calibri"/>
          <w:color w:val="000000" w:themeColor="text1"/>
        </w:rPr>
        <w:t xml:space="preserve">eases </w:t>
      </w:r>
      <w:r w:rsidR="00EF7DDC">
        <w:rPr>
          <w:rFonts w:ascii="Calibri" w:hAnsi="Calibri" w:cs="Calibri"/>
          <w:color w:val="000000" w:themeColor="text1"/>
        </w:rPr>
        <w:t xml:space="preserve">being implemented </w:t>
      </w:r>
      <w:r>
        <w:rPr>
          <w:rFonts w:ascii="Calibri" w:hAnsi="Calibri" w:cs="Calibri"/>
          <w:color w:val="000000" w:themeColor="text1"/>
        </w:rPr>
        <w:t xml:space="preserve">against the criteria </w:t>
      </w:r>
      <w:r w:rsidR="00EF7DDC">
        <w:rPr>
          <w:rFonts w:ascii="Calibri" w:hAnsi="Calibri" w:cs="Calibri"/>
          <w:color w:val="000000" w:themeColor="text1"/>
        </w:rPr>
        <w:t xml:space="preserve">recommended </w:t>
      </w:r>
      <w:r>
        <w:rPr>
          <w:rFonts w:ascii="Calibri" w:hAnsi="Calibri" w:cs="Calibri"/>
          <w:color w:val="000000" w:themeColor="text1"/>
        </w:rPr>
        <w:t xml:space="preserve">above and consider if the existing model is the best </w:t>
      </w:r>
      <w:r w:rsidR="00EF7DDC">
        <w:rPr>
          <w:rFonts w:ascii="Calibri" w:hAnsi="Calibri" w:cs="Calibri"/>
          <w:color w:val="000000" w:themeColor="text1"/>
        </w:rPr>
        <w:t xml:space="preserve">option for </w:t>
      </w:r>
      <w:r w:rsidR="005200E1">
        <w:rPr>
          <w:rFonts w:ascii="Calibri" w:hAnsi="Calibri" w:cs="Calibri"/>
          <w:color w:val="000000" w:themeColor="text1"/>
        </w:rPr>
        <w:t>c</w:t>
      </w:r>
      <w:r w:rsidR="00EF7DDC">
        <w:rPr>
          <w:rFonts w:ascii="Calibri" w:hAnsi="Calibri" w:cs="Calibri"/>
          <w:color w:val="000000" w:themeColor="text1"/>
        </w:rPr>
        <w:t>ommunities</w:t>
      </w:r>
      <w:r>
        <w:rPr>
          <w:rFonts w:ascii="Calibri" w:hAnsi="Calibri" w:cs="Calibri"/>
          <w:color w:val="000000" w:themeColor="text1"/>
        </w:rPr>
        <w:t>.</w:t>
      </w:r>
    </w:p>
    <w:p w14:paraId="2FA4AC6C" w14:textId="438935F2" w:rsidR="00A44BF6" w:rsidRPr="00926AC1" w:rsidRDefault="00A44BF6" w:rsidP="00A44BF6">
      <w:pPr>
        <w:pStyle w:val="CCSNormalText"/>
        <w:spacing w:before="120"/>
        <w:ind w:left="360"/>
        <w:rPr>
          <w:rFonts w:ascii="Calibri" w:hAnsi="Calibri" w:cs="Calibri"/>
          <w:i/>
          <w:iCs/>
          <w:color w:val="000000" w:themeColor="text1"/>
        </w:rPr>
      </w:pPr>
      <w:r w:rsidRPr="00926AC1">
        <w:rPr>
          <w:rFonts w:ascii="Calibri" w:hAnsi="Calibri" w:cs="Calibri"/>
          <w:i/>
          <w:iCs/>
          <w:color w:val="000000" w:themeColor="text1"/>
        </w:rPr>
        <w:t xml:space="preserve">It is important to note that the current </w:t>
      </w:r>
      <w:r w:rsidR="005200E1">
        <w:rPr>
          <w:rFonts w:ascii="Calibri" w:hAnsi="Calibri" w:cs="Calibri"/>
          <w:i/>
          <w:iCs/>
          <w:color w:val="000000" w:themeColor="text1"/>
        </w:rPr>
        <w:t>t</w:t>
      </w:r>
      <w:r w:rsidRPr="00926AC1">
        <w:rPr>
          <w:rFonts w:ascii="Calibri" w:hAnsi="Calibri" w:cs="Calibri"/>
          <w:i/>
          <w:iCs/>
          <w:color w:val="000000" w:themeColor="text1"/>
        </w:rPr>
        <w:t xml:space="preserve">ownship </w:t>
      </w:r>
      <w:r w:rsidR="005200E1">
        <w:rPr>
          <w:rFonts w:ascii="Calibri" w:hAnsi="Calibri" w:cs="Calibri"/>
          <w:i/>
          <w:iCs/>
          <w:color w:val="000000" w:themeColor="text1"/>
        </w:rPr>
        <w:t>l</w:t>
      </w:r>
      <w:r w:rsidRPr="00926AC1">
        <w:rPr>
          <w:rFonts w:ascii="Calibri" w:hAnsi="Calibri" w:cs="Calibri"/>
          <w:i/>
          <w:iCs/>
          <w:color w:val="000000" w:themeColor="text1"/>
        </w:rPr>
        <w:t xml:space="preserve">eases are multi-generational such that many in the </w:t>
      </w:r>
      <w:r w:rsidR="005200E1">
        <w:rPr>
          <w:rFonts w:ascii="Calibri" w:hAnsi="Calibri" w:cs="Calibri"/>
          <w:i/>
          <w:iCs/>
          <w:color w:val="000000" w:themeColor="text1"/>
        </w:rPr>
        <w:t>c</w:t>
      </w:r>
      <w:r w:rsidRPr="00926AC1">
        <w:rPr>
          <w:rFonts w:ascii="Calibri" w:hAnsi="Calibri" w:cs="Calibri"/>
          <w:i/>
          <w:iCs/>
          <w:color w:val="000000" w:themeColor="text1"/>
        </w:rPr>
        <w:t xml:space="preserve">ommunity today, for the longstanding </w:t>
      </w:r>
      <w:r w:rsidR="005200E1">
        <w:rPr>
          <w:rFonts w:ascii="Calibri" w:hAnsi="Calibri" w:cs="Calibri"/>
          <w:i/>
          <w:iCs/>
          <w:color w:val="000000" w:themeColor="text1"/>
        </w:rPr>
        <w:t>t</w:t>
      </w:r>
      <w:r w:rsidRPr="00926AC1">
        <w:rPr>
          <w:rFonts w:ascii="Calibri" w:hAnsi="Calibri" w:cs="Calibri"/>
          <w:i/>
          <w:iCs/>
          <w:color w:val="000000" w:themeColor="text1"/>
        </w:rPr>
        <w:t xml:space="preserve">ownship </w:t>
      </w:r>
      <w:r w:rsidR="005200E1">
        <w:rPr>
          <w:rFonts w:ascii="Calibri" w:hAnsi="Calibri" w:cs="Calibri"/>
          <w:i/>
          <w:iCs/>
          <w:color w:val="000000" w:themeColor="text1"/>
        </w:rPr>
        <w:t>l</w:t>
      </w:r>
      <w:r w:rsidRPr="00926AC1">
        <w:rPr>
          <w:rFonts w:ascii="Calibri" w:hAnsi="Calibri" w:cs="Calibri"/>
          <w:i/>
          <w:iCs/>
          <w:color w:val="000000" w:themeColor="text1"/>
        </w:rPr>
        <w:t xml:space="preserve">eases, have little knowledge of how and why it was established many years ago. The existing arrangements took considerable time and </w:t>
      </w:r>
      <w:r w:rsidR="005200E1">
        <w:rPr>
          <w:rFonts w:ascii="Calibri" w:hAnsi="Calibri" w:cs="Calibri"/>
          <w:i/>
          <w:iCs/>
          <w:color w:val="000000" w:themeColor="text1"/>
        </w:rPr>
        <w:t>c</w:t>
      </w:r>
      <w:r w:rsidRPr="00926AC1">
        <w:rPr>
          <w:rFonts w:ascii="Calibri" w:hAnsi="Calibri" w:cs="Calibri"/>
          <w:i/>
          <w:iCs/>
          <w:color w:val="000000" w:themeColor="text1"/>
        </w:rPr>
        <w:t xml:space="preserve">ommunity consultation. Accordingly, any changes to existing arrangements will require considerable consultation and perhaps a period of familiarisation amongst </w:t>
      </w:r>
      <w:r w:rsidR="005200E1">
        <w:rPr>
          <w:rFonts w:ascii="Calibri" w:hAnsi="Calibri" w:cs="Calibri"/>
          <w:i/>
          <w:iCs/>
          <w:color w:val="000000" w:themeColor="text1"/>
        </w:rPr>
        <w:t>c</w:t>
      </w:r>
      <w:r w:rsidRPr="00926AC1">
        <w:rPr>
          <w:rFonts w:ascii="Calibri" w:hAnsi="Calibri" w:cs="Calibri"/>
          <w:i/>
          <w:iCs/>
          <w:color w:val="000000" w:themeColor="text1"/>
        </w:rPr>
        <w:t xml:space="preserve">ommunities to ensure all understand and accept any changes to the existing model. </w:t>
      </w:r>
    </w:p>
    <w:p w14:paraId="46B4774A" w14:textId="2AAB1DEF" w:rsidR="00EE02EA" w:rsidRPr="003B0ADE" w:rsidRDefault="00A44BF6" w:rsidP="003B0ADE">
      <w:pPr>
        <w:pStyle w:val="CCSNormalText"/>
        <w:numPr>
          <w:ilvl w:val="0"/>
          <w:numId w:val="39"/>
        </w:numPr>
        <w:spacing w:before="120"/>
        <w:rPr>
          <w:rFonts w:ascii="Calibri" w:hAnsi="Calibri" w:cs="Calibri"/>
          <w:color w:val="000000" w:themeColor="text1"/>
        </w:rPr>
      </w:pPr>
      <w:r>
        <w:rPr>
          <w:rFonts w:ascii="Calibri" w:hAnsi="Calibri" w:cs="Calibri"/>
          <w:color w:val="000000" w:themeColor="text1"/>
        </w:rPr>
        <w:t xml:space="preserve">Each </w:t>
      </w:r>
      <w:r w:rsidR="005200E1">
        <w:rPr>
          <w:rFonts w:ascii="Calibri" w:hAnsi="Calibri" w:cs="Calibri"/>
          <w:color w:val="000000" w:themeColor="text1"/>
        </w:rPr>
        <w:t>t</w:t>
      </w:r>
      <w:r>
        <w:rPr>
          <w:rFonts w:ascii="Calibri" w:hAnsi="Calibri" w:cs="Calibri"/>
          <w:color w:val="000000" w:themeColor="text1"/>
        </w:rPr>
        <w:t xml:space="preserve">ownship </w:t>
      </w:r>
      <w:r w:rsidR="005200E1">
        <w:rPr>
          <w:rFonts w:ascii="Calibri" w:hAnsi="Calibri" w:cs="Calibri"/>
          <w:color w:val="000000" w:themeColor="text1"/>
        </w:rPr>
        <w:t>l</w:t>
      </w:r>
      <w:r>
        <w:rPr>
          <w:rFonts w:ascii="Calibri" w:hAnsi="Calibri" w:cs="Calibri"/>
          <w:color w:val="000000" w:themeColor="text1"/>
        </w:rPr>
        <w:t xml:space="preserve">ease should </w:t>
      </w:r>
      <w:r w:rsidR="00750408">
        <w:rPr>
          <w:rFonts w:ascii="Calibri" w:hAnsi="Calibri" w:cs="Calibri"/>
          <w:color w:val="000000" w:themeColor="text1"/>
        </w:rPr>
        <w:t xml:space="preserve">be </w:t>
      </w:r>
      <w:r>
        <w:rPr>
          <w:rFonts w:ascii="Calibri" w:hAnsi="Calibri" w:cs="Calibri"/>
          <w:color w:val="000000" w:themeColor="text1"/>
        </w:rPr>
        <w:t>assess</w:t>
      </w:r>
      <w:r w:rsidR="00750408">
        <w:rPr>
          <w:rFonts w:ascii="Calibri" w:hAnsi="Calibri" w:cs="Calibri"/>
          <w:color w:val="000000" w:themeColor="text1"/>
        </w:rPr>
        <w:t>ed</w:t>
      </w:r>
      <w:r>
        <w:rPr>
          <w:rFonts w:ascii="Calibri" w:hAnsi="Calibri" w:cs="Calibri"/>
          <w:color w:val="000000" w:themeColor="text1"/>
        </w:rPr>
        <w:t xml:space="preserve"> with a view to identifying improvement opportunities and prepare a </w:t>
      </w:r>
      <w:r w:rsidR="005200E1">
        <w:rPr>
          <w:rFonts w:ascii="Calibri" w:hAnsi="Calibri" w:cs="Calibri"/>
          <w:color w:val="000000" w:themeColor="text1"/>
        </w:rPr>
        <w:t>p</w:t>
      </w:r>
      <w:r>
        <w:rPr>
          <w:rFonts w:ascii="Calibri" w:hAnsi="Calibri" w:cs="Calibri"/>
          <w:color w:val="000000" w:themeColor="text1"/>
        </w:rPr>
        <w:t xml:space="preserve">lan for </w:t>
      </w:r>
      <w:r w:rsidR="005200E1">
        <w:rPr>
          <w:rFonts w:ascii="Calibri" w:hAnsi="Calibri" w:cs="Calibri"/>
          <w:color w:val="000000" w:themeColor="text1"/>
        </w:rPr>
        <w:t>c</w:t>
      </w:r>
      <w:r>
        <w:rPr>
          <w:rFonts w:ascii="Calibri" w:hAnsi="Calibri" w:cs="Calibri"/>
          <w:color w:val="000000" w:themeColor="text1"/>
        </w:rPr>
        <w:t>ontinuous Improvement</w:t>
      </w:r>
      <w:r w:rsidR="00750408">
        <w:rPr>
          <w:rFonts w:ascii="Calibri" w:hAnsi="Calibri" w:cs="Calibri"/>
          <w:color w:val="000000" w:themeColor="text1"/>
        </w:rPr>
        <w:t xml:space="preserve">, </w:t>
      </w:r>
      <w:r w:rsidR="00750408" w:rsidRPr="00623295">
        <w:rPr>
          <w:rFonts w:ascii="Calibri" w:hAnsi="Calibri" w:cs="Calibri"/>
          <w:color w:val="000000" w:themeColor="text1"/>
        </w:rPr>
        <w:t xml:space="preserve">noting that this would also </w:t>
      </w:r>
      <w:r w:rsidR="00750408" w:rsidRPr="004E0A04">
        <w:rPr>
          <w:rFonts w:ascii="Calibri" w:hAnsi="Calibri" w:cs="Calibri"/>
          <w:color w:val="000000" w:themeColor="text1"/>
        </w:rPr>
        <w:t xml:space="preserve">inform future </w:t>
      </w:r>
      <w:r w:rsidR="005200E1">
        <w:rPr>
          <w:rFonts w:ascii="Calibri" w:hAnsi="Calibri" w:cs="Calibri"/>
          <w:color w:val="000000" w:themeColor="text1"/>
        </w:rPr>
        <w:t>t</w:t>
      </w:r>
      <w:r w:rsidR="00750408" w:rsidRPr="004E0A04">
        <w:rPr>
          <w:rFonts w:ascii="Calibri" w:hAnsi="Calibri" w:cs="Calibri"/>
          <w:color w:val="000000" w:themeColor="text1"/>
        </w:rPr>
        <w:t xml:space="preserve">ownship </w:t>
      </w:r>
      <w:r w:rsidR="005200E1">
        <w:rPr>
          <w:rFonts w:ascii="Calibri" w:hAnsi="Calibri" w:cs="Calibri"/>
          <w:color w:val="000000" w:themeColor="text1"/>
        </w:rPr>
        <w:t>l</w:t>
      </w:r>
      <w:r w:rsidR="00750408" w:rsidRPr="004E0A04">
        <w:rPr>
          <w:rFonts w:ascii="Calibri" w:hAnsi="Calibri" w:cs="Calibri"/>
          <w:color w:val="000000" w:themeColor="text1"/>
        </w:rPr>
        <w:t>eases</w:t>
      </w:r>
      <w:r w:rsidR="00750408" w:rsidRPr="00623295">
        <w:rPr>
          <w:rFonts w:ascii="Calibri" w:hAnsi="Calibri" w:cs="Calibri"/>
          <w:color w:val="000000" w:themeColor="text1"/>
        </w:rPr>
        <w:t>.</w:t>
      </w:r>
      <w:r w:rsidR="00EE02EA" w:rsidRPr="003B0ADE">
        <w:rPr>
          <w:rFonts w:ascii="Calibri" w:hAnsi="Calibri" w:cs="Calibri"/>
        </w:rPr>
        <w:br w:type="page"/>
      </w:r>
    </w:p>
    <w:p w14:paraId="37EAC317" w14:textId="787BF6B5" w:rsidR="00A771AF" w:rsidRPr="009A13D2" w:rsidRDefault="00A771AF" w:rsidP="00C85845">
      <w:pPr>
        <w:pStyle w:val="Heading1"/>
        <w:rPr>
          <w:rFonts w:ascii="Calibri" w:hAnsi="Calibri" w:cs="Calibri"/>
        </w:rPr>
      </w:pPr>
      <w:bookmarkStart w:id="129" w:name="_Toc139007225"/>
      <w:r w:rsidRPr="009A13D2">
        <w:rPr>
          <w:rFonts w:ascii="Calibri" w:hAnsi="Calibri" w:cs="Calibri"/>
        </w:rPr>
        <w:lastRenderedPageBreak/>
        <w:t>Conclusion</w:t>
      </w:r>
      <w:bookmarkEnd w:id="128"/>
      <w:bookmarkEnd w:id="129"/>
    </w:p>
    <w:p w14:paraId="7A0CCD00" w14:textId="0FBF7A59" w:rsidR="0090322A" w:rsidRPr="009A13D2" w:rsidRDefault="0090322A" w:rsidP="0090322A">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Township </w:t>
      </w:r>
      <w:r w:rsidR="005200E1">
        <w:rPr>
          <w:rFonts w:ascii="Calibri" w:hAnsi="Calibri" w:cs="Calibri"/>
          <w:color w:val="000000" w:themeColor="text1"/>
        </w:rPr>
        <w:t>l</w:t>
      </w:r>
      <w:r w:rsidRPr="009A13D2">
        <w:rPr>
          <w:rFonts w:ascii="Calibri" w:hAnsi="Calibri" w:cs="Calibri"/>
          <w:color w:val="000000" w:themeColor="text1"/>
        </w:rPr>
        <w:t xml:space="preserve">easing has provided </w:t>
      </w:r>
      <w:r w:rsidR="00234E3F">
        <w:rPr>
          <w:rFonts w:ascii="Calibri" w:hAnsi="Calibri" w:cs="Calibri"/>
          <w:color w:val="000000" w:themeColor="text1"/>
        </w:rPr>
        <w:t>traditional owners</w:t>
      </w:r>
      <w:r w:rsidRPr="009A13D2">
        <w:rPr>
          <w:rFonts w:ascii="Calibri" w:hAnsi="Calibri" w:cs="Calibri"/>
          <w:color w:val="000000" w:themeColor="text1"/>
        </w:rPr>
        <w:t xml:space="preserve">, other </w:t>
      </w:r>
      <w:r w:rsidR="005200E1">
        <w:rPr>
          <w:rFonts w:ascii="Calibri" w:hAnsi="Calibri" w:cs="Calibri"/>
          <w:color w:val="000000" w:themeColor="text1"/>
        </w:rPr>
        <w:t>c</w:t>
      </w:r>
      <w:r w:rsidRPr="009A13D2">
        <w:rPr>
          <w:rFonts w:ascii="Calibri" w:hAnsi="Calibri" w:cs="Calibri"/>
          <w:color w:val="000000" w:themeColor="text1"/>
        </w:rPr>
        <w:t>ommunity residents and all stakeholders with a clear and transparent framework that they can use to formalise and maintain sub-leases.</w:t>
      </w:r>
    </w:p>
    <w:p w14:paraId="21F5F820" w14:textId="0AB80519" w:rsidR="00305BF2" w:rsidRPr="00CE0387" w:rsidRDefault="003931C9" w:rsidP="00305BF2">
      <w:pPr>
        <w:pStyle w:val="CCSNormalText"/>
        <w:spacing w:before="120"/>
        <w:rPr>
          <w:rFonts w:ascii="Calibri" w:hAnsi="Calibri" w:cs="Calibri"/>
          <w:color w:val="000000" w:themeColor="text1"/>
        </w:rPr>
      </w:pPr>
      <w:r w:rsidRPr="00CE0387">
        <w:rPr>
          <w:rFonts w:ascii="Calibri" w:hAnsi="Calibri" w:cs="Calibri"/>
          <w:color w:val="000000" w:themeColor="text1"/>
        </w:rPr>
        <w:t xml:space="preserve">Township </w:t>
      </w:r>
      <w:r w:rsidR="005200E1">
        <w:rPr>
          <w:rFonts w:ascii="Calibri" w:hAnsi="Calibri" w:cs="Calibri"/>
          <w:color w:val="000000" w:themeColor="text1"/>
        </w:rPr>
        <w:t>l</w:t>
      </w:r>
      <w:r w:rsidRPr="00CE0387">
        <w:rPr>
          <w:rFonts w:ascii="Calibri" w:hAnsi="Calibri" w:cs="Calibri"/>
          <w:color w:val="000000" w:themeColor="text1"/>
        </w:rPr>
        <w:t xml:space="preserve">easing was introduced in </w:t>
      </w:r>
      <w:r w:rsidR="00E13F72" w:rsidRPr="00CE0387">
        <w:rPr>
          <w:rFonts w:ascii="Calibri" w:hAnsi="Calibri" w:cs="Calibri"/>
          <w:color w:val="000000" w:themeColor="text1"/>
        </w:rPr>
        <w:t>200</w:t>
      </w:r>
      <w:r w:rsidR="00E13F72">
        <w:rPr>
          <w:rFonts w:ascii="Calibri" w:hAnsi="Calibri" w:cs="Calibri"/>
          <w:color w:val="000000" w:themeColor="text1"/>
        </w:rPr>
        <w:t>6</w:t>
      </w:r>
      <w:r w:rsidR="00E13F72" w:rsidRPr="00CE0387">
        <w:rPr>
          <w:rFonts w:ascii="Calibri" w:hAnsi="Calibri" w:cs="Calibri"/>
          <w:color w:val="000000" w:themeColor="text1"/>
        </w:rPr>
        <w:t xml:space="preserve"> </w:t>
      </w:r>
      <w:r w:rsidRPr="00CE0387">
        <w:rPr>
          <w:rFonts w:ascii="Calibri" w:hAnsi="Calibri" w:cs="Calibri"/>
          <w:color w:val="000000" w:themeColor="text1"/>
        </w:rPr>
        <w:t>with t</w:t>
      </w:r>
      <w:r w:rsidR="00305BF2" w:rsidRPr="00CE0387">
        <w:rPr>
          <w:rFonts w:ascii="Calibri" w:hAnsi="Calibri" w:cs="Calibri"/>
          <w:color w:val="000000" w:themeColor="text1"/>
        </w:rPr>
        <w:t xml:space="preserve">he intent to offer innovative </w:t>
      </w:r>
      <w:r w:rsidR="00CC1928" w:rsidRPr="00CE0387">
        <w:rPr>
          <w:rFonts w:ascii="Calibri" w:hAnsi="Calibri" w:cs="Calibri"/>
          <w:color w:val="000000" w:themeColor="text1"/>
        </w:rPr>
        <w:t xml:space="preserve">land tenure and administration arrangements </w:t>
      </w:r>
      <w:r w:rsidR="00305BF2" w:rsidRPr="00CE0387">
        <w:rPr>
          <w:rFonts w:ascii="Calibri" w:hAnsi="Calibri" w:cs="Calibri"/>
          <w:color w:val="000000" w:themeColor="text1"/>
        </w:rPr>
        <w:t xml:space="preserve">on communally held freehold Aboriginal owned land in the Northern Territory to enable </w:t>
      </w:r>
      <w:r w:rsidR="005D5DF7" w:rsidRPr="00CE0387">
        <w:rPr>
          <w:rFonts w:ascii="Calibri" w:hAnsi="Calibri" w:cs="Calibri"/>
          <w:color w:val="000000" w:themeColor="text1"/>
        </w:rPr>
        <w:t xml:space="preserve">home ownership </w:t>
      </w:r>
      <w:r w:rsidR="00CB576E" w:rsidRPr="00CE0387">
        <w:rPr>
          <w:rFonts w:ascii="Calibri" w:hAnsi="Calibri" w:cs="Calibri"/>
          <w:color w:val="000000" w:themeColor="text1"/>
        </w:rPr>
        <w:t xml:space="preserve">and </w:t>
      </w:r>
      <w:r w:rsidR="005D5DF7" w:rsidRPr="00CE0387">
        <w:rPr>
          <w:rFonts w:ascii="Calibri" w:hAnsi="Calibri" w:cs="Calibri"/>
          <w:color w:val="000000" w:themeColor="text1"/>
        </w:rPr>
        <w:t xml:space="preserve">attract </w:t>
      </w:r>
      <w:r w:rsidR="00305BF2" w:rsidRPr="00CE0387">
        <w:rPr>
          <w:rFonts w:ascii="Calibri" w:hAnsi="Calibri" w:cs="Calibri"/>
          <w:color w:val="000000" w:themeColor="text1"/>
        </w:rPr>
        <w:t xml:space="preserve">economic development within the </w:t>
      </w:r>
      <w:r w:rsidR="005200E1">
        <w:rPr>
          <w:rFonts w:ascii="Calibri" w:hAnsi="Calibri" w:cs="Calibri"/>
          <w:color w:val="000000" w:themeColor="text1"/>
        </w:rPr>
        <w:t>t</w:t>
      </w:r>
      <w:r w:rsidR="00305BF2" w:rsidRPr="00CE0387">
        <w:rPr>
          <w:rFonts w:ascii="Calibri" w:hAnsi="Calibri" w:cs="Calibri"/>
          <w:color w:val="000000" w:themeColor="text1"/>
        </w:rPr>
        <w:t xml:space="preserve">ownship </w:t>
      </w:r>
      <w:r w:rsidR="005200E1">
        <w:rPr>
          <w:rFonts w:ascii="Calibri" w:hAnsi="Calibri" w:cs="Calibri"/>
          <w:color w:val="000000" w:themeColor="text1"/>
        </w:rPr>
        <w:t>l</w:t>
      </w:r>
      <w:r w:rsidR="00305BF2" w:rsidRPr="00CE0387">
        <w:rPr>
          <w:rFonts w:ascii="Calibri" w:hAnsi="Calibri" w:cs="Calibri"/>
          <w:color w:val="000000" w:themeColor="text1"/>
        </w:rPr>
        <w:t>ease boundary. The initiative was part of an increased focus by the Commonwealth Government on economic development and participation in the ‘broader economy’ for Indigenous people.</w:t>
      </w:r>
    </w:p>
    <w:p w14:paraId="7177C9B9" w14:textId="205C2D26" w:rsidR="00CE0387" w:rsidRPr="000D2AC8" w:rsidRDefault="00CE0387" w:rsidP="00026D45">
      <w:pPr>
        <w:pStyle w:val="CCSNormalText"/>
        <w:spacing w:before="120"/>
        <w:outlineLvl w:val="1"/>
        <w:rPr>
          <w:rFonts w:ascii="Calibri" w:hAnsi="Calibri" w:cs="Calibri"/>
          <w:b/>
          <w:bCs/>
          <w:color w:val="000000" w:themeColor="text1"/>
        </w:rPr>
      </w:pPr>
      <w:r w:rsidRPr="000D2AC8">
        <w:rPr>
          <w:rFonts w:ascii="Calibri" w:hAnsi="Calibri" w:cs="Calibri"/>
          <w:b/>
          <w:bCs/>
          <w:color w:val="000000" w:themeColor="text1"/>
        </w:rPr>
        <w:t xml:space="preserve">Design and </w:t>
      </w:r>
      <w:r w:rsidR="000D2AC8">
        <w:rPr>
          <w:rFonts w:ascii="Calibri" w:hAnsi="Calibri" w:cs="Calibri"/>
          <w:b/>
          <w:bCs/>
          <w:color w:val="000000" w:themeColor="text1"/>
        </w:rPr>
        <w:t>I</w:t>
      </w:r>
      <w:r w:rsidRPr="000D2AC8">
        <w:rPr>
          <w:rFonts w:ascii="Calibri" w:hAnsi="Calibri" w:cs="Calibri"/>
          <w:b/>
          <w:bCs/>
          <w:color w:val="000000" w:themeColor="text1"/>
        </w:rPr>
        <w:t xml:space="preserve">mplementation </w:t>
      </w:r>
    </w:p>
    <w:p w14:paraId="72DB9079" w14:textId="7A9A114A" w:rsidR="00452454" w:rsidRDefault="008F42ED" w:rsidP="0090322A">
      <w:pPr>
        <w:pStyle w:val="CCSNormalText"/>
        <w:spacing w:before="120"/>
        <w:rPr>
          <w:rFonts w:ascii="Calibri" w:hAnsi="Calibri" w:cs="Calibri"/>
          <w:color w:val="000000" w:themeColor="text1"/>
        </w:rPr>
      </w:pPr>
      <w:r>
        <w:rPr>
          <w:rFonts w:ascii="Calibri" w:hAnsi="Calibri" w:cs="Calibri"/>
          <w:color w:val="000000" w:themeColor="text1"/>
        </w:rPr>
        <w:t xml:space="preserve">The Executive Director Model was the only </w:t>
      </w:r>
      <w:r w:rsidR="005200E1">
        <w:rPr>
          <w:rFonts w:ascii="Calibri" w:hAnsi="Calibri" w:cs="Calibri"/>
          <w:color w:val="000000" w:themeColor="text1"/>
        </w:rPr>
        <w:t>t</w:t>
      </w:r>
      <w:r>
        <w:rPr>
          <w:rFonts w:ascii="Calibri" w:hAnsi="Calibri" w:cs="Calibri"/>
          <w:color w:val="000000" w:themeColor="text1"/>
        </w:rPr>
        <w:t xml:space="preserve">ownship </w:t>
      </w:r>
      <w:r w:rsidR="005200E1">
        <w:rPr>
          <w:rFonts w:ascii="Calibri" w:hAnsi="Calibri" w:cs="Calibri"/>
          <w:color w:val="000000" w:themeColor="text1"/>
        </w:rPr>
        <w:t>l</w:t>
      </w:r>
      <w:r>
        <w:rPr>
          <w:rFonts w:ascii="Calibri" w:hAnsi="Calibri" w:cs="Calibri"/>
          <w:color w:val="000000" w:themeColor="text1"/>
        </w:rPr>
        <w:t>easing option during t</w:t>
      </w:r>
      <w:r w:rsidR="00CE0387">
        <w:rPr>
          <w:rFonts w:ascii="Calibri" w:hAnsi="Calibri" w:cs="Calibri"/>
          <w:color w:val="000000" w:themeColor="text1"/>
        </w:rPr>
        <w:t xml:space="preserve">he </w:t>
      </w:r>
      <w:r w:rsidR="00B368C8">
        <w:rPr>
          <w:rFonts w:ascii="Calibri" w:hAnsi="Calibri" w:cs="Calibri"/>
          <w:color w:val="000000" w:themeColor="text1"/>
        </w:rPr>
        <w:t xml:space="preserve">first phase of </w:t>
      </w:r>
      <w:r w:rsidR="005200E1">
        <w:rPr>
          <w:rFonts w:ascii="Calibri" w:hAnsi="Calibri" w:cs="Calibri"/>
          <w:color w:val="000000" w:themeColor="text1"/>
        </w:rPr>
        <w:t>t</w:t>
      </w:r>
      <w:r w:rsidR="00B368C8">
        <w:rPr>
          <w:rFonts w:ascii="Calibri" w:hAnsi="Calibri" w:cs="Calibri"/>
          <w:color w:val="000000" w:themeColor="text1"/>
        </w:rPr>
        <w:t xml:space="preserve">ownship </w:t>
      </w:r>
      <w:r w:rsidR="005200E1">
        <w:rPr>
          <w:rFonts w:ascii="Calibri" w:hAnsi="Calibri" w:cs="Calibri"/>
          <w:color w:val="000000" w:themeColor="text1"/>
        </w:rPr>
        <w:t>l</w:t>
      </w:r>
      <w:r w:rsidR="00B368C8">
        <w:rPr>
          <w:rFonts w:ascii="Calibri" w:hAnsi="Calibri" w:cs="Calibri"/>
          <w:color w:val="000000" w:themeColor="text1"/>
        </w:rPr>
        <w:t>easing</w:t>
      </w:r>
      <w:r w:rsidR="000D2AC8">
        <w:rPr>
          <w:rFonts w:ascii="Calibri" w:hAnsi="Calibri" w:cs="Calibri"/>
          <w:color w:val="000000" w:themeColor="text1"/>
        </w:rPr>
        <w:t>. In a major shift from S.19 this</w:t>
      </w:r>
      <w:r w:rsidR="00EA7645">
        <w:rPr>
          <w:rFonts w:ascii="Calibri" w:hAnsi="Calibri" w:cs="Calibri"/>
          <w:color w:val="000000" w:themeColor="text1"/>
        </w:rPr>
        <w:t xml:space="preserve"> resulted in the ultimate decision making on land use </w:t>
      </w:r>
      <w:r w:rsidR="00B44756">
        <w:rPr>
          <w:rFonts w:ascii="Calibri" w:hAnsi="Calibri" w:cs="Calibri"/>
          <w:color w:val="000000" w:themeColor="text1"/>
        </w:rPr>
        <w:t xml:space="preserve">moving from the </w:t>
      </w:r>
      <w:r w:rsidR="005200E1">
        <w:rPr>
          <w:rFonts w:ascii="Calibri" w:hAnsi="Calibri" w:cs="Calibri"/>
          <w:color w:val="000000" w:themeColor="text1"/>
        </w:rPr>
        <w:t>t</w:t>
      </w:r>
      <w:r w:rsidR="00B44756">
        <w:rPr>
          <w:rFonts w:ascii="Calibri" w:hAnsi="Calibri" w:cs="Calibri"/>
          <w:color w:val="000000" w:themeColor="text1"/>
        </w:rPr>
        <w:t xml:space="preserve">raditional </w:t>
      </w:r>
      <w:r w:rsidR="005200E1">
        <w:rPr>
          <w:rFonts w:ascii="Calibri" w:hAnsi="Calibri" w:cs="Calibri"/>
          <w:color w:val="000000" w:themeColor="text1"/>
        </w:rPr>
        <w:t>o</w:t>
      </w:r>
      <w:r w:rsidR="00B44756">
        <w:rPr>
          <w:rFonts w:ascii="Calibri" w:hAnsi="Calibri" w:cs="Calibri"/>
          <w:color w:val="000000" w:themeColor="text1"/>
        </w:rPr>
        <w:t>wners to a Commonwealth Government Officer, albeit after consulting with stakeholders through a Consultative Forum.</w:t>
      </w:r>
      <w:r w:rsidR="009E5439">
        <w:rPr>
          <w:rFonts w:ascii="Calibri" w:hAnsi="Calibri" w:cs="Calibri"/>
          <w:color w:val="000000" w:themeColor="text1"/>
        </w:rPr>
        <w:t xml:space="preserve"> </w:t>
      </w:r>
      <w:r w:rsidR="00452454">
        <w:rPr>
          <w:rFonts w:ascii="Calibri" w:hAnsi="Calibri" w:cs="Calibri"/>
          <w:color w:val="000000" w:themeColor="text1"/>
        </w:rPr>
        <w:t xml:space="preserve">Substantial incentives were offered to encourage </w:t>
      </w:r>
      <w:r w:rsidR="005200E1">
        <w:rPr>
          <w:rFonts w:ascii="Calibri" w:hAnsi="Calibri" w:cs="Calibri"/>
          <w:color w:val="000000" w:themeColor="text1"/>
        </w:rPr>
        <w:t>c</w:t>
      </w:r>
      <w:r w:rsidR="00452454">
        <w:rPr>
          <w:rFonts w:ascii="Calibri" w:hAnsi="Calibri" w:cs="Calibri"/>
          <w:color w:val="000000" w:themeColor="text1"/>
        </w:rPr>
        <w:t>ommunities to sign</w:t>
      </w:r>
      <w:r w:rsidR="009E5439">
        <w:rPr>
          <w:rFonts w:ascii="Calibri" w:hAnsi="Calibri" w:cs="Calibri"/>
          <w:color w:val="000000" w:themeColor="text1"/>
        </w:rPr>
        <w:t xml:space="preserve">, despite this </w:t>
      </w:r>
      <w:r w:rsidR="00104D11">
        <w:rPr>
          <w:rFonts w:ascii="Calibri" w:hAnsi="Calibri" w:cs="Calibri"/>
          <w:color w:val="000000" w:themeColor="text1"/>
        </w:rPr>
        <w:t xml:space="preserve">after 10 years only three </w:t>
      </w:r>
      <w:r w:rsidR="005200E1">
        <w:rPr>
          <w:rFonts w:ascii="Calibri" w:hAnsi="Calibri" w:cs="Calibri"/>
          <w:color w:val="000000" w:themeColor="text1"/>
        </w:rPr>
        <w:t>t</w:t>
      </w:r>
      <w:r w:rsidR="003D2CD4">
        <w:rPr>
          <w:rFonts w:ascii="Calibri" w:hAnsi="Calibri" w:cs="Calibri"/>
          <w:color w:val="000000" w:themeColor="text1"/>
        </w:rPr>
        <w:t>ownship</w:t>
      </w:r>
      <w:r w:rsidR="00104D11">
        <w:rPr>
          <w:rFonts w:ascii="Calibri" w:hAnsi="Calibri" w:cs="Calibri"/>
          <w:color w:val="000000" w:themeColor="text1"/>
        </w:rPr>
        <w:t xml:space="preserve"> </w:t>
      </w:r>
      <w:r w:rsidR="005200E1">
        <w:rPr>
          <w:rFonts w:ascii="Calibri" w:hAnsi="Calibri" w:cs="Calibri"/>
          <w:color w:val="000000" w:themeColor="text1"/>
        </w:rPr>
        <w:t>l</w:t>
      </w:r>
      <w:r w:rsidR="00104D11">
        <w:rPr>
          <w:rFonts w:ascii="Calibri" w:hAnsi="Calibri" w:cs="Calibri"/>
          <w:color w:val="000000" w:themeColor="text1"/>
        </w:rPr>
        <w:t>ease</w:t>
      </w:r>
      <w:r w:rsidR="003D2CD4">
        <w:rPr>
          <w:rFonts w:ascii="Calibri" w:hAnsi="Calibri" w:cs="Calibri"/>
          <w:color w:val="000000" w:themeColor="text1"/>
        </w:rPr>
        <w:t>s</w:t>
      </w:r>
      <w:r w:rsidR="00104D11">
        <w:rPr>
          <w:rFonts w:ascii="Calibri" w:hAnsi="Calibri" w:cs="Calibri"/>
          <w:color w:val="000000" w:themeColor="text1"/>
        </w:rPr>
        <w:t xml:space="preserve"> had been signed and they were all with </w:t>
      </w:r>
      <w:r w:rsidR="003D2CD4">
        <w:rPr>
          <w:rFonts w:ascii="Calibri" w:hAnsi="Calibri" w:cs="Calibri"/>
          <w:color w:val="000000" w:themeColor="text1"/>
        </w:rPr>
        <w:t xml:space="preserve">island </w:t>
      </w:r>
      <w:r w:rsidR="005200E1">
        <w:rPr>
          <w:rFonts w:ascii="Calibri" w:hAnsi="Calibri" w:cs="Calibri"/>
          <w:color w:val="000000" w:themeColor="text1"/>
        </w:rPr>
        <w:t>c</w:t>
      </w:r>
      <w:r w:rsidR="003D2CD4">
        <w:rPr>
          <w:rFonts w:ascii="Calibri" w:hAnsi="Calibri" w:cs="Calibri"/>
          <w:color w:val="000000" w:themeColor="text1"/>
        </w:rPr>
        <w:t>ommunities.</w:t>
      </w:r>
      <w:r w:rsidR="00DC4E05">
        <w:rPr>
          <w:rFonts w:ascii="Calibri" w:hAnsi="Calibri" w:cs="Calibri"/>
          <w:color w:val="000000" w:themeColor="text1"/>
        </w:rPr>
        <w:t xml:space="preserve"> </w:t>
      </w:r>
    </w:p>
    <w:p w14:paraId="56F6BF29" w14:textId="3A827DCC" w:rsidR="003E420C" w:rsidRPr="009A13D2" w:rsidRDefault="00D46554" w:rsidP="00286D41">
      <w:pPr>
        <w:pStyle w:val="CCSNormalText"/>
        <w:spacing w:before="120"/>
        <w:rPr>
          <w:rFonts w:ascii="Calibri" w:hAnsi="Calibri" w:cs="Calibri"/>
          <w:color w:val="000000" w:themeColor="text1"/>
        </w:rPr>
      </w:pPr>
      <w:r>
        <w:rPr>
          <w:rFonts w:ascii="Calibri" w:hAnsi="Calibri" w:cs="Calibri"/>
          <w:color w:val="000000" w:themeColor="text1"/>
        </w:rPr>
        <w:t>This poor uptake coupled with changing economic</w:t>
      </w:r>
      <w:r w:rsidR="00755910">
        <w:rPr>
          <w:rFonts w:ascii="Calibri" w:hAnsi="Calibri" w:cs="Calibri"/>
          <w:color w:val="000000" w:themeColor="text1"/>
        </w:rPr>
        <w:t>, political</w:t>
      </w:r>
      <w:r>
        <w:rPr>
          <w:rFonts w:ascii="Calibri" w:hAnsi="Calibri" w:cs="Calibri"/>
          <w:color w:val="000000" w:themeColor="text1"/>
        </w:rPr>
        <w:t xml:space="preserve"> and social c</w:t>
      </w:r>
      <w:r w:rsidR="0090322A" w:rsidRPr="009A13D2">
        <w:rPr>
          <w:rFonts w:ascii="Calibri" w:hAnsi="Calibri" w:cs="Calibri"/>
          <w:color w:val="000000" w:themeColor="text1"/>
        </w:rPr>
        <w:t xml:space="preserve">ircumstances </w:t>
      </w:r>
      <w:r w:rsidR="00755910">
        <w:rPr>
          <w:rFonts w:ascii="Calibri" w:hAnsi="Calibri" w:cs="Calibri"/>
          <w:color w:val="000000" w:themeColor="text1"/>
        </w:rPr>
        <w:t xml:space="preserve">led to the </w:t>
      </w:r>
      <w:r w:rsidR="0090322A" w:rsidRPr="009A13D2">
        <w:rPr>
          <w:rFonts w:ascii="Calibri" w:hAnsi="Calibri" w:cs="Calibri"/>
          <w:color w:val="000000" w:themeColor="text1"/>
        </w:rPr>
        <w:t xml:space="preserve">introduction of </w:t>
      </w:r>
      <w:r w:rsidR="0054691F">
        <w:rPr>
          <w:rFonts w:ascii="Calibri" w:hAnsi="Calibri" w:cs="Calibri"/>
          <w:color w:val="000000" w:themeColor="text1"/>
        </w:rPr>
        <w:t>the</w:t>
      </w:r>
      <w:r w:rsidR="0090322A" w:rsidRPr="009A13D2">
        <w:rPr>
          <w:rFonts w:ascii="Calibri" w:hAnsi="Calibri" w:cs="Calibri"/>
          <w:color w:val="000000" w:themeColor="text1"/>
        </w:rPr>
        <w:t xml:space="preserve"> Community </w:t>
      </w:r>
      <w:r w:rsidR="0054691F">
        <w:rPr>
          <w:rFonts w:ascii="Calibri" w:hAnsi="Calibri" w:cs="Calibri"/>
          <w:color w:val="000000" w:themeColor="text1"/>
        </w:rPr>
        <w:t>Entity M</w:t>
      </w:r>
      <w:r w:rsidR="0090322A" w:rsidRPr="009A13D2">
        <w:rPr>
          <w:rFonts w:ascii="Calibri" w:hAnsi="Calibri" w:cs="Calibri"/>
          <w:color w:val="000000" w:themeColor="text1"/>
        </w:rPr>
        <w:t xml:space="preserve">odel </w:t>
      </w:r>
      <w:r w:rsidR="0054691F">
        <w:rPr>
          <w:rFonts w:ascii="Calibri" w:hAnsi="Calibri" w:cs="Calibri"/>
          <w:color w:val="000000" w:themeColor="text1"/>
        </w:rPr>
        <w:t xml:space="preserve">where an Aboriginal </w:t>
      </w:r>
      <w:r w:rsidR="005200E1">
        <w:rPr>
          <w:rFonts w:ascii="Calibri" w:hAnsi="Calibri" w:cs="Calibri"/>
          <w:color w:val="000000" w:themeColor="text1"/>
        </w:rPr>
        <w:t>c</w:t>
      </w:r>
      <w:r w:rsidR="0054691F">
        <w:rPr>
          <w:rFonts w:ascii="Calibri" w:hAnsi="Calibri" w:cs="Calibri"/>
          <w:color w:val="000000" w:themeColor="text1"/>
        </w:rPr>
        <w:t xml:space="preserve">orporation became the </w:t>
      </w:r>
      <w:r w:rsidR="005200E1">
        <w:rPr>
          <w:rFonts w:ascii="Calibri" w:hAnsi="Calibri" w:cs="Calibri"/>
          <w:color w:val="000000" w:themeColor="text1"/>
        </w:rPr>
        <w:t>h</w:t>
      </w:r>
      <w:r w:rsidR="0054691F">
        <w:rPr>
          <w:rFonts w:ascii="Calibri" w:hAnsi="Calibri" w:cs="Calibri"/>
          <w:color w:val="000000" w:themeColor="text1"/>
        </w:rPr>
        <w:t xml:space="preserve">ead </w:t>
      </w:r>
      <w:r w:rsidR="005200E1">
        <w:rPr>
          <w:rFonts w:ascii="Calibri" w:hAnsi="Calibri" w:cs="Calibri"/>
          <w:color w:val="000000" w:themeColor="text1"/>
        </w:rPr>
        <w:t>l</w:t>
      </w:r>
      <w:r w:rsidR="0054691F">
        <w:rPr>
          <w:rFonts w:ascii="Calibri" w:hAnsi="Calibri" w:cs="Calibri"/>
          <w:color w:val="000000" w:themeColor="text1"/>
        </w:rPr>
        <w:t xml:space="preserve">essee with the ultimate </w:t>
      </w:r>
      <w:r w:rsidR="00D87EFB">
        <w:rPr>
          <w:rFonts w:ascii="Calibri" w:hAnsi="Calibri" w:cs="Calibri"/>
          <w:color w:val="000000" w:themeColor="text1"/>
        </w:rPr>
        <w:t>decision making on land use</w:t>
      </w:r>
      <w:r w:rsidR="0090322A" w:rsidRPr="009A13D2">
        <w:rPr>
          <w:rFonts w:ascii="Calibri" w:hAnsi="Calibri" w:cs="Calibri"/>
          <w:color w:val="000000" w:themeColor="text1"/>
        </w:rPr>
        <w:t>.</w:t>
      </w:r>
      <w:r w:rsidR="00DC4E05">
        <w:rPr>
          <w:rFonts w:ascii="Calibri" w:hAnsi="Calibri" w:cs="Calibri"/>
          <w:color w:val="000000" w:themeColor="text1"/>
        </w:rPr>
        <w:t xml:space="preserve"> </w:t>
      </w:r>
      <w:r w:rsidR="00D87EFB">
        <w:rPr>
          <w:rFonts w:ascii="Calibri" w:hAnsi="Calibri" w:cs="Calibri"/>
          <w:color w:val="000000" w:themeColor="text1"/>
        </w:rPr>
        <w:t>Again</w:t>
      </w:r>
      <w:r w:rsidR="00CF3A1F">
        <w:rPr>
          <w:rFonts w:ascii="Calibri" w:hAnsi="Calibri" w:cs="Calibri"/>
          <w:color w:val="000000" w:themeColor="text1"/>
        </w:rPr>
        <w:t xml:space="preserve">, despite the continual offer of </w:t>
      </w:r>
      <w:r w:rsidR="00D51162">
        <w:rPr>
          <w:rFonts w:ascii="Calibri" w:hAnsi="Calibri" w:cs="Calibri"/>
          <w:color w:val="000000" w:themeColor="text1"/>
        </w:rPr>
        <w:t>incentives,</w:t>
      </w:r>
      <w:r w:rsidR="00D87EFB">
        <w:rPr>
          <w:rFonts w:ascii="Calibri" w:hAnsi="Calibri" w:cs="Calibri"/>
          <w:color w:val="000000" w:themeColor="text1"/>
        </w:rPr>
        <w:t xml:space="preserve"> uptake has been </w:t>
      </w:r>
      <w:r w:rsidR="00C47BF4">
        <w:rPr>
          <w:rFonts w:ascii="Calibri" w:hAnsi="Calibri" w:cs="Calibri"/>
          <w:color w:val="000000" w:themeColor="text1"/>
        </w:rPr>
        <w:t xml:space="preserve">low with only three more </w:t>
      </w:r>
      <w:r w:rsidR="005200E1">
        <w:rPr>
          <w:rFonts w:ascii="Calibri" w:hAnsi="Calibri" w:cs="Calibri"/>
          <w:color w:val="000000" w:themeColor="text1"/>
        </w:rPr>
        <w:t>c</w:t>
      </w:r>
      <w:r w:rsidR="00C47BF4">
        <w:rPr>
          <w:rFonts w:ascii="Calibri" w:hAnsi="Calibri" w:cs="Calibri"/>
          <w:color w:val="000000" w:themeColor="text1"/>
        </w:rPr>
        <w:t xml:space="preserve">ommunities signing leases, one </w:t>
      </w:r>
      <w:r w:rsidR="00D51162">
        <w:rPr>
          <w:rFonts w:ascii="Calibri" w:hAnsi="Calibri" w:cs="Calibri"/>
          <w:color w:val="000000" w:themeColor="text1"/>
        </w:rPr>
        <w:t>to</w:t>
      </w:r>
      <w:r w:rsidR="00C47BF4">
        <w:rPr>
          <w:rFonts w:ascii="Calibri" w:hAnsi="Calibri" w:cs="Calibri"/>
          <w:color w:val="000000" w:themeColor="text1"/>
        </w:rPr>
        <w:t xml:space="preserve"> the new model and two </w:t>
      </w:r>
      <w:r w:rsidR="00CF3A1F">
        <w:rPr>
          <w:rFonts w:ascii="Calibri" w:hAnsi="Calibri" w:cs="Calibri"/>
          <w:color w:val="000000" w:themeColor="text1"/>
        </w:rPr>
        <w:t xml:space="preserve">signed to the Transition Model </w:t>
      </w:r>
      <w:r w:rsidR="00D51162">
        <w:rPr>
          <w:rFonts w:ascii="Calibri" w:hAnsi="Calibri" w:cs="Calibri"/>
          <w:color w:val="000000" w:themeColor="text1"/>
        </w:rPr>
        <w:t xml:space="preserve">with a view to transitioning to the </w:t>
      </w:r>
      <w:r w:rsidR="00D51162" w:rsidRPr="009A13D2">
        <w:rPr>
          <w:rFonts w:ascii="Calibri" w:hAnsi="Calibri" w:cs="Calibri"/>
          <w:color w:val="000000" w:themeColor="text1"/>
        </w:rPr>
        <w:t xml:space="preserve">Community </w:t>
      </w:r>
      <w:r w:rsidR="00D51162">
        <w:rPr>
          <w:rFonts w:ascii="Calibri" w:hAnsi="Calibri" w:cs="Calibri"/>
          <w:color w:val="000000" w:themeColor="text1"/>
        </w:rPr>
        <w:t>Entity M</w:t>
      </w:r>
      <w:r w:rsidR="00D51162" w:rsidRPr="009A13D2">
        <w:rPr>
          <w:rFonts w:ascii="Calibri" w:hAnsi="Calibri" w:cs="Calibri"/>
          <w:color w:val="000000" w:themeColor="text1"/>
        </w:rPr>
        <w:t>od</w:t>
      </w:r>
      <w:r w:rsidR="007A4022">
        <w:rPr>
          <w:rFonts w:ascii="Calibri" w:hAnsi="Calibri" w:cs="Calibri"/>
          <w:color w:val="000000" w:themeColor="text1"/>
        </w:rPr>
        <w:t>el.</w:t>
      </w:r>
    </w:p>
    <w:p w14:paraId="71A122A1" w14:textId="3D32F03A" w:rsidR="00832A9C" w:rsidRPr="000D2AC8" w:rsidRDefault="00832A9C" w:rsidP="00026D45">
      <w:pPr>
        <w:pStyle w:val="CCSNormalText"/>
        <w:spacing w:before="120"/>
        <w:outlineLvl w:val="1"/>
        <w:rPr>
          <w:rFonts w:ascii="Calibri" w:hAnsi="Calibri" w:cs="Calibri"/>
          <w:b/>
          <w:bCs/>
          <w:color w:val="000000" w:themeColor="text1"/>
        </w:rPr>
      </w:pPr>
      <w:r>
        <w:rPr>
          <w:rFonts w:ascii="Calibri" w:hAnsi="Calibri" w:cs="Calibri"/>
          <w:b/>
          <w:bCs/>
          <w:color w:val="000000" w:themeColor="text1"/>
        </w:rPr>
        <w:t>Findings</w:t>
      </w:r>
    </w:p>
    <w:p w14:paraId="276604A3" w14:textId="68B0CBEA" w:rsidR="00720469" w:rsidRDefault="00720469" w:rsidP="00376AEA">
      <w:pPr>
        <w:pStyle w:val="CCSNormalText"/>
        <w:spacing w:before="120"/>
        <w:rPr>
          <w:rFonts w:ascii="Calibri" w:hAnsi="Calibri" w:cs="Calibri"/>
          <w:color w:val="000000" w:themeColor="text1"/>
        </w:rPr>
      </w:pPr>
      <w:r w:rsidRPr="001C74FA">
        <w:rPr>
          <w:rFonts w:ascii="Calibri" w:hAnsi="Calibri" w:cs="Calibri"/>
          <w:color w:val="000000" w:themeColor="text1"/>
        </w:rPr>
        <w:t xml:space="preserve">Township </w:t>
      </w:r>
      <w:r w:rsidR="005200E1">
        <w:rPr>
          <w:rFonts w:ascii="Calibri" w:hAnsi="Calibri" w:cs="Calibri"/>
          <w:color w:val="000000" w:themeColor="text1"/>
        </w:rPr>
        <w:t>l</w:t>
      </w:r>
      <w:r w:rsidRPr="001C74FA">
        <w:rPr>
          <w:rFonts w:ascii="Calibri" w:hAnsi="Calibri" w:cs="Calibri"/>
          <w:color w:val="000000" w:themeColor="text1"/>
        </w:rPr>
        <w:t xml:space="preserve">easing is a significant reform as it </w:t>
      </w:r>
      <w:r w:rsidR="00300024" w:rsidRPr="001C74FA">
        <w:rPr>
          <w:rFonts w:ascii="Calibri" w:hAnsi="Calibri" w:cs="Calibri"/>
          <w:color w:val="000000" w:themeColor="text1"/>
        </w:rPr>
        <w:t xml:space="preserve">has potential application to all </w:t>
      </w:r>
      <w:r w:rsidR="005200E1">
        <w:rPr>
          <w:rFonts w:ascii="Calibri" w:hAnsi="Calibri" w:cs="Calibri"/>
          <w:color w:val="000000" w:themeColor="text1"/>
        </w:rPr>
        <w:t>c</w:t>
      </w:r>
      <w:r w:rsidR="00300024" w:rsidRPr="001C74FA">
        <w:rPr>
          <w:rFonts w:ascii="Calibri" w:hAnsi="Calibri" w:cs="Calibri"/>
          <w:color w:val="000000" w:themeColor="text1"/>
        </w:rPr>
        <w:t xml:space="preserve">ommunities across the Northern Territory, results in a shift of power </w:t>
      </w:r>
      <w:r w:rsidR="001C74FA" w:rsidRPr="001C74FA">
        <w:rPr>
          <w:rFonts w:ascii="Calibri" w:hAnsi="Calibri" w:cs="Calibri"/>
          <w:color w:val="000000" w:themeColor="text1"/>
        </w:rPr>
        <w:t>in land use decision making and is intergenerational.</w:t>
      </w:r>
      <w:r w:rsidR="00DC4E05">
        <w:rPr>
          <w:rFonts w:ascii="Calibri" w:hAnsi="Calibri" w:cs="Calibri"/>
          <w:color w:val="000000" w:themeColor="text1"/>
        </w:rPr>
        <w:t xml:space="preserve"> </w:t>
      </w:r>
      <w:r w:rsidR="00654472">
        <w:rPr>
          <w:rFonts w:ascii="Calibri" w:hAnsi="Calibri" w:cs="Calibri"/>
          <w:color w:val="000000" w:themeColor="text1"/>
        </w:rPr>
        <w:t xml:space="preserve">Signing a </w:t>
      </w:r>
      <w:r w:rsidR="005200E1">
        <w:rPr>
          <w:rFonts w:ascii="Calibri" w:hAnsi="Calibri" w:cs="Calibri"/>
          <w:color w:val="000000" w:themeColor="text1"/>
        </w:rPr>
        <w:t>t</w:t>
      </w:r>
      <w:r w:rsidR="00654472">
        <w:rPr>
          <w:rFonts w:ascii="Calibri" w:hAnsi="Calibri" w:cs="Calibri"/>
          <w:color w:val="000000" w:themeColor="text1"/>
        </w:rPr>
        <w:t xml:space="preserve">ownship </w:t>
      </w:r>
      <w:r w:rsidR="005200E1">
        <w:rPr>
          <w:rFonts w:ascii="Calibri" w:hAnsi="Calibri" w:cs="Calibri"/>
          <w:color w:val="000000" w:themeColor="text1"/>
        </w:rPr>
        <w:t>l</w:t>
      </w:r>
      <w:r w:rsidR="00654472">
        <w:rPr>
          <w:rFonts w:ascii="Calibri" w:hAnsi="Calibri" w:cs="Calibri"/>
          <w:color w:val="000000" w:themeColor="text1"/>
        </w:rPr>
        <w:t xml:space="preserve">ease involves substantial resources and social cost within a </w:t>
      </w:r>
      <w:r w:rsidR="005200E1">
        <w:rPr>
          <w:rFonts w:ascii="Calibri" w:hAnsi="Calibri" w:cs="Calibri"/>
          <w:color w:val="000000" w:themeColor="text1"/>
        </w:rPr>
        <w:t>c</w:t>
      </w:r>
      <w:r w:rsidR="00654472">
        <w:rPr>
          <w:rFonts w:ascii="Calibri" w:hAnsi="Calibri" w:cs="Calibri"/>
          <w:color w:val="000000" w:themeColor="text1"/>
        </w:rPr>
        <w:t>ommunity</w:t>
      </w:r>
      <w:r w:rsidR="002F199B">
        <w:rPr>
          <w:rFonts w:ascii="Calibri" w:hAnsi="Calibri" w:cs="Calibri"/>
          <w:color w:val="000000" w:themeColor="text1"/>
        </w:rPr>
        <w:t xml:space="preserve"> which, we understand was a barrier for a number of </w:t>
      </w:r>
      <w:r w:rsidR="005200E1">
        <w:rPr>
          <w:rFonts w:ascii="Calibri" w:hAnsi="Calibri" w:cs="Calibri"/>
          <w:color w:val="000000" w:themeColor="text1"/>
        </w:rPr>
        <w:t>c</w:t>
      </w:r>
      <w:r w:rsidR="002F199B">
        <w:rPr>
          <w:rFonts w:ascii="Calibri" w:hAnsi="Calibri" w:cs="Calibri"/>
          <w:color w:val="000000" w:themeColor="text1"/>
        </w:rPr>
        <w:t>ommunities</w:t>
      </w:r>
      <w:r w:rsidR="0084247D">
        <w:rPr>
          <w:rFonts w:ascii="Calibri" w:hAnsi="Calibri" w:cs="Calibri"/>
          <w:color w:val="000000" w:themeColor="text1"/>
        </w:rPr>
        <w:t>.</w:t>
      </w:r>
    </w:p>
    <w:p w14:paraId="77E32335" w14:textId="4BE4D79B" w:rsidR="00962BA2" w:rsidRDefault="00512851" w:rsidP="00962BA2">
      <w:pPr>
        <w:pStyle w:val="CCSNormalText"/>
        <w:spacing w:before="120"/>
        <w:rPr>
          <w:rFonts w:ascii="Calibri" w:hAnsi="Calibri" w:cs="Calibri"/>
          <w:color w:val="000000" w:themeColor="text1"/>
        </w:rPr>
      </w:pPr>
      <w:r>
        <w:rPr>
          <w:rFonts w:ascii="Calibri" w:hAnsi="Calibri" w:cs="Calibri"/>
          <w:color w:val="000000" w:themeColor="text1"/>
        </w:rPr>
        <w:t xml:space="preserve">The </w:t>
      </w:r>
      <w:r w:rsidR="00962BA2">
        <w:rPr>
          <w:rFonts w:ascii="Calibri" w:hAnsi="Calibri" w:cs="Calibri"/>
          <w:color w:val="000000" w:themeColor="text1"/>
        </w:rPr>
        <w:t>uptake</w:t>
      </w:r>
      <w:r>
        <w:rPr>
          <w:rFonts w:ascii="Calibri" w:hAnsi="Calibri" w:cs="Calibri"/>
          <w:color w:val="000000" w:themeColor="text1"/>
        </w:rPr>
        <w:t xml:space="preserve"> of the </w:t>
      </w:r>
      <w:r w:rsidR="00962BA2">
        <w:rPr>
          <w:rFonts w:ascii="Calibri" w:hAnsi="Calibri" w:cs="Calibri"/>
          <w:color w:val="000000" w:themeColor="text1"/>
        </w:rPr>
        <w:t xml:space="preserve">Executive Director Model was hindered by </w:t>
      </w:r>
      <w:r w:rsidR="008D7366">
        <w:rPr>
          <w:rFonts w:ascii="Calibri" w:hAnsi="Calibri" w:cs="Calibri"/>
          <w:color w:val="000000" w:themeColor="text1"/>
        </w:rPr>
        <w:t>several</w:t>
      </w:r>
      <w:r w:rsidR="00962BA2">
        <w:rPr>
          <w:rFonts w:ascii="Calibri" w:hAnsi="Calibri" w:cs="Calibri"/>
          <w:color w:val="000000" w:themeColor="text1"/>
        </w:rPr>
        <w:t xml:space="preserve"> factors including</w:t>
      </w:r>
      <w:r w:rsidR="00D829A1">
        <w:rPr>
          <w:rFonts w:ascii="Calibri" w:hAnsi="Calibri" w:cs="Calibri"/>
          <w:color w:val="000000" w:themeColor="text1"/>
        </w:rPr>
        <w:t>, that t</w:t>
      </w:r>
      <w:r w:rsidR="00962BA2">
        <w:rPr>
          <w:rFonts w:ascii="Calibri" w:hAnsi="Calibri" w:cs="Calibri"/>
          <w:color w:val="000000" w:themeColor="text1"/>
        </w:rPr>
        <w:t xml:space="preserve">he </w:t>
      </w:r>
      <w:r w:rsidR="00200449">
        <w:rPr>
          <w:rFonts w:ascii="Calibri" w:hAnsi="Calibri" w:cs="Calibri"/>
          <w:color w:val="000000" w:themeColor="text1"/>
        </w:rPr>
        <w:t>mainland</w:t>
      </w:r>
      <w:r w:rsidR="00962BA2">
        <w:rPr>
          <w:rFonts w:ascii="Calibri" w:hAnsi="Calibri" w:cs="Calibri"/>
          <w:color w:val="000000" w:themeColor="text1"/>
        </w:rPr>
        <w:t xml:space="preserve"> Land Councils were strongly opposed to the </w:t>
      </w:r>
      <w:r w:rsidR="005200E1">
        <w:rPr>
          <w:rFonts w:ascii="Calibri" w:hAnsi="Calibri" w:cs="Calibri"/>
          <w:color w:val="000000" w:themeColor="text1"/>
        </w:rPr>
        <w:t>g</w:t>
      </w:r>
      <w:r w:rsidR="00962BA2">
        <w:rPr>
          <w:rFonts w:ascii="Calibri" w:hAnsi="Calibri" w:cs="Calibri"/>
          <w:color w:val="000000" w:themeColor="text1"/>
        </w:rPr>
        <w:t>overnance arrangements</w:t>
      </w:r>
      <w:r w:rsidR="00D829A1">
        <w:rPr>
          <w:rFonts w:ascii="Calibri" w:hAnsi="Calibri" w:cs="Calibri"/>
          <w:color w:val="000000" w:themeColor="text1"/>
        </w:rPr>
        <w:t xml:space="preserve">; its introduction coincided with the controversial Intervention and </w:t>
      </w:r>
      <w:r w:rsidR="009F753E">
        <w:rPr>
          <w:rFonts w:ascii="Calibri" w:hAnsi="Calibri" w:cs="Calibri"/>
          <w:color w:val="000000" w:themeColor="text1"/>
        </w:rPr>
        <w:t xml:space="preserve">the acceptance of S.19 as offering secure tenure for Government investment in infrastructure. The </w:t>
      </w:r>
      <w:r w:rsidR="00C55B49">
        <w:rPr>
          <w:rFonts w:ascii="Calibri" w:hAnsi="Calibri" w:cs="Calibri"/>
          <w:color w:val="000000" w:themeColor="text1"/>
        </w:rPr>
        <w:t xml:space="preserve">factors were substantial enough to </w:t>
      </w:r>
      <w:r w:rsidR="00AE4DCE">
        <w:rPr>
          <w:rFonts w:ascii="Calibri" w:hAnsi="Calibri" w:cs="Calibri"/>
          <w:color w:val="000000" w:themeColor="text1"/>
        </w:rPr>
        <w:t>outweigh the inducements on offer to sign.</w:t>
      </w:r>
    </w:p>
    <w:p w14:paraId="2EDADCCA" w14:textId="3FC1FF87" w:rsidR="00376AEA" w:rsidRDefault="00AE4DCE" w:rsidP="00376AEA">
      <w:pPr>
        <w:pStyle w:val="CCSNormalText"/>
        <w:spacing w:before="120"/>
        <w:rPr>
          <w:rFonts w:ascii="Calibri" w:hAnsi="Calibri" w:cs="Calibri"/>
          <w:bCs/>
          <w:color w:val="000000" w:themeColor="text1"/>
        </w:rPr>
      </w:pPr>
      <w:r>
        <w:rPr>
          <w:rFonts w:ascii="Calibri" w:hAnsi="Calibri" w:cs="Calibri"/>
          <w:color w:val="000000" w:themeColor="text1"/>
        </w:rPr>
        <w:t xml:space="preserve">Nonetheless </w:t>
      </w:r>
      <w:r w:rsidR="005200E1">
        <w:rPr>
          <w:rFonts w:ascii="Calibri" w:hAnsi="Calibri" w:cs="Calibri"/>
          <w:color w:val="000000" w:themeColor="text1"/>
        </w:rPr>
        <w:t>t</w:t>
      </w:r>
      <w:r w:rsidRPr="001C74FA">
        <w:rPr>
          <w:rFonts w:ascii="Calibri" w:hAnsi="Calibri" w:cs="Calibri"/>
          <w:color w:val="000000" w:themeColor="text1"/>
        </w:rPr>
        <w:t xml:space="preserve">ownship </w:t>
      </w:r>
      <w:r w:rsidR="005200E1">
        <w:rPr>
          <w:rFonts w:ascii="Calibri" w:hAnsi="Calibri" w:cs="Calibri"/>
          <w:color w:val="000000" w:themeColor="text1"/>
        </w:rPr>
        <w:t>l</w:t>
      </w:r>
      <w:r w:rsidRPr="001C74FA">
        <w:rPr>
          <w:rFonts w:ascii="Calibri" w:hAnsi="Calibri" w:cs="Calibri"/>
          <w:color w:val="000000" w:themeColor="text1"/>
        </w:rPr>
        <w:t>easing</w:t>
      </w:r>
      <w:r>
        <w:rPr>
          <w:rFonts w:ascii="Calibri" w:hAnsi="Calibri" w:cs="Calibri"/>
          <w:color w:val="000000" w:themeColor="text1"/>
        </w:rPr>
        <w:t xml:space="preserve"> has </w:t>
      </w:r>
      <w:r w:rsidR="00376AEA" w:rsidRPr="001C440A">
        <w:rPr>
          <w:rFonts w:ascii="Calibri" w:hAnsi="Calibri" w:cs="Calibri"/>
          <w:color w:val="000000" w:themeColor="text1"/>
        </w:rPr>
        <w:t>contributed to positive outcomes</w:t>
      </w:r>
      <w:r w:rsidR="00BD0BF3">
        <w:rPr>
          <w:rFonts w:ascii="Calibri" w:hAnsi="Calibri" w:cs="Calibri"/>
          <w:color w:val="000000" w:themeColor="text1"/>
        </w:rPr>
        <w:t xml:space="preserve"> </w:t>
      </w:r>
      <w:r w:rsidR="001C440A">
        <w:rPr>
          <w:rFonts w:ascii="Calibri" w:hAnsi="Calibri" w:cs="Calibri"/>
          <w:color w:val="000000" w:themeColor="text1"/>
        </w:rPr>
        <w:t xml:space="preserve">such as </w:t>
      </w:r>
      <w:r w:rsidR="00D65855">
        <w:rPr>
          <w:rFonts w:ascii="Calibri" w:hAnsi="Calibri" w:cs="Calibri"/>
          <w:color w:val="000000" w:themeColor="text1"/>
        </w:rPr>
        <w:t xml:space="preserve">a whole of </w:t>
      </w:r>
      <w:r w:rsidR="005200E1">
        <w:rPr>
          <w:rFonts w:ascii="Calibri" w:hAnsi="Calibri" w:cs="Calibri"/>
          <w:color w:val="000000" w:themeColor="text1"/>
        </w:rPr>
        <w:t>c</w:t>
      </w:r>
      <w:r w:rsidR="00D65855">
        <w:rPr>
          <w:rFonts w:ascii="Calibri" w:hAnsi="Calibri" w:cs="Calibri"/>
          <w:color w:val="000000" w:themeColor="text1"/>
        </w:rPr>
        <w:t xml:space="preserve">ommunity </w:t>
      </w:r>
      <w:r w:rsidR="00D65855" w:rsidRPr="001B3F62">
        <w:rPr>
          <w:rFonts w:ascii="Calibri" w:hAnsi="Calibri" w:cs="Calibri"/>
          <w:color w:val="000000" w:themeColor="text1"/>
        </w:rPr>
        <w:t>approach to infrastructure and economic development involving key stakeholders</w:t>
      </w:r>
      <w:r w:rsidR="001B3F62" w:rsidRPr="001B3F62">
        <w:rPr>
          <w:rFonts w:ascii="Calibri" w:hAnsi="Calibri" w:cs="Calibri"/>
          <w:color w:val="000000" w:themeColor="text1"/>
        </w:rPr>
        <w:t xml:space="preserve">, </w:t>
      </w:r>
      <w:r w:rsidR="001B3F62">
        <w:rPr>
          <w:rFonts w:ascii="Calibri" w:hAnsi="Calibri" w:cs="Calibri"/>
          <w:color w:val="000000" w:themeColor="text1"/>
        </w:rPr>
        <w:t>widespread acceptance of t</w:t>
      </w:r>
      <w:r w:rsidR="001B3F62" w:rsidRPr="001B3F62">
        <w:rPr>
          <w:rFonts w:ascii="Calibri" w:hAnsi="Calibri" w:cs="Calibri"/>
          <w:color w:val="000000" w:themeColor="text1"/>
        </w:rPr>
        <w:t xml:space="preserve">he concept of leasing </w:t>
      </w:r>
      <w:r w:rsidR="002E2F48" w:rsidRPr="001B3F62">
        <w:rPr>
          <w:rFonts w:ascii="Calibri" w:hAnsi="Calibri" w:cs="Calibri"/>
          <w:color w:val="000000" w:themeColor="text1"/>
        </w:rPr>
        <w:t xml:space="preserve">and </w:t>
      </w:r>
      <w:r w:rsidR="00D65855" w:rsidRPr="001B3F62">
        <w:rPr>
          <w:rFonts w:ascii="Calibri" w:hAnsi="Calibri" w:cs="Calibri"/>
          <w:color w:val="000000" w:themeColor="text1"/>
        </w:rPr>
        <w:t xml:space="preserve">negotiating a </w:t>
      </w:r>
      <w:r w:rsidR="00015F9B" w:rsidRPr="001B3F62">
        <w:rPr>
          <w:rFonts w:ascii="Calibri" w:hAnsi="Calibri" w:cs="Calibri"/>
          <w:color w:val="000000" w:themeColor="text1"/>
        </w:rPr>
        <w:t>system for the receipt of commercial rents</w:t>
      </w:r>
      <w:r w:rsidR="002E2F48" w:rsidRPr="001B3F62">
        <w:rPr>
          <w:rFonts w:ascii="Calibri" w:hAnsi="Calibri" w:cs="Calibri"/>
          <w:color w:val="000000" w:themeColor="text1"/>
        </w:rPr>
        <w:t xml:space="preserve">, </w:t>
      </w:r>
      <w:r w:rsidR="00015F9B" w:rsidRPr="001B3F62">
        <w:rPr>
          <w:rFonts w:ascii="Calibri" w:hAnsi="Calibri" w:cs="Calibri"/>
          <w:color w:val="000000" w:themeColor="text1"/>
        </w:rPr>
        <w:t>which has been adopted for S.19 leases</w:t>
      </w:r>
      <w:r w:rsidR="002E2F48" w:rsidRPr="001B3F62">
        <w:rPr>
          <w:rFonts w:ascii="Calibri" w:hAnsi="Calibri" w:cs="Calibri"/>
          <w:color w:val="000000" w:themeColor="text1"/>
        </w:rPr>
        <w:t>.</w:t>
      </w:r>
      <w:r w:rsidR="001E00C0" w:rsidRPr="001B3F62">
        <w:rPr>
          <w:rFonts w:ascii="Calibri" w:hAnsi="Calibri" w:cs="Calibri"/>
          <w:color w:val="000000" w:themeColor="text1"/>
        </w:rPr>
        <w:t xml:space="preserve"> The financial</w:t>
      </w:r>
      <w:r w:rsidR="001E00C0">
        <w:rPr>
          <w:rFonts w:ascii="Calibri" w:hAnsi="Calibri" w:cs="Calibri"/>
          <w:bCs/>
          <w:color w:val="000000" w:themeColor="text1"/>
        </w:rPr>
        <w:t xml:space="preserve"> </w:t>
      </w:r>
      <w:r w:rsidR="008C6599">
        <w:rPr>
          <w:rFonts w:ascii="Calibri" w:hAnsi="Calibri" w:cs="Calibri"/>
          <w:bCs/>
          <w:color w:val="000000" w:themeColor="text1"/>
        </w:rPr>
        <w:t xml:space="preserve">incentives </w:t>
      </w:r>
      <w:r w:rsidR="005E2BB8">
        <w:rPr>
          <w:rFonts w:ascii="Calibri" w:hAnsi="Calibri" w:cs="Calibri"/>
          <w:bCs/>
          <w:color w:val="000000" w:themeColor="text1"/>
        </w:rPr>
        <w:t xml:space="preserve">also </w:t>
      </w:r>
      <w:r w:rsidR="008C6599">
        <w:rPr>
          <w:rFonts w:ascii="Calibri" w:hAnsi="Calibri" w:cs="Calibri"/>
          <w:bCs/>
          <w:color w:val="000000" w:themeColor="text1"/>
        </w:rPr>
        <w:t xml:space="preserve">provided </w:t>
      </w:r>
      <w:r w:rsidR="005E2BB8">
        <w:rPr>
          <w:rFonts w:ascii="Calibri" w:hAnsi="Calibri" w:cs="Calibri"/>
          <w:bCs/>
          <w:color w:val="000000" w:themeColor="text1"/>
        </w:rPr>
        <w:t xml:space="preserve">a </w:t>
      </w:r>
      <w:r w:rsidR="008C6599">
        <w:rPr>
          <w:rFonts w:ascii="Calibri" w:hAnsi="Calibri" w:cs="Calibri"/>
          <w:bCs/>
          <w:color w:val="000000" w:themeColor="text1"/>
        </w:rPr>
        <w:t xml:space="preserve">direct benefit to the </w:t>
      </w:r>
      <w:r w:rsidR="005200E1">
        <w:rPr>
          <w:rFonts w:ascii="Calibri" w:hAnsi="Calibri" w:cs="Calibri"/>
          <w:bCs/>
          <w:color w:val="000000" w:themeColor="text1"/>
        </w:rPr>
        <w:t>c</w:t>
      </w:r>
      <w:r w:rsidR="008C6599">
        <w:rPr>
          <w:rFonts w:ascii="Calibri" w:hAnsi="Calibri" w:cs="Calibri"/>
          <w:bCs/>
          <w:color w:val="000000" w:themeColor="text1"/>
        </w:rPr>
        <w:t xml:space="preserve">ommunities involved, although this is not a </w:t>
      </w:r>
      <w:r w:rsidR="006B3506">
        <w:rPr>
          <w:rFonts w:ascii="Calibri" w:hAnsi="Calibri" w:cs="Calibri"/>
          <w:bCs/>
          <w:color w:val="000000" w:themeColor="text1"/>
        </w:rPr>
        <w:t xml:space="preserve">result of changed land tenure. </w:t>
      </w:r>
    </w:p>
    <w:p w14:paraId="67CF1C70" w14:textId="6823F1C1" w:rsidR="006B3506" w:rsidRDefault="006B3506" w:rsidP="00376AEA">
      <w:pPr>
        <w:pStyle w:val="CCSNormalText"/>
        <w:spacing w:before="120"/>
        <w:rPr>
          <w:rFonts w:ascii="Calibri" w:hAnsi="Calibri" w:cs="Calibri"/>
          <w:bCs/>
          <w:color w:val="000000" w:themeColor="text1"/>
        </w:rPr>
      </w:pPr>
      <w:r w:rsidRPr="00E03E1F">
        <w:rPr>
          <w:rFonts w:ascii="Calibri" w:hAnsi="Calibri" w:cs="Calibri"/>
          <w:color w:val="000000" w:themeColor="text1"/>
        </w:rPr>
        <w:t xml:space="preserve">The reform has not attracted new </w:t>
      </w:r>
      <w:r w:rsidR="00E03E1F" w:rsidRPr="00E03E1F">
        <w:rPr>
          <w:rFonts w:ascii="Calibri" w:hAnsi="Calibri" w:cs="Calibri"/>
          <w:color w:val="000000" w:themeColor="text1"/>
        </w:rPr>
        <w:t>investment nor resulted in any significant new home ownership outcomes</w:t>
      </w:r>
      <w:r w:rsidR="00F70093">
        <w:rPr>
          <w:rFonts w:ascii="Calibri" w:hAnsi="Calibri" w:cs="Calibri"/>
          <w:color w:val="000000" w:themeColor="text1"/>
        </w:rPr>
        <w:t xml:space="preserve"> as while it </w:t>
      </w:r>
      <w:r w:rsidR="00F70093" w:rsidRPr="009A13D2">
        <w:rPr>
          <w:rFonts w:ascii="Calibri" w:hAnsi="Calibri" w:cs="Calibri"/>
          <w:bCs/>
          <w:color w:val="000000" w:themeColor="text1"/>
        </w:rPr>
        <w:t xml:space="preserve">addresses one barrier to </w:t>
      </w:r>
      <w:r w:rsidR="00F70093">
        <w:rPr>
          <w:rFonts w:ascii="Calibri" w:hAnsi="Calibri" w:cs="Calibri"/>
          <w:bCs/>
          <w:color w:val="000000" w:themeColor="text1"/>
        </w:rPr>
        <w:t xml:space="preserve">private business and </w:t>
      </w:r>
      <w:r w:rsidR="00F70093" w:rsidRPr="009A13D2">
        <w:rPr>
          <w:rFonts w:ascii="Calibri" w:hAnsi="Calibri" w:cs="Calibri"/>
          <w:bCs/>
          <w:color w:val="000000" w:themeColor="text1"/>
        </w:rPr>
        <w:t>home ownership</w:t>
      </w:r>
      <w:r w:rsidR="004823AB">
        <w:rPr>
          <w:rFonts w:ascii="Calibri" w:hAnsi="Calibri" w:cs="Calibri"/>
          <w:bCs/>
          <w:color w:val="000000" w:themeColor="text1"/>
        </w:rPr>
        <w:t>,</w:t>
      </w:r>
      <w:r w:rsidR="00F70093" w:rsidRPr="009A13D2">
        <w:rPr>
          <w:rFonts w:ascii="Calibri" w:hAnsi="Calibri" w:cs="Calibri"/>
          <w:bCs/>
          <w:color w:val="000000" w:themeColor="text1"/>
        </w:rPr>
        <w:t xml:space="preserve"> namely providing security of tenure within a </w:t>
      </w:r>
      <w:r w:rsidR="005200E1">
        <w:rPr>
          <w:rFonts w:ascii="Calibri" w:hAnsi="Calibri" w:cs="Calibri"/>
          <w:bCs/>
          <w:color w:val="000000" w:themeColor="text1"/>
        </w:rPr>
        <w:t>t</w:t>
      </w:r>
      <w:r w:rsidR="00F70093" w:rsidRPr="009A13D2">
        <w:rPr>
          <w:rFonts w:ascii="Calibri" w:hAnsi="Calibri" w:cs="Calibri"/>
          <w:bCs/>
          <w:color w:val="000000" w:themeColor="text1"/>
        </w:rPr>
        <w:t>ownship framework, it was not designed to address other key components required for the outcomes sought.</w:t>
      </w:r>
    </w:p>
    <w:p w14:paraId="2D70CA18" w14:textId="5E697633" w:rsidR="000053CD" w:rsidRPr="00F70093" w:rsidRDefault="000053CD" w:rsidP="00376AEA">
      <w:pPr>
        <w:pStyle w:val="CCSNormalText"/>
        <w:spacing w:before="120"/>
        <w:rPr>
          <w:rFonts w:ascii="Calibri" w:hAnsi="Calibri" w:cs="Calibri"/>
          <w:bCs/>
          <w:color w:val="000000" w:themeColor="text1"/>
        </w:rPr>
      </w:pPr>
      <w:r>
        <w:rPr>
          <w:rFonts w:ascii="Calibri" w:hAnsi="Calibri" w:cs="Calibri"/>
          <w:bCs/>
          <w:color w:val="000000" w:themeColor="text1"/>
        </w:rPr>
        <w:t xml:space="preserve">The </w:t>
      </w:r>
      <w:r w:rsidR="00B61A37" w:rsidRPr="009A13D2">
        <w:rPr>
          <w:rFonts w:ascii="Calibri" w:hAnsi="Calibri" w:cs="Calibri"/>
          <w:bCs/>
          <w:color w:val="000000" w:themeColor="text1"/>
        </w:rPr>
        <w:t xml:space="preserve">points of difference between </w:t>
      </w:r>
      <w:r w:rsidR="005200E1">
        <w:rPr>
          <w:rFonts w:ascii="Calibri" w:hAnsi="Calibri" w:cs="Calibri"/>
          <w:bCs/>
          <w:color w:val="000000" w:themeColor="text1"/>
        </w:rPr>
        <w:t>c</w:t>
      </w:r>
      <w:r w:rsidR="00B61A37" w:rsidRPr="009A13D2">
        <w:rPr>
          <w:rFonts w:ascii="Calibri" w:hAnsi="Calibri" w:cs="Calibri"/>
          <w:bCs/>
          <w:color w:val="000000" w:themeColor="text1"/>
        </w:rPr>
        <w:t xml:space="preserve">ommunities with a </w:t>
      </w:r>
      <w:r w:rsidR="005200E1">
        <w:rPr>
          <w:rFonts w:ascii="Calibri" w:hAnsi="Calibri" w:cs="Calibri"/>
          <w:bCs/>
          <w:color w:val="000000" w:themeColor="text1"/>
        </w:rPr>
        <w:t>t</w:t>
      </w:r>
      <w:r w:rsidR="00B61A37" w:rsidRPr="009A13D2">
        <w:rPr>
          <w:rFonts w:ascii="Calibri" w:hAnsi="Calibri" w:cs="Calibri"/>
          <w:bCs/>
          <w:color w:val="000000" w:themeColor="text1"/>
        </w:rPr>
        <w:t xml:space="preserve">ownship </w:t>
      </w:r>
      <w:r w:rsidR="005200E1">
        <w:rPr>
          <w:rFonts w:ascii="Calibri" w:hAnsi="Calibri" w:cs="Calibri"/>
          <w:bCs/>
          <w:color w:val="000000" w:themeColor="text1"/>
        </w:rPr>
        <w:t>l</w:t>
      </w:r>
      <w:r w:rsidR="00B61A37" w:rsidRPr="009A13D2">
        <w:rPr>
          <w:rFonts w:ascii="Calibri" w:hAnsi="Calibri" w:cs="Calibri"/>
          <w:bCs/>
          <w:color w:val="000000" w:themeColor="text1"/>
        </w:rPr>
        <w:t xml:space="preserve">ease and those without a </w:t>
      </w:r>
      <w:r w:rsidR="005200E1">
        <w:rPr>
          <w:rFonts w:ascii="Calibri" w:hAnsi="Calibri" w:cs="Calibri"/>
          <w:bCs/>
          <w:color w:val="000000" w:themeColor="text1"/>
        </w:rPr>
        <w:t>t</w:t>
      </w:r>
      <w:r w:rsidR="00B61A37" w:rsidRPr="009A13D2">
        <w:rPr>
          <w:rFonts w:ascii="Calibri" w:hAnsi="Calibri" w:cs="Calibri"/>
          <w:bCs/>
          <w:color w:val="000000" w:themeColor="text1"/>
        </w:rPr>
        <w:t xml:space="preserve">ownship </w:t>
      </w:r>
      <w:r w:rsidR="005200E1">
        <w:rPr>
          <w:rFonts w:ascii="Calibri" w:hAnsi="Calibri" w:cs="Calibri"/>
          <w:bCs/>
          <w:color w:val="000000" w:themeColor="text1"/>
        </w:rPr>
        <w:t>l</w:t>
      </w:r>
      <w:r w:rsidR="00B61A37" w:rsidRPr="009A13D2">
        <w:rPr>
          <w:rFonts w:ascii="Calibri" w:hAnsi="Calibri" w:cs="Calibri"/>
          <w:bCs/>
          <w:color w:val="000000" w:themeColor="text1"/>
        </w:rPr>
        <w:t>ease has reduced considerably over the years</w:t>
      </w:r>
      <w:r w:rsidR="00B61A37">
        <w:rPr>
          <w:rFonts w:ascii="Calibri" w:hAnsi="Calibri" w:cs="Calibri"/>
          <w:bCs/>
          <w:color w:val="000000" w:themeColor="text1"/>
        </w:rPr>
        <w:t>, both</w:t>
      </w:r>
      <w:r w:rsidR="00B61A37" w:rsidRPr="009A13D2">
        <w:rPr>
          <w:rFonts w:ascii="Calibri" w:hAnsi="Calibri" w:cs="Calibri"/>
          <w:bCs/>
          <w:color w:val="000000" w:themeColor="text1"/>
        </w:rPr>
        <w:t xml:space="preserve"> in terms of rents received and</w:t>
      </w:r>
      <w:r w:rsidR="00B61A37" w:rsidRPr="001B191C">
        <w:rPr>
          <w:rFonts w:ascii="Calibri" w:hAnsi="Calibri" w:cs="Calibri"/>
          <w:bCs/>
          <w:color w:val="000000" w:themeColor="text1"/>
        </w:rPr>
        <w:t xml:space="preserve"> </w:t>
      </w:r>
      <w:r w:rsidR="00B61A37">
        <w:rPr>
          <w:rFonts w:ascii="Calibri" w:hAnsi="Calibri" w:cs="Calibri"/>
          <w:bCs/>
          <w:color w:val="000000" w:themeColor="text1"/>
        </w:rPr>
        <w:t>coverage</w:t>
      </w:r>
      <w:r w:rsidR="004E4801">
        <w:rPr>
          <w:rFonts w:ascii="Calibri" w:hAnsi="Calibri" w:cs="Calibri"/>
          <w:bCs/>
          <w:color w:val="000000" w:themeColor="text1"/>
        </w:rPr>
        <w:t>. T</w:t>
      </w:r>
      <w:r w:rsidR="004E4801" w:rsidRPr="009A13D2">
        <w:rPr>
          <w:rFonts w:ascii="Calibri" w:hAnsi="Calibri" w:cs="Calibri"/>
          <w:bCs/>
          <w:color w:val="000000" w:themeColor="text1"/>
        </w:rPr>
        <w:t xml:space="preserve">he key </w:t>
      </w:r>
      <w:r w:rsidR="00EC0EDA">
        <w:rPr>
          <w:rFonts w:ascii="Calibri" w:hAnsi="Calibri" w:cs="Calibri"/>
          <w:bCs/>
          <w:color w:val="000000" w:themeColor="text1"/>
        </w:rPr>
        <w:t xml:space="preserve">advantages for a </w:t>
      </w:r>
      <w:r w:rsidR="005200E1">
        <w:rPr>
          <w:rFonts w:ascii="Calibri" w:hAnsi="Calibri" w:cs="Calibri"/>
          <w:bCs/>
          <w:color w:val="000000" w:themeColor="text1"/>
        </w:rPr>
        <w:t>t</w:t>
      </w:r>
      <w:r w:rsidR="00EC0EDA">
        <w:rPr>
          <w:rFonts w:ascii="Calibri" w:hAnsi="Calibri" w:cs="Calibri"/>
          <w:bCs/>
          <w:color w:val="000000" w:themeColor="text1"/>
        </w:rPr>
        <w:t xml:space="preserve">ownship </w:t>
      </w:r>
      <w:r w:rsidR="005200E1">
        <w:rPr>
          <w:rFonts w:ascii="Calibri" w:hAnsi="Calibri" w:cs="Calibri"/>
          <w:bCs/>
          <w:color w:val="000000" w:themeColor="text1"/>
        </w:rPr>
        <w:t>l</w:t>
      </w:r>
      <w:r w:rsidR="00EC0EDA">
        <w:rPr>
          <w:rFonts w:ascii="Calibri" w:hAnsi="Calibri" w:cs="Calibri"/>
          <w:bCs/>
          <w:color w:val="000000" w:themeColor="text1"/>
        </w:rPr>
        <w:t>ease</w:t>
      </w:r>
      <w:r w:rsidR="004E4801" w:rsidRPr="009A13D2">
        <w:rPr>
          <w:rFonts w:ascii="Calibri" w:hAnsi="Calibri" w:cs="Calibri"/>
          <w:bCs/>
          <w:color w:val="000000" w:themeColor="text1"/>
        </w:rPr>
        <w:t xml:space="preserve"> are t</w:t>
      </w:r>
      <w:r w:rsidR="004E4801">
        <w:rPr>
          <w:rFonts w:ascii="Calibri" w:hAnsi="Calibri" w:cs="Calibri"/>
          <w:bCs/>
          <w:color w:val="000000" w:themeColor="text1"/>
        </w:rPr>
        <w:t xml:space="preserve">he </w:t>
      </w:r>
      <w:r w:rsidR="004E4801" w:rsidRPr="009A13D2">
        <w:rPr>
          <w:rFonts w:ascii="Calibri" w:hAnsi="Calibri" w:cs="Calibri"/>
          <w:bCs/>
          <w:color w:val="000000" w:themeColor="text1"/>
        </w:rPr>
        <w:t>up-front incentive</w:t>
      </w:r>
      <w:r w:rsidR="00EC0EDA">
        <w:rPr>
          <w:rFonts w:ascii="Calibri" w:hAnsi="Calibri" w:cs="Calibri"/>
          <w:bCs/>
          <w:color w:val="000000" w:themeColor="text1"/>
        </w:rPr>
        <w:t xml:space="preserve">s and that it </w:t>
      </w:r>
      <w:r w:rsidR="004E4801" w:rsidRPr="009A13D2">
        <w:rPr>
          <w:rFonts w:ascii="Calibri" w:hAnsi="Calibri" w:cs="Calibri"/>
          <w:bCs/>
          <w:color w:val="000000" w:themeColor="text1"/>
        </w:rPr>
        <w:t xml:space="preserve">provides a </w:t>
      </w:r>
      <w:r w:rsidR="00EC0EDA">
        <w:rPr>
          <w:rFonts w:ascii="Calibri" w:hAnsi="Calibri" w:cs="Calibri"/>
          <w:bCs/>
          <w:color w:val="000000" w:themeColor="text1"/>
        </w:rPr>
        <w:t xml:space="preserve">better </w:t>
      </w:r>
      <w:r w:rsidR="004E4801" w:rsidRPr="009A13D2">
        <w:rPr>
          <w:rFonts w:ascii="Calibri" w:hAnsi="Calibri" w:cs="Calibri"/>
          <w:bCs/>
          <w:color w:val="000000" w:themeColor="text1"/>
        </w:rPr>
        <w:t>defined framework</w:t>
      </w:r>
      <w:r w:rsidR="004E4801">
        <w:rPr>
          <w:rFonts w:ascii="Calibri" w:hAnsi="Calibri" w:cs="Calibri"/>
          <w:bCs/>
          <w:color w:val="000000" w:themeColor="text1"/>
        </w:rPr>
        <w:t xml:space="preserve"> that </w:t>
      </w:r>
      <w:r w:rsidR="004E4801" w:rsidRPr="009A13D2">
        <w:rPr>
          <w:rFonts w:ascii="Calibri" w:hAnsi="Calibri" w:cs="Calibri"/>
          <w:bCs/>
          <w:color w:val="000000" w:themeColor="text1"/>
        </w:rPr>
        <w:t xml:space="preserve">considers all aspects of the </w:t>
      </w:r>
      <w:r w:rsidR="005200E1">
        <w:rPr>
          <w:rFonts w:ascii="Calibri" w:hAnsi="Calibri" w:cs="Calibri"/>
          <w:bCs/>
          <w:color w:val="000000" w:themeColor="text1"/>
        </w:rPr>
        <w:t>t</w:t>
      </w:r>
      <w:r w:rsidR="004E4801" w:rsidRPr="009A13D2">
        <w:rPr>
          <w:rFonts w:ascii="Calibri" w:hAnsi="Calibri" w:cs="Calibri"/>
          <w:bCs/>
          <w:color w:val="000000" w:themeColor="text1"/>
        </w:rPr>
        <w:t>ownship’s development</w:t>
      </w:r>
      <w:r w:rsidR="00EC0EDA">
        <w:rPr>
          <w:rFonts w:ascii="Calibri" w:hAnsi="Calibri" w:cs="Calibri"/>
          <w:bCs/>
          <w:color w:val="000000" w:themeColor="text1"/>
        </w:rPr>
        <w:t>.</w:t>
      </w:r>
    </w:p>
    <w:p w14:paraId="0EB7B6E6" w14:textId="0B8700CC" w:rsidR="00D963F6" w:rsidRDefault="006334D5" w:rsidP="00D963F6">
      <w:pPr>
        <w:pStyle w:val="CCSNormalText"/>
        <w:spacing w:before="120"/>
        <w:rPr>
          <w:rFonts w:ascii="Calibri" w:hAnsi="Calibri" w:cs="Calibri"/>
          <w:bCs/>
          <w:color w:val="000000" w:themeColor="text1"/>
        </w:rPr>
      </w:pPr>
      <w:r>
        <w:rPr>
          <w:rFonts w:ascii="Calibri" w:hAnsi="Calibri" w:cs="Calibri"/>
          <w:bCs/>
          <w:color w:val="000000" w:themeColor="text1"/>
        </w:rPr>
        <w:lastRenderedPageBreak/>
        <w:t xml:space="preserve">The </w:t>
      </w:r>
      <w:r w:rsidRPr="009A13D2">
        <w:rPr>
          <w:rFonts w:ascii="Calibri" w:hAnsi="Calibri" w:cs="Calibri"/>
          <w:bCs/>
          <w:color w:val="000000" w:themeColor="text1"/>
        </w:rPr>
        <w:t xml:space="preserve">Community Entity Model </w:t>
      </w:r>
      <w:r>
        <w:rPr>
          <w:rFonts w:ascii="Calibri" w:hAnsi="Calibri" w:cs="Calibri"/>
          <w:bCs/>
          <w:color w:val="000000" w:themeColor="text1"/>
        </w:rPr>
        <w:t>has emerged as the</w:t>
      </w:r>
      <w:r w:rsidRPr="009A13D2">
        <w:rPr>
          <w:rFonts w:ascii="Calibri" w:hAnsi="Calibri" w:cs="Calibri"/>
          <w:bCs/>
          <w:color w:val="000000" w:themeColor="text1"/>
        </w:rPr>
        <w:t xml:space="preserve"> preferred option</w:t>
      </w:r>
      <w:r>
        <w:rPr>
          <w:rFonts w:ascii="Calibri" w:hAnsi="Calibri" w:cs="Calibri"/>
          <w:bCs/>
          <w:color w:val="000000" w:themeColor="text1"/>
        </w:rPr>
        <w:t xml:space="preserve"> and w</w:t>
      </w:r>
      <w:r w:rsidR="00D963F6" w:rsidRPr="009A13D2">
        <w:rPr>
          <w:rFonts w:ascii="Calibri" w:hAnsi="Calibri" w:cs="Calibri"/>
          <w:bCs/>
          <w:color w:val="000000" w:themeColor="text1"/>
        </w:rPr>
        <w:t xml:space="preserve">e found that the level of self-determination </w:t>
      </w:r>
      <w:r w:rsidR="00D963F6">
        <w:rPr>
          <w:rFonts w:ascii="Calibri" w:hAnsi="Calibri" w:cs="Calibri"/>
          <w:bCs/>
          <w:color w:val="000000" w:themeColor="text1"/>
        </w:rPr>
        <w:t xml:space="preserve">felt within the </w:t>
      </w:r>
      <w:r w:rsidR="005200E1">
        <w:rPr>
          <w:rFonts w:ascii="Calibri" w:hAnsi="Calibri" w:cs="Calibri"/>
          <w:bCs/>
          <w:color w:val="000000" w:themeColor="text1"/>
        </w:rPr>
        <w:t>c</w:t>
      </w:r>
      <w:r w:rsidR="00D963F6">
        <w:rPr>
          <w:rFonts w:ascii="Calibri" w:hAnsi="Calibri" w:cs="Calibri"/>
          <w:bCs/>
          <w:color w:val="000000" w:themeColor="text1"/>
        </w:rPr>
        <w:t xml:space="preserve">ommunity </w:t>
      </w:r>
      <w:r>
        <w:rPr>
          <w:rFonts w:ascii="Calibri" w:hAnsi="Calibri" w:cs="Calibri"/>
          <w:bCs/>
          <w:color w:val="000000" w:themeColor="text1"/>
        </w:rPr>
        <w:t>was</w:t>
      </w:r>
      <w:r w:rsidR="00D963F6" w:rsidRPr="009A13D2">
        <w:rPr>
          <w:rFonts w:ascii="Calibri" w:hAnsi="Calibri" w:cs="Calibri"/>
          <w:bCs/>
          <w:color w:val="000000" w:themeColor="text1"/>
        </w:rPr>
        <w:t xml:space="preserve"> a key reason </w:t>
      </w:r>
      <w:r>
        <w:rPr>
          <w:rFonts w:ascii="Calibri" w:hAnsi="Calibri" w:cs="Calibri"/>
          <w:bCs/>
          <w:color w:val="000000" w:themeColor="text1"/>
        </w:rPr>
        <w:t xml:space="preserve">for </w:t>
      </w:r>
      <w:r w:rsidR="00D963F6" w:rsidRPr="009A13D2">
        <w:rPr>
          <w:rFonts w:ascii="Calibri" w:hAnsi="Calibri" w:cs="Calibri"/>
          <w:bCs/>
          <w:color w:val="000000" w:themeColor="text1"/>
        </w:rPr>
        <w:t xml:space="preserve">that </w:t>
      </w:r>
      <w:r w:rsidR="00D963F6">
        <w:rPr>
          <w:rFonts w:ascii="Calibri" w:hAnsi="Calibri" w:cs="Calibri"/>
          <w:bCs/>
          <w:color w:val="000000" w:themeColor="text1"/>
        </w:rPr>
        <w:t>this</w:t>
      </w:r>
      <w:r w:rsidR="00D963F6" w:rsidRPr="009A13D2">
        <w:rPr>
          <w:rFonts w:ascii="Calibri" w:hAnsi="Calibri" w:cs="Calibri"/>
          <w:bCs/>
          <w:color w:val="000000" w:themeColor="text1"/>
        </w:rPr>
        <w:t xml:space="preserve"> </w:t>
      </w:r>
      <w:r w:rsidR="005200E1">
        <w:rPr>
          <w:rFonts w:ascii="Calibri" w:hAnsi="Calibri" w:cs="Calibri"/>
          <w:bCs/>
          <w:color w:val="000000" w:themeColor="text1"/>
        </w:rPr>
        <w:t>m</w:t>
      </w:r>
      <w:r w:rsidR="00D963F6" w:rsidRPr="009A13D2">
        <w:rPr>
          <w:rFonts w:ascii="Calibri" w:hAnsi="Calibri" w:cs="Calibri"/>
          <w:bCs/>
          <w:color w:val="000000" w:themeColor="text1"/>
        </w:rPr>
        <w:t>odel</w:t>
      </w:r>
      <w:r w:rsidR="00090CC6">
        <w:rPr>
          <w:rFonts w:ascii="Calibri" w:hAnsi="Calibri" w:cs="Calibri"/>
          <w:bCs/>
          <w:color w:val="000000" w:themeColor="text1"/>
        </w:rPr>
        <w:t xml:space="preserve">, not only by </w:t>
      </w:r>
      <w:r w:rsidR="00D963F6" w:rsidRPr="009A13D2">
        <w:rPr>
          <w:rFonts w:ascii="Calibri" w:hAnsi="Calibri" w:cs="Calibri"/>
          <w:bCs/>
          <w:color w:val="000000" w:themeColor="text1"/>
        </w:rPr>
        <w:t xml:space="preserve">having the final decision on sub-leasing </w:t>
      </w:r>
      <w:r w:rsidR="00D963F6">
        <w:rPr>
          <w:rFonts w:ascii="Calibri" w:hAnsi="Calibri" w:cs="Calibri"/>
          <w:bCs/>
          <w:color w:val="000000" w:themeColor="text1"/>
        </w:rPr>
        <w:t xml:space="preserve">but </w:t>
      </w:r>
      <w:r w:rsidR="00090CC6">
        <w:rPr>
          <w:rFonts w:ascii="Calibri" w:hAnsi="Calibri" w:cs="Calibri"/>
          <w:bCs/>
          <w:color w:val="000000" w:themeColor="text1"/>
        </w:rPr>
        <w:t>also</w:t>
      </w:r>
      <w:r w:rsidR="00D963F6" w:rsidRPr="009A13D2">
        <w:rPr>
          <w:rFonts w:ascii="Calibri" w:hAnsi="Calibri" w:cs="Calibri"/>
          <w:bCs/>
          <w:color w:val="000000" w:themeColor="text1"/>
        </w:rPr>
        <w:t xml:space="preserve"> a stronger sense of ownership by the </w:t>
      </w:r>
      <w:r w:rsidR="005200E1">
        <w:rPr>
          <w:rFonts w:ascii="Calibri" w:hAnsi="Calibri" w:cs="Calibri"/>
          <w:bCs/>
          <w:color w:val="000000" w:themeColor="text1"/>
        </w:rPr>
        <w:t>c</w:t>
      </w:r>
      <w:r w:rsidR="00D963F6" w:rsidRPr="009A13D2">
        <w:rPr>
          <w:rFonts w:ascii="Calibri" w:hAnsi="Calibri" w:cs="Calibri"/>
          <w:bCs/>
          <w:color w:val="000000" w:themeColor="text1"/>
        </w:rPr>
        <w:t>ommunity and a greater understanding regarding the use of land.</w:t>
      </w:r>
    </w:p>
    <w:p w14:paraId="0A5F3855" w14:textId="496B5F04" w:rsidR="00855CEE" w:rsidRPr="005E2BB8" w:rsidRDefault="005E2BB8" w:rsidP="00026D45">
      <w:pPr>
        <w:pStyle w:val="CCSNormalText"/>
        <w:spacing w:before="120"/>
        <w:outlineLvl w:val="1"/>
        <w:rPr>
          <w:rFonts w:ascii="Calibri" w:hAnsi="Calibri" w:cs="Calibri"/>
          <w:b/>
          <w:bCs/>
          <w:color w:val="000000" w:themeColor="text1"/>
        </w:rPr>
      </w:pPr>
      <w:r w:rsidRPr="005E2BB8">
        <w:rPr>
          <w:rFonts w:ascii="Calibri" w:hAnsi="Calibri" w:cs="Calibri"/>
          <w:b/>
          <w:bCs/>
          <w:color w:val="000000" w:themeColor="text1"/>
        </w:rPr>
        <w:t>Recommendations</w:t>
      </w:r>
    </w:p>
    <w:p w14:paraId="0341C6DA" w14:textId="62FFAEF3" w:rsidR="005E2BB8" w:rsidRPr="005E2BB8" w:rsidRDefault="005E2BB8" w:rsidP="005E2BB8">
      <w:pPr>
        <w:pStyle w:val="CCSNormalText"/>
        <w:spacing w:before="120"/>
        <w:rPr>
          <w:rFonts w:ascii="Calibri" w:hAnsi="Calibri" w:cs="Calibri"/>
          <w:color w:val="000000" w:themeColor="text1"/>
        </w:rPr>
      </w:pPr>
      <w:r>
        <w:rPr>
          <w:rFonts w:ascii="Calibri" w:hAnsi="Calibri" w:cs="Calibri"/>
          <w:color w:val="000000" w:themeColor="text1"/>
        </w:rPr>
        <w:t>T</w:t>
      </w:r>
      <w:r w:rsidR="00376AEA" w:rsidRPr="005E2BB8">
        <w:rPr>
          <w:rFonts w:ascii="Calibri" w:hAnsi="Calibri" w:cs="Calibri"/>
          <w:color w:val="000000" w:themeColor="text1"/>
        </w:rPr>
        <w:t>he evaluation has uncovered the need for some changes</w:t>
      </w:r>
      <w:r>
        <w:rPr>
          <w:rFonts w:ascii="Calibri" w:hAnsi="Calibri" w:cs="Calibri"/>
          <w:color w:val="000000" w:themeColor="text1"/>
        </w:rPr>
        <w:t xml:space="preserve"> and th</w:t>
      </w:r>
      <w:r w:rsidRPr="005E2BB8">
        <w:rPr>
          <w:rFonts w:ascii="Calibri" w:hAnsi="Calibri" w:cs="Calibri"/>
          <w:color w:val="000000" w:themeColor="text1"/>
        </w:rPr>
        <w:t xml:space="preserve">e starting point for the future policy directions of </w:t>
      </w:r>
      <w:r w:rsidR="005200E1">
        <w:rPr>
          <w:rFonts w:ascii="Calibri" w:hAnsi="Calibri" w:cs="Calibri"/>
          <w:color w:val="000000" w:themeColor="text1"/>
        </w:rPr>
        <w:t>t</w:t>
      </w:r>
      <w:r w:rsidRPr="005E2BB8">
        <w:rPr>
          <w:rFonts w:ascii="Calibri" w:hAnsi="Calibri" w:cs="Calibri"/>
          <w:color w:val="000000" w:themeColor="text1"/>
        </w:rPr>
        <w:t xml:space="preserve">ownship </w:t>
      </w:r>
      <w:r w:rsidR="005200E1">
        <w:rPr>
          <w:rFonts w:ascii="Calibri" w:hAnsi="Calibri" w:cs="Calibri"/>
          <w:color w:val="000000" w:themeColor="text1"/>
        </w:rPr>
        <w:t>l</w:t>
      </w:r>
      <w:r w:rsidRPr="005E2BB8">
        <w:rPr>
          <w:rFonts w:ascii="Calibri" w:hAnsi="Calibri" w:cs="Calibri"/>
          <w:color w:val="000000" w:themeColor="text1"/>
        </w:rPr>
        <w:t xml:space="preserve">easing is to assess the extent to which it is relevant for other </w:t>
      </w:r>
      <w:r w:rsidR="005200E1">
        <w:rPr>
          <w:rFonts w:ascii="Calibri" w:hAnsi="Calibri" w:cs="Calibri"/>
          <w:color w:val="000000" w:themeColor="text1"/>
        </w:rPr>
        <w:t>c</w:t>
      </w:r>
      <w:r w:rsidRPr="005E2BB8">
        <w:rPr>
          <w:rFonts w:ascii="Calibri" w:hAnsi="Calibri" w:cs="Calibri"/>
          <w:color w:val="000000" w:themeColor="text1"/>
        </w:rPr>
        <w:t xml:space="preserve">ommunities in the context of the now widespread use of S.19 </w:t>
      </w:r>
      <w:r w:rsidR="004823AB">
        <w:rPr>
          <w:rFonts w:ascii="Calibri" w:hAnsi="Calibri" w:cs="Calibri"/>
          <w:color w:val="000000" w:themeColor="text1"/>
        </w:rPr>
        <w:t>l</w:t>
      </w:r>
      <w:r w:rsidRPr="005E2BB8">
        <w:rPr>
          <w:rFonts w:ascii="Calibri" w:hAnsi="Calibri" w:cs="Calibri"/>
          <w:color w:val="000000" w:themeColor="text1"/>
        </w:rPr>
        <w:t xml:space="preserve">eases and whether any </w:t>
      </w:r>
      <w:r w:rsidR="005200E1">
        <w:rPr>
          <w:rFonts w:ascii="Calibri" w:hAnsi="Calibri" w:cs="Calibri"/>
          <w:color w:val="000000" w:themeColor="text1"/>
        </w:rPr>
        <w:t>t</w:t>
      </w:r>
      <w:r w:rsidRPr="005E2BB8">
        <w:rPr>
          <w:rFonts w:ascii="Calibri" w:hAnsi="Calibri" w:cs="Calibri"/>
          <w:color w:val="000000" w:themeColor="text1"/>
        </w:rPr>
        <w:t xml:space="preserve">ownship </w:t>
      </w:r>
      <w:r w:rsidR="005200E1">
        <w:rPr>
          <w:rFonts w:ascii="Calibri" w:hAnsi="Calibri" w:cs="Calibri"/>
          <w:color w:val="000000" w:themeColor="text1"/>
        </w:rPr>
        <w:t>l</w:t>
      </w:r>
      <w:r w:rsidRPr="005E2BB8">
        <w:rPr>
          <w:rFonts w:ascii="Calibri" w:hAnsi="Calibri" w:cs="Calibri"/>
          <w:color w:val="000000" w:themeColor="text1"/>
        </w:rPr>
        <w:t xml:space="preserve">easing </w:t>
      </w:r>
      <w:r w:rsidR="005200E1">
        <w:rPr>
          <w:rFonts w:ascii="Calibri" w:hAnsi="Calibri" w:cs="Calibri"/>
          <w:color w:val="000000" w:themeColor="text1"/>
        </w:rPr>
        <w:t>m</w:t>
      </w:r>
      <w:r w:rsidRPr="005E2BB8">
        <w:rPr>
          <w:rFonts w:ascii="Calibri" w:hAnsi="Calibri" w:cs="Calibri"/>
          <w:color w:val="000000" w:themeColor="text1"/>
        </w:rPr>
        <w:t>odel offers compelling advantages and benefits over and above S.19.</w:t>
      </w:r>
    </w:p>
    <w:p w14:paraId="0D765C69" w14:textId="045E5140" w:rsidR="005E2BB8" w:rsidRPr="005E2BB8" w:rsidRDefault="005E2BB8" w:rsidP="005E2BB8">
      <w:pPr>
        <w:pStyle w:val="CCSNormalText"/>
        <w:spacing w:before="120"/>
        <w:rPr>
          <w:rFonts w:ascii="Calibri" w:hAnsi="Calibri" w:cs="Calibri"/>
          <w:color w:val="000000" w:themeColor="text1"/>
        </w:rPr>
      </w:pPr>
      <w:r w:rsidRPr="005E2BB8">
        <w:rPr>
          <w:rFonts w:ascii="Calibri" w:hAnsi="Calibri" w:cs="Calibri"/>
          <w:color w:val="000000" w:themeColor="text1"/>
        </w:rPr>
        <w:t xml:space="preserve">Our findings support that </w:t>
      </w:r>
      <w:r w:rsidR="005200E1">
        <w:rPr>
          <w:rFonts w:ascii="Calibri" w:hAnsi="Calibri" w:cs="Calibri"/>
          <w:color w:val="000000" w:themeColor="text1"/>
        </w:rPr>
        <w:t>t</w:t>
      </w:r>
      <w:r w:rsidRPr="005E2BB8">
        <w:rPr>
          <w:rFonts w:ascii="Calibri" w:hAnsi="Calibri" w:cs="Calibri"/>
          <w:color w:val="000000" w:themeColor="text1"/>
        </w:rPr>
        <w:t xml:space="preserve">ownship </w:t>
      </w:r>
      <w:r w:rsidR="005200E1">
        <w:rPr>
          <w:rFonts w:ascii="Calibri" w:hAnsi="Calibri" w:cs="Calibri"/>
          <w:color w:val="000000" w:themeColor="text1"/>
        </w:rPr>
        <w:t>l</w:t>
      </w:r>
      <w:r w:rsidRPr="005E2BB8">
        <w:rPr>
          <w:rFonts w:ascii="Calibri" w:hAnsi="Calibri" w:cs="Calibri"/>
          <w:color w:val="000000" w:themeColor="text1"/>
        </w:rPr>
        <w:t xml:space="preserve">easing does provide an improved pathway for </w:t>
      </w:r>
      <w:r w:rsidR="006463A9">
        <w:rPr>
          <w:rFonts w:ascii="Calibri" w:hAnsi="Calibri" w:cs="Calibri"/>
          <w:color w:val="000000" w:themeColor="text1"/>
        </w:rPr>
        <w:t xml:space="preserve">the </w:t>
      </w:r>
      <w:r w:rsidR="005200E1">
        <w:rPr>
          <w:rFonts w:ascii="Calibri" w:hAnsi="Calibri" w:cs="Calibri"/>
          <w:color w:val="000000" w:themeColor="text1"/>
        </w:rPr>
        <w:t>c</w:t>
      </w:r>
      <w:r w:rsidRPr="005E2BB8">
        <w:rPr>
          <w:rFonts w:ascii="Calibri" w:hAnsi="Calibri" w:cs="Calibri"/>
          <w:color w:val="000000" w:themeColor="text1"/>
        </w:rPr>
        <w:t xml:space="preserve">ommunities wanting to be empowered, that have economic development opportunities and would benefit from whole of town planning. However, it is not necessarily the best fit for all </w:t>
      </w:r>
      <w:r w:rsidR="005200E1">
        <w:rPr>
          <w:rFonts w:ascii="Calibri" w:hAnsi="Calibri" w:cs="Calibri"/>
          <w:color w:val="000000" w:themeColor="text1"/>
        </w:rPr>
        <w:t>c</w:t>
      </w:r>
      <w:r w:rsidRPr="005E2BB8">
        <w:rPr>
          <w:rFonts w:ascii="Calibri" w:hAnsi="Calibri" w:cs="Calibri"/>
          <w:color w:val="000000" w:themeColor="text1"/>
        </w:rPr>
        <w:t>ommunities and the advantages and benefits are not compelling in all instances when compared with S.19 Leases.</w:t>
      </w:r>
    </w:p>
    <w:p w14:paraId="306CB784" w14:textId="0B30DAC3" w:rsidR="007E2E78" w:rsidRDefault="005E2BB8" w:rsidP="007E2E78">
      <w:pPr>
        <w:pStyle w:val="CCSNormalText"/>
        <w:spacing w:before="120"/>
        <w:rPr>
          <w:rFonts w:ascii="Calibri" w:hAnsi="Calibri" w:cs="Calibri"/>
          <w:color w:val="000000" w:themeColor="text1"/>
        </w:rPr>
      </w:pPr>
      <w:r w:rsidRPr="005E2BB8">
        <w:rPr>
          <w:rFonts w:ascii="Calibri" w:hAnsi="Calibri" w:cs="Calibri"/>
          <w:color w:val="000000" w:themeColor="text1"/>
        </w:rPr>
        <w:t xml:space="preserve">In formulating our recommendations on policy direction, we have considered the </w:t>
      </w:r>
      <w:r w:rsidR="000A17C5">
        <w:rPr>
          <w:rFonts w:ascii="Calibri" w:hAnsi="Calibri" w:cs="Calibri"/>
          <w:color w:val="000000" w:themeColor="text1"/>
        </w:rPr>
        <w:t>reasons</w:t>
      </w:r>
      <w:r w:rsidRPr="005E2BB8">
        <w:rPr>
          <w:rFonts w:ascii="Calibri" w:hAnsi="Calibri" w:cs="Calibri"/>
          <w:color w:val="000000" w:themeColor="text1"/>
        </w:rPr>
        <w:t xml:space="preserve"> as to why the uptake of </w:t>
      </w:r>
      <w:r w:rsidR="005200E1">
        <w:rPr>
          <w:rFonts w:ascii="Calibri" w:hAnsi="Calibri" w:cs="Calibri"/>
          <w:color w:val="000000" w:themeColor="text1"/>
        </w:rPr>
        <w:t>t</w:t>
      </w:r>
      <w:r w:rsidRPr="005E2BB8">
        <w:rPr>
          <w:rFonts w:ascii="Calibri" w:hAnsi="Calibri" w:cs="Calibri"/>
          <w:color w:val="000000" w:themeColor="text1"/>
        </w:rPr>
        <w:t xml:space="preserve">ownship </w:t>
      </w:r>
      <w:r w:rsidR="005200E1">
        <w:rPr>
          <w:rFonts w:ascii="Calibri" w:hAnsi="Calibri" w:cs="Calibri"/>
          <w:color w:val="000000" w:themeColor="text1"/>
        </w:rPr>
        <w:t>l</w:t>
      </w:r>
      <w:r w:rsidRPr="005E2BB8">
        <w:rPr>
          <w:rFonts w:ascii="Calibri" w:hAnsi="Calibri" w:cs="Calibri"/>
          <w:color w:val="000000" w:themeColor="text1"/>
        </w:rPr>
        <w:t xml:space="preserve">easing has been historically low and yet </w:t>
      </w:r>
      <w:r w:rsidR="005200E1">
        <w:rPr>
          <w:rFonts w:ascii="Calibri" w:hAnsi="Calibri" w:cs="Calibri"/>
          <w:color w:val="000000" w:themeColor="text1"/>
        </w:rPr>
        <w:t>c</w:t>
      </w:r>
      <w:r w:rsidRPr="005E2BB8">
        <w:rPr>
          <w:rFonts w:ascii="Calibri" w:hAnsi="Calibri" w:cs="Calibri"/>
          <w:color w:val="000000" w:themeColor="text1"/>
        </w:rPr>
        <w:t xml:space="preserve">ommunities may now consider a </w:t>
      </w:r>
      <w:r w:rsidR="005200E1">
        <w:rPr>
          <w:rFonts w:ascii="Calibri" w:hAnsi="Calibri" w:cs="Calibri"/>
          <w:color w:val="000000" w:themeColor="text1"/>
        </w:rPr>
        <w:t>t</w:t>
      </w:r>
      <w:r w:rsidRPr="005E2BB8">
        <w:rPr>
          <w:rFonts w:ascii="Calibri" w:hAnsi="Calibri" w:cs="Calibri"/>
          <w:color w:val="000000" w:themeColor="text1"/>
        </w:rPr>
        <w:t xml:space="preserve">ownship </w:t>
      </w:r>
      <w:r w:rsidR="005200E1">
        <w:rPr>
          <w:rFonts w:ascii="Calibri" w:hAnsi="Calibri" w:cs="Calibri"/>
          <w:color w:val="000000" w:themeColor="text1"/>
        </w:rPr>
        <w:t>l</w:t>
      </w:r>
      <w:r w:rsidRPr="005E2BB8">
        <w:rPr>
          <w:rFonts w:ascii="Calibri" w:hAnsi="Calibri" w:cs="Calibri"/>
          <w:color w:val="000000" w:themeColor="text1"/>
        </w:rPr>
        <w:t>ease</w:t>
      </w:r>
      <w:r w:rsidR="009D3490">
        <w:rPr>
          <w:rFonts w:ascii="Calibri" w:hAnsi="Calibri" w:cs="Calibri"/>
          <w:color w:val="000000" w:themeColor="text1"/>
        </w:rPr>
        <w:t>.</w:t>
      </w:r>
    </w:p>
    <w:p w14:paraId="336940B4" w14:textId="7352A1B3" w:rsidR="007E2E78" w:rsidRDefault="007E2E78" w:rsidP="007E2E78">
      <w:pPr>
        <w:pStyle w:val="CCSNormalText"/>
        <w:spacing w:before="120"/>
        <w:rPr>
          <w:rFonts w:ascii="Calibri" w:hAnsi="Calibri" w:cs="Calibri"/>
          <w:color w:val="000000" w:themeColor="text1"/>
        </w:rPr>
      </w:pPr>
      <w:r>
        <w:rPr>
          <w:rFonts w:ascii="Calibri" w:hAnsi="Calibri" w:cs="Calibri"/>
          <w:color w:val="000000" w:themeColor="text1"/>
        </w:rPr>
        <w:t xml:space="preserve">Our overall conclusion is that </w:t>
      </w:r>
      <w:r w:rsidR="005200E1">
        <w:rPr>
          <w:rFonts w:ascii="Calibri" w:hAnsi="Calibri" w:cs="Calibri"/>
          <w:color w:val="000000" w:themeColor="text1"/>
        </w:rPr>
        <w:t>t</w:t>
      </w:r>
      <w:r>
        <w:rPr>
          <w:rFonts w:ascii="Calibri" w:hAnsi="Calibri" w:cs="Calibri"/>
          <w:color w:val="000000" w:themeColor="text1"/>
        </w:rPr>
        <w:t xml:space="preserve">ownship </w:t>
      </w:r>
      <w:r w:rsidR="005200E1">
        <w:rPr>
          <w:rFonts w:ascii="Calibri" w:hAnsi="Calibri" w:cs="Calibri"/>
          <w:color w:val="000000" w:themeColor="text1"/>
        </w:rPr>
        <w:t>l</w:t>
      </w:r>
      <w:r>
        <w:rPr>
          <w:rFonts w:ascii="Calibri" w:hAnsi="Calibri" w:cs="Calibri"/>
          <w:color w:val="000000" w:themeColor="text1"/>
        </w:rPr>
        <w:t xml:space="preserve">easing </w:t>
      </w:r>
      <w:r w:rsidR="00BB2563">
        <w:rPr>
          <w:rFonts w:ascii="Calibri" w:hAnsi="Calibri" w:cs="Calibri"/>
          <w:color w:val="000000" w:themeColor="text1"/>
        </w:rPr>
        <w:t>can be</w:t>
      </w:r>
      <w:r>
        <w:rPr>
          <w:rFonts w:ascii="Calibri" w:hAnsi="Calibri" w:cs="Calibri"/>
          <w:color w:val="000000" w:themeColor="text1"/>
        </w:rPr>
        <w:t xml:space="preserve"> beneficial in the appropriate circumstance but is not the best fit for all </w:t>
      </w:r>
      <w:r w:rsidR="005200E1">
        <w:rPr>
          <w:rFonts w:ascii="Calibri" w:hAnsi="Calibri" w:cs="Calibri"/>
          <w:color w:val="000000" w:themeColor="text1"/>
        </w:rPr>
        <w:t>c</w:t>
      </w:r>
      <w:r>
        <w:rPr>
          <w:rFonts w:ascii="Calibri" w:hAnsi="Calibri" w:cs="Calibri"/>
          <w:color w:val="000000" w:themeColor="text1"/>
        </w:rPr>
        <w:t xml:space="preserve">ommunities and that given that it takes many resources so need to identify </w:t>
      </w:r>
      <w:r w:rsidR="00BB2563">
        <w:rPr>
          <w:rFonts w:ascii="Calibri" w:hAnsi="Calibri" w:cs="Calibri"/>
          <w:color w:val="000000" w:themeColor="text1"/>
        </w:rPr>
        <w:t xml:space="preserve">where there is desire and demand from the </w:t>
      </w:r>
      <w:r w:rsidR="005200E1">
        <w:rPr>
          <w:rFonts w:ascii="Calibri" w:hAnsi="Calibri" w:cs="Calibri"/>
          <w:color w:val="000000" w:themeColor="text1"/>
        </w:rPr>
        <w:t>c</w:t>
      </w:r>
      <w:r w:rsidR="00BB2563">
        <w:rPr>
          <w:rFonts w:ascii="Calibri" w:hAnsi="Calibri" w:cs="Calibri"/>
          <w:color w:val="000000" w:themeColor="text1"/>
        </w:rPr>
        <w:t xml:space="preserve">ommunity to change and </w:t>
      </w:r>
      <w:r>
        <w:rPr>
          <w:rFonts w:ascii="Calibri" w:hAnsi="Calibri" w:cs="Calibri"/>
          <w:color w:val="000000" w:themeColor="text1"/>
        </w:rPr>
        <w:t xml:space="preserve">where </w:t>
      </w:r>
      <w:r w:rsidR="008727AA">
        <w:rPr>
          <w:rFonts w:ascii="Calibri" w:hAnsi="Calibri" w:cs="Calibri"/>
          <w:color w:val="000000" w:themeColor="text1"/>
        </w:rPr>
        <w:t xml:space="preserve">it </w:t>
      </w:r>
      <w:r>
        <w:rPr>
          <w:rFonts w:ascii="Calibri" w:hAnsi="Calibri" w:cs="Calibri"/>
          <w:color w:val="000000" w:themeColor="text1"/>
        </w:rPr>
        <w:t xml:space="preserve">can </w:t>
      </w:r>
      <w:r w:rsidR="008727AA">
        <w:rPr>
          <w:rFonts w:ascii="Calibri" w:hAnsi="Calibri" w:cs="Calibri"/>
          <w:color w:val="000000" w:themeColor="text1"/>
        </w:rPr>
        <w:t>be sustainable</w:t>
      </w:r>
      <w:r w:rsidR="00BB2563">
        <w:rPr>
          <w:rFonts w:ascii="Calibri" w:hAnsi="Calibri" w:cs="Calibri"/>
          <w:color w:val="000000" w:themeColor="text1"/>
        </w:rPr>
        <w:t>.</w:t>
      </w:r>
      <w:r w:rsidR="00DC4E05">
        <w:rPr>
          <w:rFonts w:ascii="Calibri" w:hAnsi="Calibri" w:cs="Calibri"/>
          <w:color w:val="000000" w:themeColor="text1"/>
        </w:rPr>
        <w:t xml:space="preserve"> </w:t>
      </w:r>
      <w:r>
        <w:rPr>
          <w:rFonts w:ascii="Calibri" w:hAnsi="Calibri" w:cs="Calibri"/>
          <w:color w:val="000000" w:themeColor="text1"/>
        </w:rPr>
        <w:t xml:space="preserve">For </w:t>
      </w:r>
      <w:r w:rsidR="005200E1">
        <w:rPr>
          <w:rFonts w:ascii="Calibri" w:hAnsi="Calibri" w:cs="Calibri"/>
          <w:color w:val="000000" w:themeColor="text1"/>
        </w:rPr>
        <w:t>c</w:t>
      </w:r>
      <w:r>
        <w:rPr>
          <w:rFonts w:ascii="Calibri" w:hAnsi="Calibri" w:cs="Calibri"/>
          <w:color w:val="000000" w:themeColor="text1"/>
        </w:rPr>
        <w:t xml:space="preserve">ommunities </w:t>
      </w:r>
      <w:r w:rsidR="0058684E">
        <w:rPr>
          <w:rFonts w:ascii="Calibri" w:hAnsi="Calibri" w:cs="Calibri"/>
          <w:color w:val="000000" w:themeColor="text1"/>
        </w:rPr>
        <w:t xml:space="preserve">that don't fit we </w:t>
      </w:r>
      <w:r w:rsidR="00EB129D">
        <w:rPr>
          <w:rFonts w:ascii="Calibri" w:hAnsi="Calibri" w:cs="Calibri"/>
          <w:color w:val="000000" w:themeColor="text1"/>
        </w:rPr>
        <w:t xml:space="preserve">recommend a </w:t>
      </w:r>
      <w:r w:rsidR="008B3E14">
        <w:rPr>
          <w:rFonts w:ascii="Calibri" w:hAnsi="Calibri" w:cs="Calibri"/>
          <w:color w:val="000000" w:themeColor="text1"/>
        </w:rPr>
        <w:t>h</w:t>
      </w:r>
      <w:r w:rsidR="00EB129D">
        <w:rPr>
          <w:rFonts w:ascii="Calibri" w:hAnsi="Calibri" w:cs="Calibri"/>
          <w:color w:val="000000" w:themeColor="text1"/>
        </w:rPr>
        <w:t xml:space="preserve">ybrid model </w:t>
      </w:r>
      <w:r w:rsidR="00A67539">
        <w:rPr>
          <w:rFonts w:ascii="Calibri" w:hAnsi="Calibri" w:cs="Calibri"/>
          <w:color w:val="000000" w:themeColor="text1"/>
        </w:rPr>
        <w:t>be investigated that draws</w:t>
      </w:r>
      <w:r>
        <w:rPr>
          <w:rFonts w:ascii="Calibri" w:hAnsi="Calibri" w:cs="Calibri"/>
          <w:color w:val="000000" w:themeColor="text1"/>
        </w:rPr>
        <w:t xml:space="preserve"> the best </w:t>
      </w:r>
      <w:r w:rsidR="00A67539">
        <w:rPr>
          <w:rFonts w:ascii="Calibri" w:hAnsi="Calibri" w:cs="Calibri"/>
          <w:color w:val="000000" w:themeColor="text1"/>
        </w:rPr>
        <w:t xml:space="preserve">features </w:t>
      </w:r>
      <w:r>
        <w:rPr>
          <w:rFonts w:ascii="Calibri" w:hAnsi="Calibri" w:cs="Calibri"/>
          <w:color w:val="000000" w:themeColor="text1"/>
        </w:rPr>
        <w:t xml:space="preserve">of </w:t>
      </w:r>
      <w:r w:rsidR="00A67539">
        <w:rPr>
          <w:rFonts w:ascii="Calibri" w:hAnsi="Calibri" w:cs="Calibri"/>
          <w:color w:val="000000" w:themeColor="text1"/>
        </w:rPr>
        <w:t>S.19</w:t>
      </w:r>
      <w:r>
        <w:rPr>
          <w:rFonts w:ascii="Calibri" w:hAnsi="Calibri" w:cs="Calibri"/>
          <w:color w:val="000000" w:themeColor="text1"/>
        </w:rPr>
        <w:t xml:space="preserve"> </w:t>
      </w:r>
      <w:r w:rsidR="0048580A">
        <w:rPr>
          <w:rFonts w:ascii="Calibri" w:hAnsi="Calibri" w:cs="Calibri"/>
          <w:color w:val="000000" w:themeColor="text1"/>
        </w:rPr>
        <w:t xml:space="preserve">and </w:t>
      </w:r>
      <w:r w:rsidR="005200E1">
        <w:rPr>
          <w:rFonts w:ascii="Calibri" w:hAnsi="Calibri" w:cs="Calibri"/>
          <w:color w:val="000000" w:themeColor="text1"/>
        </w:rPr>
        <w:t>t</w:t>
      </w:r>
      <w:r w:rsidR="003C0A58">
        <w:rPr>
          <w:rFonts w:ascii="Calibri" w:hAnsi="Calibri" w:cs="Calibri"/>
          <w:color w:val="000000" w:themeColor="text1"/>
        </w:rPr>
        <w:t xml:space="preserve">ownship </w:t>
      </w:r>
      <w:r w:rsidR="005200E1">
        <w:rPr>
          <w:rFonts w:ascii="Calibri" w:hAnsi="Calibri" w:cs="Calibri"/>
          <w:color w:val="000000" w:themeColor="text1"/>
        </w:rPr>
        <w:t>l</w:t>
      </w:r>
      <w:r w:rsidR="003C0A58">
        <w:rPr>
          <w:rFonts w:ascii="Calibri" w:hAnsi="Calibri" w:cs="Calibri"/>
          <w:color w:val="000000" w:themeColor="text1"/>
        </w:rPr>
        <w:t>easing</w:t>
      </w:r>
      <w:r w:rsidR="00545A15">
        <w:rPr>
          <w:rFonts w:ascii="Calibri" w:hAnsi="Calibri" w:cs="Calibri"/>
          <w:color w:val="000000" w:themeColor="text1"/>
        </w:rPr>
        <w:t>.</w:t>
      </w:r>
      <w:r w:rsidR="00DC4E05">
        <w:rPr>
          <w:rFonts w:ascii="Calibri" w:hAnsi="Calibri" w:cs="Calibri"/>
          <w:color w:val="000000" w:themeColor="text1"/>
        </w:rPr>
        <w:t xml:space="preserve"> </w:t>
      </w:r>
    </w:p>
    <w:p w14:paraId="15C1F030" w14:textId="4D580EAF" w:rsidR="00AE3A2A" w:rsidRPr="009A13D2" w:rsidRDefault="00AE3A2A">
      <w:pPr>
        <w:rPr>
          <w:rFonts w:ascii="Calibri" w:eastAsiaTheme="minorHAnsi" w:hAnsi="Calibri" w:cs="Calibri"/>
          <w:color w:val="C45911" w:themeColor="accent2" w:themeShade="BF"/>
          <w:highlight w:val="yellow"/>
          <w:lang w:eastAsia="zh-CN" w:bidi="th-TH"/>
        </w:rPr>
      </w:pPr>
      <w:bookmarkStart w:id="130" w:name="_Toc12006265"/>
      <w:bookmarkEnd w:id="32"/>
      <w:bookmarkEnd w:id="33"/>
      <w:bookmarkEnd w:id="34"/>
      <w:r w:rsidRPr="009A13D2">
        <w:rPr>
          <w:rFonts w:ascii="Calibri" w:hAnsi="Calibri" w:cs="Calibri"/>
        </w:rPr>
        <w:br w:type="page"/>
      </w:r>
    </w:p>
    <w:p w14:paraId="78E8BB05" w14:textId="2AB0F91B" w:rsidR="00B15259" w:rsidRPr="009A13D2" w:rsidRDefault="00B15259" w:rsidP="00DD7E67">
      <w:pPr>
        <w:pStyle w:val="Heading1"/>
        <w:numPr>
          <w:ilvl w:val="0"/>
          <w:numId w:val="0"/>
        </w:numPr>
        <w:rPr>
          <w:rFonts w:ascii="Calibri" w:hAnsi="Calibri" w:cs="Calibri"/>
        </w:rPr>
      </w:pPr>
      <w:bookmarkStart w:id="131" w:name="_Toc139007226"/>
      <w:r w:rsidRPr="009A13D2">
        <w:rPr>
          <w:rFonts w:ascii="Calibri" w:hAnsi="Calibri" w:cs="Calibri"/>
        </w:rPr>
        <w:lastRenderedPageBreak/>
        <w:t>APPENDICES</w:t>
      </w:r>
      <w:bookmarkEnd w:id="130"/>
      <w:bookmarkEnd w:id="131"/>
    </w:p>
    <w:p w14:paraId="04951261" w14:textId="19433A72" w:rsidR="00B15259" w:rsidRPr="009A13D2" w:rsidRDefault="00B15259" w:rsidP="00DD7E67">
      <w:pPr>
        <w:pStyle w:val="Heading2"/>
        <w:numPr>
          <w:ilvl w:val="0"/>
          <w:numId w:val="0"/>
        </w:numPr>
        <w:rPr>
          <w:rFonts w:ascii="Calibri" w:hAnsi="Calibri" w:cs="Calibri"/>
        </w:rPr>
      </w:pPr>
      <w:bookmarkStart w:id="132" w:name="_Toc12006267"/>
      <w:bookmarkStart w:id="133" w:name="_Toc139007228"/>
      <w:r w:rsidRPr="009A13D2">
        <w:rPr>
          <w:rFonts w:ascii="Calibri" w:hAnsi="Calibri" w:cs="Calibri"/>
        </w:rPr>
        <w:t xml:space="preserve">Appendix </w:t>
      </w:r>
      <w:r w:rsidR="00233F03" w:rsidRPr="009A13D2">
        <w:rPr>
          <w:rFonts w:ascii="Calibri" w:hAnsi="Calibri" w:cs="Calibri"/>
        </w:rPr>
        <w:t>B</w:t>
      </w:r>
      <w:r w:rsidRPr="009A13D2">
        <w:rPr>
          <w:rFonts w:ascii="Calibri" w:hAnsi="Calibri" w:cs="Calibri"/>
        </w:rPr>
        <w:t xml:space="preserve">: Documents </w:t>
      </w:r>
      <w:r w:rsidR="00D045CB" w:rsidRPr="009A13D2">
        <w:rPr>
          <w:rFonts w:ascii="Calibri" w:hAnsi="Calibri" w:cs="Calibri"/>
        </w:rPr>
        <w:t>R</w:t>
      </w:r>
      <w:r w:rsidRPr="009A13D2">
        <w:rPr>
          <w:rFonts w:ascii="Calibri" w:hAnsi="Calibri" w:cs="Calibri"/>
        </w:rPr>
        <w:t>eviewed</w:t>
      </w:r>
      <w:bookmarkEnd w:id="132"/>
      <w:bookmarkEnd w:id="133"/>
      <w:r w:rsidRPr="009A13D2">
        <w:rPr>
          <w:rFonts w:ascii="Calibri" w:hAnsi="Calibri" w:cs="Calibri"/>
        </w:rPr>
        <w:t xml:space="preserve"> </w:t>
      </w:r>
    </w:p>
    <w:p w14:paraId="0C75ECDD" w14:textId="6B50B603" w:rsidR="00E644E0" w:rsidRPr="007D774B" w:rsidRDefault="000D49A9" w:rsidP="00B57405">
      <w:pPr>
        <w:pStyle w:val="CCSNormalText"/>
        <w:spacing w:before="120"/>
        <w:jc w:val="both"/>
        <w:rPr>
          <w:rFonts w:ascii="Calibri" w:hAnsi="Calibri" w:cs="Calibri"/>
          <w:color w:val="000000" w:themeColor="text1"/>
        </w:rPr>
      </w:pPr>
      <w:r w:rsidRPr="009A191C">
        <w:rPr>
          <w:rFonts w:ascii="Calibri" w:hAnsi="Calibri" w:cs="Calibri"/>
          <w:color w:val="000000" w:themeColor="text1"/>
        </w:rPr>
        <w:t>A summary of the key documents re</w:t>
      </w:r>
      <w:r w:rsidR="000C2DE4" w:rsidRPr="009A191C">
        <w:rPr>
          <w:rFonts w:ascii="Calibri" w:hAnsi="Calibri" w:cs="Calibri"/>
          <w:color w:val="000000" w:themeColor="text1"/>
        </w:rPr>
        <w:t xml:space="preserve">viewed </w:t>
      </w:r>
      <w:r w:rsidR="00EB62CF" w:rsidRPr="009A191C">
        <w:rPr>
          <w:rFonts w:ascii="Calibri" w:hAnsi="Calibri" w:cs="Calibri"/>
          <w:color w:val="000000" w:themeColor="text1"/>
        </w:rPr>
        <w:t>include</w:t>
      </w:r>
      <w:r w:rsidR="00EB62CF" w:rsidRPr="00DB2068">
        <w:rPr>
          <w:rFonts w:ascii="Calibri" w:hAnsi="Calibri" w:cs="Calibri"/>
          <w:color w:val="000000" w:themeColor="text1"/>
        </w:rPr>
        <w:t>:</w:t>
      </w:r>
    </w:p>
    <w:p w14:paraId="34707A76"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ABA functions in the Land Rights Act – Fact Sheet Department of Prime Minister &amp; Cabinet. Available at: https://www.pmc.gov.au/sites/default/files/publications/annual_reports/2015-16-HTML/appendix-aboriginals-benefit-account-annual-report-2015-16/aboriginals-benefit-account-overview.html</w:t>
      </w:r>
    </w:p>
    <w:p w14:paraId="5A16C653" w14:textId="126389E1"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Australian National Audit Office.</w:t>
      </w:r>
      <w:r w:rsidRPr="00B57405" w:rsidDel="003B3DFC">
        <w:rPr>
          <w:rFonts w:ascii="Calibri" w:hAnsi="Calibri" w:cs="Calibri"/>
          <w:color w:val="000000" w:themeColor="text1"/>
          <w:sz w:val="21"/>
          <w:szCs w:val="21"/>
        </w:rPr>
        <w:t xml:space="preserve"> </w:t>
      </w:r>
      <w:r w:rsidRPr="00B57405">
        <w:rPr>
          <w:rFonts w:ascii="Calibri" w:hAnsi="Calibri" w:cs="Calibri"/>
          <w:color w:val="000000" w:themeColor="text1"/>
          <w:sz w:val="21"/>
          <w:szCs w:val="21"/>
        </w:rPr>
        <w:t>2015. Indigenous Home Ownership Program.</w:t>
      </w:r>
      <w:r w:rsidR="00DC4E05">
        <w:rPr>
          <w:rFonts w:ascii="Calibri" w:hAnsi="Calibri" w:cs="Calibri"/>
          <w:color w:val="000000" w:themeColor="text1"/>
          <w:sz w:val="21"/>
          <w:szCs w:val="21"/>
        </w:rPr>
        <w:t xml:space="preserve"> </w:t>
      </w:r>
      <w:r w:rsidRPr="00B57405">
        <w:rPr>
          <w:rFonts w:ascii="Calibri" w:hAnsi="Calibri" w:cs="Calibri"/>
          <w:color w:val="000000" w:themeColor="text1"/>
          <w:sz w:val="21"/>
          <w:szCs w:val="21"/>
        </w:rPr>
        <w:t>Available at: https://www.anao.gov.au/work/performance-audit/indigenous-home-ownership-program.</w:t>
      </w:r>
    </w:p>
    <w:p w14:paraId="36C3469A"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CLC, Australia. 2013 Publications. Land Reform In The Northern Territory Paper. Available at: Clc.Org.Au. https://www.clc.org.au/publications/content/land-reform-in-the-northern-territory-paper.</w:t>
      </w:r>
    </w:p>
    <w:p w14:paraId="7C7863B9"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CLC, Australia. October 2013, Publications Land Reform in the Northern Territory: Evidence not ideology</w:t>
      </w:r>
    </w:p>
    <w:p w14:paraId="3196B1FC"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Grants Commission. 2016. National Partnership Agreement on Remote Indigenous Housing. Available at: https://www.cgc.gov.au/sites/default/files/u2016_-_national_partnership_agreement_on_remote_indigenous_housing.pdf?v=1538462880</w:t>
      </w:r>
    </w:p>
    <w:p w14:paraId="7D36DB19"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of Australia. 2007-2008. "Executive Director of Township Leasing". Annual Report. Australian Government- Office of Township Leasing.</w:t>
      </w:r>
    </w:p>
    <w:p w14:paraId="3C804405"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of Australia. 2008-2009. "Executive Director of Township Leasing". Annual Report. Australian Government- Office of Township Leasing.</w:t>
      </w:r>
    </w:p>
    <w:p w14:paraId="1FBE4A10"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of Australia. 2009-2010. "Executive Director of Township Leasing". Annual Report. Australian Government- Office of Township Leasing.</w:t>
      </w:r>
    </w:p>
    <w:p w14:paraId="622BFDE9"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of Australia. 2010-2011. "Executive Director of Township Leasing". Annual Report. Australian Government- Office of Township Leasing.</w:t>
      </w:r>
    </w:p>
    <w:p w14:paraId="4CB8B307"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of Australia. 2011-2012. "Executive Director of Township Leasing". Annual Report. Australian Government- Office of Township Leasing.</w:t>
      </w:r>
    </w:p>
    <w:p w14:paraId="64B8F626"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of Australia. 2012-2013. "Executive Director of Township Leasing". Annual Report. Australian Government- Office of Township Leasing.</w:t>
      </w:r>
    </w:p>
    <w:p w14:paraId="26C7EB25"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of Australia. 2013-2014. "Executive Director of Township Leasing". Annual Report. Australian Government- Office of Township Leasing.</w:t>
      </w:r>
    </w:p>
    <w:p w14:paraId="5E94AE06"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of Australia. 2014-2015. "Executive Director of Township Leasing". Annual Report. Australian Government- Office of Township Leasing.</w:t>
      </w:r>
    </w:p>
    <w:p w14:paraId="08E5163E"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of Australia. 2015-2016. "Executive Director of Township Leasing". Annual Report. Australian Government- Office of Township Leasing.</w:t>
      </w:r>
    </w:p>
    <w:p w14:paraId="5792F7E1"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of Australia. 2016-2017. "Executive Director of Township Leasing". Annual Report. Australian Government- Office of Township Leasing.</w:t>
      </w:r>
    </w:p>
    <w:p w14:paraId="3C3C44C9"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of Australia. 2017-2018. "Executive Director of Township Leasing". Annual Report. Australian Government- Office of Township Leasing.</w:t>
      </w:r>
    </w:p>
    <w:p w14:paraId="6F27A8E3"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of Australia. 2018-2019. "Executive Director of Township Leasing". Annual Report. Australian Government- Office of Township Leasing.</w:t>
      </w:r>
    </w:p>
    <w:p w14:paraId="5F86EC72"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Commonwealth of Australia. 2019-2020. "Executive Director of Township Leasing". Annual Report. Australian Government- Office of Township Leasing.</w:t>
      </w:r>
    </w:p>
    <w:p w14:paraId="5629C57A" w14:textId="0FAD28B9"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Department of Industry, Science, Energy and Resources. 2015. Our North, Our Future: White Paper on Developing Northern Australia.</w:t>
      </w:r>
      <w:r w:rsidR="00DC4E05">
        <w:rPr>
          <w:rFonts w:ascii="Calibri" w:hAnsi="Calibri" w:cs="Calibri"/>
          <w:color w:val="000000" w:themeColor="text1"/>
          <w:sz w:val="21"/>
          <w:szCs w:val="21"/>
        </w:rPr>
        <w:t xml:space="preserve"> </w:t>
      </w:r>
      <w:r w:rsidRPr="00B57405">
        <w:rPr>
          <w:rFonts w:ascii="Calibri" w:hAnsi="Calibri" w:cs="Calibri"/>
          <w:color w:val="000000" w:themeColor="text1"/>
          <w:sz w:val="21"/>
          <w:szCs w:val="21"/>
        </w:rPr>
        <w:t>Available at: https://www.industry.gov.au/sites/default/files/June%202018/document/pdf/nawp-fullreport.pdf?acsf_files_redirect</w:t>
      </w:r>
    </w:p>
    <w:p w14:paraId="1B89C106"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Dillon, Michael, and Neil Westbury. 2007. Beyond Humbug. Seaview Press.</w:t>
      </w:r>
    </w:p>
    <w:p w14:paraId="0EBEC5A5" w14:textId="01000C9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lastRenderedPageBreak/>
        <w:t>Dillon, Michael. 2016. "Untangling A New Era for Land Rights | Inside Story". Inside Story.</w:t>
      </w:r>
      <w:r w:rsidR="00DC4E05">
        <w:rPr>
          <w:rFonts w:ascii="Calibri" w:hAnsi="Calibri" w:cs="Calibri"/>
          <w:color w:val="000000" w:themeColor="text1"/>
          <w:sz w:val="21"/>
          <w:szCs w:val="21"/>
        </w:rPr>
        <w:t xml:space="preserve"> </w:t>
      </w:r>
      <w:r w:rsidRPr="00B57405">
        <w:rPr>
          <w:rFonts w:ascii="Calibri" w:hAnsi="Calibri" w:cs="Calibri"/>
          <w:color w:val="000000" w:themeColor="text1"/>
          <w:sz w:val="21"/>
          <w:szCs w:val="21"/>
        </w:rPr>
        <w:t>Available at: https://insidestory.org.au/untangling-a-new-era-for-land-rights/.</w:t>
      </w:r>
    </w:p>
    <w:p w14:paraId="47B102D6"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 xml:space="preserve">Dillon, Michael. 2017. "A Walking Shadow". Blog. Available at: </w:t>
      </w:r>
      <w:r w:rsidRPr="00B57405">
        <w:rPr>
          <w:rFonts w:ascii="Calibri" w:hAnsi="Calibri" w:cs="Calibri"/>
          <w:sz w:val="21"/>
          <w:szCs w:val="21"/>
        </w:rPr>
        <w:t>http://refragabledelusions.blogspot.com</w:t>
      </w:r>
      <w:r w:rsidRPr="00B57405">
        <w:rPr>
          <w:rFonts w:ascii="Calibri" w:hAnsi="Calibri" w:cs="Calibri"/>
          <w:color w:val="000000" w:themeColor="text1"/>
          <w:sz w:val="21"/>
          <w:szCs w:val="21"/>
        </w:rPr>
        <w:t>.</w:t>
      </w:r>
    </w:p>
    <w:p w14:paraId="6CC6B8E9" w14:textId="261F76C0"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Dr Owen Donald and Julia Canty-Waldron. 10 March 2010. Strategic Indigenous Housing Infrastructure Program (SIHIP) Post Review Assessment, Available at: https://www.dss.gov.au/sites/default/files/documents/05_2012/sihip_pra_report.pdf</w:t>
      </w:r>
    </w:p>
    <w:p w14:paraId="1EB0B570"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Factual submission provided jointly by: Department of the Prime Minister &amp; Cabinet Attorney-General’s Department Joint Standing Committee on Northern Australia. 2019. Submission 26: Inquiry into the Opportunities and Challenges of the Engagement of traditional owners in the Economic Development of Northern Australia</w:t>
      </w:r>
    </w:p>
    <w:p w14:paraId="7C2D47A6"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Factual submission provided jointly by: Department of the Prime Minister &amp; Cabinet Attorney-General’s Department Joint Standing Committee on Northern Australia; Inquiry into the Opportunities and Challenges of the Engagement of traditional owners in the Economic Development of Northern Australia</w:t>
      </w:r>
    </w:p>
    <w:p w14:paraId="7022B3D2"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House Of Representatives, The Parliament Of The Commonwealth Of Australia. 2020. Aboriginal Land Rights (Northern Territory) Amendment (Jabiru) Bill 2020 Explanatory Memorandum, Available at: https://parlinfo.aph.gov.au/parlInfo/search/display/display.w3p;query=Id%3A%22legislation%2Fems%2Fr6536_ems_aee2e2b9-203e-46ce-a59d-d3f2e374d6de%2</w:t>
      </w:r>
    </w:p>
    <w:p w14:paraId="7E597DB1"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 xml:space="preserve">Indigenous Advancement Strategy Evaluation Framework. 2018. PDF. Australian Government. Available at: </w:t>
      </w:r>
      <w:r w:rsidRPr="00B57405">
        <w:rPr>
          <w:rFonts w:ascii="Calibri" w:hAnsi="Calibri" w:cs="Calibri"/>
          <w:sz w:val="21"/>
          <w:szCs w:val="21"/>
        </w:rPr>
        <w:t>https://www.niaa.gov.au/sites/default/files/publications/ias-evaluation-framework.pdf</w:t>
      </w:r>
      <w:r w:rsidRPr="00B57405">
        <w:rPr>
          <w:rFonts w:ascii="Calibri" w:hAnsi="Calibri" w:cs="Calibri"/>
          <w:color w:val="000000" w:themeColor="text1"/>
          <w:sz w:val="21"/>
          <w:szCs w:val="21"/>
        </w:rPr>
        <w:t>.</w:t>
      </w:r>
    </w:p>
    <w:p w14:paraId="4A37D9A0"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Minister for Families, Housing, Community Services and Indigenous Affairs, Commonwealth of Australia. October 2008. Northern Territory Emergency Response Report of the NTER Review Board. Available at: https://apo.org.au/sites/default/files/resource-files/2008-10/apo-nid551.PDF</w:t>
      </w:r>
    </w:p>
    <w:p w14:paraId="5BA49F5F" w14:textId="4EAAB73D"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Northern Territory Government. 2021.</w:t>
      </w:r>
      <w:r w:rsidR="00DC4E05">
        <w:rPr>
          <w:rFonts w:ascii="Calibri" w:hAnsi="Calibri" w:cs="Calibri"/>
          <w:color w:val="000000" w:themeColor="text1"/>
          <w:sz w:val="21"/>
          <w:szCs w:val="21"/>
        </w:rPr>
        <w:t xml:space="preserve"> </w:t>
      </w:r>
      <w:r w:rsidRPr="00B57405">
        <w:rPr>
          <w:rFonts w:ascii="Calibri" w:hAnsi="Calibri" w:cs="Calibri"/>
          <w:color w:val="000000" w:themeColor="text1"/>
          <w:sz w:val="21"/>
          <w:szCs w:val="21"/>
        </w:rPr>
        <w:t>Bushtel User Guide Bushtel.Nt.Gov.Au. Accessed 29</w:t>
      </w:r>
      <w:r w:rsidRPr="00B57405">
        <w:rPr>
          <w:rFonts w:ascii="Calibri" w:hAnsi="Calibri" w:cs="Calibri"/>
          <w:color w:val="000000" w:themeColor="text1"/>
          <w:sz w:val="21"/>
          <w:szCs w:val="21"/>
          <w:vertAlign w:val="superscript"/>
        </w:rPr>
        <w:t>th</w:t>
      </w:r>
      <w:r w:rsidRPr="00B57405">
        <w:rPr>
          <w:rFonts w:ascii="Calibri" w:hAnsi="Calibri" w:cs="Calibri"/>
          <w:color w:val="000000" w:themeColor="text1"/>
          <w:sz w:val="21"/>
          <w:szCs w:val="21"/>
        </w:rPr>
        <w:t xml:space="preserve"> January 2021.</w:t>
      </w:r>
      <w:r w:rsidR="00DC4E05">
        <w:rPr>
          <w:rFonts w:ascii="Calibri" w:hAnsi="Calibri" w:cs="Calibri"/>
          <w:color w:val="000000" w:themeColor="text1"/>
          <w:sz w:val="21"/>
          <w:szCs w:val="21"/>
        </w:rPr>
        <w:t xml:space="preserve"> </w:t>
      </w:r>
      <w:r w:rsidRPr="00B57405">
        <w:rPr>
          <w:rFonts w:ascii="Calibri" w:hAnsi="Calibri" w:cs="Calibri"/>
          <w:color w:val="000000" w:themeColor="text1"/>
          <w:sz w:val="21"/>
          <w:szCs w:val="21"/>
        </w:rPr>
        <w:t>Available at:</w:t>
      </w:r>
      <w:r w:rsidR="00DC4E05">
        <w:rPr>
          <w:rFonts w:ascii="Calibri" w:hAnsi="Calibri" w:cs="Calibri"/>
          <w:color w:val="000000" w:themeColor="text1"/>
          <w:sz w:val="21"/>
          <w:szCs w:val="21"/>
        </w:rPr>
        <w:t xml:space="preserve"> </w:t>
      </w:r>
      <w:r w:rsidRPr="00B57405">
        <w:rPr>
          <w:rFonts w:ascii="Calibri" w:hAnsi="Calibri" w:cs="Calibri"/>
          <w:color w:val="000000" w:themeColor="text1"/>
          <w:sz w:val="21"/>
          <w:szCs w:val="21"/>
        </w:rPr>
        <w:t>https://bushtel.nt.gov.au/public/pdf/Bushtel_User_Guide.pdf.</w:t>
      </w:r>
    </w:p>
    <w:p w14:paraId="5582EDF4"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 xml:space="preserve">Rothwell, N. April 2010. Groote a study in self-control. The Weekend Australian </w:t>
      </w:r>
    </w:p>
    <w:p w14:paraId="1AEF9FCE"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Senate Select Committee on Regional and Remote Indigenous Communities. Commonwealth of Australia. June 2009.Second report, Chapter 4, The Northern Territory Emergency Response. Available at: https://www.aph.gov.au/Parliamentary_Business/Committees/Senate/Former_Committees/indig/reports/2009/report2/c04</w:t>
      </w:r>
    </w:p>
    <w:p w14:paraId="75D26678" w14:textId="127B91E5" w:rsidR="00E644E0" w:rsidRPr="00B57405" w:rsidDel="00573D43"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 xml:space="preserve">Senator Nigel Scullion, Senate Hansard, Commonwealth of Australia. 17 November 2010. Matters Of Public Importance, Strategic Indigenous Housing and Infrastructure Program, Available at: </w:t>
      </w:r>
      <w:r w:rsidR="00CF0D97" w:rsidRPr="00CF0D97">
        <w:rPr>
          <w:rFonts w:ascii="Calibri" w:hAnsi="Calibri" w:cs="Calibri"/>
          <w:sz w:val="21"/>
          <w:szCs w:val="21"/>
        </w:rPr>
        <w:t>https://parlinfo.aph.gov.au/parlInfo/search/display/display.w3p;query=Id:%22chamber/hansards/2010-11-17/0149%22</w:t>
      </w:r>
    </w:p>
    <w:p w14:paraId="23B1F21F"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Terrill, Leon. 2009. "The Days Of The Failed Collective". UNSW Law Journal 32: All.</w:t>
      </w:r>
    </w:p>
    <w:p w14:paraId="46658159"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Terrill, Leon. 2013. Beyond Communal and Individual Ownership: Demystifying Aboriginal Land Reform In The Northern Territory. Faculty of Law UNSW.</w:t>
      </w:r>
    </w:p>
    <w:p w14:paraId="7CA251B8"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Terrill, Leon. 2017. "Township Leases and Economic Development In Northern Territory Aboriginal Communities". UNSW.</w:t>
      </w:r>
    </w:p>
    <w:p w14:paraId="7A260477"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Terrill, Leon. 2017. "Township Leases and Economic Development in Northern Territory Aboriginal Communities". SSRN 43.</w:t>
      </w:r>
    </w:p>
    <w:p w14:paraId="1F86368E"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Toohey, P., 2009. A New Lease of Life. The Australian, p.All.</w:t>
      </w:r>
    </w:p>
    <w:p w14:paraId="7AE799A8"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Township Leasing Factsheet. n.d. PDF. Australian Government. Available at: https://www.pmc.gov.au/sites/default/files/publications/Township_lease_factsheet.pdf.</w:t>
      </w:r>
    </w:p>
    <w:p w14:paraId="21FECB74"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Weepers Jayne, Australian National University; Policy Insights: Special Series 04/2021. Leasing Reforms on Aboriginal Land In The Northern Territory: Impacts On Land Rights And Remote Community Governance</w:t>
      </w:r>
    </w:p>
    <w:p w14:paraId="46CFD9B6" w14:textId="77777777" w:rsidR="00E644E0" w:rsidRPr="00B57405" w:rsidRDefault="00E644E0" w:rsidP="00B57405">
      <w:pPr>
        <w:pStyle w:val="CCSNormalText"/>
        <w:spacing w:after="60"/>
        <w:rPr>
          <w:rFonts w:ascii="Calibri" w:hAnsi="Calibri" w:cs="Calibri"/>
          <w:color w:val="000000" w:themeColor="text1"/>
          <w:sz w:val="21"/>
          <w:szCs w:val="21"/>
        </w:rPr>
      </w:pPr>
      <w:r w:rsidRPr="00B57405">
        <w:rPr>
          <w:rFonts w:ascii="Calibri" w:hAnsi="Calibri" w:cs="Calibri"/>
          <w:color w:val="000000" w:themeColor="text1"/>
          <w:sz w:val="21"/>
          <w:szCs w:val="21"/>
        </w:rPr>
        <w:t>Westbury, N D, and M C Dillon. 2019. "Very Hard, Plenty Humbug". Overcoming Indigenous Exclusion. Australian National University.</w:t>
      </w:r>
    </w:p>
    <w:p w14:paraId="24B95A8C" w14:textId="2144EC3B" w:rsidR="00B57266" w:rsidRPr="009A13D2" w:rsidRDefault="00B57266" w:rsidP="009F3C35">
      <w:pPr>
        <w:pStyle w:val="Heading2"/>
        <w:numPr>
          <w:ilvl w:val="0"/>
          <w:numId w:val="0"/>
        </w:numPr>
        <w:spacing w:before="120"/>
        <w:jc w:val="left"/>
        <w:rPr>
          <w:rFonts w:ascii="Calibri" w:hAnsi="Calibri" w:cs="Calibri"/>
        </w:rPr>
      </w:pPr>
      <w:bookmarkStart w:id="134" w:name="_Toc139007229"/>
      <w:r w:rsidRPr="009A13D2">
        <w:rPr>
          <w:rFonts w:ascii="Calibri" w:hAnsi="Calibri" w:cs="Calibri"/>
        </w:rPr>
        <w:lastRenderedPageBreak/>
        <w:t xml:space="preserve">Appendix </w:t>
      </w:r>
      <w:r w:rsidR="00233F03" w:rsidRPr="009A13D2">
        <w:rPr>
          <w:rFonts w:ascii="Calibri" w:hAnsi="Calibri" w:cs="Calibri"/>
        </w:rPr>
        <w:t>C</w:t>
      </w:r>
      <w:r w:rsidRPr="009A13D2">
        <w:rPr>
          <w:rFonts w:ascii="Calibri" w:hAnsi="Calibri" w:cs="Calibri"/>
        </w:rPr>
        <w:t xml:space="preserve">: Summary of Communities </w:t>
      </w:r>
      <w:r w:rsidR="00CC5AC4" w:rsidRPr="009A13D2">
        <w:rPr>
          <w:rFonts w:ascii="Calibri" w:hAnsi="Calibri" w:cs="Calibri"/>
        </w:rPr>
        <w:t>with Township Leasing</w:t>
      </w:r>
      <w:bookmarkEnd w:id="134"/>
    </w:p>
    <w:p w14:paraId="3F24DB89" w14:textId="3ACE4855" w:rsidR="00D9246A" w:rsidRPr="009A13D2" w:rsidRDefault="009D5AF8" w:rsidP="00026D45">
      <w:pPr>
        <w:pStyle w:val="Heading3"/>
      </w:pPr>
      <w:bookmarkStart w:id="135" w:name="_Toc139007230"/>
      <w:r w:rsidRPr="009A13D2">
        <w:t xml:space="preserve">Township </w:t>
      </w:r>
      <w:r w:rsidR="004C44DE" w:rsidRPr="009A13D2">
        <w:t xml:space="preserve">Lease </w:t>
      </w:r>
      <w:r w:rsidR="00D9246A" w:rsidRPr="009A13D2">
        <w:t>#1</w:t>
      </w:r>
      <w:r w:rsidR="00B3003A">
        <w:t xml:space="preserve"> (Executive Director Model)</w:t>
      </w:r>
      <w:r w:rsidR="007C3195" w:rsidRPr="009A13D2">
        <w:tab/>
      </w:r>
      <w:r w:rsidR="00D9246A" w:rsidRPr="009A13D2">
        <w:t>Wurrumiyanga</w:t>
      </w:r>
      <w:bookmarkEnd w:id="135"/>
    </w:p>
    <w:p w14:paraId="5FA2ABE2" w14:textId="5F2A3109" w:rsidR="00775702" w:rsidRDefault="00252932" w:rsidP="00775702">
      <w:pPr>
        <w:pStyle w:val="CCSNormalText"/>
        <w:spacing w:before="120"/>
        <w:rPr>
          <w:rFonts w:ascii="Calibri" w:hAnsi="Calibri" w:cs="Calibri"/>
          <w:color w:val="000000" w:themeColor="text1"/>
        </w:rPr>
      </w:pPr>
      <w:r w:rsidRPr="009A13D2">
        <w:rPr>
          <w:rFonts w:ascii="Calibri" w:hAnsi="Calibri" w:cs="Calibri"/>
          <w:color w:val="000000" w:themeColor="text1"/>
        </w:rPr>
        <w:t>Details of the lease are summarised as:</w:t>
      </w:r>
    </w:p>
    <w:p w14:paraId="70A81F80" w14:textId="3ACF8623" w:rsidR="00A14A42" w:rsidRPr="009A13D2" w:rsidRDefault="00A14A42" w:rsidP="00775702">
      <w:pPr>
        <w:pStyle w:val="CCSNormalText"/>
        <w:spacing w:before="120"/>
        <w:rPr>
          <w:rFonts w:ascii="Calibri" w:hAnsi="Calibri" w:cs="Calibri"/>
          <w:color w:val="000000" w:themeColor="text1"/>
        </w:rPr>
      </w:pPr>
      <w:r w:rsidRPr="009A13D2">
        <w:rPr>
          <w:rFonts w:ascii="Calibri" w:hAnsi="Calibri" w:cs="Calibri"/>
          <w:color w:val="000000" w:themeColor="text1"/>
        </w:rPr>
        <w:t>Initial interest was expressed in 2006 and formal negotiations were undertaken in 2006 and 2007.</w:t>
      </w:r>
    </w:p>
    <w:tbl>
      <w:tblPr>
        <w:tblStyle w:val="TableGrid"/>
        <w:tblW w:w="4950" w:type="pct"/>
        <w:tblLook w:val="0680" w:firstRow="0" w:lastRow="0" w:firstColumn="1" w:lastColumn="0" w:noHBand="1" w:noVBand="1"/>
      </w:tblPr>
      <w:tblGrid>
        <w:gridCol w:w="2830"/>
        <w:gridCol w:w="6096"/>
      </w:tblGrid>
      <w:tr w:rsidR="00FD0438" w:rsidRPr="009A13D2" w14:paraId="67BA35E5" w14:textId="507D985D" w:rsidTr="00627074">
        <w:tc>
          <w:tcPr>
            <w:tcW w:w="1585" w:type="pct"/>
          </w:tcPr>
          <w:p w14:paraId="6717CDE3" w14:textId="6991846B" w:rsidR="00FD0438" w:rsidRPr="001E1872" w:rsidRDefault="00FD0438" w:rsidP="00DB72F6">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Date of Execution</w:t>
            </w:r>
          </w:p>
        </w:tc>
        <w:tc>
          <w:tcPr>
            <w:tcW w:w="3415" w:type="pct"/>
          </w:tcPr>
          <w:p w14:paraId="17425B6D" w14:textId="71A797B1" w:rsidR="00FD0438" w:rsidRPr="009A13D2" w:rsidRDefault="00FD0438" w:rsidP="00DB72F6">
            <w:pPr>
              <w:pStyle w:val="CCSNormalText"/>
              <w:spacing w:before="40" w:after="40"/>
              <w:rPr>
                <w:rFonts w:ascii="Calibri" w:hAnsi="Calibri" w:cs="Calibri"/>
                <w:color w:val="000000" w:themeColor="text1"/>
              </w:rPr>
            </w:pPr>
            <w:r w:rsidRPr="009A13D2">
              <w:rPr>
                <w:rFonts w:ascii="Calibri" w:hAnsi="Calibri" w:cs="Calibri"/>
                <w:color w:val="000000" w:themeColor="text1"/>
              </w:rPr>
              <w:t xml:space="preserve">30 Aug </w:t>
            </w:r>
            <w:r>
              <w:rPr>
                <w:rFonts w:ascii="Calibri" w:hAnsi="Calibri" w:cs="Calibri"/>
                <w:color w:val="000000" w:themeColor="text1"/>
              </w:rPr>
              <w:t>20</w:t>
            </w:r>
            <w:r w:rsidRPr="009A13D2">
              <w:rPr>
                <w:rFonts w:ascii="Calibri" w:hAnsi="Calibri" w:cs="Calibri"/>
                <w:color w:val="000000" w:themeColor="text1"/>
              </w:rPr>
              <w:t>07</w:t>
            </w:r>
          </w:p>
        </w:tc>
      </w:tr>
      <w:tr w:rsidR="00FD0438" w:rsidRPr="009A13D2" w14:paraId="24E295B5" w14:textId="753C1E86" w:rsidTr="00627074">
        <w:tc>
          <w:tcPr>
            <w:tcW w:w="1585" w:type="pct"/>
          </w:tcPr>
          <w:p w14:paraId="1F3ED6A6" w14:textId="50BE9F9F" w:rsidR="00FD0438" w:rsidRPr="001E1872" w:rsidRDefault="00FD0438" w:rsidP="00DB72F6">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Location</w:t>
            </w:r>
          </w:p>
        </w:tc>
        <w:tc>
          <w:tcPr>
            <w:tcW w:w="3415" w:type="pct"/>
          </w:tcPr>
          <w:p w14:paraId="48BD6543" w14:textId="627DD79E" w:rsidR="00FD0438" w:rsidRPr="009A13D2" w:rsidRDefault="00FD0438" w:rsidP="00DB72F6">
            <w:pPr>
              <w:pStyle w:val="CCSNormalText"/>
              <w:spacing w:before="40" w:after="40"/>
              <w:rPr>
                <w:rFonts w:ascii="Calibri" w:hAnsi="Calibri" w:cs="Calibri"/>
                <w:color w:val="000000" w:themeColor="text1"/>
              </w:rPr>
            </w:pPr>
            <w:r w:rsidRPr="009A13D2">
              <w:rPr>
                <w:rFonts w:ascii="Calibri" w:hAnsi="Calibri" w:cs="Calibri"/>
                <w:color w:val="000000" w:themeColor="text1"/>
              </w:rPr>
              <w:t>Bathurst Island</w:t>
            </w:r>
          </w:p>
        </w:tc>
      </w:tr>
      <w:tr w:rsidR="00FD0438" w:rsidRPr="009A13D2" w14:paraId="5F3C0B32" w14:textId="2C9FFD1F" w:rsidTr="00627074">
        <w:tc>
          <w:tcPr>
            <w:tcW w:w="1585" w:type="pct"/>
          </w:tcPr>
          <w:p w14:paraId="626A7910" w14:textId="12216F90" w:rsidR="00FD0438" w:rsidRPr="001E1872" w:rsidRDefault="00FD0438" w:rsidP="00DB72F6">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Land Council</w:t>
            </w:r>
          </w:p>
        </w:tc>
        <w:tc>
          <w:tcPr>
            <w:tcW w:w="3415" w:type="pct"/>
          </w:tcPr>
          <w:p w14:paraId="29B35120" w14:textId="27C1A61B" w:rsidR="00FD0438" w:rsidRPr="009A13D2" w:rsidRDefault="00FD0438" w:rsidP="00DB72F6">
            <w:pPr>
              <w:pStyle w:val="CCSNormalText"/>
              <w:spacing w:before="40" w:after="40"/>
              <w:rPr>
                <w:rFonts w:ascii="Calibri" w:hAnsi="Calibri" w:cs="Calibri"/>
                <w:color w:val="000000" w:themeColor="text1"/>
              </w:rPr>
            </w:pPr>
            <w:r w:rsidRPr="009A13D2">
              <w:rPr>
                <w:rFonts w:ascii="Calibri" w:hAnsi="Calibri" w:cs="Calibri"/>
                <w:color w:val="000000" w:themeColor="text1"/>
              </w:rPr>
              <w:t>Tiwi Land Council</w:t>
            </w:r>
          </w:p>
        </w:tc>
      </w:tr>
      <w:tr w:rsidR="00FD0438" w:rsidRPr="009A13D2" w14:paraId="052D75F2" w14:textId="0BAA4DA4" w:rsidTr="00627074">
        <w:tc>
          <w:tcPr>
            <w:tcW w:w="1585" w:type="pct"/>
          </w:tcPr>
          <w:p w14:paraId="11248C24" w14:textId="4B0E1587" w:rsidR="00FD0438" w:rsidRPr="001E1872" w:rsidRDefault="00FD0438" w:rsidP="00DB72F6">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Local Government Council</w:t>
            </w:r>
          </w:p>
        </w:tc>
        <w:tc>
          <w:tcPr>
            <w:tcW w:w="3415" w:type="pct"/>
          </w:tcPr>
          <w:p w14:paraId="4220F395" w14:textId="6DB453E2" w:rsidR="00FD0438" w:rsidRPr="009A13D2" w:rsidRDefault="00FD0438" w:rsidP="00DB72F6">
            <w:pPr>
              <w:pStyle w:val="CCSNormalText"/>
              <w:spacing w:before="40" w:after="40"/>
              <w:rPr>
                <w:rFonts w:ascii="Calibri" w:hAnsi="Calibri" w:cs="Calibri"/>
                <w:color w:val="000000" w:themeColor="text1"/>
              </w:rPr>
            </w:pPr>
            <w:r w:rsidRPr="009A13D2">
              <w:rPr>
                <w:rFonts w:ascii="Calibri" w:hAnsi="Calibri" w:cs="Calibri"/>
                <w:color w:val="000000" w:themeColor="text1"/>
              </w:rPr>
              <w:t>Tiwi Islands Regional Council</w:t>
            </w:r>
          </w:p>
        </w:tc>
      </w:tr>
      <w:tr w:rsidR="00FD0438" w:rsidRPr="009A13D2" w14:paraId="4CA8530B" w14:textId="7DDBCD20" w:rsidTr="00627074">
        <w:tc>
          <w:tcPr>
            <w:tcW w:w="1585" w:type="pct"/>
          </w:tcPr>
          <w:p w14:paraId="2BCFEBD3" w14:textId="5C646029" w:rsidR="00FD0438" w:rsidRPr="001E1872" w:rsidRDefault="00FD0438" w:rsidP="00DB72F6">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Related entities</w:t>
            </w:r>
          </w:p>
        </w:tc>
        <w:tc>
          <w:tcPr>
            <w:tcW w:w="3415" w:type="pct"/>
          </w:tcPr>
          <w:p w14:paraId="6296C249" w14:textId="779FBEED" w:rsidR="00FD0438" w:rsidRPr="009A13D2" w:rsidRDefault="00FD0438" w:rsidP="00DB72F6">
            <w:pPr>
              <w:pStyle w:val="CCSNormalText"/>
              <w:spacing w:before="40" w:after="40"/>
              <w:rPr>
                <w:rFonts w:ascii="Calibri" w:hAnsi="Calibri" w:cs="Calibri"/>
                <w:color w:val="000000" w:themeColor="text1"/>
              </w:rPr>
            </w:pPr>
            <w:r w:rsidRPr="009A13D2">
              <w:rPr>
                <w:rFonts w:ascii="Calibri" w:hAnsi="Calibri" w:cs="Calibri"/>
                <w:color w:val="000000" w:themeColor="text1"/>
              </w:rPr>
              <w:t>Mantiyupwi Pty Ltd</w:t>
            </w:r>
          </w:p>
        </w:tc>
      </w:tr>
      <w:tr w:rsidR="00FD0438" w:rsidRPr="009A13D2" w14:paraId="586682E4" w14:textId="2A52D1B5" w:rsidTr="00627074">
        <w:tc>
          <w:tcPr>
            <w:tcW w:w="1585" w:type="pct"/>
          </w:tcPr>
          <w:p w14:paraId="41E908D3" w14:textId="11C9FC69" w:rsidR="00FD0438" w:rsidRPr="001E1872" w:rsidRDefault="00FD0438" w:rsidP="00DB72F6">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Population</w:t>
            </w:r>
          </w:p>
        </w:tc>
        <w:tc>
          <w:tcPr>
            <w:tcW w:w="3415" w:type="pct"/>
          </w:tcPr>
          <w:p w14:paraId="24046A16" w14:textId="0B07ECAD" w:rsidR="00FD0438" w:rsidRPr="009A13D2" w:rsidRDefault="00FD0438" w:rsidP="00DB72F6">
            <w:pPr>
              <w:pStyle w:val="CCSNormalText"/>
              <w:spacing w:before="40" w:after="40"/>
              <w:rPr>
                <w:rFonts w:ascii="Calibri" w:hAnsi="Calibri" w:cs="Calibri"/>
                <w:color w:val="000000" w:themeColor="text1"/>
              </w:rPr>
            </w:pPr>
            <w:r w:rsidRPr="009A13D2">
              <w:rPr>
                <w:rFonts w:ascii="Calibri" w:hAnsi="Calibri" w:cs="Calibri"/>
                <w:color w:val="000000" w:themeColor="text1"/>
              </w:rPr>
              <w:t>1,837 (Source: Based on ABS 2016 Census)</w:t>
            </w:r>
          </w:p>
        </w:tc>
      </w:tr>
      <w:tr w:rsidR="00FD0438" w:rsidRPr="009A13D2" w14:paraId="15CA75D0" w14:textId="3DC15A78" w:rsidTr="00627074">
        <w:tc>
          <w:tcPr>
            <w:tcW w:w="1585" w:type="pct"/>
          </w:tcPr>
          <w:p w14:paraId="4F3C91FB" w14:textId="45F50730" w:rsidR="00FD0438" w:rsidRPr="001E1872" w:rsidRDefault="00FD0438" w:rsidP="00B30338">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Bushtel Classification</w:t>
            </w:r>
          </w:p>
        </w:tc>
        <w:tc>
          <w:tcPr>
            <w:tcW w:w="3415" w:type="pct"/>
          </w:tcPr>
          <w:p w14:paraId="61B91E40" w14:textId="561B1F6D" w:rsidR="00FD0438" w:rsidRPr="009A13D2" w:rsidRDefault="00FD0438" w:rsidP="00B30338">
            <w:pPr>
              <w:pStyle w:val="CCSNormalText"/>
              <w:spacing w:before="40" w:after="40"/>
              <w:rPr>
                <w:rFonts w:ascii="Calibri" w:hAnsi="Calibri" w:cs="Calibri"/>
                <w:color w:val="000000" w:themeColor="text1"/>
              </w:rPr>
            </w:pPr>
            <w:r w:rsidRPr="009A13D2">
              <w:rPr>
                <w:rFonts w:ascii="Calibri" w:hAnsi="Calibri" w:cs="Calibri"/>
                <w:color w:val="000000" w:themeColor="text1"/>
              </w:rPr>
              <w:t>Major</w:t>
            </w:r>
          </w:p>
        </w:tc>
      </w:tr>
      <w:tr w:rsidR="00FD0438" w:rsidRPr="009A13D2" w14:paraId="6E949B6A" w14:textId="77777777" w:rsidTr="00627074">
        <w:tc>
          <w:tcPr>
            <w:tcW w:w="1585" w:type="pct"/>
          </w:tcPr>
          <w:p w14:paraId="489FD6C4" w14:textId="3A7EFBAA" w:rsidR="00FD0438" w:rsidRPr="001E1872" w:rsidRDefault="00FD0438" w:rsidP="00FD0438">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 xml:space="preserve">Head Lessor </w:t>
            </w:r>
          </w:p>
        </w:tc>
        <w:tc>
          <w:tcPr>
            <w:tcW w:w="3415" w:type="pct"/>
          </w:tcPr>
          <w:p w14:paraId="36FEF89E" w14:textId="4CE9A580" w:rsidR="00FD0438" w:rsidRPr="009A13D2" w:rsidRDefault="00FD0438" w:rsidP="00FD0438">
            <w:pPr>
              <w:pStyle w:val="CCSNormalText"/>
              <w:spacing w:before="40" w:after="40"/>
              <w:rPr>
                <w:rFonts w:ascii="Calibri" w:hAnsi="Calibri" w:cs="Calibri"/>
                <w:color w:val="000000" w:themeColor="text1"/>
              </w:rPr>
            </w:pPr>
            <w:r w:rsidRPr="001E1872">
              <w:rPr>
                <w:rFonts w:ascii="Calibri" w:hAnsi="Calibri" w:cs="Calibri"/>
                <w:b/>
                <w:bCs/>
                <w:color w:val="000000" w:themeColor="text1"/>
              </w:rPr>
              <w:t>Executive Director</w:t>
            </w:r>
          </w:p>
        </w:tc>
      </w:tr>
      <w:tr w:rsidR="00FD0438" w:rsidRPr="009A13D2" w14:paraId="198DF9ED" w14:textId="77777777" w:rsidTr="00627074">
        <w:tc>
          <w:tcPr>
            <w:tcW w:w="1585" w:type="pct"/>
          </w:tcPr>
          <w:p w14:paraId="4B0D2A7C" w14:textId="5998906E" w:rsidR="00FD0438" w:rsidRPr="001E1872" w:rsidRDefault="00FD0438" w:rsidP="00FD0438">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Term</w:t>
            </w:r>
          </w:p>
        </w:tc>
        <w:tc>
          <w:tcPr>
            <w:tcW w:w="3415" w:type="pct"/>
          </w:tcPr>
          <w:p w14:paraId="5323A56C" w14:textId="5440EB88" w:rsidR="00FD0438" w:rsidRPr="009A13D2" w:rsidRDefault="00FD0438" w:rsidP="00FD0438">
            <w:pPr>
              <w:pStyle w:val="CCSNormalText"/>
              <w:spacing w:before="40" w:after="40"/>
              <w:rPr>
                <w:rFonts w:ascii="Calibri" w:hAnsi="Calibri" w:cs="Calibri"/>
                <w:color w:val="000000" w:themeColor="text1"/>
              </w:rPr>
            </w:pPr>
            <w:r w:rsidRPr="00744679">
              <w:rPr>
                <w:rFonts w:ascii="Calibri" w:hAnsi="Calibri" w:cs="Calibri"/>
                <w:color w:val="000000" w:themeColor="text1"/>
              </w:rPr>
              <w:t>99 years</w:t>
            </w:r>
          </w:p>
        </w:tc>
      </w:tr>
      <w:tr w:rsidR="00FD0438" w:rsidRPr="009A13D2" w14:paraId="19178B1A" w14:textId="77777777" w:rsidTr="00627074">
        <w:tc>
          <w:tcPr>
            <w:tcW w:w="1585" w:type="pct"/>
          </w:tcPr>
          <w:p w14:paraId="700A203F" w14:textId="1C1106DC" w:rsidR="00FD0438" w:rsidRPr="001E1872" w:rsidRDefault="00FD0438" w:rsidP="00FD0438">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Rental in Advance</w:t>
            </w:r>
          </w:p>
        </w:tc>
        <w:tc>
          <w:tcPr>
            <w:tcW w:w="3415" w:type="pct"/>
          </w:tcPr>
          <w:p w14:paraId="4F84149C" w14:textId="26E0E07E" w:rsidR="00FD0438" w:rsidRPr="009A13D2" w:rsidRDefault="00FD0438" w:rsidP="00FD0438">
            <w:pPr>
              <w:pStyle w:val="CCSNormalText"/>
              <w:spacing w:before="40" w:after="40"/>
              <w:rPr>
                <w:rFonts w:ascii="Calibri" w:hAnsi="Calibri" w:cs="Calibri"/>
                <w:color w:val="000000" w:themeColor="text1"/>
              </w:rPr>
            </w:pPr>
            <w:r w:rsidRPr="00744679">
              <w:rPr>
                <w:rFonts w:ascii="Calibri" w:hAnsi="Calibri" w:cs="Calibri"/>
                <w:color w:val="000000" w:themeColor="text1"/>
              </w:rPr>
              <w:t xml:space="preserve">$5,000,000 </w:t>
            </w:r>
          </w:p>
        </w:tc>
      </w:tr>
      <w:tr w:rsidR="00FD0438" w:rsidRPr="009A13D2" w14:paraId="14B85C61" w14:textId="77777777" w:rsidTr="00627074">
        <w:tc>
          <w:tcPr>
            <w:tcW w:w="1585" w:type="pct"/>
          </w:tcPr>
          <w:p w14:paraId="2E4B528B" w14:textId="45E96BFF" w:rsidR="00FD0438" w:rsidRPr="001E1872" w:rsidRDefault="00FD0438" w:rsidP="00FD0438">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Repaid</w:t>
            </w:r>
          </w:p>
        </w:tc>
        <w:tc>
          <w:tcPr>
            <w:tcW w:w="3415" w:type="pct"/>
          </w:tcPr>
          <w:p w14:paraId="1AAA5CD7" w14:textId="5C83C355" w:rsidR="00FD0438" w:rsidRPr="009A13D2" w:rsidRDefault="00FD0438" w:rsidP="00FD0438">
            <w:pPr>
              <w:pStyle w:val="CCSNormalText"/>
              <w:spacing w:before="40" w:after="40"/>
              <w:rPr>
                <w:rFonts w:ascii="Calibri" w:hAnsi="Calibri" w:cs="Calibri"/>
                <w:color w:val="000000" w:themeColor="text1"/>
              </w:rPr>
            </w:pPr>
            <w:r w:rsidRPr="00744679">
              <w:rPr>
                <w:rFonts w:ascii="Calibri" w:hAnsi="Calibri" w:cs="Calibri"/>
                <w:color w:val="000000" w:themeColor="text1"/>
              </w:rPr>
              <w:t>*Reduced to $4,400,000, repaid September 2016</w:t>
            </w:r>
          </w:p>
        </w:tc>
      </w:tr>
      <w:tr w:rsidR="00FD0438" w:rsidRPr="009A13D2" w14:paraId="52066A32" w14:textId="77777777" w:rsidTr="00627074">
        <w:tc>
          <w:tcPr>
            <w:tcW w:w="1585" w:type="pct"/>
          </w:tcPr>
          <w:p w14:paraId="2EEC81D5" w14:textId="30342BDE" w:rsidR="00FD0438" w:rsidRPr="001E1872" w:rsidRDefault="00FD0438" w:rsidP="00FD0438">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Community Benefit</w:t>
            </w:r>
          </w:p>
        </w:tc>
        <w:tc>
          <w:tcPr>
            <w:tcW w:w="3415" w:type="pct"/>
          </w:tcPr>
          <w:p w14:paraId="423DA597" w14:textId="3D3B8A44" w:rsidR="00FD0438" w:rsidRPr="009A13D2" w:rsidRDefault="00FD0438" w:rsidP="00FD0438">
            <w:pPr>
              <w:pStyle w:val="CCSNormalText"/>
              <w:spacing w:before="40" w:after="40"/>
              <w:rPr>
                <w:rFonts w:ascii="Calibri" w:hAnsi="Calibri" w:cs="Calibri"/>
                <w:color w:val="000000" w:themeColor="text1"/>
              </w:rPr>
            </w:pPr>
            <w:r w:rsidRPr="00744679">
              <w:rPr>
                <w:rFonts w:ascii="Calibri" w:hAnsi="Calibri" w:cs="Calibri"/>
                <w:color w:val="000000" w:themeColor="text1"/>
              </w:rPr>
              <w:t>Numerous aspects</w:t>
            </w:r>
          </w:p>
        </w:tc>
      </w:tr>
      <w:tr w:rsidR="00FD0438" w:rsidRPr="009A13D2" w14:paraId="3AD2DFD4" w14:textId="77777777" w:rsidTr="00627074">
        <w:tc>
          <w:tcPr>
            <w:tcW w:w="1585" w:type="pct"/>
          </w:tcPr>
          <w:p w14:paraId="2C83CB78" w14:textId="282C0EAB" w:rsidR="00FD0438" w:rsidRPr="001E1872" w:rsidRDefault="00FD0438" w:rsidP="00FD0438">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Variations</w:t>
            </w:r>
          </w:p>
        </w:tc>
        <w:tc>
          <w:tcPr>
            <w:tcW w:w="3415" w:type="pct"/>
          </w:tcPr>
          <w:p w14:paraId="389C8A1D" w14:textId="77777777" w:rsidR="00FD0438" w:rsidRPr="00FB02B7" w:rsidRDefault="00FD0438" w:rsidP="00FD0438">
            <w:pPr>
              <w:spacing w:before="40" w:after="40"/>
              <w:rPr>
                <w:rFonts w:ascii="Calibri" w:eastAsiaTheme="minorHAnsi" w:hAnsi="Calibri" w:cs="Calibri"/>
                <w:color w:val="000000" w:themeColor="text1"/>
                <w:sz w:val="22"/>
                <w:szCs w:val="22"/>
                <w:lang w:eastAsia="zh-CN" w:bidi="th-TH"/>
              </w:rPr>
            </w:pPr>
            <w:r w:rsidRPr="00FB02B7">
              <w:rPr>
                <w:rFonts w:ascii="Calibri" w:eastAsiaTheme="minorHAnsi" w:hAnsi="Calibri" w:cs="Calibri"/>
                <w:color w:val="000000" w:themeColor="text1"/>
                <w:sz w:val="22"/>
                <w:szCs w:val="22"/>
                <w:lang w:eastAsia="zh-CN" w:bidi="th-TH"/>
              </w:rPr>
              <w:t>14 Mar 2014</w:t>
            </w:r>
          </w:p>
          <w:p w14:paraId="57217D5B" w14:textId="6BE0BFD4" w:rsidR="00FD0438" w:rsidRPr="009A13D2" w:rsidRDefault="00FD0438" w:rsidP="00FD0438">
            <w:pPr>
              <w:pStyle w:val="CCSNormalText"/>
              <w:spacing w:before="40" w:after="40"/>
              <w:rPr>
                <w:rFonts w:ascii="Calibri" w:hAnsi="Calibri" w:cs="Calibri"/>
                <w:color w:val="000000" w:themeColor="text1"/>
              </w:rPr>
            </w:pPr>
            <w:r w:rsidRPr="00FB02B7">
              <w:rPr>
                <w:rFonts w:ascii="Calibri" w:hAnsi="Calibri" w:cs="Calibri"/>
                <w:color w:val="000000" w:themeColor="text1"/>
              </w:rPr>
              <w:t>29 Mar 17</w:t>
            </w:r>
          </w:p>
        </w:tc>
      </w:tr>
      <w:tr w:rsidR="00FD0438" w:rsidRPr="009A13D2" w14:paraId="54B489BC" w14:textId="77777777" w:rsidTr="00627074">
        <w:tc>
          <w:tcPr>
            <w:tcW w:w="1585" w:type="pct"/>
          </w:tcPr>
          <w:p w14:paraId="6ADF94E2" w14:textId="68930982" w:rsidR="00FD0438" w:rsidRPr="001E1872" w:rsidRDefault="00FD0438" w:rsidP="00FD0438">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5 Year Review</w:t>
            </w:r>
          </w:p>
        </w:tc>
        <w:tc>
          <w:tcPr>
            <w:tcW w:w="3415" w:type="pct"/>
          </w:tcPr>
          <w:p w14:paraId="1E5F9A70" w14:textId="124B29E6" w:rsidR="00FD0438" w:rsidRPr="009A13D2" w:rsidRDefault="00FD0438" w:rsidP="00FD0438">
            <w:pPr>
              <w:pStyle w:val="CCSNormalText"/>
              <w:spacing w:before="40" w:after="40"/>
              <w:rPr>
                <w:rFonts w:ascii="Calibri" w:hAnsi="Calibri" w:cs="Calibri"/>
                <w:color w:val="000000" w:themeColor="text1"/>
              </w:rPr>
            </w:pPr>
            <w:r w:rsidRPr="009A13D2">
              <w:rPr>
                <w:rFonts w:ascii="Calibri" w:hAnsi="Calibri" w:cs="Calibri"/>
                <w:color w:val="000000" w:themeColor="text1"/>
              </w:rPr>
              <w:t>Yes</w:t>
            </w:r>
          </w:p>
        </w:tc>
      </w:tr>
    </w:tbl>
    <w:p w14:paraId="0D03D59E" w14:textId="77777777" w:rsidR="00742236" w:rsidRPr="00742236" w:rsidRDefault="00742236" w:rsidP="000A20E2">
      <w:pPr>
        <w:pStyle w:val="CCSNormalText"/>
        <w:tabs>
          <w:tab w:val="left" w:pos="2367"/>
        </w:tabs>
        <w:spacing w:before="240" w:after="60"/>
        <w:ind w:left="2410" w:hanging="2410"/>
        <w:rPr>
          <w:rFonts w:ascii="Calibri" w:hAnsi="Calibri" w:cs="Calibri"/>
          <w:bCs/>
          <w:color w:val="000000" w:themeColor="text1"/>
        </w:rPr>
      </w:pPr>
      <w:r w:rsidRPr="001E1872">
        <w:rPr>
          <w:rFonts w:ascii="Calibri" w:hAnsi="Calibri" w:cs="Calibri"/>
          <w:b/>
          <w:bCs/>
          <w:color w:val="000000" w:themeColor="text1"/>
        </w:rPr>
        <w:t>Total Sub-lease 2019</w:t>
      </w:r>
      <w:r w:rsidRPr="00742236">
        <w:rPr>
          <w:rFonts w:ascii="Calibri" w:hAnsi="Calibri" w:cs="Calibri"/>
          <w:bCs/>
          <w:color w:val="000000" w:themeColor="text1"/>
        </w:rPr>
        <w:tab/>
        <w:t>144 – NTG 28; Regional Council 22; NGO 30; Business 7; ATSI Business 27; traditional owner Orgs 13; Home ownership 16; Commonwealth 1.</w:t>
      </w:r>
    </w:p>
    <w:p w14:paraId="2B6920C4" w14:textId="5776C61E" w:rsidR="000E781F" w:rsidRPr="009A13D2" w:rsidRDefault="000E781F" w:rsidP="00511E9F">
      <w:pPr>
        <w:pStyle w:val="CCSNormalText"/>
        <w:spacing w:before="120"/>
        <w:rPr>
          <w:rFonts w:ascii="Calibri" w:hAnsi="Calibri" w:cs="Calibri"/>
          <w:b/>
          <w:bCs/>
          <w:i/>
          <w:iCs/>
          <w:color w:val="000000" w:themeColor="text1"/>
        </w:rPr>
      </w:pPr>
      <w:bookmarkStart w:id="136" w:name="_Hlk15552056"/>
      <w:r w:rsidRPr="009A13D2">
        <w:rPr>
          <w:rFonts w:ascii="Calibri" w:hAnsi="Calibri" w:cs="Calibri"/>
          <w:i/>
          <w:iCs/>
          <w:color w:val="000000" w:themeColor="text1"/>
        </w:rPr>
        <w:t>*In 2012 it was agreed that the amount to be repaid would be reduced to $4,400,000, to account for the delay in obtaining agreement from the Northern Territory and Tiwi Islands Regional Council to pay rent.</w:t>
      </w:r>
    </w:p>
    <w:p w14:paraId="7BF71AC8" w14:textId="645BA8D7" w:rsidR="002F23F6" w:rsidRPr="009A13D2" w:rsidRDefault="00716065" w:rsidP="00026D45">
      <w:pPr>
        <w:pStyle w:val="CCSNormalText"/>
        <w:spacing w:after="60"/>
        <w:outlineLvl w:val="3"/>
        <w:rPr>
          <w:rFonts w:ascii="Calibri" w:hAnsi="Calibri" w:cs="Calibri"/>
          <w:b/>
          <w:bCs/>
          <w:color w:val="000000" w:themeColor="text1"/>
        </w:rPr>
      </w:pPr>
      <w:r w:rsidRPr="009A13D2">
        <w:rPr>
          <w:rFonts w:ascii="Calibri" w:hAnsi="Calibri" w:cs="Calibri"/>
          <w:b/>
          <w:bCs/>
          <w:color w:val="000000" w:themeColor="text1"/>
        </w:rPr>
        <w:t xml:space="preserve">Major Projects </w:t>
      </w:r>
      <w:r w:rsidR="007B55EF" w:rsidRPr="009A13D2">
        <w:rPr>
          <w:rFonts w:ascii="Calibri" w:hAnsi="Calibri" w:cs="Calibri"/>
          <w:b/>
          <w:bCs/>
          <w:color w:val="000000" w:themeColor="text1"/>
        </w:rPr>
        <w:t>and Investments</w:t>
      </w:r>
    </w:p>
    <w:p w14:paraId="4D2DB97B" w14:textId="57851FEE" w:rsidR="00716065" w:rsidRPr="009A13D2" w:rsidRDefault="00716065" w:rsidP="001E1872">
      <w:pPr>
        <w:pStyle w:val="CCSNormalText"/>
        <w:spacing w:after="60"/>
        <w:rPr>
          <w:rFonts w:ascii="Calibri" w:hAnsi="Calibri" w:cs="Calibri"/>
          <w:i/>
          <w:iCs/>
          <w:color w:val="000000" w:themeColor="text1"/>
        </w:rPr>
      </w:pPr>
      <w:r w:rsidRPr="009A13D2">
        <w:rPr>
          <w:rFonts w:ascii="Calibri" w:hAnsi="Calibri" w:cs="Calibri"/>
          <w:i/>
          <w:iCs/>
          <w:color w:val="000000" w:themeColor="text1"/>
        </w:rPr>
        <w:t xml:space="preserve">2009 Community Benefits Package included: </w:t>
      </w:r>
    </w:p>
    <w:p w14:paraId="6E319426" w14:textId="5C3D7BF7" w:rsidR="00716065" w:rsidRPr="009A13D2" w:rsidRDefault="00716065" w:rsidP="001E1872">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The construction of 25 houses</w:t>
      </w:r>
    </w:p>
    <w:p w14:paraId="7F0D684B" w14:textId="752BC0C7" w:rsidR="00716065" w:rsidRPr="009A13D2" w:rsidRDefault="00716065" w:rsidP="001E1872">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 xml:space="preserve">A major upgrade of the </w:t>
      </w:r>
      <w:r w:rsidR="008913F1">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football oval to </w:t>
      </w:r>
      <w:r w:rsidR="0039170E">
        <w:rPr>
          <w:rFonts w:ascii="Calibri" w:hAnsi="Calibri" w:cs="Calibri"/>
          <w:color w:val="000000" w:themeColor="text1"/>
        </w:rPr>
        <w:t>Northern Territory Australian Football League</w:t>
      </w:r>
      <w:r w:rsidR="0039170E" w:rsidRPr="009A13D2">
        <w:rPr>
          <w:rFonts w:ascii="Calibri" w:hAnsi="Calibri" w:cs="Calibri"/>
          <w:color w:val="000000" w:themeColor="text1"/>
        </w:rPr>
        <w:t xml:space="preserve"> </w:t>
      </w:r>
      <w:r w:rsidRPr="009A13D2">
        <w:rPr>
          <w:rFonts w:ascii="Calibri" w:hAnsi="Calibri" w:cs="Calibri"/>
          <w:color w:val="000000" w:themeColor="text1"/>
        </w:rPr>
        <w:t xml:space="preserve">standard </w:t>
      </w:r>
    </w:p>
    <w:p w14:paraId="4066F411" w14:textId="564E4C3B" w:rsidR="00716065" w:rsidRPr="009A13D2" w:rsidRDefault="007B55EF" w:rsidP="001E1872">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A</w:t>
      </w:r>
      <w:r w:rsidR="00716065" w:rsidRPr="009A13D2">
        <w:rPr>
          <w:rFonts w:ascii="Calibri" w:hAnsi="Calibri" w:cs="Calibri"/>
          <w:color w:val="000000" w:themeColor="text1"/>
        </w:rPr>
        <w:t>n</w:t>
      </w:r>
      <w:r w:rsidRPr="009A13D2">
        <w:rPr>
          <w:rFonts w:ascii="Calibri" w:hAnsi="Calibri" w:cs="Calibri"/>
          <w:color w:val="000000" w:themeColor="text1"/>
        </w:rPr>
        <w:t xml:space="preserve"> </w:t>
      </w:r>
      <w:r w:rsidR="00716065" w:rsidRPr="009A13D2">
        <w:rPr>
          <w:rFonts w:ascii="Calibri" w:hAnsi="Calibri" w:cs="Calibri"/>
          <w:color w:val="000000" w:themeColor="text1"/>
        </w:rPr>
        <w:t>upgrade</w:t>
      </w:r>
      <w:r w:rsidRPr="009A13D2">
        <w:rPr>
          <w:rFonts w:ascii="Calibri" w:hAnsi="Calibri" w:cs="Calibri"/>
          <w:color w:val="000000" w:themeColor="text1"/>
        </w:rPr>
        <w:t xml:space="preserve"> </w:t>
      </w:r>
      <w:r w:rsidR="00716065" w:rsidRPr="009A13D2">
        <w:rPr>
          <w:rFonts w:ascii="Calibri" w:hAnsi="Calibri" w:cs="Calibri"/>
          <w:color w:val="000000" w:themeColor="text1"/>
        </w:rPr>
        <w:t>of</w:t>
      </w:r>
      <w:r w:rsidRPr="009A13D2">
        <w:rPr>
          <w:rFonts w:ascii="Calibri" w:hAnsi="Calibri" w:cs="Calibri"/>
          <w:color w:val="000000" w:themeColor="text1"/>
        </w:rPr>
        <w:t xml:space="preserve"> </w:t>
      </w:r>
      <w:r w:rsidR="00716065" w:rsidRPr="009A13D2">
        <w:rPr>
          <w:rFonts w:ascii="Calibri" w:hAnsi="Calibri" w:cs="Calibri"/>
          <w:color w:val="000000" w:themeColor="text1"/>
        </w:rPr>
        <w:t>the</w:t>
      </w:r>
      <w:r w:rsidRPr="009A13D2">
        <w:rPr>
          <w:rFonts w:ascii="Calibri" w:hAnsi="Calibri" w:cs="Calibri"/>
          <w:color w:val="000000" w:themeColor="text1"/>
        </w:rPr>
        <w:t xml:space="preserve"> </w:t>
      </w:r>
      <w:r w:rsidR="00716065" w:rsidRPr="009A13D2">
        <w:rPr>
          <w:rFonts w:ascii="Calibri" w:hAnsi="Calibri" w:cs="Calibri"/>
          <w:color w:val="000000" w:themeColor="text1"/>
        </w:rPr>
        <w:t xml:space="preserve">cemetery precinct with shade areas </w:t>
      </w:r>
    </w:p>
    <w:p w14:paraId="48ADFC87" w14:textId="2A8F83D0" w:rsidR="00716065" w:rsidRPr="009A13D2" w:rsidRDefault="007B55EF" w:rsidP="001E1872">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T</w:t>
      </w:r>
      <w:r w:rsidR="00716065" w:rsidRPr="009A13D2">
        <w:rPr>
          <w:rFonts w:ascii="Calibri" w:hAnsi="Calibri" w:cs="Calibri"/>
          <w:color w:val="000000" w:themeColor="text1"/>
        </w:rPr>
        <w:t>he</w:t>
      </w:r>
      <w:r w:rsidRPr="009A13D2">
        <w:rPr>
          <w:rFonts w:ascii="Calibri" w:hAnsi="Calibri" w:cs="Calibri"/>
          <w:color w:val="000000" w:themeColor="text1"/>
        </w:rPr>
        <w:t xml:space="preserve"> </w:t>
      </w:r>
      <w:r w:rsidR="00716065" w:rsidRPr="009A13D2">
        <w:rPr>
          <w:rFonts w:ascii="Calibri" w:hAnsi="Calibri" w:cs="Calibri"/>
          <w:color w:val="000000" w:themeColor="text1"/>
        </w:rPr>
        <w:t>commissioning</w:t>
      </w:r>
      <w:r w:rsidRPr="009A13D2">
        <w:rPr>
          <w:rFonts w:ascii="Calibri" w:hAnsi="Calibri" w:cs="Calibri"/>
          <w:color w:val="000000" w:themeColor="text1"/>
        </w:rPr>
        <w:t xml:space="preserve"> </w:t>
      </w:r>
      <w:r w:rsidR="00716065" w:rsidRPr="009A13D2">
        <w:rPr>
          <w:rFonts w:ascii="Calibri" w:hAnsi="Calibri" w:cs="Calibri"/>
          <w:color w:val="000000" w:themeColor="text1"/>
        </w:rPr>
        <w:t>of</w:t>
      </w:r>
      <w:r w:rsidRPr="009A13D2">
        <w:rPr>
          <w:rFonts w:ascii="Calibri" w:hAnsi="Calibri" w:cs="Calibri"/>
          <w:color w:val="000000" w:themeColor="text1"/>
        </w:rPr>
        <w:t xml:space="preserve"> </w:t>
      </w:r>
      <w:r w:rsidR="00716065" w:rsidRPr="009A13D2">
        <w:rPr>
          <w:rFonts w:ascii="Calibri" w:hAnsi="Calibri" w:cs="Calibri"/>
          <w:color w:val="000000" w:themeColor="text1"/>
        </w:rPr>
        <w:t>a</w:t>
      </w:r>
      <w:r w:rsidRPr="009A13D2">
        <w:rPr>
          <w:rFonts w:ascii="Calibri" w:hAnsi="Calibri" w:cs="Calibri"/>
          <w:color w:val="000000" w:themeColor="text1"/>
        </w:rPr>
        <w:t xml:space="preserve"> </w:t>
      </w:r>
      <w:r w:rsidR="00716065" w:rsidRPr="009A13D2">
        <w:rPr>
          <w:rFonts w:ascii="Calibri" w:hAnsi="Calibri" w:cs="Calibri"/>
          <w:color w:val="000000" w:themeColor="text1"/>
        </w:rPr>
        <w:t xml:space="preserve">baseline study to provide data to monitor </w:t>
      </w:r>
      <w:r w:rsidR="008913F1">
        <w:rPr>
          <w:rFonts w:ascii="Calibri" w:hAnsi="Calibri" w:cs="Calibri"/>
          <w:color w:val="000000" w:themeColor="text1"/>
        </w:rPr>
        <w:t>c</w:t>
      </w:r>
      <w:r w:rsidR="00460042" w:rsidRPr="009A13D2">
        <w:rPr>
          <w:rFonts w:ascii="Calibri" w:hAnsi="Calibri" w:cs="Calibri"/>
          <w:color w:val="000000" w:themeColor="text1"/>
        </w:rPr>
        <w:t>ommunity</w:t>
      </w:r>
      <w:r w:rsidR="00716065" w:rsidRPr="009A13D2">
        <w:rPr>
          <w:rFonts w:ascii="Calibri" w:hAnsi="Calibri" w:cs="Calibri"/>
          <w:color w:val="000000" w:themeColor="text1"/>
        </w:rPr>
        <w:t xml:space="preserve"> health, and </w:t>
      </w:r>
    </w:p>
    <w:p w14:paraId="55BDA467" w14:textId="1A10547F" w:rsidR="00716065" w:rsidRPr="009A13D2" w:rsidRDefault="007B55EF" w:rsidP="001E1872">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T</w:t>
      </w:r>
      <w:r w:rsidR="00716065" w:rsidRPr="009A13D2">
        <w:rPr>
          <w:rFonts w:ascii="Calibri" w:hAnsi="Calibri" w:cs="Calibri"/>
          <w:color w:val="000000" w:themeColor="text1"/>
        </w:rPr>
        <w:t xml:space="preserve">he construction of a health and wellbeing centre to provide appropriate accommodation for the delivery of mental health and ancillary services. </w:t>
      </w:r>
    </w:p>
    <w:p w14:paraId="3ECDEFD1" w14:textId="51C88B07" w:rsidR="00C1400F" w:rsidRPr="009A13D2" w:rsidRDefault="000E781F" w:rsidP="00026D45">
      <w:pPr>
        <w:pStyle w:val="CCSNormalText"/>
        <w:spacing w:after="60"/>
        <w:outlineLvl w:val="4"/>
        <w:rPr>
          <w:rFonts w:ascii="Calibri" w:hAnsi="Calibri" w:cs="Calibri"/>
          <w:i/>
          <w:iCs/>
          <w:color w:val="000000" w:themeColor="text1"/>
        </w:rPr>
      </w:pPr>
      <w:r w:rsidRPr="009A13D2">
        <w:rPr>
          <w:rFonts w:ascii="Calibri" w:hAnsi="Calibri" w:cs="Calibri"/>
          <w:i/>
          <w:iCs/>
          <w:color w:val="000000" w:themeColor="text1"/>
        </w:rPr>
        <w:t>Key</w:t>
      </w:r>
      <w:r w:rsidR="007B55EF" w:rsidRPr="009A13D2">
        <w:rPr>
          <w:rFonts w:ascii="Calibri" w:hAnsi="Calibri" w:cs="Calibri"/>
          <w:i/>
          <w:iCs/>
          <w:color w:val="000000" w:themeColor="text1"/>
        </w:rPr>
        <w:t xml:space="preserve"> Projects</w:t>
      </w:r>
    </w:p>
    <w:p w14:paraId="0BEC09FD" w14:textId="199122E4" w:rsidR="007B55EF" w:rsidRPr="009A13D2" w:rsidRDefault="007B55EF" w:rsidP="001E1872">
      <w:pPr>
        <w:pStyle w:val="CCSNormalText"/>
        <w:numPr>
          <w:ilvl w:val="0"/>
          <w:numId w:val="22"/>
        </w:numPr>
        <w:spacing w:after="60"/>
        <w:jc w:val="both"/>
        <w:rPr>
          <w:rFonts w:ascii="Calibri" w:hAnsi="Calibri" w:cs="Calibri"/>
          <w:color w:val="000000" w:themeColor="text1"/>
        </w:rPr>
      </w:pPr>
      <w:r w:rsidRPr="009A13D2">
        <w:rPr>
          <w:rFonts w:ascii="Calibri" w:hAnsi="Calibri" w:cs="Calibri"/>
          <w:color w:val="000000" w:themeColor="text1"/>
        </w:rPr>
        <w:t xml:space="preserve">In 2009 Mantiyupwi Pty Ltd </w:t>
      </w:r>
      <w:r w:rsidR="00D25012" w:rsidRPr="009A13D2">
        <w:rPr>
          <w:rFonts w:ascii="Calibri" w:hAnsi="Calibri" w:cs="Calibri"/>
          <w:color w:val="000000" w:themeColor="text1"/>
        </w:rPr>
        <w:t>sub-leased</w:t>
      </w:r>
      <w:r w:rsidRPr="009A13D2">
        <w:rPr>
          <w:rFonts w:ascii="Calibri" w:hAnsi="Calibri" w:cs="Calibri"/>
          <w:color w:val="000000" w:themeColor="text1"/>
        </w:rPr>
        <w:t xml:space="preserve"> five acres of land in Wurrumiyanga for the purpose of establishing a motel. </w:t>
      </w:r>
      <w:r w:rsidR="00383133" w:rsidRPr="009A13D2">
        <w:rPr>
          <w:rFonts w:ascii="Calibri" w:hAnsi="Calibri" w:cs="Calibri"/>
          <w:color w:val="000000" w:themeColor="text1"/>
        </w:rPr>
        <w:t xml:space="preserve">This </w:t>
      </w:r>
      <w:r w:rsidR="00D25012" w:rsidRPr="009A13D2">
        <w:rPr>
          <w:rFonts w:ascii="Calibri" w:hAnsi="Calibri" w:cs="Calibri"/>
          <w:color w:val="000000" w:themeColor="text1"/>
        </w:rPr>
        <w:t>site was made available</w:t>
      </w:r>
      <w:r w:rsidR="00383133" w:rsidRPr="009A13D2">
        <w:rPr>
          <w:rFonts w:ascii="Calibri" w:hAnsi="Calibri" w:cs="Calibri"/>
          <w:color w:val="000000" w:themeColor="text1"/>
        </w:rPr>
        <w:t xml:space="preserve"> to the </w:t>
      </w:r>
      <w:r w:rsidR="00816728" w:rsidRPr="009A13D2">
        <w:rPr>
          <w:rFonts w:ascii="Calibri" w:hAnsi="Calibri" w:cs="Calibri"/>
          <w:color w:val="000000" w:themeColor="text1"/>
        </w:rPr>
        <w:t>Strategic Indigenous Housing Infrastructure Program</w:t>
      </w:r>
      <w:r w:rsidR="00383133" w:rsidRPr="009A13D2">
        <w:rPr>
          <w:rFonts w:ascii="Calibri" w:hAnsi="Calibri" w:cs="Calibri"/>
          <w:color w:val="000000" w:themeColor="text1"/>
        </w:rPr>
        <w:t xml:space="preserve"> Building Alliance partner for the duration </w:t>
      </w:r>
      <w:r w:rsidR="00D25012" w:rsidRPr="009A13D2">
        <w:rPr>
          <w:rFonts w:ascii="Calibri" w:hAnsi="Calibri" w:cs="Calibri"/>
          <w:color w:val="000000" w:themeColor="text1"/>
        </w:rPr>
        <w:t>of that project, as a temporary workers camp.</w:t>
      </w:r>
      <w:r w:rsidR="00AB30E3" w:rsidRPr="009A13D2">
        <w:rPr>
          <w:rFonts w:ascii="Calibri" w:hAnsi="Calibri" w:cs="Calibri"/>
          <w:color w:val="000000" w:themeColor="text1"/>
        </w:rPr>
        <w:t xml:space="preserve"> Mantiyupwi </w:t>
      </w:r>
      <w:r w:rsidR="00D25012" w:rsidRPr="009A13D2">
        <w:rPr>
          <w:rFonts w:ascii="Calibri" w:hAnsi="Calibri" w:cs="Calibri"/>
          <w:color w:val="000000" w:themeColor="text1"/>
        </w:rPr>
        <w:t>received no</w:t>
      </w:r>
      <w:r w:rsidR="00AB30E3" w:rsidRPr="009A13D2">
        <w:rPr>
          <w:rFonts w:ascii="Calibri" w:hAnsi="Calibri" w:cs="Calibri"/>
          <w:color w:val="000000" w:themeColor="text1"/>
        </w:rPr>
        <w:t xml:space="preserve"> rent during this period </w:t>
      </w:r>
      <w:r w:rsidR="000E781F" w:rsidRPr="009A13D2">
        <w:rPr>
          <w:rFonts w:ascii="Calibri" w:hAnsi="Calibri" w:cs="Calibri"/>
          <w:color w:val="000000" w:themeColor="text1"/>
        </w:rPr>
        <w:t>and had the option to purchase</w:t>
      </w:r>
      <w:r w:rsidR="00AB30E3" w:rsidRPr="009A13D2">
        <w:rPr>
          <w:rFonts w:ascii="Calibri" w:hAnsi="Calibri" w:cs="Calibri"/>
          <w:color w:val="000000" w:themeColor="text1"/>
        </w:rPr>
        <w:t xml:space="preserve"> the facility once vacated so that </w:t>
      </w:r>
      <w:r w:rsidR="000E781F" w:rsidRPr="009A13D2">
        <w:rPr>
          <w:rFonts w:ascii="Calibri" w:hAnsi="Calibri" w:cs="Calibri"/>
          <w:color w:val="000000" w:themeColor="text1"/>
        </w:rPr>
        <w:t>they</w:t>
      </w:r>
      <w:r w:rsidR="00AB30E3" w:rsidRPr="009A13D2">
        <w:rPr>
          <w:rFonts w:ascii="Calibri" w:hAnsi="Calibri" w:cs="Calibri"/>
          <w:color w:val="000000" w:themeColor="text1"/>
        </w:rPr>
        <w:t xml:space="preserve"> could redevelop the facility as short-term accommodation, office and conference</w:t>
      </w:r>
      <w:r w:rsidR="000E781F" w:rsidRPr="009A13D2">
        <w:rPr>
          <w:rFonts w:ascii="Calibri" w:hAnsi="Calibri" w:cs="Calibri"/>
          <w:color w:val="000000" w:themeColor="text1"/>
        </w:rPr>
        <w:t xml:space="preserve"> facility</w:t>
      </w:r>
      <w:r w:rsidR="002D0359" w:rsidRPr="009A13D2">
        <w:rPr>
          <w:rFonts w:ascii="Calibri" w:hAnsi="Calibri" w:cs="Calibri"/>
          <w:color w:val="000000" w:themeColor="text1"/>
        </w:rPr>
        <w:t>.</w:t>
      </w:r>
    </w:p>
    <w:p w14:paraId="08D934F6" w14:textId="33DC5CA1" w:rsidR="00812EAA" w:rsidRPr="009A13D2" w:rsidRDefault="00812EAA" w:rsidP="001E1872">
      <w:pPr>
        <w:pStyle w:val="CCSNormalText"/>
        <w:numPr>
          <w:ilvl w:val="0"/>
          <w:numId w:val="22"/>
        </w:numPr>
        <w:spacing w:after="60"/>
        <w:jc w:val="both"/>
        <w:rPr>
          <w:rFonts w:ascii="Calibri" w:hAnsi="Calibri" w:cs="Calibri"/>
          <w:color w:val="000000" w:themeColor="text1"/>
        </w:rPr>
      </w:pPr>
      <w:r w:rsidRPr="009A13D2">
        <w:rPr>
          <w:rFonts w:ascii="Calibri" w:hAnsi="Calibri" w:cs="Calibri"/>
          <w:color w:val="000000" w:themeColor="text1"/>
        </w:rPr>
        <w:lastRenderedPageBreak/>
        <w:t xml:space="preserve">2010 - </w:t>
      </w:r>
      <w:r w:rsidR="002D0359" w:rsidRPr="009A13D2">
        <w:rPr>
          <w:rFonts w:ascii="Calibri" w:hAnsi="Calibri" w:cs="Calibri"/>
          <w:color w:val="000000" w:themeColor="text1"/>
        </w:rPr>
        <w:t xml:space="preserve">Mantiyupwi Pty Ltd acquired Tiwi Tours, established a car-rental business and purchased a cement truck to provide raw materials during </w:t>
      </w:r>
      <w:r w:rsidR="00816728" w:rsidRPr="009A13D2">
        <w:rPr>
          <w:rFonts w:ascii="Calibri" w:hAnsi="Calibri" w:cs="Calibri"/>
          <w:color w:val="000000" w:themeColor="text1"/>
        </w:rPr>
        <w:t xml:space="preserve">Strategic Indigenous Housing Infrastructure Program </w:t>
      </w:r>
      <w:r w:rsidR="002D0359" w:rsidRPr="009A13D2">
        <w:rPr>
          <w:rFonts w:ascii="Calibri" w:hAnsi="Calibri" w:cs="Calibri"/>
          <w:color w:val="000000" w:themeColor="text1"/>
        </w:rPr>
        <w:t>construction work.</w:t>
      </w:r>
    </w:p>
    <w:p w14:paraId="29B1FC89" w14:textId="43D76EC1" w:rsidR="00D67150" w:rsidRPr="009A13D2" w:rsidRDefault="0012510F" w:rsidP="001E1872">
      <w:pPr>
        <w:pStyle w:val="CCSNormalText"/>
        <w:numPr>
          <w:ilvl w:val="0"/>
          <w:numId w:val="22"/>
        </w:numPr>
        <w:spacing w:after="60"/>
        <w:jc w:val="both"/>
        <w:rPr>
          <w:rFonts w:ascii="Calibri" w:hAnsi="Calibri" w:cs="Calibri"/>
          <w:color w:val="000000" w:themeColor="text1"/>
        </w:rPr>
      </w:pPr>
      <w:r w:rsidRPr="009A13D2">
        <w:rPr>
          <w:rFonts w:ascii="Calibri" w:hAnsi="Calibri" w:cs="Calibri"/>
          <w:color w:val="000000" w:themeColor="text1"/>
        </w:rPr>
        <w:t xml:space="preserve">2012 – </w:t>
      </w:r>
      <w:r w:rsidR="001E1872">
        <w:rPr>
          <w:rFonts w:ascii="Calibri" w:hAnsi="Calibri" w:cs="Calibri"/>
          <w:color w:val="000000" w:themeColor="text1"/>
        </w:rPr>
        <w:t xml:space="preserve">Joint Venture </w:t>
      </w:r>
      <w:r w:rsidRPr="009A13D2">
        <w:rPr>
          <w:rFonts w:ascii="Calibri" w:hAnsi="Calibri" w:cs="Calibri"/>
          <w:color w:val="000000" w:themeColor="text1"/>
        </w:rPr>
        <w:t>for a food van on the Island.</w:t>
      </w:r>
    </w:p>
    <w:p w14:paraId="44DCE05C" w14:textId="3FECB260" w:rsidR="00232146" w:rsidRPr="009A13D2" w:rsidRDefault="00232146" w:rsidP="001E1872">
      <w:pPr>
        <w:pStyle w:val="CCSNormalText"/>
        <w:numPr>
          <w:ilvl w:val="0"/>
          <w:numId w:val="22"/>
        </w:numPr>
        <w:spacing w:after="60"/>
        <w:jc w:val="both"/>
        <w:rPr>
          <w:rFonts w:ascii="Calibri" w:hAnsi="Calibri" w:cs="Calibri"/>
          <w:color w:val="000000" w:themeColor="text1"/>
        </w:rPr>
      </w:pPr>
      <w:r w:rsidRPr="009A13D2">
        <w:rPr>
          <w:rFonts w:ascii="Calibri" w:hAnsi="Calibri" w:cs="Calibri"/>
          <w:color w:val="000000" w:themeColor="text1"/>
        </w:rPr>
        <w:t>Investment in Tiwi Plantations and Tiwi College</w:t>
      </w:r>
    </w:p>
    <w:p w14:paraId="6E516E2C" w14:textId="0B036D44" w:rsidR="00584BB0" w:rsidRPr="009A13D2" w:rsidRDefault="00584BB0" w:rsidP="001E1872">
      <w:pPr>
        <w:pStyle w:val="CCSNormalText"/>
        <w:numPr>
          <w:ilvl w:val="0"/>
          <w:numId w:val="22"/>
        </w:numPr>
        <w:spacing w:after="60"/>
        <w:jc w:val="both"/>
        <w:rPr>
          <w:rFonts w:ascii="Calibri" w:hAnsi="Calibri" w:cs="Calibri"/>
          <w:color w:val="000000" w:themeColor="text1"/>
        </w:rPr>
      </w:pPr>
      <w:r w:rsidRPr="009A13D2">
        <w:rPr>
          <w:rFonts w:ascii="Calibri" w:hAnsi="Calibri" w:cs="Calibri"/>
          <w:color w:val="000000" w:themeColor="text1"/>
        </w:rPr>
        <w:t xml:space="preserve">2013 </w:t>
      </w:r>
      <w:r w:rsidR="004823AB">
        <w:rPr>
          <w:rFonts w:ascii="Calibri" w:hAnsi="Calibri" w:cs="Calibri"/>
          <w:color w:val="000000" w:themeColor="text1"/>
        </w:rPr>
        <w:t xml:space="preserve">- </w:t>
      </w:r>
      <w:r w:rsidR="00E63D6A" w:rsidRPr="009A13D2">
        <w:rPr>
          <w:rFonts w:ascii="Calibri" w:hAnsi="Calibri" w:cs="Calibri"/>
          <w:color w:val="000000" w:themeColor="text1"/>
        </w:rPr>
        <w:t>The</w:t>
      </w:r>
      <w:r w:rsidRPr="009A13D2">
        <w:rPr>
          <w:rFonts w:ascii="Calibri" w:hAnsi="Calibri" w:cs="Calibri"/>
          <w:color w:val="000000" w:themeColor="text1"/>
        </w:rPr>
        <w:t xml:space="preserve"> opening in Wurrumiyanga of the Piliyamanyirra Supermarket wholly owned and operated by the Mantiyupwi </w:t>
      </w:r>
      <w:r w:rsidR="00234E3F">
        <w:rPr>
          <w:rFonts w:ascii="Calibri" w:hAnsi="Calibri" w:cs="Calibri"/>
          <w:color w:val="000000" w:themeColor="text1"/>
        </w:rPr>
        <w:t>traditional owners</w:t>
      </w:r>
      <w:r w:rsidRPr="009A13D2">
        <w:rPr>
          <w:rFonts w:ascii="Calibri" w:hAnsi="Calibri" w:cs="Calibri"/>
          <w:color w:val="000000" w:themeColor="text1"/>
        </w:rPr>
        <w:t>.</w:t>
      </w:r>
      <w:r w:rsidR="00DC4E05">
        <w:rPr>
          <w:rFonts w:ascii="Calibri" w:hAnsi="Calibri" w:cs="Calibri"/>
          <w:color w:val="000000" w:themeColor="text1"/>
        </w:rPr>
        <w:t xml:space="preserve"> </w:t>
      </w:r>
      <w:r w:rsidRPr="009A13D2">
        <w:rPr>
          <w:rFonts w:ascii="Calibri" w:hAnsi="Calibri" w:cs="Calibri"/>
          <w:color w:val="000000" w:themeColor="text1"/>
        </w:rPr>
        <w:t xml:space="preserve">The supermarket was built using funds drawn in part from the Township Lease upfront payment with the balance raised by a loan over 10 years from a mainstream commercial bank. Mantiyupwi Pty Ltd has entered into a management agreement with Outback Stores to operate the supermarket. </w:t>
      </w:r>
    </w:p>
    <w:p w14:paraId="44FC9228" w14:textId="2A733D2E" w:rsidR="00584BB0" w:rsidRPr="009A13D2" w:rsidRDefault="00584BB0" w:rsidP="001E1872">
      <w:pPr>
        <w:pStyle w:val="CCSNormalText"/>
        <w:numPr>
          <w:ilvl w:val="0"/>
          <w:numId w:val="22"/>
        </w:numPr>
        <w:spacing w:after="60"/>
        <w:jc w:val="both"/>
        <w:rPr>
          <w:rFonts w:ascii="Calibri" w:hAnsi="Calibri" w:cs="Calibri"/>
          <w:color w:val="000000" w:themeColor="text1"/>
        </w:rPr>
      </w:pPr>
      <w:r w:rsidRPr="009A13D2">
        <w:rPr>
          <w:rFonts w:ascii="Calibri" w:hAnsi="Calibri" w:cs="Calibri"/>
          <w:color w:val="000000" w:themeColor="text1"/>
        </w:rPr>
        <w:t xml:space="preserve">Mantiyupwi Pty Ltd included in the supermarket complex four small retail outlets. They have been under-leased to third parties for a takeaway food outlet, a laundromat, games parlour and banking facilities. </w:t>
      </w:r>
    </w:p>
    <w:p w14:paraId="1B373E0A" w14:textId="1D83764A" w:rsidR="00CD1BF2" w:rsidRPr="009A13D2" w:rsidRDefault="000E781F" w:rsidP="001E1872">
      <w:pPr>
        <w:pStyle w:val="CCSNormalText"/>
        <w:numPr>
          <w:ilvl w:val="0"/>
          <w:numId w:val="22"/>
        </w:numPr>
        <w:spacing w:after="60"/>
        <w:jc w:val="both"/>
        <w:rPr>
          <w:rFonts w:ascii="Calibri" w:hAnsi="Calibri" w:cs="Calibri"/>
          <w:color w:val="000000" w:themeColor="text1"/>
        </w:rPr>
      </w:pPr>
      <w:r w:rsidRPr="009A13D2">
        <w:rPr>
          <w:rFonts w:ascii="Calibri" w:hAnsi="Calibri" w:cs="Calibri"/>
          <w:color w:val="000000" w:themeColor="text1"/>
        </w:rPr>
        <w:t>N</w:t>
      </w:r>
      <w:r w:rsidR="00584BB0" w:rsidRPr="009A13D2">
        <w:rPr>
          <w:rFonts w:ascii="Calibri" w:hAnsi="Calibri" w:cs="Calibri"/>
          <w:color w:val="000000" w:themeColor="text1"/>
        </w:rPr>
        <w:t xml:space="preserve">ew change rooms </w:t>
      </w:r>
      <w:r w:rsidRPr="009A13D2">
        <w:rPr>
          <w:rFonts w:ascii="Calibri" w:hAnsi="Calibri" w:cs="Calibri"/>
          <w:color w:val="000000" w:themeColor="text1"/>
        </w:rPr>
        <w:t xml:space="preserve">were built </w:t>
      </w:r>
      <w:r w:rsidR="00584BB0" w:rsidRPr="009A13D2">
        <w:rPr>
          <w:rFonts w:ascii="Calibri" w:hAnsi="Calibri" w:cs="Calibri"/>
          <w:color w:val="000000" w:themeColor="text1"/>
        </w:rPr>
        <w:t>at the Wurrumiyanga oval in 2018</w:t>
      </w:r>
      <w:r w:rsidRPr="009A13D2">
        <w:rPr>
          <w:rFonts w:ascii="Calibri" w:hAnsi="Calibri" w:cs="Calibri"/>
          <w:color w:val="000000" w:themeColor="text1"/>
        </w:rPr>
        <w:t xml:space="preserve">. </w:t>
      </w:r>
      <w:r w:rsidR="00584BB0" w:rsidRPr="009A13D2">
        <w:rPr>
          <w:rFonts w:ascii="Calibri" w:hAnsi="Calibri" w:cs="Calibri"/>
          <w:color w:val="000000" w:themeColor="text1"/>
        </w:rPr>
        <w:t xml:space="preserve">The funds </w:t>
      </w:r>
      <w:r w:rsidRPr="009A13D2">
        <w:rPr>
          <w:rFonts w:ascii="Calibri" w:hAnsi="Calibri" w:cs="Calibri"/>
          <w:color w:val="000000" w:themeColor="text1"/>
        </w:rPr>
        <w:t xml:space="preserve">were </w:t>
      </w:r>
      <w:r w:rsidR="00584BB0" w:rsidRPr="009A13D2">
        <w:rPr>
          <w:rFonts w:ascii="Calibri" w:hAnsi="Calibri" w:cs="Calibri"/>
          <w:color w:val="000000" w:themeColor="text1"/>
        </w:rPr>
        <w:t xml:space="preserve">provided by the Northern Territory Government. </w:t>
      </w:r>
    </w:p>
    <w:p w14:paraId="76471DF1" w14:textId="528ABDB4" w:rsidR="00CD1BF2" w:rsidRPr="009A13D2" w:rsidRDefault="00584BB0" w:rsidP="00026D45">
      <w:pPr>
        <w:pStyle w:val="CCSNormalText"/>
        <w:spacing w:after="60"/>
        <w:outlineLvl w:val="4"/>
        <w:rPr>
          <w:rFonts w:ascii="Calibri" w:hAnsi="Calibri" w:cs="Calibri"/>
          <w:i/>
          <w:iCs/>
          <w:color w:val="000000" w:themeColor="text1"/>
        </w:rPr>
      </w:pPr>
      <w:r w:rsidRPr="009A13D2">
        <w:rPr>
          <w:rFonts w:ascii="Calibri" w:hAnsi="Calibri" w:cs="Calibri"/>
          <w:i/>
          <w:iCs/>
          <w:color w:val="000000" w:themeColor="text1"/>
        </w:rPr>
        <w:t>Home Ownership</w:t>
      </w:r>
    </w:p>
    <w:p w14:paraId="59E6378E" w14:textId="575DAB48" w:rsidR="003D09B4" w:rsidRPr="009A13D2" w:rsidRDefault="003D09B4" w:rsidP="001E1872">
      <w:pPr>
        <w:pStyle w:val="CCSNormalText"/>
        <w:numPr>
          <w:ilvl w:val="0"/>
          <w:numId w:val="22"/>
        </w:numPr>
        <w:spacing w:after="60"/>
        <w:jc w:val="both"/>
        <w:rPr>
          <w:rFonts w:ascii="Calibri" w:hAnsi="Calibri" w:cs="Calibri"/>
          <w:color w:val="000000" w:themeColor="text1"/>
        </w:rPr>
      </w:pPr>
      <w:r w:rsidRPr="009A13D2">
        <w:rPr>
          <w:rFonts w:ascii="Calibri" w:hAnsi="Calibri" w:cs="Calibri"/>
          <w:color w:val="000000" w:themeColor="text1"/>
        </w:rPr>
        <w:t>There was an initial bubble of activity on commencement of the Lease at Wurrumiyanga with fifteen families purchasing their own home within the initial period.</w:t>
      </w:r>
      <w:r w:rsidR="008B62CD" w:rsidRPr="009A13D2">
        <w:rPr>
          <w:rFonts w:ascii="Calibri" w:hAnsi="Calibri" w:cs="Calibri"/>
          <w:color w:val="000000" w:themeColor="text1"/>
        </w:rPr>
        <w:t xml:space="preserve"> This was a combination of new builds and existing homes.</w:t>
      </w:r>
    </w:p>
    <w:p w14:paraId="10788F01" w14:textId="3709611B" w:rsidR="003D09B4" w:rsidRPr="009A13D2" w:rsidRDefault="008B62CD" w:rsidP="001E1872">
      <w:pPr>
        <w:pStyle w:val="CCSNormalText"/>
        <w:numPr>
          <w:ilvl w:val="0"/>
          <w:numId w:val="22"/>
        </w:numPr>
        <w:spacing w:after="60"/>
        <w:jc w:val="both"/>
        <w:rPr>
          <w:rFonts w:ascii="Calibri" w:hAnsi="Calibri" w:cs="Calibri"/>
          <w:color w:val="000000" w:themeColor="text1"/>
        </w:rPr>
      </w:pPr>
      <w:r w:rsidRPr="009A13D2">
        <w:rPr>
          <w:rFonts w:ascii="Calibri" w:hAnsi="Calibri" w:cs="Calibri"/>
          <w:color w:val="000000" w:themeColor="text1"/>
        </w:rPr>
        <w:t>In</w:t>
      </w:r>
      <w:r w:rsidR="003D09B4" w:rsidRPr="009A13D2">
        <w:rPr>
          <w:rFonts w:ascii="Calibri" w:hAnsi="Calibri" w:cs="Calibri"/>
          <w:color w:val="000000" w:themeColor="text1"/>
        </w:rPr>
        <w:t xml:space="preserve"> 2017, </w:t>
      </w:r>
      <w:r w:rsidR="00F30754" w:rsidRPr="009A13D2">
        <w:rPr>
          <w:rFonts w:ascii="Calibri" w:hAnsi="Calibri" w:cs="Calibri"/>
          <w:color w:val="000000" w:themeColor="text1"/>
        </w:rPr>
        <w:t xml:space="preserve">a couple </w:t>
      </w:r>
      <w:r w:rsidR="003D09B4" w:rsidRPr="009A13D2">
        <w:rPr>
          <w:rFonts w:ascii="Calibri" w:hAnsi="Calibri" w:cs="Calibri"/>
          <w:color w:val="000000" w:themeColor="text1"/>
        </w:rPr>
        <w:t>purchase</w:t>
      </w:r>
      <w:r w:rsidR="00F30754" w:rsidRPr="009A13D2">
        <w:rPr>
          <w:rFonts w:ascii="Calibri" w:hAnsi="Calibri" w:cs="Calibri"/>
          <w:color w:val="000000" w:themeColor="text1"/>
        </w:rPr>
        <w:t>d</w:t>
      </w:r>
      <w:r w:rsidR="003D09B4" w:rsidRPr="009A13D2">
        <w:rPr>
          <w:rFonts w:ascii="Calibri" w:hAnsi="Calibri" w:cs="Calibri"/>
          <w:color w:val="000000" w:themeColor="text1"/>
        </w:rPr>
        <w:t xml:space="preserve"> their own home in Wurrumiyanga under the Northern Territory’s Sale of Public Housing Policy. </w:t>
      </w:r>
      <w:r w:rsidR="00F30754" w:rsidRPr="009A13D2">
        <w:rPr>
          <w:rFonts w:ascii="Calibri" w:hAnsi="Calibri" w:cs="Calibri"/>
          <w:color w:val="000000" w:themeColor="text1"/>
        </w:rPr>
        <w:t xml:space="preserve">They </w:t>
      </w:r>
      <w:r w:rsidR="003D09B4" w:rsidRPr="009A13D2">
        <w:rPr>
          <w:rFonts w:ascii="Calibri" w:hAnsi="Calibri" w:cs="Calibri"/>
          <w:color w:val="000000" w:themeColor="text1"/>
        </w:rPr>
        <w:t>access</w:t>
      </w:r>
      <w:r w:rsidR="00F30754" w:rsidRPr="009A13D2">
        <w:rPr>
          <w:rFonts w:ascii="Calibri" w:hAnsi="Calibri" w:cs="Calibri"/>
          <w:color w:val="000000" w:themeColor="text1"/>
        </w:rPr>
        <w:t>ed</w:t>
      </w:r>
      <w:r w:rsidR="003D09B4" w:rsidRPr="009A13D2">
        <w:rPr>
          <w:rFonts w:ascii="Calibri" w:hAnsi="Calibri" w:cs="Calibri"/>
          <w:color w:val="000000" w:themeColor="text1"/>
        </w:rPr>
        <w:t xml:space="preserve"> finance from Indigenous Business Australia. </w:t>
      </w:r>
    </w:p>
    <w:bookmarkEnd w:id="136"/>
    <w:p w14:paraId="7F1E755D" w14:textId="0B77402C" w:rsidR="00716065" w:rsidRPr="009A13D2" w:rsidRDefault="00716065" w:rsidP="00026D45">
      <w:pPr>
        <w:pStyle w:val="CCSNormalText"/>
        <w:spacing w:after="60"/>
        <w:outlineLvl w:val="4"/>
        <w:rPr>
          <w:rFonts w:ascii="Calibri" w:hAnsi="Calibri" w:cs="Calibri"/>
          <w:i/>
          <w:iCs/>
          <w:color w:val="000000" w:themeColor="text1"/>
        </w:rPr>
      </w:pPr>
      <w:r w:rsidRPr="009A13D2">
        <w:rPr>
          <w:rFonts w:ascii="Calibri" w:hAnsi="Calibri" w:cs="Calibri"/>
          <w:i/>
          <w:iCs/>
          <w:color w:val="000000" w:themeColor="text1"/>
        </w:rPr>
        <w:t>Current Key Projects as per the 2020 OTL Annual Report</w:t>
      </w:r>
    </w:p>
    <w:p w14:paraId="4E8970B0" w14:textId="53EC5C3F" w:rsidR="00716065" w:rsidRPr="009A13D2" w:rsidRDefault="00716065" w:rsidP="001E1872">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 xml:space="preserve">$11 million Wurrumiyanga Ferry Pontoon </w:t>
      </w:r>
    </w:p>
    <w:p w14:paraId="09B4EC2E" w14:textId="77777777" w:rsidR="00716065" w:rsidRPr="009A13D2" w:rsidRDefault="00716065" w:rsidP="001E1872">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 xml:space="preserve">Visitors Centre completion and opening </w:t>
      </w:r>
    </w:p>
    <w:p w14:paraId="7CD544D3" w14:textId="77777777" w:rsidR="00716065" w:rsidRPr="009A13D2" w:rsidRDefault="00716065" w:rsidP="001E1872">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 xml:space="preserve">Development of new accommodation facility by Tiwi Designs - Jilarti Eco Lodge </w:t>
      </w:r>
    </w:p>
    <w:p w14:paraId="1CBE41A0" w14:textId="77777777" w:rsidR="00716065" w:rsidRPr="009A13D2" w:rsidRDefault="00716065" w:rsidP="001E1872">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 xml:space="preserve">Telecommunication cabling - undersea optic fibre to improve communications </w:t>
      </w:r>
    </w:p>
    <w:p w14:paraId="7E0948F4" w14:textId="38E6750E" w:rsidR="00716065" w:rsidRPr="009A13D2" w:rsidRDefault="00716065" w:rsidP="00026D45">
      <w:pPr>
        <w:pStyle w:val="CCSNormalText"/>
        <w:spacing w:before="120"/>
        <w:outlineLvl w:val="3"/>
        <w:rPr>
          <w:rFonts w:ascii="Calibri" w:hAnsi="Calibri" w:cs="Calibri"/>
          <w:b/>
          <w:bCs/>
          <w:color w:val="000000" w:themeColor="text1"/>
        </w:rPr>
      </w:pPr>
      <w:r w:rsidRPr="009A13D2">
        <w:rPr>
          <w:rFonts w:ascii="Calibri" w:hAnsi="Calibri" w:cs="Calibri"/>
          <w:b/>
          <w:bCs/>
          <w:color w:val="000000" w:themeColor="text1"/>
        </w:rPr>
        <w:t>Community Consultation</w:t>
      </w:r>
    </w:p>
    <w:p w14:paraId="260FC165" w14:textId="77777777" w:rsidR="00B6338F" w:rsidRPr="009C6ECD" w:rsidRDefault="00B6338F" w:rsidP="00B6338F">
      <w:pPr>
        <w:pStyle w:val="CCSNormalText"/>
        <w:tabs>
          <w:tab w:val="left" w:pos="2093"/>
        </w:tabs>
        <w:spacing w:before="40" w:after="40"/>
        <w:rPr>
          <w:rFonts w:ascii="Calibri" w:hAnsi="Calibri" w:cs="Calibri"/>
          <w:color w:val="000000" w:themeColor="text1"/>
        </w:rPr>
      </w:pPr>
      <w:r w:rsidRPr="009C6ECD">
        <w:rPr>
          <w:rFonts w:ascii="Calibri" w:hAnsi="Calibri" w:cs="Calibri"/>
          <w:color w:val="000000" w:themeColor="text1"/>
        </w:rPr>
        <w:t>Date and Place:</w:t>
      </w:r>
      <w:r w:rsidRPr="009C6ECD">
        <w:rPr>
          <w:rFonts w:ascii="Calibri" w:hAnsi="Calibri" w:cs="Calibri"/>
          <w:color w:val="000000" w:themeColor="text1"/>
        </w:rPr>
        <w:tab/>
      </w:r>
      <w:r>
        <w:rPr>
          <w:rFonts w:ascii="Calibri" w:hAnsi="Calibri" w:cs="Calibri"/>
          <w:color w:val="000000" w:themeColor="text1"/>
        </w:rPr>
        <w:t>11 November</w:t>
      </w:r>
      <w:r w:rsidRPr="009C6ECD">
        <w:rPr>
          <w:rFonts w:ascii="Calibri" w:hAnsi="Calibri" w:cs="Calibri"/>
          <w:color w:val="000000" w:themeColor="text1"/>
        </w:rPr>
        <w:t xml:space="preserve"> 2020, </w:t>
      </w:r>
      <w:r w:rsidRPr="009A13D2">
        <w:rPr>
          <w:rFonts w:ascii="Calibri" w:hAnsi="Calibri" w:cs="Calibri"/>
          <w:color w:val="000000" w:themeColor="text1"/>
        </w:rPr>
        <w:t>Wurrumiyanga</w:t>
      </w:r>
    </w:p>
    <w:p w14:paraId="457B0B12" w14:textId="77777777" w:rsidR="00B6338F" w:rsidRPr="009C6ECD" w:rsidRDefault="00B6338F" w:rsidP="00B6338F">
      <w:pPr>
        <w:pStyle w:val="CCSNormalText"/>
        <w:tabs>
          <w:tab w:val="left" w:pos="2093"/>
        </w:tabs>
        <w:spacing w:before="40" w:after="40"/>
        <w:rPr>
          <w:rFonts w:ascii="Calibri" w:hAnsi="Calibri" w:cs="Calibri"/>
          <w:color w:val="000000" w:themeColor="text1"/>
        </w:rPr>
      </w:pPr>
      <w:r w:rsidRPr="009C6ECD">
        <w:rPr>
          <w:rFonts w:ascii="Calibri" w:hAnsi="Calibri" w:cs="Calibri"/>
          <w:color w:val="000000" w:themeColor="text1"/>
        </w:rPr>
        <w:t>Attendees:</w:t>
      </w:r>
      <w:r w:rsidRPr="009C6ECD">
        <w:rPr>
          <w:rFonts w:ascii="Calibri" w:hAnsi="Calibri" w:cs="Calibri"/>
          <w:color w:val="000000" w:themeColor="text1"/>
        </w:rPr>
        <w:tab/>
      </w:r>
      <w:r>
        <w:rPr>
          <w:rFonts w:ascii="Calibri" w:hAnsi="Calibri" w:cs="Calibri"/>
          <w:color w:val="000000" w:themeColor="text1"/>
        </w:rPr>
        <w:t xml:space="preserve">30 Community members plus </w:t>
      </w:r>
      <w:r w:rsidRPr="009A13D2">
        <w:rPr>
          <w:rFonts w:ascii="Calibri" w:hAnsi="Calibri" w:cs="Calibri"/>
          <w:color w:val="000000" w:themeColor="text1"/>
        </w:rPr>
        <w:t>Mantiyupwi</w:t>
      </w:r>
      <w:r>
        <w:rPr>
          <w:rFonts w:ascii="Calibri" w:hAnsi="Calibri" w:cs="Calibri"/>
          <w:color w:val="000000" w:themeColor="text1"/>
        </w:rPr>
        <w:t xml:space="preserve"> Business Manager</w:t>
      </w:r>
    </w:p>
    <w:p w14:paraId="1C64810A" w14:textId="77777777" w:rsidR="00B6338F" w:rsidRPr="009C6ECD" w:rsidRDefault="00B6338F" w:rsidP="00B6338F">
      <w:pPr>
        <w:pStyle w:val="CCSNormalText"/>
        <w:tabs>
          <w:tab w:val="left" w:pos="2093"/>
        </w:tabs>
        <w:spacing w:before="40" w:after="40"/>
        <w:rPr>
          <w:rFonts w:ascii="Calibri" w:hAnsi="Calibri" w:cs="Calibri"/>
          <w:color w:val="000000" w:themeColor="text1"/>
        </w:rPr>
      </w:pPr>
      <w:r w:rsidRPr="009C6ECD">
        <w:rPr>
          <w:rFonts w:ascii="Calibri" w:hAnsi="Calibri" w:cs="Calibri"/>
          <w:color w:val="000000" w:themeColor="text1"/>
        </w:rPr>
        <w:t>Method:</w:t>
      </w:r>
      <w:r w:rsidRPr="009C6ECD">
        <w:rPr>
          <w:rFonts w:ascii="Calibri" w:hAnsi="Calibri" w:cs="Calibri"/>
          <w:color w:val="000000" w:themeColor="text1"/>
        </w:rPr>
        <w:tab/>
      </w:r>
      <w:r>
        <w:rPr>
          <w:rFonts w:ascii="Calibri" w:hAnsi="Calibri" w:cs="Calibri"/>
          <w:color w:val="000000" w:themeColor="text1"/>
        </w:rPr>
        <w:t>Group i</w:t>
      </w:r>
      <w:r w:rsidRPr="009C6ECD">
        <w:rPr>
          <w:rFonts w:ascii="Calibri" w:hAnsi="Calibri" w:cs="Calibri"/>
          <w:color w:val="000000" w:themeColor="text1"/>
        </w:rPr>
        <w:t>nterview</w:t>
      </w:r>
      <w:r>
        <w:rPr>
          <w:rFonts w:ascii="Calibri" w:hAnsi="Calibri" w:cs="Calibri"/>
          <w:color w:val="000000" w:themeColor="text1"/>
        </w:rPr>
        <w:t xml:space="preserve"> using consultation tools</w:t>
      </w:r>
    </w:p>
    <w:p w14:paraId="0FE80032" w14:textId="45C8C316" w:rsidR="00742E54" w:rsidRPr="009A13D2" w:rsidRDefault="00742E54" w:rsidP="00026D45">
      <w:pPr>
        <w:pStyle w:val="CCSNormalText"/>
        <w:spacing w:before="120"/>
        <w:outlineLvl w:val="4"/>
        <w:rPr>
          <w:rFonts w:ascii="Calibri" w:hAnsi="Calibri" w:cs="Calibri"/>
          <w:color w:val="000000" w:themeColor="text1"/>
          <w:u w:val="single"/>
        </w:rPr>
      </w:pPr>
      <w:r w:rsidRPr="00D44EFE">
        <w:rPr>
          <w:rFonts w:ascii="Calibri" w:hAnsi="Calibri" w:cs="Calibri"/>
          <w:color w:val="000000" w:themeColor="text1"/>
          <w:u w:val="single"/>
        </w:rPr>
        <w:t>Key Points</w:t>
      </w:r>
    </w:p>
    <w:p w14:paraId="6E45A5E1" w14:textId="4F693982" w:rsidR="00232146" w:rsidRPr="009A13D2" w:rsidRDefault="00232146" w:rsidP="0098748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Have a strong relationship with OTL </w:t>
      </w:r>
      <w:r w:rsidR="0098748D" w:rsidRPr="009A13D2">
        <w:rPr>
          <w:rFonts w:ascii="Calibri" w:hAnsi="Calibri" w:cs="Calibri"/>
          <w:color w:val="000000" w:themeColor="text1"/>
        </w:rPr>
        <w:t>and appreciate the heavy lifting they have done over the years</w:t>
      </w:r>
    </w:p>
    <w:p w14:paraId="5253D1FA" w14:textId="3668B24A" w:rsidR="0098748D" w:rsidRPr="009A13D2" w:rsidRDefault="0098748D" w:rsidP="00A9214B">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C</w:t>
      </w:r>
      <w:r w:rsidR="00A9214B" w:rsidRPr="009A13D2">
        <w:rPr>
          <w:rFonts w:ascii="Calibri" w:hAnsi="Calibri" w:cs="Calibri"/>
          <w:color w:val="000000" w:themeColor="text1"/>
        </w:rPr>
        <w:t xml:space="preserve">onsultative forum </w:t>
      </w:r>
      <w:r w:rsidRPr="009A13D2">
        <w:rPr>
          <w:rFonts w:ascii="Calibri" w:hAnsi="Calibri" w:cs="Calibri"/>
          <w:color w:val="000000" w:themeColor="text1"/>
        </w:rPr>
        <w:t xml:space="preserve">is effective and </w:t>
      </w:r>
      <w:r w:rsidR="00A9214B" w:rsidRPr="009A13D2">
        <w:rPr>
          <w:rFonts w:ascii="Calibri" w:hAnsi="Calibri" w:cs="Calibri"/>
          <w:color w:val="000000" w:themeColor="text1"/>
        </w:rPr>
        <w:t xml:space="preserve">meets twice per annum and can call a meeting </w:t>
      </w:r>
      <w:r w:rsidRPr="009A13D2">
        <w:rPr>
          <w:rFonts w:ascii="Calibri" w:hAnsi="Calibri" w:cs="Calibri"/>
          <w:color w:val="000000" w:themeColor="text1"/>
        </w:rPr>
        <w:t>if needed</w:t>
      </w:r>
    </w:p>
    <w:p w14:paraId="36E59786" w14:textId="3B20BC5F" w:rsidR="00954514" w:rsidRPr="009A13D2" w:rsidRDefault="0098748D" w:rsidP="00954514">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Have been </w:t>
      </w:r>
      <w:r w:rsidR="00A9214B" w:rsidRPr="009A13D2">
        <w:rPr>
          <w:rFonts w:ascii="Calibri" w:hAnsi="Calibri" w:cs="Calibri"/>
          <w:color w:val="000000" w:themeColor="text1"/>
        </w:rPr>
        <w:t>receiv</w:t>
      </w:r>
      <w:r w:rsidRPr="009A13D2">
        <w:rPr>
          <w:rFonts w:ascii="Calibri" w:hAnsi="Calibri" w:cs="Calibri"/>
          <w:color w:val="000000" w:themeColor="text1"/>
        </w:rPr>
        <w:t>ing the</w:t>
      </w:r>
      <w:r w:rsidR="00A9214B" w:rsidRPr="009A13D2">
        <w:rPr>
          <w:rFonts w:ascii="Calibri" w:hAnsi="Calibri" w:cs="Calibri"/>
          <w:color w:val="000000" w:themeColor="text1"/>
        </w:rPr>
        <w:t xml:space="preserve"> rent money for this last 3+ years and budget tightly</w:t>
      </w:r>
      <w:r w:rsidR="00954514" w:rsidRPr="009A13D2">
        <w:rPr>
          <w:rFonts w:ascii="Calibri" w:hAnsi="Calibri" w:cs="Calibri"/>
          <w:color w:val="000000" w:themeColor="text1"/>
        </w:rPr>
        <w:t xml:space="preserve">. Looking at investment when </w:t>
      </w:r>
      <w:r w:rsidR="00A61986" w:rsidRPr="009A13D2">
        <w:rPr>
          <w:rFonts w:ascii="Calibri" w:hAnsi="Calibri" w:cs="Calibri"/>
          <w:color w:val="000000" w:themeColor="text1"/>
        </w:rPr>
        <w:t>possible,</w:t>
      </w:r>
      <w:r w:rsidR="00954514" w:rsidRPr="009A13D2">
        <w:rPr>
          <w:rFonts w:ascii="Calibri" w:hAnsi="Calibri" w:cs="Calibri"/>
          <w:color w:val="000000" w:themeColor="text1"/>
        </w:rPr>
        <w:t xml:space="preserve"> in the </w:t>
      </w:r>
      <w:r w:rsidR="008913F1">
        <w:rPr>
          <w:rFonts w:ascii="Calibri" w:hAnsi="Calibri" w:cs="Calibri"/>
          <w:color w:val="000000" w:themeColor="text1"/>
        </w:rPr>
        <w:t>c</w:t>
      </w:r>
      <w:r w:rsidR="00460042" w:rsidRPr="009A13D2">
        <w:rPr>
          <w:rFonts w:ascii="Calibri" w:hAnsi="Calibri" w:cs="Calibri"/>
          <w:color w:val="000000" w:themeColor="text1"/>
        </w:rPr>
        <w:t>ommunity</w:t>
      </w:r>
      <w:r w:rsidR="00954514" w:rsidRPr="009A13D2">
        <w:rPr>
          <w:rFonts w:ascii="Calibri" w:hAnsi="Calibri" w:cs="Calibri"/>
          <w:color w:val="000000" w:themeColor="text1"/>
        </w:rPr>
        <w:t xml:space="preserve"> and using income generated for payment to </w:t>
      </w:r>
      <w:r w:rsidR="008913F1">
        <w:rPr>
          <w:rFonts w:ascii="Calibri" w:hAnsi="Calibri" w:cs="Calibri"/>
          <w:color w:val="000000" w:themeColor="text1"/>
        </w:rPr>
        <w:t>the elderly and people living with disabilities</w:t>
      </w:r>
      <w:r w:rsidR="00954514" w:rsidRPr="009A13D2">
        <w:rPr>
          <w:rFonts w:ascii="Calibri" w:hAnsi="Calibri" w:cs="Calibri"/>
          <w:color w:val="000000" w:themeColor="text1"/>
        </w:rPr>
        <w:t xml:space="preserve"> on a quarterly basis, </w:t>
      </w:r>
      <w:r w:rsidR="008913F1">
        <w:rPr>
          <w:rFonts w:ascii="Calibri" w:hAnsi="Calibri" w:cs="Calibri"/>
          <w:color w:val="000000" w:themeColor="text1"/>
        </w:rPr>
        <w:t>children</w:t>
      </w:r>
      <w:r w:rsidR="00954514" w:rsidRPr="009A13D2">
        <w:rPr>
          <w:rFonts w:ascii="Calibri" w:hAnsi="Calibri" w:cs="Calibri"/>
          <w:color w:val="000000" w:themeColor="text1"/>
        </w:rPr>
        <w:t xml:space="preserve"> for education, </w:t>
      </w:r>
      <w:r w:rsidR="008913F1">
        <w:rPr>
          <w:rFonts w:ascii="Calibri" w:hAnsi="Calibri" w:cs="Calibri"/>
          <w:color w:val="000000" w:themeColor="text1"/>
        </w:rPr>
        <w:t>c</w:t>
      </w:r>
      <w:r w:rsidR="00460042" w:rsidRPr="009A13D2">
        <w:rPr>
          <w:rFonts w:ascii="Calibri" w:hAnsi="Calibri" w:cs="Calibri"/>
          <w:color w:val="000000" w:themeColor="text1"/>
        </w:rPr>
        <w:t>ommunity</w:t>
      </w:r>
      <w:r w:rsidR="00954514" w:rsidRPr="009A13D2">
        <w:rPr>
          <w:rFonts w:ascii="Calibri" w:hAnsi="Calibri" w:cs="Calibri"/>
          <w:color w:val="000000" w:themeColor="text1"/>
        </w:rPr>
        <w:t xml:space="preserve"> activities etc</w:t>
      </w:r>
    </w:p>
    <w:p w14:paraId="5A5FBBDF" w14:textId="4EC43F7F" w:rsidR="00A9214B" w:rsidRPr="009A13D2" w:rsidRDefault="00A9214B" w:rsidP="00954514">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OT</w:t>
      </w:r>
      <w:r w:rsidR="0098748D" w:rsidRPr="009A13D2">
        <w:rPr>
          <w:rFonts w:ascii="Calibri" w:hAnsi="Calibri" w:cs="Calibri"/>
          <w:color w:val="000000" w:themeColor="text1"/>
        </w:rPr>
        <w:t>L</w:t>
      </w:r>
      <w:r w:rsidRPr="009A13D2">
        <w:rPr>
          <w:rFonts w:ascii="Calibri" w:hAnsi="Calibri" w:cs="Calibri"/>
          <w:color w:val="000000" w:themeColor="text1"/>
        </w:rPr>
        <w:t xml:space="preserve"> better than </w:t>
      </w:r>
      <w:r w:rsidR="0098748D" w:rsidRPr="009A13D2">
        <w:rPr>
          <w:rFonts w:ascii="Calibri" w:hAnsi="Calibri" w:cs="Calibri"/>
          <w:color w:val="000000" w:themeColor="text1"/>
        </w:rPr>
        <w:t>S.</w:t>
      </w:r>
      <w:r w:rsidRPr="009A13D2">
        <w:rPr>
          <w:rFonts w:ascii="Calibri" w:hAnsi="Calibri" w:cs="Calibri"/>
          <w:color w:val="000000" w:themeColor="text1"/>
        </w:rPr>
        <w:t xml:space="preserve">19 </w:t>
      </w:r>
      <w:r w:rsidR="0098748D" w:rsidRPr="009A13D2">
        <w:rPr>
          <w:rFonts w:ascii="Calibri" w:hAnsi="Calibri" w:cs="Calibri"/>
          <w:color w:val="000000" w:themeColor="text1"/>
        </w:rPr>
        <w:t xml:space="preserve">- </w:t>
      </w:r>
      <w:r w:rsidRPr="009A13D2">
        <w:rPr>
          <w:rFonts w:ascii="Calibri" w:hAnsi="Calibri" w:cs="Calibri"/>
          <w:color w:val="000000" w:themeColor="text1"/>
        </w:rPr>
        <w:t>much quicker more transparent</w:t>
      </w:r>
    </w:p>
    <w:p w14:paraId="2D05467E" w14:textId="1575BFE6" w:rsidR="00954514" w:rsidRPr="009A13D2" w:rsidRDefault="00954514" w:rsidP="008F7987">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Home ownership - a few that have done this up to 10 years ago. Early years a big push by IBA and the </w:t>
      </w:r>
      <w:r w:rsidR="000D5760">
        <w:rPr>
          <w:rFonts w:ascii="Calibri" w:hAnsi="Calibri" w:cs="Calibri"/>
          <w:color w:val="000000" w:themeColor="text1"/>
        </w:rPr>
        <w:t>Government</w:t>
      </w:r>
      <w:r w:rsidRPr="009A13D2">
        <w:rPr>
          <w:rFonts w:ascii="Calibri" w:hAnsi="Calibri" w:cs="Calibri"/>
          <w:color w:val="000000" w:themeColor="text1"/>
        </w:rPr>
        <w:t xml:space="preserve"> but IBA stop pushing also to change due to a change in </w:t>
      </w:r>
      <w:r w:rsidR="000D5760">
        <w:rPr>
          <w:rFonts w:ascii="Calibri" w:hAnsi="Calibri" w:cs="Calibri"/>
          <w:color w:val="000000" w:themeColor="text1"/>
        </w:rPr>
        <w:t>Government</w:t>
      </w:r>
      <w:r w:rsidRPr="009A13D2">
        <w:rPr>
          <w:rFonts w:ascii="Calibri" w:hAnsi="Calibri" w:cs="Calibri"/>
          <w:color w:val="000000" w:themeColor="text1"/>
        </w:rPr>
        <w:t xml:space="preserve"> direction.</w:t>
      </w:r>
      <w:r w:rsidR="00DC4E05">
        <w:rPr>
          <w:rFonts w:ascii="Calibri" w:hAnsi="Calibri" w:cs="Calibri"/>
          <w:color w:val="000000" w:themeColor="text1"/>
        </w:rPr>
        <w:t xml:space="preserve"> </w:t>
      </w:r>
      <w:r w:rsidRPr="009A13D2">
        <w:rPr>
          <w:rFonts w:ascii="Calibri" w:hAnsi="Calibri" w:cs="Calibri"/>
          <w:color w:val="000000" w:themeColor="text1"/>
        </w:rPr>
        <w:t xml:space="preserve">Home ownership difficult to see it happen at any </w:t>
      </w:r>
      <w:r w:rsidR="008F7987" w:rsidRPr="009A13D2">
        <w:rPr>
          <w:rFonts w:ascii="Calibri" w:hAnsi="Calibri" w:cs="Calibri"/>
          <w:color w:val="000000" w:themeColor="text1"/>
        </w:rPr>
        <w:t>greater rate</w:t>
      </w:r>
    </w:p>
    <w:p w14:paraId="5DFE358A" w14:textId="16BBA0AB" w:rsidR="00A9214B" w:rsidRPr="009A13D2" w:rsidRDefault="008F7987" w:rsidP="008F7987">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Have the only </w:t>
      </w:r>
      <w:r w:rsidR="008913F1">
        <w:rPr>
          <w:rFonts w:ascii="Calibri" w:hAnsi="Calibri" w:cs="Calibri"/>
          <w:color w:val="000000" w:themeColor="text1"/>
        </w:rPr>
        <w:t>b</w:t>
      </w:r>
      <w:r w:rsidRPr="009A13D2">
        <w:rPr>
          <w:rFonts w:ascii="Calibri" w:hAnsi="Calibri" w:cs="Calibri"/>
          <w:color w:val="000000" w:themeColor="text1"/>
        </w:rPr>
        <w:t xml:space="preserve">ank </w:t>
      </w:r>
      <w:r w:rsidR="008913F1">
        <w:rPr>
          <w:rFonts w:ascii="Calibri" w:hAnsi="Calibri" w:cs="Calibri"/>
          <w:color w:val="000000" w:themeColor="text1"/>
        </w:rPr>
        <w:t>l</w:t>
      </w:r>
      <w:r w:rsidRPr="009A13D2">
        <w:rPr>
          <w:rFonts w:ascii="Calibri" w:hAnsi="Calibri" w:cs="Calibri"/>
          <w:color w:val="000000" w:themeColor="text1"/>
        </w:rPr>
        <w:t xml:space="preserve">oan in a </w:t>
      </w:r>
      <w:r w:rsidR="00A9214B" w:rsidRPr="009A13D2">
        <w:rPr>
          <w:rFonts w:ascii="Calibri" w:hAnsi="Calibri" w:cs="Calibri"/>
          <w:color w:val="000000" w:themeColor="text1"/>
        </w:rPr>
        <w:t xml:space="preserve">Northern Territory </w:t>
      </w:r>
      <w:r w:rsidR="00460042" w:rsidRPr="009A13D2">
        <w:rPr>
          <w:rFonts w:ascii="Calibri" w:hAnsi="Calibri" w:cs="Calibri"/>
          <w:color w:val="000000" w:themeColor="text1"/>
        </w:rPr>
        <w:t>Community</w:t>
      </w:r>
      <w:r w:rsidR="00A9214B" w:rsidRPr="009A13D2">
        <w:rPr>
          <w:rFonts w:ascii="Calibri" w:hAnsi="Calibri" w:cs="Calibri"/>
          <w:color w:val="000000" w:themeColor="text1"/>
        </w:rPr>
        <w:t xml:space="preserve">, struggled with valuation </w:t>
      </w:r>
      <w:r w:rsidRPr="009A13D2">
        <w:rPr>
          <w:rFonts w:ascii="Calibri" w:hAnsi="Calibri" w:cs="Calibri"/>
          <w:color w:val="000000" w:themeColor="text1"/>
        </w:rPr>
        <w:t xml:space="preserve">and </w:t>
      </w:r>
      <w:r w:rsidR="00A9214B" w:rsidRPr="009A13D2">
        <w:rPr>
          <w:rFonts w:ascii="Calibri" w:hAnsi="Calibri" w:cs="Calibri"/>
          <w:color w:val="000000" w:themeColor="text1"/>
        </w:rPr>
        <w:t xml:space="preserve">could only borrow $1.5 million </w:t>
      </w:r>
      <w:r w:rsidRPr="009A13D2">
        <w:rPr>
          <w:rFonts w:ascii="Calibri" w:hAnsi="Calibri" w:cs="Calibri"/>
          <w:color w:val="000000" w:themeColor="text1"/>
        </w:rPr>
        <w:t xml:space="preserve">on a $5million </w:t>
      </w:r>
      <w:r w:rsidR="00A9214B" w:rsidRPr="009A13D2">
        <w:rPr>
          <w:rFonts w:ascii="Calibri" w:hAnsi="Calibri" w:cs="Calibri"/>
          <w:color w:val="000000" w:themeColor="text1"/>
        </w:rPr>
        <w:t>project</w:t>
      </w:r>
      <w:r w:rsidRPr="009A13D2">
        <w:rPr>
          <w:rFonts w:ascii="Calibri" w:hAnsi="Calibri" w:cs="Calibri"/>
          <w:color w:val="000000" w:themeColor="text1"/>
        </w:rPr>
        <w:t xml:space="preserve">. Seemed the </w:t>
      </w:r>
      <w:r w:rsidR="00A9214B" w:rsidRPr="009A13D2">
        <w:rPr>
          <w:rFonts w:ascii="Calibri" w:hAnsi="Calibri" w:cs="Calibri"/>
          <w:color w:val="000000" w:themeColor="text1"/>
        </w:rPr>
        <w:t xml:space="preserve">bank </w:t>
      </w:r>
      <w:r w:rsidRPr="009A13D2">
        <w:rPr>
          <w:rFonts w:ascii="Calibri" w:hAnsi="Calibri" w:cs="Calibri"/>
          <w:color w:val="000000" w:themeColor="text1"/>
        </w:rPr>
        <w:t>were</w:t>
      </w:r>
      <w:r w:rsidR="00A9214B" w:rsidRPr="009A13D2">
        <w:rPr>
          <w:rFonts w:ascii="Calibri" w:hAnsi="Calibri" w:cs="Calibri"/>
          <w:color w:val="000000" w:themeColor="text1"/>
        </w:rPr>
        <w:t xml:space="preserve"> </w:t>
      </w:r>
      <w:r w:rsidRPr="009A13D2">
        <w:rPr>
          <w:rFonts w:ascii="Calibri" w:hAnsi="Calibri" w:cs="Calibri"/>
          <w:color w:val="000000" w:themeColor="text1"/>
        </w:rPr>
        <w:t>“</w:t>
      </w:r>
      <w:r w:rsidR="00A9214B" w:rsidRPr="009A13D2">
        <w:rPr>
          <w:rFonts w:ascii="Calibri" w:hAnsi="Calibri" w:cs="Calibri"/>
          <w:color w:val="000000" w:themeColor="text1"/>
        </w:rPr>
        <w:t>shamed into it</w:t>
      </w:r>
      <w:r w:rsidRPr="009A13D2">
        <w:rPr>
          <w:rFonts w:ascii="Calibri" w:hAnsi="Calibri" w:cs="Calibri"/>
          <w:color w:val="000000" w:themeColor="text1"/>
        </w:rPr>
        <w:t>”</w:t>
      </w:r>
    </w:p>
    <w:p w14:paraId="1A94BAAA" w14:textId="4B3ADD74" w:rsidR="00A9214B" w:rsidRPr="009A13D2" w:rsidRDefault="008F7987" w:rsidP="00112332">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lastRenderedPageBreak/>
        <w:t>H</w:t>
      </w:r>
      <w:r w:rsidR="00A9214B" w:rsidRPr="009A13D2">
        <w:rPr>
          <w:rFonts w:ascii="Calibri" w:hAnsi="Calibri" w:cs="Calibri"/>
          <w:color w:val="000000" w:themeColor="text1"/>
        </w:rPr>
        <w:t xml:space="preserve">ave </w:t>
      </w:r>
      <w:r w:rsidRPr="009A13D2">
        <w:rPr>
          <w:rFonts w:ascii="Calibri" w:hAnsi="Calibri" w:cs="Calibri"/>
          <w:color w:val="000000" w:themeColor="text1"/>
        </w:rPr>
        <w:t>told</w:t>
      </w:r>
      <w:r w:rsidR="00A9214B" w:rsidRPr="009A13D2">
        <w:rPr>
          <w:rFonts w:ascii="Calibri" w:hAnsi="Calibri" w:cs="Calibri"/>
          <w:color w:val="000000" w:themeColor="text1"/>
        </w:rPr>
        <w:t xml:space="preserve"> other groups that </w:t>
      </w:r>
      <w:r w:rsidR="008913F1">
        <w:rPr>
          <w:rFonts w:ascii="Calibri" w:hAnsi="Calibri" w:cs="Calibri"/>
          <w:color w:val="000000" w:themeColor="text1"/>
        </w:rPr>
        <w:t>t</w:t>
      </w:r>
      <w:r w:rsidRPr="009A13D2">
        <w:rPr>
          <w:rFonts w:ascii="Calibri" w:hAnsi="Calibri" w:cs="Calibri"/>
          <w:color w:val="000000" w:themeColor="text1"/>
        </w:rPr>
        <w:t xml:space="preserve">ownship </w:t>
      </w:r>
      <w:r w:rsidR="008913F1">
        <w:rPr>
          <w:rFonts w:ascii="Calibri" w:hAnsi="Calibri" w:cs="Calibri"/>
          <w:color w:val="000000" w:themeColor="text1"/>
        </w:rPr>
        <w:t>l</w:t>
      </w:r>
      <w:r w:rsidRPr="009A13D2">
        <w:rPr>
          <w:rFonts w:ascii="Calibri" w:hAnsi="Calibri" w:cs="Calibri"/>
          <w:color w:val="000000" w:themeColor="text1"/>
        </w:rPr>
        <w:t>easing</w:t>
      </w:r>
      <w:r w:rsidR="00A9214B" w:rsidRPr="009A13D2">
        <w:rPr>
          <w:rFonts w:ascii="Calibri" w:hAnsi="Calibri" w:cs="Calibri"/>
          <w:color w:val="000000" w:themeColor="text1"/>
        </w:rPr>
        <w:t xml:space="preserve"> is good but up to them to make up their own mind</w:t>
      </w:r>
      <w:r w:rsidR="00112332" w:rsidRPr="009A13D2">
        <w:rPr>
          <w:rFonts w:ascii="Calibri" w:hAnsi="Calibri" w:cs="Calibri"/>
          <w:color w:val="000000" w:themeColor="text1"/>
        </w:rPr>
        <w:t>.</w:t>
      </w:r>
      <w:r w:rsidR="00DC4E05">
        <w:rPr>
          <w:rFonts w:ascii="Calibri" w:hAnsi="Calibri" w:cs="Calibri"/>
          <w:color w:val="000000" w:themeColor="text1"/>
        </w:rPr>
        <w:t xml:space="preserve"> </w:t>
      </w:r>
      <w:r w:rsidR="00112332" w:rsidRPr="009A13D2">
        <w:rPr>
          <w:rFonts w:ascii="Calibri" w:hAnsi="Calibri" w:cs="Calibri"/>
          <w:color w:val="000000" w:themeColor="text1"/>
        </w:rPr>
        <w:t>Need strong communication, a plan and strategy</w:t>
      </w:r>
      <w:r w:rsidR="008913F1">
        <w:rPr>
          <w:rFonts w:ascii="Calibri" w:hAnsi="Calibri" w:cs="Calibri"/>
          <w:color w:val="000000" w:themeColor="text1"/>
        </w:rPr>
        <w:t>.</w:t>
      </w:r>
    </w:p>
    <w:p w14:paraId="0D51BDF1" w14:textId="23C405A5" w:rsidR="00A9214B" w:rsidRPr="009A13D2" w:rsidRDefault="003B53FE" w:rsidP="007134EC">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Di</w:t>
      </w:r>
      <w:r w:rsidR="00A9214B" w:rsidRPr="009A13D2">
        <w:rPr>
          <w:rFonts w:ascii="Calibri" w:hAnsi="Calibri" w:cs="Calibri"/>
          <w:color w:val="000000" w:themeColor="text1"/>
        </w:rPr>
        <w:t>d they make the right decisio</w:t>
      </w:r>
      <w:r w:rsidRPr="009A13D2">
        <w:rPr>
          <w:rFonts w:ascii="Calibri" w:hAnsi="Calibri" w:cs="Calibri"/>
          <w:color w:val="000000" w:themeColor="text1"/>
        </w:rPr>
        <w:t>n?</w:t>
      </w:r>
      <w:r w:rsidR="00A9214B" w:rsidRPr="009A13D2">
        <w:rPr>
          <w:rFonts w:ascii="Calibri" w:hAnsi="Calibri" w:cs="Calibri"/>
          <w:color w:val="000000" w:themeColor="text1"/>
        </w:rPr>
        <w:t xml:space="preserve"> </w:t>
      </w:r>
      <w:r w:rsidRPr="009A13D2">
        <w:rPr>
          <w:rFonts w:ascii="Calibri" w:hAnsi="Calibri" w:cs="Calibri"/>
          <w:color w:val="000000" w:themeColor="text1"/>
        </w:rPr>
        <w:t>T</w:t>
      </w:r>
      <w:r w:rsidR="00A9214B" w:rsidRPr="009A13D2">
        <w:rPr>
          <w:rFonts w:ascii="Calibri" w:hAnsi="Calibri" w:cs="Calibri"/>
          <w:color w:val="000000" w:themeColor="text1"/>
        </w:rPr>
        <w:t>ook a lot of time</w:t>
      </w:r>
      <w:r w:rsidRPr="009A13D2">
        <w:rPr>
          <w:rFonts w:ascii="Calibri" w:hAnsi="Calibri" w:cs="Calibri"/>
          <w:color w:val="000000" w:themeColor="text1"/>
        </w:rPr>
        <w:t>, meetings</w:t>
      </w:r>
      <w:r w:rsidR="00A9214B" w:rsidRPr="009A13D2">
        <w:rPr>
          <w:rFonts w:ascii="Calibri" w:hAnsi="Calibri" w:cs="Calibri"/>
          <w:color w:val="000000" w:themeColor="text1"/>
        </w:rPr>
        <w:t xml:space="preserve"> and negotiation</w:t>
      </w:r>
      <w:r w:rsidRPr="009A13D2">
        <w:rPr>
          <w:rFonts w:ascii="Calibri" w:hAnsi="Calibri" w:cs="Calibri"/>
          <w:color w:val="000000" w:themeColor="text1"/>
        </w:rPr>
        <w:t>.</w:t>
      </w:r>
      <w:r w:rsidR="00DC4E05">
        <w:rPr>
          <w:rFonts w:ascii="Calibri" w:hAnsi="Calibri" w:cs="Calibri"/>
          <w:color w:val="000000" w:themeColor="text1"/>
        </w:rPr>
        <w:t xml:space="preserve"> </w:t>
      </w:r>
      <w:r w:rsidRPr="009A13D2">
        <w:rPr>
          <w:rFonts w:ascii="Calibri" w:hAnsi="Calibri" w:cs="Calibri"/>
          <w:color w:val="000000" w:themeColor="text1"/>
        </w:rPr>
        <w:t>C</w:t>
      </w:r>
      <w:r w:rsidR="00A9214B" w:rsidRPr="009A13D2">
        <w:rPr>
          <w:rFonts w:ascii="Calibri" w:hAnsi="Calibri" w:cs="Calibri"/>
          <w:color w:val="000000" w:themeColor="text1"/>
        </w:rPr>
        <w:t xml:space="preserve">ommunication was strong and well known across the </w:t>
      </w:r>
      <w:r w:rsidR="008913F1">
        <w:rPr>
          <w:rFonts w:ascii="Calibri" w:hAnsi="Calibri" w:cs="Calibri"/>
          <w:color w:val="000000" w:themeColor="text1"/>
        </w:rPr>
        <w:t>c</w:t>
      </w:r>
      <w:r w:rsidR="00460042" w:rsidRPr="009A13D2">
        <w:rPr>
          <w:rFonts w:ascii="Calibri" w:hAnsi="Calibri" w:cs="Calibri"/>
          <w:color w:val="000000" w:themeColor="text1"/>
        </w:rPr>
        <w:t>ommunity</w:t>
      </w:r>
      <w:r w:rsidR="00112332" w:rsidRPr="009A13D2">
        <w:rPr>
          <w:rFonts w:ascii="Calibri" w:hAnsi="Calibri" w:cs="Calibri"/>
          <w:color w:val="000000" w:themeColor="text1"/>
        </w:rPr>
        <w:t xml:space="preserve">. Turned out to be </w:t>
      </w:r>
      <w:r w:rsidR="00A9214B" w:rsidRPr="009A13D2">
        <w:rPr>
          <w:rFonts w:ascii="Calibri" w:hAnsi="Calibri" w:cs="Calibri"/>
          <w:color w:val="000000" w:themeColor="text1"/>
        </w:rPr>
        <w:t>good timing with opportunities available</w:t>
      </w:r>
      <w:r w:rsidR="007134EC" w:rsidRPr="009A13D2">
        <w:rPr>
          <w:rFonts w:ascii="Calibri" w:hAnsi="Calibri" w:cs="Calibri"/>
          <w:color w:val="000000" w:themeColor="text1"/>
        </w:rPr>
        <w:t xml:space="preserve"> - </w:t>
      </w:r>
      <w:r w:rsidR="00A9214B" w:rsidRPr="00F65334">
        <w:rPr>
          <w:rFonts w:ascii="Calibri" w:hAnsi="Calibri" w:cs="Calibri"/>
          <w:color w:val="000000" w:themeColor="text1"/>
        </w:rPr>
        <w:t xml:space="preserve">without </w:t>
      </w:r>
      <w:r w:rsidR="008913F1">
        <w:rPr>
          <w:rFonts w:ascii="Calibri" w:hAnsi="Calibri" w:cs="Calibri"/>
          <w:color w:val="000000" w:themeColor="text1"/>
        </w:rPr>
        <w:t>t</w:t>
      </w:r>
      <w:r w:rsidR="007134EC" w:rsidRPr="00F65334">
        <w:rPr>
          <w:rFonts w:ascii="Calibri" w:hAnsi="Calibri" w:cs="Calibri"/>
          <w:color w:val="000000" w:themeColor="text1"/>
        </w:rPr>
        <w:t xml:space="preserve">ownship </w:t>
      </w:r>
      <w:r w:rsidR="008913F1">
        <w:rPr>
          <w:rFonts w:ascii="Calibri" w:hAnsi="Calibri" w:cs="Calibri"/>
          <w:color w:val="000000" w:themeColor="text1"/>
        </w:rPr>
        <w:t>l</w:t>
      </w:r>
      <w:r w:rsidR="007134EC" w:rsidRPr="00F65334">
        <w:rPr>
          <w:rFonts w:ascii="Calibri" w:hAnsi="Calibri" w:cs="Calibri"/>
          <w:color w:val="000000" w:themeColor="text1"/>
        </w:rPr>
        <w:t>easing</w:t>
      </w:r>
      <w:r w:rsidR="00A9214B" w:rsidRPr="00F65334">
        <w:rPr>
          <w:rFonts w:ascii="Calibri" w:hAnsi="Calibri" w:cs="Calibri"/>
          <w:color w:val="000000" w:themeColor="text1"/>
        </w:rPr>
        <w:t xml:space="preserve"> would be struggling</w:t>
      </w:r>
    </w:p>
    <w:p w14:paraId="32B7A51E" w14:textId="0912065D" w:rsidR="00D9246A" w:rsidRPr="009A13D2" w:rsidRDefault="009D5AF8" w:rsidP="00505E53">
      <w:pPr>
        <w:pStyle w:val="Heading2"/>
        <w:numPr>
          <w:ilvl w:val="0"/>
          <w:numId w:val="0"/>
        </w:numPr>
        <w:jc w:val="left"/>
        <w:rPr>
          <w:rFonts w:ascii="Calibri" w:hAnsi="Calibri" w:cs="Calibri"/>
        </w:rPr>
      </w:pPr>
      <w:bookmarkStart w:id="137" w:name="_Toc139007231"/>
      <w:r w:rsidRPr="009A13D2">
        <w:rPr>
          <w:rFonts w:ascii="Calibri" w:hAnsi="Calibri" w:cs="Calibri"/>
        </w:rPr>
        <w:t xml:space="preserve">Township </w:t>
      </w:r>
      <w:r w:rsidR="004C44DE" w:rsidRPr="009A13D2">
        <w:rPr>
          <w:rFonts w:ascii="Calibri" w:hAnsi="Calibri" w:cs="Calibri"/>
        </w:rPr>
        <w:t xml:space="preserve">Lease </w:t>
      </w:r>
      <w:r w:rsidR="00286E7B" w:rsidRPr="009A13D2">
        <w:rPr>
          <w:rFonts w:ascii="Calibri" w:hAnsi="Calibri" w:cs="Calibri"/>
        </w:rPr>
        <w:t>#2</w:t>
      </w:r>
      <w:r w:rsidR="00B3003A">
        <w:rPr>
          <w:rFonts w:ascii="Calibri" w:hAnsi="Calibri" w:cs="Calibri"/>
        </w:rPr>
        <w:t xml:space="preserve"> (Transition Model)</w:t>
      </w:r>
      <w:r w:rsidR="00286E7B" w:rsidRPr="009A13D2">
        <w:rPr>
          <w:rFonts w:ascii="Calibri" w:hAnsi="Calibri" w:cs="Calibri"/>
        </w:rPr>
        <w:tab/>
      </w:r>
      <w:r w:rsidR="004C44DE" w:rsidRPr="009A13D2">
        <w:rPr>
          <w:rFonts w:ascii="Calibri" w:hAnsi="Calibri" w:cs="Calibri"/>
        </w:rPr>
        <w:t>Groote Eylandt</w:t>
      </w:r>
      <w:bookmarkEnd w:id="137"/>
    </w:p>
    <w:p w14:paraId="0618EDE2" w14:textId="5D95628F" w:rsidR="00775702" w:rsidRDefault="00252932" w:rsidP="00775702">
      <w:pPr>
        <w:pStyle w:val="CCSNormalText"/>
        <w:spacing w:before="120"/>
        <w:rPr>
          <w:rFonts w:ascii="Calibri" w:hAnsi="Calibri" w:cs="Calibri"/>
          <w:color w:val="000000" w:themeColor="text1"/>
        </w:rPr>
      </w:pPr>
      <w:r w:rsidRPr="009A13D2">
        <w:rPr>
          <w:rFonts w:ascii="Calibri" w:hAnsi="Calibri" w:cs="Calibri"/>
          <w:color w:val="000000" w:themeColor="text1"/>
        </w:rPr>
        <w:t>Details of the lease are summarised as:</w:t>
      </w:r>
    </w:p>
    <w:p w14:paraId="46F2DF94" w14:textId="3CEAC76A" w:rsidR="00B6338F" w:rsidRPr="009A13D2" w:rsidRDefault="00B6338F" w:rsidP="00775702">
      <w:pPr>
        <w:pStyle w:val="CCSNormalText"/>
        <w:spacing w:before="120"/>
        <w:rPr>
          <w:rFonts w:ascii="Calibri" w:hAnsi="Calibri" w:cs="Calibri"/>
          <w:color w:val="000000" w:themeColor="text1"/>
        </w:rPr>
      </w:pPr>
      <w:r w:rsidRPr="009A13D2">
        <w:rPr>
          <w:rFonts w:ascii="Calibri" w:hAnsi="Calibri" w:cs="Calibri"/>
          <w:color w:val="000000" w:themeColor="text1"/>
        </w:rPr>
        <w:t>Initial interest was expressed in 2006 and formal negotiations were undertaken in 2008.</w:t>
      </w:r>
    </w:p>
    <w:tbl>
      <w:tblPr>
        <w:tblStyle w:val="TableGrid"/>
        <w:tblW w:w="5000" w:type="pct"/>
        <w:tblLook w:val="0680" w:firstRow="0" w:lastRow="0" w:firstColumn="1" w:lastColumn="0" w:noHBand="1" w:noVBand="1"/>
      </w:tblPr>
      <w:tblGrid>
        <w:gridCol w:w="2910"/>
        <w:gridCol w:w="6106"/>
      </w:tblGrid>
      <w:tr w:rsidR="00AD3013" w:rsidRPr="009A13D2" w14:paraId="2B7EADE5" w14:textId="77777777" w:rsidTr="00AD3013">
        <w:tc>
          <w:tcPr>
            <w:tcW w:w="1614" w:type="pct"/>
          </w:tcPr>
          <w:p w14:paraId="516BE279" w14:textId="77777777" w:rsidR="00AD3013" w:rsidRPr="009A13D2" w:rsidRDefault="00AD3013"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Date of Execution</w:t>
            </w:r>
          </w:p>
        </w:tc>
        <w:tc>
          <w:tcPr>
            <w:tcW w:w="3386" w:type="pct"/>
          </w:tcPr>
          <w:p w14:paraId="32DC2396" w14:textId="195449C2" w:rsidR="00AD3013" w:rsidRPr="009A13D2" w:rsidRDefault="00AD3013"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4 December 2008</w:t>
            </w:r>
          </w:p>
        </w:tc>
      </w:tr>
      <w:tr w:rsidR="00AD3013" w:rsidRPr="009A13D2" w14:paraId="6789C485" w14:textId="77777777" w:rsidTr="00AD3013">
        <w:tc>
          <w:tcPr>
            <w:tcW w:w="1614" w:type="pct"/>
          </w:tcPr>
          <w:p w14:paraId="35E1FA24" w14:textId="77777777" w:rsidR="00AD3013" w:rsidRPr="009A13D2" w:rsidRDefault="00AD3013"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Location</w:t>
            </w:r>
          </w:p>
        </w:tc>
        <w:tc>
          <w:tcPr>
            <w:tcW w:w="3386" w:type="pct"/>
          </w:tcPr>
          <w:p w14:paraId="394609A6" w14:textId="3EBB519F" w:rsidR="00AD3013" w:rsidRPr="009A13D2" w:rsidRDefault="00AD3013"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Groote Eylandt</w:t>
            </w:r>
          </w:p>
        </w:tc>
      </w:tr>
      <w:tr w:rsidR="00AD3013" w:rsidRPr="009A13D2" w14:paraId="33827533" w14:textId="77777777" w:rsidTr="00AD3013">
        <w:tc>
          <w:tcPr>
            <w:tcW w:w="1614" w:type="pct"/>
          </w:tcPr>
          <w:p w14:paraId="2B4510D6" w14:textId="77777777" w:rsidR="00AD3013" w:rsidRPr="009A13D2" w:rsidRDefault="00AD3013"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Land Council</w:t>
            </w:r>
          </w:p>
        </w:tc>
        <w:tc>
          <w:tcPr>
            <w:tcW w:w="3386" w:type="pct"/>
          </w:tcPr>
          <w:p w14:paraId="13A3B883" w14:textId="2257D68A" w:rsidR="00AD3013" w:rsidRPr="009A13D2" w:rsidRDefault="00AD3013"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Anindilyakwa Land Council</w:t>
            </w:r>
          </w:p>
        </w:tc>
      </w:tr>
      <w:tr w:rsidR="00AD3013" w:rsidRPr="009A13D2" w14:paraId="4935A76C" w14:textId="77777777" w:rsidTr="00AD3013">
        <w:tc>
          <w:tcPr>
            <w:tcW w:w="1614" w:type="pct"/>
          </w:tcPr>
          <w:p w14:paraId="2ED6E837" w14:textId="77777777" w:rsidR="00AD3013" w:rsidRPr="009A13D2" w:rsidRDefault="00AD3013"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Local Government Council</w:t>
            </w:r>
          </w:p>
        </w:tc>
        <w:tc>
          <w:tcPr>
            <w:tcW w:w="3386" w:type="pct"/>
          </w:tcPr>
          <w:p w14:paraId="059752C9" w14:textId="22397945" w:rsidR="00AD3013" w:rsidRPr="009A13D2" w:rsidRDefault="00AD3013"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East Arnhem Regional Council</w:t>
            </w:r>
          </w:p>
        </w:tc>
      </w:tr>
      <w:tr w:rsidR="00AD3013" w:rsidRPr="009A13D2" w14:paraId="32F6BB09" w14:textId="77777777" w:rsidTr="00AD3013">
        <w:tc>
          <w:tcPr>
            <w:tcW w:w="1614" w:type="pct"/>
          </w:tcPr>
          <w:p w14:paraId="5C0ADBD1" w14:textId="3EDCBF4B" w:rsidR="00AD3013" w:rsidRPr="009A13D2" w:rsidRDefault="00AD3013"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Related entities</w:t>
            </w:r>
          </w:p>
        </w:tc>
        <w:tc>
          <w:tcPr>
            <w:tcW w:w="3386" w:type="pct"/>
          </w:tcPr>
          <w:p w14:paraId="279FD5F7" w14:textId="770FC980" w:rsidR="00AD3013" w:rsidRPr="009A13D2" w:rsidRDefault="00AD3013"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GEBIE Pty Ltd</w:t>
            </w:r>
          </w:p>
        </w:tc>
      </w:tr>
      <w:tr w:rsidR="00AD3013" w:rsidRPr="009A13D2" w14:paraId="3BE599EB" w14:textId="77777777" w:rsidTr="00AD3013">
        <w:tc>
          <w:tcPr>
            <w:tcW w:w="1614" w:type="pct"/>
          </w:tcPr>
          <w:p w14:paraId="2B668E81" w14:textId="234F72A3" w:rsidR="00AD3013" w:rsidRPr="009A13D2" w:rsidRDefault="00AD3013"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5 Year Review</w:t>
            </w:r>
          </w:p>
        </w:tc>
        <w:tc>
          <w:tcPr>
            <w:tcW w:w="3386" w:type="pct"/>
          </w:tcPr>
          <w:p w14:paraId="1875A9A8" w14:textId="74474936" w:rsidR="00AD3013" w:rsidRPr="009A13D2" w:rsidRDefault="00AD3013"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Yes</w:t>
            </w:r>
          </w:p>
        </w:tc>
      </w:tr>
      <w:tr w:rsidR="00AD3013" w:rsidRPr="009A13D2" w14:paraId="7488F222" w14:textId="77777777" w:rsidTr="00AD3013">
        <w:tc>
          <w:tcPr>
            <w:tcW w:w="1614" w:type="pct"/>
          </w:tcPr>
          <w:p w14:paraId="721E414A" w14:textId="19310507" w:rsidR="00AD3013" w:rsidRPr="009A13D2" w:rsidRDefault="00AD3013" w:rsidP="00AD3013">
            <w:pPr>
              <w:pStyle w:val="CCSNormalText"/>
              <w:spacing w:before="40" w:after="40"/>
              <w:rPr>
                <w:rFonts w:ascii="Calibri" w:hAnsi="Calibri" w:cs="Calibri"/>
                <w:b/>
                <w:bCs/>
                <w:color w:val="000000" w:themeColor="text1"/>
              </w:rPr>
            </w:pPr>
            <w:r w:rsidRPr="001E1872">
              <w:rPr>
                <w:rFonts w:ascii="Calibri" w:hAnsi="Calibri" w:cs="Calibri"/>
                <w:b/>
                <w:bCs/>
                <w:color w:val="000000" w:themeColor="text1"/>
              </w:rPr>
              <w:t xml:space="preserve">Head Lessor </w:t>
            </w:r>
          </w:p>
        </w:tc>
        <w:tc>
          <w:tcPr>
            <w:tcW w:w="3386" w:type="pct"/>
          </w:tcPr>
          <w:p w14:paraId="0DBBB36A" w14:textId="683F19A9" w:rsidR="00AD3013" w:rsidRPr="009A13D2" w:rsidRDefault="00AD3013" w:rsidP="00AD3013">
            <w:pPr>
              <w:pStyle w:val="CCSNormalText"/>
              <w:spacing w:before="40" w:after="40"/>
              <w:rPr>
                <w:rFonts w:ascii="Calibri" w:hAnsi="Calibri" w:cs="Calibri"/>
                <w:color w:val="000000" w:themeColor="text1"/>
              </w:rPr>
            </w:pPr>
            <w:r w:rsidRPr="001E1872">
              <w:rPr>
                <w:rFonts w:ascii="Calibri" w:hAnsi="Calibri" w:cs="Calibri"/>
                <w:b/>
                <w:bCs/>
                <w:color w:val="000000" w:themeColor="text1"/>
              </w:rPr>
              <w:t>Executive Director</w:t>
            </w:r>
            <w:r>
              <w:rPr>
                <w:rFonts w:ascii="Calibri" w:hAnsi="Calibri" w:cs="Calibri"/>
                <w:b/>
                <w:bCs/>
                <w:color w:val="000000" w:themeColor="text1"/>
              </w:rPr>
              <w:t>*</w:t>
            </w:r>
          </w:p>
        </w:tc>
      </w:tr>
      <w:tr w:rsidR="00AD3013" w:rsidRPr="009A13D2" w14:paraId="38B106CB" w14:textId="77777777" w:rsidTr="00AD3013">
        <w:tc>
          <w:tcPr>
            <w:tcW w:w="1614" w:type="pct"/>
          </w:tcPr>
          <w:p w14:paraId="387F8E5B" w14:textId="50C445F3"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Term</w:t>
            </w:r>
          </w:p>
        </w:tc>
        <w:tc>
          <w:tcPr>
            <w:tcW w:w="3386" w:type="pct"/>
          </w:tcPr>
          <w:p w14:paraId="1084FFF2" w14:textId="5473578F"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40 years; extended by additional 40 years at the 5 year review</w:t>
            </w:r>
          </w:p>
        </w:tc>
      </w:tr>
      <w:tr w:rsidR="00AD3013" w:rsidRPr="009A13D2" w14:paraId="62429DEC" w14:textId="77777777" w:rsidTr="00AD3013">
        <w:tc>
          <w:tcPr>
            <w:tcW w:w="1614" w:type="pct"/>
          </w:tcPr>
          <w:p w14:paraId="2A20C064" w14:textId="781A54F7"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Rental in Advance</w:t>
            </w:r>
          </w:p>
        </w:tc>
        <w:tc>
          <w:tcPr>
            <w:tcW w:w="3386" w:type="pct"/>
          </w:tcPr>
          <w:p w14:paraId="458182C3" w14:textId="2E2ABE40"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 xml:space="preserve">$4,500,000 </w:t>
            </w:r>
          </w:p>
        </w:tc>
      </w:tr>
      <w:tr w:rsidR="00AD3013" w:rsidRPr="009A13D2" w14:paraId="4DA1348E" w14:textId="77777777" w:rsidTr="00AD3013">
        <w:tc>
          <w:tcPr>
            <w:tcW w:w="1614" w:type="pct"/>
          </w:tcPr>
          <w:p w14:paraId="662D693C" w14:textId="0161E340"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Repaid</w:t>
            </w:r>
          </w:p>
        </w:tc>
        <w:tc>
          <w:tcPr>
            <w:tcW w:w="3386" w:type="pct"/>
          </w:tcPr>
          <w:p w14:paraId="772B14FC" w14:textId="2F142980"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Repaid September 2017</w:t>
            </w:r>
          </w:p>
        </w:tc>
      </w:tr>
      <w:tr w:rsidR="00AD3013" w:rsidRPr="009A13D2" w14:paraId="47C40977" w14:textId="77777777" w:rsidTr="00AD3013">
        <w:tc>
          <w:tcPr>
            <w:tcW w:w="1614" w:type="pct"/>
          </w:tcPr>
          <w:p w14:paraId="277444E1" w14:textId="50215179"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Community Benefit</w:t>
            </w:r>
          </w:p>
        </w:tc>
        <w:tc>
          <w:tcPr>
            <w:tcW w:w="3386" w:type="pct"/>
          </w:tcPr>
          <w:p w14:paraId="32834641" w14:textId="4E87DEEF"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Various as part of Regional Partnership Agreement</w:t>
            </w:r>
          </w:p>
        </w:tc>
      </w:tr>
      <w:tr w:rsidR="00AD3013" w:rsidRPr="009A13D2" w14:paraId="6F986DA8" w14:textId="77777777" w:rsidTr="00AD3013">
        <w:tc>
          <w:tcPr>
            <w:tcW w:w="1614" w:type="pct"/>
          </w:tcPr>
          <w:p w14:paraId="7E2989C0" w14:textId="08011764"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Variations</w:t>
            </w:r>
          </w:p>
        </w:tc>
        <w:tc>
          <w:tcPr>
            <w:tcW w:w="3386" w:type="pct"/>
          </w:tcPr>
          <w:p w14:paraId="0EEE1C25" w14:textId="77777777"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12 Sept 2012</w:t>
            </w:r>
          </w:p>
          <w:p w14:paraId="1A96858F" w14:textId="5FBA733C"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17 June 2015</w:t>
            </w:r>
          </w:p>
        </w:tc>
      </w:tr>
    </w:tbl>
    <w:p w14:paraId="36C3E274" w14:textId="1D8DDB3B" w:rsidR="00B6338F" w:rsidRPr="00B6338F" w:rsidRDefault="00B6338F" w:rsidP="000A20E2">
      <w:pPr>
        <w:pStyle w:val="CCSNormalText"/>
        <w:spacing w:before="240" w:after="40"/>
        <w:rPr>
          <w:rFonts w:ascii="Calibri" w:hAnsi="Calibri" w:cs="Calibri"/>
          <w:color w:val="000000" w:themeColor="text1"/>
        </w:rPr>
      </w:pPr>
      <w:r w:rsidRPr="00B6338F">
        <w:rPr>
          <w:rFonts w:ascii="Calibri" w:hAnsi="Calibri" w:cs="Calibri"/>
          <w:color w:val="000000" w:themeColor="text1"/>
        </w:rPr>
        <w:t>*Groote Eylandt township lease had provisions inserted into the lease in 2019 to enable the transfer to a community entity (at the request of traditional owners).</w:t>
      </w:r>
    </w:p>
    <w:p w14:paraId="7AA1110A" w14:textId="3F68C53F" w:rsidR="00B6338F" w:rsidRDefault="00150BD0" w:rsidP="00026D45">
      <w:pPr>
        <w:spacing w:after="60"/>
        <w:outlineLvl w:val="2"/>
      </w:pPr>
      <w:r w:rsidRPr="009A13D2">
        <w:rPr>
          <w:rFonts w:ascii="Calibri" w:hAnsi="Calibri" w:cs="Calibri"/>
          <w:b/>
          <w:bCs/>
          <w:color w:val="000000" w:themeColor="text1"/>
        </w:rPr>
        <w:t>Angurugu</w:t>
      </w:r>
    </w:p>
    <w:tbl>
      <w:tblPr>
        <w:tblStyle w:val="TableGrid"/>
        <w:tblW w:w="5000" w:type="pct"/>
        <w:tblLook w:val="0680" w:firstRow="0" w:lastRow="0" w:firstColumn="1" w:lastColumn="0" w:noHBand="1" w:noVBand="1"/>
      </w:tblPr>
      <w:tblGrid>
        <w:gridCol w:w="2779"/>
        <w:gridCol w:w="6237"/>
      </w:tblGrid>
      <w:tr w:rsidR="00AD3013" w:rsidRPr="009A13D2" w14:paraId="3B43E9BA" w14:textId="77777777" w:rsidTr="00AD3013">
        <w:tc>
          <w:tcPr>
            <w:tcW w:w="1541" w:type="pct"/>
          </w:tcPr>
          <w:p w14:paraId="519CC532" w14:textId="5BB39A95" w:rsidR="00AD3013" w:rsidRPr="009A13D2" w:rsidRDefault="00AD3013" w:rsidP="00CB7A46">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Related entities</w:t>
            </w:r>
          </w:p>
        </w:tc>
        <w:tc>
          <w:tcPr>
            <w:tcW w:w="3459" w:type="pct"/>
          </w:tcPr>
          <w:p w14:paraId="0645E676" w14:textId="6ED517EA" w:rsidR="00AD3013" w:rsidRPr="009A13D2" w:rsidRDefault="00AD3013" w:rsidP="00CB7A46">
            <w:pPr>
              <w:pStyle w:val="CCSNormalText"/>
              <w:spacing w:before="40" w:after="40"/>
              <w:rPr>
                <w:rFonts w:ascii="Calibri" w:hAnsi="Calibri" w:cs="Calibri"/>
                <w:color w:val="000000" w:themeColor="text1"/>
              </w:rPr>
            </w:pPr>
            <w:r w:rsidRPr="009A13D2">
              <w:rPr>
                <w:rFonts w:ascii="Calibri" w:hAnsi="Calibri" w:cs="Calibri"/>
                <w:color w:val="000000" w:themeColor="text1"/>
              </w:rPr>
              <w:t>Warningakalinga Aboriginal Corporation</w:t>
            </w:r>
          </w:p>
        </w:tc>
      </w:tr>
      <w:tr w:rsidR="00AD3013" w:rsidRPr="009A13D2" w14:paraId="2F3BDAB9" w14:textId="77777777" w:rsidTr="00AD3013">
        <w:tc>
          <w:tcPr>
            <w:tcW w:w="1541" w:type="pct"/>
          </w:tcPr>
          <w:p w14:paraId="5BB2DA15" w14:textId="53702462" w:rsidR="00AD3013" w:rsidRPr="009A13D2" w:rsidRDefault="00AD3013" w:rsidP="00CB7A46">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Population</w:t>
            </w:r>
          </w:p>
        </w:tc>
        <w:tc>
          <w:tcPr>
            <w:tcW w:w="3459" w:type="pct"/>
          </w:tcPr>
          <w:p w14:paraId="77654BFD" w14:textId="18F778C1" w:rsidR="00AD3013" w:rsidRPr="009A13D2" w:rsidRDefault="00AD3013" w:rsidP="00CB7A46">
            <w:pPr>
              <w:pStyle w:val="CCSNormalText"/>
              <w:spacing w:before="40" w:after="40"/>
              <w:rPr>
                <w:rFonts w:ascii="Calibri" w:hAnsi="Calibri" w:cs="Calibri"/>
                <w:color w:val="000000" w:themeColor="text1"/>
              </w:rPr>
            </w:pPr>
            <w:r w:rsidRPr="009A13D2">
              <w:rPr>
                <w:rFonts w:ascii="Calibri" w:hAnsi="Calibri" w:cs="Calibri"/>
                <w:color w:val="000000" w:themeColor="text1"/>
              </w:rPr>
              <w:t>1,005 (Source: Based on ABS 2016 Census)</w:t>
            </w:r>
          </w:p>
        </w:tc>
      </w:tr>
      <w:tr w:rsidR="00AD3013" w:rsidRPr="009A13D2" w14:paraId="778D5831" w14:textId="77777777" w:rsidTr="00AD3013">
        <w:tc>
          <w:tcPr>
            <w:tcW w:w="1541" w:type="pct"/>
          </w:tcPr>
          <w:p w14:paraId="04BFF9F8" w14:textId="0CFC4922"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Location</w:t>
            </w:r>
          </w:p>
        </w:tc>
        <w:tc>
          <w:tcPr>
            <w:tcW w:w="3459" w:type="pct"/>
          </w:tcPr>
          <w:p w14:paraId="53E540BC" w14:textId="04AA219C"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Groote Eylandt</w:t>
            </w:r>
          </w:p>
        </w:tc>
      </w:tr>
      <w:tr w:rsidR="00AD3013" w:rsidRPr="009A13D2" w14:paraId="3F3903EE" w14:textId="77777777" w:rsidTr="00AD3013">
        <w:tc>
          <w:tcPr>
            <w:tcW w:w="1541" w:type="pct"/>
          </w:tcPr>
          <w:p w14:paraId="0B95C1D6" w14:textId="3B26875E"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Bushtel Classification</w:t>
            </w:r>
          </w:p>
        </w:tc>
        <w:tc>
          <w:tcPr>
            <w:tcW w:w="3459" w:type="pct"/>
          </w:tcPr>
          <w:p w14:paraId="0B39F8DA" w14:textId="4A56DC2E"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Major</w:t>
            </w:r>
          </w:p>
        </w:tc>
      </w:tr>
    </w:tbl>
    <w:p w14:paraId="1EA197AE" w14:textId="77777777" w:rsidR="00A071F5" w:rsidRPr="00A071F5" w:rsidRDefault="00A071F5" w:rsidP="00A071F5">
      <w:pPr>
        <w:pStyle w:val="CCSNormalText"/>
        <w:tabs>
          <w:tab w:val="left" w:pos="2367"/>
        </w:tabs>
        <w:spacing w:after="60"/>
        <w:ind w:left="2410" w:right="-330" w:hanging="2410"/>
        <w:rPr>
          <w:rFonts w:ascii="Calibri" w:hAnsi="Calibri" w:cs="Calibri"/>
          <w:bCs/>
          <w:color w:val="000000" w:themeColor="text1"/>
        </w:rPr>
      </w:pPr>
      <w:r w:rsidRPr="009A13D2">
        <w:rPr>
          <w:rFonts w:ascii="Calibri" w:hAnsi="Calibri" w:cs="Calibri"/>
          <w:b/>
          <w:bCs/>
          <w:color w:val="000000" w:themeColor="text1"/>
        </w:rPr>
        <w:t>Total Sub-lease 2019</w:t>
      </w:r>
      <w:r w:rsidRPr="00A071F5">
        <w:rPr>
          <w:rFonts w:ascii="Calibri" w:hAnsi="Calibri" w:cs="Calibri"/>
          <w:bCs/>
          <w:color w:val="000000" w:themeColor="text1"/>
        </w:rPr>
        <w:tab/>
        <w:t>78 – NTG118; Regional Council 17; NGO 4; Land Council 10; Business 2; ATSI Business 9; traditional owner Orgs 23; Home ownership 1; Commonwealth 1.</w:t>
      </w:r>
    </w:p>
    <w:p w14:paraId="0D098D6B" w14:textId="5221AB4C" w:rsidR="00150BD0" w:rsidRDefault="00150BD0" w:rsidP="00026D45">
      <w:pPr>
        <w:spacing w:before="60" w:after="60"/>
        <w:outlineLvl w:val="2"/>
      </w:pPr>
      <w:r w:rsidRPr="009A13D2">
        <w:rPr>
          <w:rFonts w:ascii="Calibri" w:hAnsi="Calibri" w:cs="Calibri"/>
          <w:b/>
          <w:bCs/>
          <w:color w:val="000000" w:themeColor="text1"/>
        </w:rPr>
        <w:t>Umbakumba</w:t>
      </w:r>
    </w:p>
    <w:tbl>
      <w:tblPr>
        <w:tblStyle w:val="TableGrid"/>
        <w:tblW w:w="5000" w:type="pct"/>
        <w:tblLook w:val="0680" w:firstRow="0" w:lastRow="0" w:firstColumn="1" w:lastColumn="0" w:noHBand="1" w:noVBand="1"/>
      </w:tblPr>
      <w:tblGrid>
        <w:gridCol w:w="2829"/>
        <w:gridCol w:w="6187"/>
      </w:tblGrid>
      <w:tr w:rsidR="00AD3013" w:rsidRPr="009A13D2" w14:paraId="720E25C3" w14:textId="77777777" w:rsidTr="00627074">
        <w:tc>
          <w:tcPr>
            <w:tcW w:w="1569" w:type="pct"/>
            <w:shd w:val="clear" w:color="auto" w:fill="auto"/>
          </w:tcPr>
          <w:p w14:paraId="6CEFCFF7" w14:textId="77777777" w:rsidR="00AD3013" w:rsidRPr="009A13D2" w:rsidRDefault="00AD3013" w:rsidP="00CB7A46">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Related entities</w:t>
            </w:r>
          </w:p>
        </w:tc>
        <w:tc>
          <w:tcPr>
            <w:tcW w:w="3431" w:type="pct"/>
            <w:shd w:val="clear" w:color="auto" w:fill="auto"/>
          </w:tcPr>
          <w:p w14:paraId="470A3309" w14:textId="5CC2475B" w:rsidR="00AD3013" w:rsidRPr="009A13D2" w:rsidRDefault="00AD3013" w:rsidP="00CB7A46">
            <w:pPr>
              <w:pStyle w:val="CCSNormalText"/>
              <w:spacing w:before="40" w:after="40"/>
              <w:rPr>
                <w:rFonts w:ascii="Calibri" w:hAnsi="Calibri" w:cs="Calibri"/>
                <w:color w:val="000000" w:themeColor="text1"/>
              </w:rPr>
            </w:pPr>
            <w:r w:rsidRPr="009A13D2">
              <w:rPr>
                <w:rFonts w:ascii="Calibri" w:hAnsi="Calibri" w:cs="Calibri"/>
                <w:color w:val="000000" w:themeColor="text1"/>
              </w:rPr>
              <w:t>Aminjarrinja Enterprise Aboriginal Corporation</w:t>
            </w:r>
          </w:p>
        </w:tc>
      </w:tr>
      <w:tr w:rsidR="00AD3013" w:rsidRPr="009A13D2" w14:paraId="337E1E63" w14:textId="77777777" w:rsidTr="00627074">
        <w:tc>
          <w:tcPr>
            <w:tcW w:w="1569" w:type="pct"/>
            <w:shd w:val="clear" w:color="auto" w:fill="auto"/>
          </w:tcPr>
          <w:p w14:paraId="23CBA194" w14:textId="77777777" w:rsidR="00AD3013" w:rsidRPr="009A13D2" w:rsidRDefault="00AD3013" w:rsidP="00CB7A46">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Population</w:t>
            </w:r>
          </w:p>
        </w:tc>
        <w:tc>
          <w:tcPr>
            <w:tcW w:w="3431" w:type="pct"/>
            <w:shd w:val="clear" w:color="auto" w:fill="auto"/>
          </w:tcPr>
          <w:p w14:paraId="5602686E" w14:textId="64265836" w:rsidR="00AD3013" w:rsidRPr="009A13D2" w:rsidRDefault="00AD3013" w:rsidP="00CB7A46">
            <w:pPr>
              <w:pStyle w:val="CCSNormalText"/>
              <w:spacing w:before="40" w:after="40"/>
              <w:rPr>
                <w:rFonts w:ascii="Calibri" w:hAnsi="Calibri" w:cs="Calibri"/>
                <w:color w:val="000000" w:themeColor="text1"/>
              </w:rPr>
            </w:pPr>
            <w:r w:rsidRPr="009A13D2">
              <w:rPr>
                <w:rFonts w:ascii="Calibri" w:hAnsi="Calibri" w:cs="Calibri"/>
                <w:color w:val="000000" w:themeColor="text1"/>
              </w:rPr>
              <w:t>591 (Source: Based on ABS 2016 Census)</w:t>
            </w:r>
          </w:p>
        </w:tc>
      </w:tr>
      <w:tr w:rsidR="00AD3013" w:rsidRPr="009A13D2" w14:paraId="5804417F" w14:textId="77777777" w:rsidTr="00627074">
        <w:tc>
          <w:tcPr>
            <w:tcW w:w="1569" w:type="pct"/>
            <w:shd w:val="clear" w:color="auto" w:fill="auto"/>
          </w:tcPr>
          <w:p w14:paraId="29C9D26C" w14:textId="59069225"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Location</w:t>
            </w:r>
          </w:p>
        </w:tc>
        <w:tc>
          <w:tcPr>
            <w:tcW w:w="3431" w:type="pct"/>
            <w:shd w:val="clear" w:color="auto" w:fill="auto"/>
          </w:tcPr>
          <w:p w14:paraId="3E9A40CB" w14:textId="3D884139"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Groote Eylandt</w:t>
            </w:r>
          </w:p>
        </w:tc>
      </w:tr>
      <w:tr w:rsidR="00AD3013" w:rsidRPr="009A13D2" w14:paraId="67826780" w14:textId="77777777" w:rsidTr="00627074">
        <w:tc>
          <w:tcPr>
            <w:tcW w:w="1569" w:type="pct"/>
            <w:shd w:val="clear" w:color="auto" w:fill="auto"/>
          </w:tcPr>
          <w:p w14:paraId="3B7F22CB" w14:textId="64E54744"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Bushtel Classification</w:t>
            </w:r>
          </w:p>
        </w:tc>
        <w:tc>
          <w:tcPr>
            <w:tcW w:w="3431" w:type="pct"/>
            <w:shd w:val="clear" w:color="auto" w:fill="auto"/>
          </w:tcPr>
          <w:p w14:paraId="17669ED7" w14:textId="4121BCE0"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Major</w:t>
            </w:r>
          </w:p>
        </w:tc>
      </w:tr>
    </w:tbl>
    <w:p w14:paraId="319A9B88" w14:textId="77777777" w:rsidR="00A071F5" w:rsidRPr="00A071F5" w:rsidRDefault="00A071F5" w:rsidP="00A071F5">
      <w:pPr>
        <w:pStyle w:val="CCSNormalText"/>
        <w:tabs>
          <w:tab w:val="left" w:pos="2367"/>
        </w:tabs>
        <w:spacing w:after="60"/>
        <w:ind w:left="2410" w:right="-330" w:hanging="2410"/>
        <w:rPr>
          <w:rFonts w:ascii="Calibri" w:hAnsi="Calibri" w:cs="Calibri"/>
          <w:bCs/>
          <w:color w:val="000000" w:themeColor="text1"/>
        </w:rPr>
      </w:pPr>
      <w:r w:rsidRPr="009A13D2">
        <w:rPr>
          <w:rFonts w:ascii="Calibri" w:hAnsi="Calibri" w:cs="Calibri"/>
          <w:b/>
          <w:bCs/>
          <w:color w:val="000000" w:themeColor="text1"/>
        </w:rPr>
        <w:t>Total Sub-lease 2019</w:t>
      </w:r>
      <w:r w:rsidRPr="00A071F5">
        <w:rPr>
          <w:rFonts w:ascii="Calibri" w:hAnsi="Calibri" w:cs="Calibri"/>
          <w:bCs/>
          <w:color w:val="000000" w:themeColor="text1"/>
        </w:rPr>
        <w:tab/>
        <w:t>53 – NTG 16; Regional Council 13; NGO 1; Land Council 4; Business 1; ATSI Business 3; traditional owner Orgs 13; Home ownership 0; Commonwealth 2</w:t>
      </w:r>
    </w:p>
    <w:p w14:paraId="3239D8B3" w14:textId="77777777" w:rsidR="00AD3013" w:rsidRDefault="00AD3013">
      <w:pPr>
        <w:rPr>
          <w:rFonts w:ascii="Calibri" w:hAnsi="Calibri" w:cs="Calibri"/>
          <w:b/>
          <w:bCs/>
          <w:color w:val="000000" w:themeColor="text1"/>
        </w:rPr>
      </w:pPr>
      <w:r>
        <w:rPr>
          <w:rFonts w:ascii="Calibri" w:hAnsi="Calibri" w:cs="Calibri"/>
          <w:b/>
          <w:bCs/>
          <w:color w:val="000000" w:themeColor="text1"/>
        </w:rPr>
        <w:br w:type="page"/>
      </w:r>
    </w:p>
    <w:p w14:paraId="3AFE9D0B" w14:textId="6FF201BE" w:rsidR="00150BD0" w:rsidRDefault="00150BD0" w:rsidP="00026D45">
      <w:pPr>
        <w:spacing w:before="60" w:after="60"/>
        <w:outlineLvl w:val="2"/>
      </w:pPr>
      <w:r w:rsidRPr="009A13D2">
        <w:rPr>
          <w:rFonts w:ascii="Calibri" w:hAnsi="Calibri" w:cs="Calibri"/>
          <w:b/>
          <w:bCs/>
          <w:color w:val="000000" w:themeColor="text1"/>
        </w:rPr>
        <w:lastRenderedPageBreak/>
        <w:t>Milyakburra</w:t>
      </w:r>
    </w:p>
    <w:tbl>
      <w:tblPr>
        <w:tblStyle w:val="TableGrid"/>
        <w:tblW w:w="4950" w:type="pct"/>
        <w:tblLook w:val="0680" w:firstRow="0" w:lastRow="0" w:firstColumn="1" w:lastColumn="0" w:noHBand="1" w:noVBand="1"/>
      </w:tblPr>
      <w:tblGrid>
        <w:gridCol w:w="2830"/>
        <w:gridCol w:w="6096"/>
      </w:tblGrid>
      <w:tr w:rsidR="00AD3013" w:rsidRPr="009A13D2" w14:paraId="1ECA9BE8" w14:textId="77777777" w:rsidTr="00627074">
        <w:tc>
          <w:tcPr>
            <w:tcW w:w="1585" w:type="pct"/>
            <w:shd w:val="clear" w:color="auto" w:fill="auto"/>
          </w:tcPr>
          <w:p w14:paraId="0074654F" w14:textId="77777777" w:rsidR="00AD3013" w:rsidRPr="009A13D2" w:rsidRDefault="00AD3013" w:rsidP="00CB7A46">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Related entities</w:t>
            </w:r>
          </w:p>
        </w:tc>
        <w:tc>
          <w:tcPr>
            <w:tcW w:w="3415" w:type="pct"/>
            <w:shd w:val="clear" w:color="auto" w:fill="auto"/>
          </w:tcPr>
          <w:p w14:paraId="0C5F36D5" w14:textId="5462923E" w:rsidR="00AD3013" w:rsidRPr="009A13D2" w:rsidRDefault="00AD3013" w:rsidP="00CB7A46">
            <w:pPr>
              <w:pStyle w:val="CCSNormalText"/>
              <w:spacing w:before="40" w:after="40"/>
              <w:rPr>
                <w:rFonts w:ascii="Calibri" w:hAnsi="Calibri" w:cs="Calibri"/>
                <w:color w:val="000000" w:themeColor="text1"/>
              </w:rPr>
            </w:pPr>
            <w:r w:rsidRPr="009A13D2">
              <w:rPr>
                <w:rFonts w:ascii="Calibri" w:hAnsi="Calibri" w:cs="Calibri"/>
                <w:color w:val="000000" w:themeColor="text1"/>
              </w:rPr>
              <w:t>Lagulalya Aboriginal Corporation</w:t>
            </w:r>
          </w:p>
        </w:tc>
      </w:tr>
      <w:tr w:rsidR="00AD3013" w:rsidRPr="009A13D2" w14:paraId="019D1C7D" w14:textId="77777777" w:rsidTr="00627074">
        <w:tc>
          <w:tcPr>
            <w:tcW w:w="1585" w:type="pct"/>
          </w:tcPr>
          <w:p w14:paraId="5DCBDC2F" w14:textId="77777777" w:rsidR="00AD3013" w:rsidRPr="009A13D2" w:rsidRDefault="00AD3013" w:rsidP="00CB7A46">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Population</w:t>
            </w:r>
          </w:p>
        </w:tc>
        <w:tc>
          <w:tcPr>
            <w:tcW w:w="3415" w:type="pct"/>
          </w:tcPr>
          <w:p w14:paraId="70CAED29" w14:textId="6737996F" w:rsidR="00AD3013" w:rsidRPr="009A13D2" w:rsidRDefault="00AD3013" w:rsidP="00CB7A46">
            <w:pPr>
              <w:pStyle w:val="CCSNormalText"/>
              <w:spacing w:before="40" w:after="40"/>
              <w:rPr>
                <w:rFonts w:ascii="Calibri" w:hAnsi="Calibri" w:cs="Calibri"/>
                <w:color w:val="000000" w:themeColor="text1"/>
              </w:rPr>
            </w:pPr>
            <w:r w:rsidRPr="009A13D2">
              <w:rPr>
                <w:rFonts w:ascii="Calibri" w:hAnsi="Calibri" w:cs="Calibri"/>
                <w:color w:val="000000" w:themeColor="text1"/>
              </w:rPr>
              <w:t>161 (Source: Based on ABS 2016 Census)</w:t>
            </w:r>
          </w:p>
        </w:tc>
      </w:tr>
      <w:tr w:rsidR="00AD3013" w:rsidRPr="009A13D2" w14:paraId="2BDAB7CF" w14:textId="77777777" w:rsidTr="00627074">
        <w:tc>
          <w:tcPr>
            <w:tcW w:w="1585" w:type="pct"/>
          </w:tcPr>
          <w:p w14:paraId="0F928E0E" w14:textId="2B22E637"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Location</w:t>
            </w:r>
          </w:p>
        </w:tc>
        <w:tc>
          <w:tcPr>
            <w:tcW w:w="3415" w:type="pct"/>
          </w:tcPr>
          <w:p w14:paraId="04606257" w14:textId="391308B9"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Bickerton Island</w:t>
            </w:r>
          </w:p>
        </w:tc>
      </w:tr>
      <w:tr w:rsidR="00AD3013" w:rsidRPr="009A13D2" w14:paraId="269011C5" w14:textId="77777777" w:rsidTr="00627074">
        <w:tc>
          <w:tcPr>
            <w:tcW w:w="1585" w:type="pct"/>
          </w:tcPr>
          <w:p w14:paraId="1AF3A8D4" w14:textId="5F2C085E"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Bushtel Classification</w:t>
            </w:r>
          </w:p>
        </w:tc>
        <w:tc>
          <w:tcPr>
            <w:tcW w:w="3415" w:type="pct"/>
          </w:tcPr>
          <w:p w14:paraId="10A0939A" w14:textId="3654625D"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Major</w:t>
            </w:r>
          </w:p>
        </w:tc>
      </w:tr>
    </w:tbl>
    <w:p w14:paraId="41981EF9" w14:textId="77777777" w:rsidR="00A071F5" w:rsidRPr="00A071F5" w:rsidRDefault="00A071F5" w:rsidP="00A071F5">
      <w:pPr>
        <w:pStyle w:val="CCSNormalText"/>
        <w:tabs>
          <w:tab w:val="left" w:pos="2367"/>
        </w:tabs>
        <w:spacing w:after="0"/>
        <w:ind w:left="2410" w:right="-329" w:hanging="2410"/>
        <w:rPr>
          <w:rFonts w:ascii="Calibri" w:hAnsi="Calibri" w:cs="Calibri"/>
          <w:bCs/>
          <w:color w:val="000000" w:themeColor="text1"/>
        </w:rPr>
      </w:pPr>
      <w:r w:rsidRPr="009A13D2">
        <w:rPr>
          <w:rFonts w:ascii="Calibri" w:hAnsi="Calibri" w:cs="Calibri"/>
          <w:b/>
          <w:bCs/>
          <w:color w:val="000000" w:themeColor="text1"/>
        </w:rPr>
        <w:t>Total Sub-lease 2019</w:t>
      </w:r>
      <w:r w:rsidRPr="00A071F5">
        <w:rPr>
          <w:rFonts w:ascii="Calibri" w:hAnsi="Calibri" w:cs="Calibri"/>
          <w:bCs/>
          <w:color w:val="000000" w:themeColor="text1"/>
        </w:rPr>
        <w:tab/>
        <w:t>27 – NTG 14; Regional Council 5; NGO 0; Land Council 1; Business 1; ATSI Business 0; traditional owner Orgs 6; Home ownership 0; Commonwealth 0.</w:t>
      </w:r>
    </w:p>
    <w:p w14:paraId="79FC513B" w14:textId="1D2FC009" w:rsidR="0089149A" w:rsidRPr="009A13D2" w:rsidRDefault="0089149A" w:rsidP="00F41A2E">
      <w:pPr>
        <w:pStyle w:val="CCSNormalText"/>
        <w:spacing w:before="120"/>
        <w:outlineLvl w:val="2"/>
        <w:rPr>
          <w:rFonts w:ascii="Calibri" w:hAnsi="Calibri" w:cs="Calibri"/>
          <w:b/>
          <w:bCs/>
          <w:color w:val="000000" w:themeColor="text1"/>
        </w:rPr>
      </w:pPr>
      <w:r w:rsidRPr="009A13D2">
        <w:rPr>
          <w:rFonts w:ascii="Calibri" w:hAnsi="Calibri" w:cs="Calibri"/>
          <w:b/>
          <w:bCs/>
          <w:color w:val="000000" w:themeColor="text1"/>
        </w:rPr>
        <w:t>Major Projects and Investments</w:t>
      </w:r>
    </w:p>
    <w:p w14:paraId="330ACD69" w14:textId="07A139AB" w:rsidR="000363C9" w:rsidRPr="009A13D2" w:rsidRDefault="000363C9" w:rsidP="000363C9">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The Anindilyakwa Land Council and each clan group indicated that upfront rental payments should be invested in economic development opportunities and Anindilyakwa Land Council consulted with clan groups on how to spend the funds.</w:t>
      </w:r>
      <w:r w:rsidR="00DC4E05">
        <w:rPr>
          <w:rFonts w:ascii="Calibri" w:hAnsi="Calibri" w:cs="Calibri"/>
          <w:color w:val="000000" w:themeColor="text1"/>
        </w:rPr>
        <w:t xml:space="preserve"> </w:t>
      </w:r>
      <w:r w:rsidRPr="009A13D2">
        <w:rPr>
          <w:rFonts w:ascii="Calibri" w:hAnsi="Calibri" w:cs="Calibri"/>
          <w:color w:val="000000" w:themeColor="text1"/>
        </w:rPr>
        <w:t>The Groote Eylandt and Bickerton Island Enterprises (GEBIE) organisation engaged an economic development officer to work with all residents of Groote Eylandt and Bickerton Island.</w:t>
      </w:r>
    </w:p>
    <w:p w14:paraId="6B1A7F9D" w14:textId="31D380DD" w:rsidR="00070CC2" w:rsidRPr="009A13D2" w:rsidRDefault="00031CD7" w:rsidP="00070CC2">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2011 </w:t>
      </w:r>
      <w:r w:rsidR="00070CC2" w:rsidRPr="009A13D2">
        <w:rPr>
          <w:rFonts w:ascii="Calibri" w:hAnsi="Calibri" w:cs="Calibri"/>
          <w:color w:val="000000" w:themeColor="text1"/>
        </w:rPr>
        <w:t xml:space="preserve">- Angurugu traditional Land owners used their </w:t>
      </w:r>
      <w:r w:rsidR="008913F1">
        <w:rPr>
          <w:rFonts w:ascii="Calibri" w:hAnsi="Calibri" w:cs="Calibri"/>
          <w:color w:val="000000" w:themeColor="text1"/>
        </w:rPr>
        <w:t>l</w:t>
      </w:r>
      <w:r w:rsidR="00070CC2" w:rsidRPr="009A13D2">
        <w:rPr>
          <w:rFonts w:ascii="Calibri" w:hAnsi="Calibri" w:cs="Calibri"/>
          <w:color w:val="000000" w:themeColor="text1"/>
        </w:rPr>
        <w:t>ease upfront rent payment to purchase a</w:t>
      </w:r>
      <w:r w:rsidR="00152BFC" w:rsidRPr="009A13D2">
        <w:rPr>
          <w:rFonts w:ascii="Calibri" w:hAnsi="Calibri" w:cs="Calibri"/>
          <w:color w:val="000000" w:themeColor="text1"/>
        </w:rPr>
        <w:t xml:space="preserve"> successful car hire business</w:t>
      </w:r>
      <w:r w:rsidR="00070CC2" w:rsidRPr="009A13D2">
        <w:rPr>
          <w:rFonts w:ascii="Calibri" w:hAnsi="Calibri" w:cs="Calibri"/>
          <w:color w:val="000000" w:themeColor="text1"/>
        </w:rPr>
        <w:t xml:space="preserve"> on Groote Eylandt. </w:t>
      </w:r>
    </w:p>
    <w:p w14:paraId="3A30ECCC" w14:textId="3A42E241" w:rsidR="00A73F9B" w:rsidRPr="009A13D2" w:rsidRDefault="00152BFC" w:rsidP="00C11DC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T</w:t>
      </w:r>
      <w:r w:rsidR="00070CC2" w:rsidRPr="009A13D2">
        <w:rPr>
          <w:rFonts w:ascii="Calibri" w:hAnsi="Calibri" w:cs="Calibri"/>
          <w:color w:val="000000" w:themeColor="text1"/>
        </w:rPr>
        <w:t xml:space="preserve">he </w:t>
      </w:r>
      <w:r w:rsidRPr="009A13D2">
        <w:rPr>
          <w:rFonts w:ascii="Calibri" w:hAnsi="Calibri" w:cs="Calibri"/>
          <w:color w:val="000000" w:themeColor="text1"/>
        </w:rPr>
        <w:t>U</w:t>
      </w:r>
      <w:r w:rsidR="00070CC2" w:rsidRPr="009A13D2">
        <w:rPr>
          <w:rFonts w:ascii="Calibri" w:hAnsi="Calibri" w:cs="Calibri"/>
          <w:color w:val="000000" w:themeColor="text1"/>
        </w:rPr>
        <w:t xml:space="preserve">mbakumba </w:t>
      </w:r>
      <w:r w:rsidR="00234E3F">
        <w:rPr>
          <w:rFonts w:ascii="Calibri" w:hAnsi="Calibri" w:cs="Calibri"/>
          <w:color w:val="000000" w:themeColor="text1"/>
        </w:rPr>
        <w:t>traditional owners</w:t>
      </w:r>
      <w:r w:rsidR="00070CC2" w:rsidRPr="009A13D2">
        <w:rPr>
          <w:rFonts w:ascii="Calibri" w:hAnsi="Calibri" w:cs="Calibri"/>
          <w:color w:val="000000" w:themeColor="text1"/>
        </w:rPr>
        <w:t xml:space="preserve"> </w:t>
      </w:r>
      <w:r w:rsidRPr="009A13D2">
        <w:rPr>
          <w:rFonts w:ascii="Calibri" w:hAnsi="Calibri" w:cs="Calibri"/>
          <w:color w:val="000000" w:themeColor="text1"/>
        </w:rPr>
        <w:t xml:space="preserve">used their </w:t>
      </w:r>
      <w:r w:rsidR="00070CC2" w:rsidRPr="009A13D2">
        <w:rPr>
          <w:rFonts w:ascii="Calibri" w:hAnsi="Calibri" w:cs="Calibri"/>
          <w:color w:val="000000" w:themeColor="text1"/>
        </w:rPr>
        <w:t xml:space="preserve">rent payment to commence a commercial fishing venture called </w:t>
      </w:r>
      <w:r w:rsidRPr="009A13D2">
        <w:rPr>
          <w:rFonts w:ascii="Calibri" w:hAnsi="Calibri" w:cs="Calibri"/>
          <w:color w:val="000000" w:themeColor="text1"/>
        </w:rPr>
        <w:t>N</w:t>
      </w:r>
      <w:r w:rsidR="00070CC2" w:rsidRPr="009A13D2">
        <w:rPr>
          <w:rFonts w:ascii="Calibri" w:hAnsi="Calibri" w:cs="Calibri"/>
          <w:color w:val="000000" w:themeColor="text1"/>
        </w:rPr>
        <w:t>umaynga fishing venture</w:t>
      </w:r>
      <w:r w:rsidRPr="009A13D2">
        <w:rPr>
          <w:rFonts w:ascii="Calibri" w:hAnsi="Calibri" w:cs="Calibri"/>
          <w:color w:val="000000" w:themeColor="text1"/>
        </w:rPr>
        <w:t xml:space="preserve"> - </w:t>
      </w:r>
      <w:r w:rsidR="00070CC2" w:rsidRPr="009A13D2">
        <w:rPr>
          <w:rFonts w:ascii="Calibri" w:hAnsi="Calibri" w:cs="Calibri"/>
          <w:color w:val="000000" w:themeColor="text1"/>
        </w:rPr>
        <w:t xml:space="preserve">a joint commercial venture with </w:t>
      </w:r>
      <w:r w:rsidRPr="009A13D2">
        <w:rPr>
          <w:rFonts w:ascii="Calibri" w:hAnsi="Calibri" w:cs="Calibri"/>
          <w:color w:val="000000" w:themeColor="text1"/>
        </w:rPr>
        <w:t>T</w:t>
      </w:r>
      <w:r w:rsidR="00070CC2" w:rsidRPr="009A13D2">
        <w:rPr>
          <w:rFonts w:ascii="Calibri" w:hAnsi="Calibri" w:cs="Calibri"/>
          <w:color w:val="000000" w:themeColor="text1"/>
        </w:rPr>
        <w:t>asmania</w:t>
      </w:r>
      <w:r w:rsidRPr="009A13D2">
        <w:rPr>
          <w:rFonts w:ascii="Calibri" w:hAnsi="Calibri" w:cs="Calibri"/>
          <w:color w:val="000000" w:themeColor="text1"/>
        </w:rPr>
        <w:t>n</w:t>
      </w:r>
      <w:r w:rsidR="00070CC2" w:rsidRPr="009A13D2">
        <w:rPr>
          <w:rFonts w:ascii="Calibri" w:hAnsi="Calibri" w:cs="Calibri"/>
          <w:color w:val="000000" w:themeColor="text1"/>
        </w:rPr>
        <w:t xml:space="preserve"> </w:t>
      </w:r>
      <w:r w:rsidRPr="009A13D2">
        <w:rPr>
          <w:rFonts w:ascii="Calibri" w:hAnsi="Calibri" w:cs="Calibri"/>
          <w:color w:val="000000" w:themeColor="text1"/>
        </w:rPr>
        <w:t>S</w:t>
      </w:r>
      <w:r w:rsidR="00070CC2" w:rsidRPr="009A13D2">
        <w:rPr>
          <w:rFonts w:ascii="Calibri" w:hAnsi="Calibri" w:cs="Calibri"/>
          <w:color w:val="000000" w:themeColor="text1"/>
        </w:rPr>
        <w:t xml:space="preserve">eafoods specialising in trepang. </w:t>
      </w:r>
    </w:p>
    <w:p w14:paraId="4804902F" w14:textId="4CA96A29" w:rsidR="009C7BBD" w:rsidRPr="009A13D2" w:rsidRDefault="009C7BBD" w:rsidP="00C11DC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New business centre at Milyakburra</w:t>
      </w:r>
    </w:p>
    <w:p w14:paraId="1A5A96EA" w14:textId="0DA3DA99" w:rsidR="001563A1" w:rsidRPr="009A13D2" w:rsidRDefault="001563A1" w:rsidP="00C11DC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Upgrading of stores</w:t>
      </w:r>
    </w:p>
    <w:p w14:paraId="7AA00D0E" w14:textId="0128E075" w:rsidR="000363C9" w:rsidRPr="009A13D2" w:rsidRDefault="009C7BBD" w:rsidP="00C11DC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The purchase of a small hotel in Darwin</w:t>
      </w:r>
    </w:p>
    <w:p w14:paraId="1837868E" w14:textId="1A035BA7" w:rsidR="004A7380" w:rsidRPr="009A13D2" w:rsidRDefault="00942EEE" w:rsidP="00C11DC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2013 - </w:t>
      </w:r>
      <w:r w:rsidR="004A7380" w:rsidRPr="009A13D2">
        <w:rPr>
          <w:rFonts w:ascii="Calibri" w:hAnsi="Calibri" w:cs="Calibri"/>
          <w:color w:val="000000" w:themeColor="text1"/>
        </w:rPr>
        <w:t xml:space="preserve">The transition of Groote Eylandt’s largest </w:t>
      </w:r>
      <w:r w:rsidR="008913F1">
        <w:rPr>
          <w:rFonts w:ascii="Calibri" w:hAnsi="Calibri" w:cs="Calibri"/>
          <w:color w:val="000000" w:themeColor="text1"/>
        </w:rPr>
        <w:t>c</w:t>
      </w:r>
      <w:r w:rsidR="00460042" w:rsidRPr="009A13D2">
        <w:rPr>
          <w:rFonts w:ascii="Calibri" w:hAnsi="Calibri" w:cs="Calibri"/>
          <w:color w:val="000000" w:themeColor="text1"/>
        </w:rPr>
        <w:t>ommunity</w:t>
      </w:r>
      <w:r w:rsidR="004A7380" w:rsidRPr="009A13D2">
        <w:rPr>
          <w:rFonts w:ascii="Calibri" w:hAnsi="Calibri" w:cs="Calibri"/>
          <w:color w:val="000000" w:themeColor="text1"/>
        </w:rPr>
        <w:t xml:space="preserve"> store to Warningakalinga Aboriginal Corporation</w:t>
      </w:r>
    </w:p>
    <w:p w14:paraId="46A0DB45" w14:textId="189A8F4B" w:rsidR="0089149A" w:rsidRPr="009A13D2" w:rsidRDefault="00A73DAC" w:rsidP="00395ED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Aminjarrinja Enterprises Aboriginal Corporation is owned and operated by the traditional owners of Umbakumba and has been an active </w:t>
      </w:r>
      <w:r w:rsidR="000D2DE4" w:rsidRPr="009A13D2">
        <w:rPr>
          <w:rFonts w:ascii="Calibri" w:hAnsi="Calibri" w:cs="Calibri"/>
          <w:color w:val="000000" w:themeColor="text1"/>
        </w:rPr>
        <w:t>investor in businesses, including using some of the up-front funds. I</w:t>
      </w:r>
      <w:r w:rsidRPr="009A13D2">
        <w:rPr>
          <w:rFonts w:ascii="Calibri" w:hAnsi="Calibri" w:cs="Calibri"/>
          <w:color w:val="000000" w:themeColor="text1"/>
        </w:rPr>
        <w:t>t facilitates training for local indigenous workers and provides a variety of services related to the building and construction industry and essential services</w:t>
      </w:r>
      <w:r w:rsidR="000D2DE4" w:rsidRPr="009A13D2">
        <w:rPr>
          <w:rFonts w:ascii="Calibri" w:hAnsi="Calibri" w:cs="Calibri"/>
          <w:color w:val="000000" w:themeColor="text1"/>
        </w:rPr>
        <w:t>.</w:t>
      </w:r>
    </w:p>
    <w:p w14:paraId="2408CB4C" w14:textId="77777777" w:rsidR="0089149A" w:rsidRPr="009A13D2" w:rsidRDefault="0089149A" w:rsidP="0089149A">
      <w:pPr>
        <w:pStyle w:val="CCSNormalText"/>
        <w:spacing w:before="120"/>
        <w:rPr>
          <w:rFonts w:ascii="Calibri" w:hAnsi="Calibri" w:cs="Calibri"/>
          <w:i/>
          <w:iCs/>
          <w:color w:val="000000" w:themeColor="text1"/>
        </w:rPr>
      </w:pPr>
      <w:r w:rsidRPr="009A13D2">
        <w:rPr>
          <w:rFonts w:ascii="Calibri" w:hAnsi="Calibri" w:cs="Calibri"/>
          <w:i/>
          <w:iCs/>
          <w:color w:val="000000" w:themeColor="text1"/>
        </w:rPr>
        <w:t>Current Key Projects as per the 2020 OTL Annual Report</w:t>
      </w:r>
    </w:p>
    <w:p w14:paraId="36ECD3E7" w14:textId="77777777" w:rsidR="00540FA5" w:rsidRPr="009A13D2" w:rsidRDefault="00540FA5" w:rsidP="00540FA5">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Construction of houses on existing subdivisions </w:t>
      </w:r>
    </w:p>
    <w:p w14:paraId="368A1791" w14:textId="3F2CB9C9" w:rsidR="00540FA5" w:rsidRPr="009A13D2" w:rsidRDefault="00540FA5" w:rsidP="00540FA5">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Application from NT Government for greenfield housing subdivision linked with Local </w:t>
      </w:r>
      <w:r w:rsidR="00A61986" w:rsidRPr="009A13D2">
        <w:rPr>
          <w:rFonts w:ascii="Calibri" w:hAnsi="Calibri" w:cs="Calibri"/>
          <w:color w:val="000000" w:themeColor="text1"/>
        </w:rPr>
        <w:t>Decision-Making</w:t>
      </w:r>
      <w:r w:rsidRPr="009A13D2">
        <w:rPr>
          <w:rFonts w:ascii="Calibri" w:hAnsi="Calibri" w:cs="Calibri"/>
          <w:color w:val="000000" w:themeColor="text1"/>
        </w:rPr>
        <w:t xml:space="preserve"> commitments </w:t>
      </w:r>
    </w:p>
    <w:p w14:paraId="4F35C04E" w14:textId="6C296EB7" w:rsidR="00540FA5" w:rsidRPr="009A13D2" w:rsidRDefault="00540FA5" w:rsidP="00540FA5">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Sealing of the Angurugu perimeter road</w:t>
      </w:r>
    </w:p>
    <w:p w14:paraId="53AAE9F3" w14:textId="0B1B451F" w:rsidR="002E0710" w:rsidRPr="009A13D2" w:rsidRDefault="002E0710" w:rsidP="002E0710">
      <w:pPr>
        <w:pStyle w:val="CCSNormalText"/>
        <w:spacing w:before="120"/>
        <w:rPr>
          <w:rFonts w:ascii="Calibri" w:hAnsi="Calibri" w:cs="Calibri"/>
          <w:b/>
          <w:bCs/>
          <w:color w:val="000000" w:themeColor="text1"/>
        </w:rPr>
      </w:pPr>
      <w:r w:rsidRPr="009A13D2">
        <w:rPr>
          <w:rFonts w:ascii="Calibri" w:hAnsi="Calibri" w:cs="Calibri"/>
          <w:b/>
          <w:bCs/>
          <w:color w:val="000000" w:themeColor="text1"/>
        </w:rPr>
        <w:t>Community Consultation</w:t>
      </w:r>
      <w:r w:rsidR="00C2145A" w:rsidRPr="00C2145A">
        <w:rPr>
          <w:rFonts w:ascii="Calibri" w:hAnsi="Calibri" w:cs="Calibri"/>
          <w:color w:val="000000" w:themeColor="text1"/>
        </w:rPr>
        <w:t xml:space="preserve"> </w:t>
      </w:r>
      <w:r w:rsidR="00C2145A">
        <w:rPr>
          <w:rFonts w:ascii="Calibri" w:hAnsi="Calibri" w:cs="Calibri"/>
          <w:color w:val="000000" w:themeColor="text1"/>
        </w:rPr>
        <w:t>(</w:t>
      </w:r>
      <w:r w:rsidR="00C2145A" w:rsidRPr="009C6ECD">
        <w:rPr>
          <w:rFonts w:ascii="Calibri" w:hAnsi="Calibri" w:cs="Calibri"/>
          <w:color w:val="000000" w:themeColor="text1"/>
        </w:rPr>
        <w:t>Interview</w:t>
      </w:r>
      <w:r w:rsidR="00C2145A">
        <w:rPr>
          <w:rFonts w:ascii="Calibri" w:hAnsi="Calibri" w:cs="Calibri"/>
          <w:color w:val="000000" w:themeColor="text1"/>
        </w:rPr>
        <w:t>s using consultation tools)</w:t>
      </w:r>
    </w:p>
    <w:tbl>
      <w:tblPr>
        <w:tblStyle w:val="TableGrid"/>
        <w:tblW w:w="0" w:type="auto"/>
        <w:tblLook w:val="0620" w:firstRow="1" w:lastRow="0" w:firstColumn="0" w:lastColumn="0" w:noHBand="1" w:noVBand="1"/>
      </w:tblPr>
      <w:tblGrid>
        <w:gridCol w:w="1696"/>
        <w:gridCol w:w="1830"/>
        <w:gridCol w:w="1830"/>
        <w:gridCol w:w="1830"/>
        <w:gridCol w:w="1830"/>
      </w:tblGrid>
      <w:tr w:rsidR="003D7808" w:rsidRPr="009C6ECD" w14:paraId="5CD3C024" w14:textId="7EF26477" w:rsidTr="00C2145A">
        <w:trPr>
          <w:tblHeader/>
        </w:trPr>
        <w:tc>
          <w:tcPr>
            <w:tcW w:w="1696" w:type="dxa"/>
            <w:shd w:val="clear" w:color="auto" w:fill="auto"/>
            <w:vAlign w:val="center"/>
          </w:tcPr>
          <w:p w14:paraId="263866FD" w14:textId="75475053" w:rsidR="003D7808" w:rsidRPr="00844447" w:rsidRDefault="00844447" w:rsidP="003C2127">
            <w:pPr>
              <w:pStyle w:val="CCSNormalText"/>
              <w:spacing w:before="40" w:after="40"/>
              <w:jc w:val="center"/>
              <w:rPr>
                <w:rFonts w:ascii="Calibri" w:hAnsi="Calibri" w:cs="Calibri"/>
                <w:b/>
                <w:bCs/>
                <w:color w:val="000000" w:themeColor="text1"/>
              </w:rPr>
            </w:pPr>
            <w:r w:rsidRPr="00844447">
              <w:rPr>
                <w:rFonts w:ascii="Calibri" w:hAnsi="Calibri" w:cs="Calibri"/>
                <w:b/>
                <w:bCs/>
                <w:color w:val="000000" w:themeColor="text1"/>
              </w:rPr>
              <w:t>Consultation</w:t>
            </w:r>
          </w:p>
        </w:tc>
        <w:tc>
          <w:tcPr>
            <w:tcW w:w="1830" w:type="dxa"/>
            <w:shd w:val="clear" w:color="auto" w:fill="auto"/>
            <w:vAlign w:val="center"/>
          </w:tcPr>
          <w:p w14:paraId="56B4BBAF" w14:textId="0795C082" w:rsidR="003D7808" w:rsidRPr="00F83C51" w:rsidRDefault="003D7808" w:rsidP="003C2127">
            <w:pPr>
              <w:pStyle w:val="CCSNormalText"/>
              <w:spacing w:before="40" w:after="40"/>
              <w:jc w:val="center"/>
              <w:rPr>
                <w:rFonts w:ascii="Calibri" w:hAnsi="Calibri" w:cs="Calibri"/>
                <w:b/>
                <w:color w:val="000000" w:themeColor="text1"/>
              </w:rPr>
            </w:pPr>
            <w:r w:rsidRPr="00F83C51">
              <w:rPr>
                <w:rFonts w:ascii="Calibri" w:hAnsi="Calibri" w:cs="Calibri"/>
                <w:b/>
                <w:color w:val="000000" w:themeColor="text1"/>
              </w:rPr>
              <w:t>Anindilyakwa Land Council</w:t>
            </w:r>
          </w:p>
        </w:tc>
        <w:tc>
          <w:tcPr>
            <w:tcW w:w="1830" w:type="dxa"/>
            <w:shd w:val="clear" w:color="auto" w:fill="auto"/>
            <w:vAlign w:val="center"/>
          </w:tcPr>
          <w:p w14:paraId="7C5B7A33" w14:textId="016563C7" w:rsidR="003D7808" w:rsidRPr="00F83C51" w:rsidRDefault="00C15F48" w:rsidP="003C2127">
            <w:pPr>
              <w:pStyle w:val="CCSNormalText"/>
              <w:spacing w:before="40" w:after="40"/>
              <w:jc w:val="center"/>
              <w:rPr>
                <w:rFonts w:ascii="Calibri" w:hAnsi="Calibri" w:cs="Calibri"/>
                <w:b/>
                <w:color w:val="000000" w:themeColor="text1"/>
              </w:rPr>
            </w:pPr>
            <w:r w:rsidRPr="00F83C51">
              <w:rPr>
                <w:rFonts w:ascii="Calibri" w:hAnsi="Calibri" w:cs="Calibri"/>
                <w:b/>
                <w:color w:val="000000" w:themeColor="text1"/>
              </w:rPr>
              <w:t>Angurugu</w:t>
            </w:r>
          </w:p>
        </w:tc>
        <w:tc>
          <w:tcPr>
            <w:tcW w:w="1830" w:type="dxa"/>
            <w:shd w:val="clear" w:color="auto" w:fill="auto"/>
            <w:vAlign w:val="center"/>
          </w:tcPr>
          <w:p w14:paraId="362621D7" w14:textId="35B86350" w:rsidR="003D7808" w:rsidRPr="00F83C51" w:rsidRDefault="00C15F48" w:rsidP="003C2127">
            <w:pPr>
              <w:pStyle w:val="CCSNormalText"/>
              <w:spacing w:before="40" w:after="40"/>
              <w:jc w:val="center"/>
              <w:rPr>
                <w:rFonts w:ascii="Calibri" w:hAnsi="Calibri" w:cs="Calibri"/>
                <w:b/>
                <w:color w:val="000000" w:themeColor="text1"/>
              </w:rPr>
            </w:pPr>
            <w:r w:rsidRPr="00F83C51">
              <w:rPr>
                <w:rFonts w:ascii="Calibri" w:hAnsi="Calibri" w:cs="Calibri"/>
                <w:b/>
                <w:color w:val="000000" w:themeColor="text1"/>
              </w:rPr>
              <w:t>Umbakumba</w:t>
            </w:r>
          </w:p>
        </w:tc>
        <w:tc>
          <w:tcPr>
            <w:tcW w:w="1830" w:type="dxa"/>
            <w:shd w:val="clear" w:color="auto" w:fill="auto"/>
            <w:vAlign w:val="center"/>
          </w:tcPr>
          <w:p w14:paraId="34052550" w14:textId="21C1CA1C" w:rsidR="003D7808" w:rsidRPr="00F83C51" w:rsidRDefault="00C15F48" w:rsidP="003C2127">
            <w:pPr>
              <w:pStyle w:val="CCSNormalText"/>
              <w:spacing w:before="40" w:after="40"/>
              <w:jc w:val="center"/>
              <w:rPr>
                <w:rFonts w:ascii="Calibri" w:hAnsi="Calibri" w:cs="Calibri"/>
                <w:b/>
                <w:color w:val="000000" w:themeColor="text1"/>
              </w:rPr>
            </w:pPr>
            <w:r w:rsidRPr="00F83C51">
              <w:rPr>
                <w:rFonts w:ascii="Calibri" w:hAnsi="Calibri" w:cs="Calibri"/>
                <w:b/>
                <w:color w:val="000000" w:themeColor="text1"/>
              </w:rPr>
              <w:t>Milyakburra</w:t>
            </w:r>
          </w:p>
        </w:tc>
      </w:tr>
      <w:tr w:rsidR="009C6ECD" w:rsidRPr="009C6ECD" w14:paraId="572F29D4" w14:textId="07BD879F" w:rsidTr="00C2145A">
        <w:trPr>
          <w:tblHeader/>
        </w:trPr>
        <w:tc>
          <w:tcPr>
            <w:tcW w:w="1696" w:type="dxa"/>
          </w:tcPr>
          <w:p w14:paraId="44C51122" w14:textId="77777777" w:rsidR="009C6ECD" w:rsidRPr="009C6ECD" w:rsidRDefault="009C6ECD" w:rsidP="003C2127">
            <w:pPr>
              <w:pStyle w:val="CCSNormalText"/>
              <w:spacing w:before="40" w:after="40"/>
              <w:rPr>
                <w:rFonts w:ascii="Calibri" w:hAnsi="Calibri" w:cs="Calibri"/>
                <w:color w:val="000000" w:themeColor="text1"/>
              </w:rPr>
            </w:pPr>
            <w:r w:rsidRPr="009C6ECD">
              <w:rPr>
                <w:rFonts w:ascii="Calibri" w:hAnsi="Calibri" w:cs="Calibri"/>
                <w:color w:val="000000" w:themeColor="text1"/>
              </w:rPr>
              <w:t>Date and Place:</w:t>
            </w:r>
          </w:p>
        </w:tc>
        <w:tc>
          <w:tcPr>
            <w:tcW w:w="1830" w:type="dxa"/>
          </w:tcPr>
          <w:p w14:paraId="573FB08E" w14:textId="2C050A35" w:rsidR="009C6ECD" w:rsidRPr="009C6ECD" w:rsidRDefault="009C6ECD" w:rsidP="003C2127">
            <w:pPr>
              <w:pStyle w:val="CCSNormalText"/>
              <w:spacing w:before="40" w:after="40"/>
              <w:rPr>
                <w:rFonts w:ascii="Calibri" w:hAnsi="Calibri" w:cs="Calibri"/>
                <w:color w:val="000000" w:themeColor="text1"/>
              </w:rPr>
            </w:pPr>
            <w:r w:rsidRPr="009C6ECD">
              <w:rPr>
                <w:rFonts w:ascii="Calibri" w:hAnsi="Calibri" w:cs="Calibri"/>
                <w:color w:val="000000" w:themeColor="text1"/>
              </w:rPr>
              <w:t>28 October 2020, Alyangula</w:t>
            </w:r>
          </w:p>
        </w:tc>
        <w:tc>
          <w:tcPr>
            <w:tcW w:w="1830" w:type="dxa"/>
          </w:tcPr>
          <w:p w14:paraId="0A5D57FF" w14:textId="6D9905A4" w:rsidR="009C6ECD" w:rsidRPr="009C6ECD" w:rsidRDefault="009C6ECD" w:rsidP="003C2127">
            <w:pPr>
              <w:pStyle w:val="CCSNormalText"/>
              <w:spacing w:before="40" w:after="40"/>
              <w:rPr>
                <w:rFonts w:ascii="Calibri" w:hAnsi="Calibri" w:cs="Calibri"/>
                <w:color w:val="000000" w:themeColor="text1"/>
              </w:rPr>
            </w:pPr>
            <w:r w:rsidRPr="009C6ECD">
              <w:rPr>
                <w:rFonts w:ascii="Calibri" w:hAnsi="Calibri" w:cs="Calibri"/>
                <w:color w:val="000000" w:themeColor="text1"/>
              </w:rPr>
              <w:t xml:space="preserve">28 October 2020, </w:t>
            </w:r>
            <w:r w:rsidR="00F10CBE" w:rsidRPr="009C6ECD">
              <w:rPr>
                <w:rFonts w:ascii="Calibri" w:hAnsi="Calibri" w:cs="Calibri"/>
                <w:color w:val="000000" w:themeColor="text1"/>
              </w:rPr>
              <w:t>Angurugu</w:t>
            </w:r>
          </w:p>
        </w:tc>
        <w:tc>
          <w:tcPr>
            <w:tcW w:w="1830" w:type="dxa"/>
          </w:tcPr>
          <w:p w14:paraId="1A93AA59" w14:textId="1108FF53" w:rsidR="009C6ECD" w:rsidRPr="009C6ECD" w:rsidRDefault="009C6ECD" w:rsidP="003C2127">
            <w:pPr>
              <w:pStyle w:val="CCSNormalText"/>
              <w:spacing w:before="40" w:after="40"/>
              <w:rPr>
                <w:rFonts w:ascii="Calibri" w:hAnsi="Calibri" w:cs="Calibri"/>
                <w:color w:val="000000" w:themeColor="text1"/>
              </w:rPr>
            </w:pPr>
            <w:r w:rsidRPr="009C6ECD">
              <w:rPr>
                <w:rFonts w:ascii="Calibri" w:hAnsi="Calibri" w:cs="Calibri"/>
                <w:color w:val="000000" w:themeColor="text1"/>
              </w:rPr>
              <w:t xml:space="preserve">28 October 2020, </w:t>
            </w:r>
            <w:r w:rsidR="00F10CBE" w:rsidRPr="009C6ECD">
              <w:rPr>
                <w:rFonts w:ascii="Calibri" w:hAnsi="Calibri" w:cs="Calibri"/>
                <w:color w:val="000000" w:themeColor="text1"/>
              </w:rPr>
              <w:t>Angurugu</w:t>
            </w:r>
          </w:p>
        </w:tc>
        <w:tc>
          <w:tcPr>
            <w:tcW w:w="1830" w:type="dxa"/>
          </w:tcPr>
          <w:p w14:paraId="0D088607" w14:textId="697AB07D" w:rsidR="009C6ECD" w:rsidRPr="009C6ECD" w:rsidRDefault="009C6ECD" w:rsidP="003C2127">
            <w:pPr>
              <w:pStyle w:val="CCSNormalText"/>
              <w:spacing w:before="40" w:after="40"/>
              <w:rPr>
                <w:rFonts w:ascii="Calibri" w:hAnsi="Calibri" w:cs="Calibri"/>
                <w:color w:val="000000" w:themeColor="text1"/>
              </w:rPr>
            </w:pPr>
            <w:r w:rsidRPr="009C6ECD">
              <w:rPr>
                <w:rFonts w:ascii="Calibri" w:hAnsi="Calibri" w:cs="Calibri"/>
                <w:color w:val="000000" w:themeColor="text1"/>
              </w:rPr>
              <w:t xml:space="preserve">28 October 2020, </w:t>
            </w:r>
            <w:r w:rsidR="008F69EA" w:rsidRPr="009C6ECD">
              <w:rPr>
                <w:rFonts w:ascii="Calibri" w:hAnsi="Calibri" w:cs="Calibri"/>
                <w:color w:val="000000" w:themeColor="text1"/>
              </w:rPr>
              <w:t>Milyakburra</w:t>
            </w:r>
          </w:p>
        </w:tc>
      </w:tr>
      <w:tr w:rsidR="00B473EC" w:rsidRPr="009C6ECD" w14:paraId="7978F3D1" w14:textId="1447ADBE" w:rsidTr="00C2145A">
        <w:trPr>
          <w:tblHeader/>
        </w:trPr>
        <w:tc>
          <w:tcPr>
            <w:tcW w:w="1696" w:type="dxa"/>
          </w:tcPr>
          <w:p w14:paraId="47649A1C" w14:textId="77777777" w:rsidR="00B473EC" w:rsidRPr="009C6ECD" w:rsidRDefault="00B473EC" w:rsidP="003C2127">
            <w:pPr>
              <w:pStyle w:val="CCSNormalText"/>
              <w:spacing w:before="40" w:after="40"/>
              <w:rPr>
                <w:rFonts w:ascii="Calibri" w:hAnsi="Calibri" w:cs="Calibri"/>
                <w:color w:val="000000" w:themeColor="text1"/>
              </w:rPr>
            </w:pPr>
            <w:r w:rsidRPr="009C6ECD">
              <w:rPr>
                <w:rFonts w:ascii="Calibri" w:hAnsi="Calibri" w:cs="Calibri"/>
                <w:color w:val="000000" w:themeColor="text1"/>
              </w:rPr>
              <w:t>Attendees:</w:t>
            </w:r>
          </w:p>
        </w:tc>
        <w:tc>
          <w:tcPr>
            <w:tcW w:w="1830" w:type="dxa"/>
          </w:tcPr>
          <w:p w14:paraId="4D90FEC9" w14:textId="67DC59EE" w:rsidR="00B473EC" w:rsidRPr="009C6ECD" w:rsidRDefault="00B473EC" w:rsidP="003C2127">
            <w:pPr>
              <w:pStyle w:val="CCSNormalText"/>
              <w:spacing w:before="40" w:after="40"/>
              <w:rPr>
                <w:rFonts w:ascii="Calibri" w:hAnsi="Calibri" w:cs="Calibri"/>
                <w:color w:val="000000" w:themeColor="text1"/>
              </w:rPr>
            </w:pPr>
            <w:r w:rsidRPr="009C6ECD">
              <w:rPr>
                <w:rFonts w:ascii="Calibri" w:hAnsi="Calibri" w:cs="Calibri"/>
                <w:color w:val="000000" w:themeColor="text1"/>
              </w:rPr>
              <w:t>Chair and CEO</w:t>
            </w:r>
          </w:p>
        </w:tc>
        <w:tc>
          <w:tcPr>
            <w:tcW w:w="1830" w:type="dxa"/>
          </w:tcPr>
          <w:p w14:paraId="4ADC24F7" w14:textId="71B7DC18" w:rsidR="00B473EC" w:rsidRPr="009C6ECD" w:rsidRDefault="003C2127" w:rsidP="003C2127">
            <w:pPr>
              <w:pStyle w:val="CCSNormalText"/>
              <w:spacing w:before="40" w:after="40"/>
              <w:rPr>
                <w:rFonts w:ascii="Calibri" w:hAnsi="Calibri" w:cs="Calibri"/>
                <w:color w:val="000000" w:themeColor="text1"/>
              </w:rPr>
            </w:pPr>
            <w:r>
              <w:rPr>
                <w:rFonts w:ascii="Calibri" w:hAnsi="Calibri" w:cs="Calibri"/>
                <w:color w:val="000000" w:themeColor="text1"/>
              </w:rPr>
              <w:t>3</w:t>
            </w:r>
            <w:r w:rsidR="00B473EC">
              <w:rPr>
                <w:rFonts w:ascii="Calibri" w:hAnsi="Calibri" w:cs="Calibri"/>
                <w:color w:val="000000" w:themeColor="text1"/>
              </w:rPr>
              <w:t xml:space="preserve"> Community members</w:t>
            </w:r>
          </w:p>
        </w:tc>
        <w:tc>
          <w:tcPr>
            <w:tcW w:w="1830" w:type="dxa"/>
          </w:tcPr>
          <w:p w14:paraId="2D328B0D" w14:textId="74C317FF" w:rsidR="00B473EC" w:rsidRPr="009C6ECD" w:rsidRDefault="003C2127" w:rsidP="003C2127">
            <w:pPr>
              <w:pStyle w:val="CCSNormalText"/>
              <w:spacing w:before="40" w:after="40"/>
              <w:rPr>
                <w:rFonts w:ascii="Calibri" w:hAnsi="Calibri" w:cs="Calibri"/>
                <w:color w:val="000000" w:themeColor="text1"/>
              </w:rPr>
            </w:pPr>
            <w:r>
              <w:rPr>
                <w:rFonts w:ascii="Calibri" w:hAnsi="Calibri" w:cs="Calibri"/>
                <w:color w:val="000000" w:themeColor="text1"/>
              </w:rPr>
              <w:t>2</w:t>
            </w:r>
            <w:r w:rsidR="00B473EC">
              <w:rPr>
                <w:rFonts w:ascii="Calibri" w:hAnsi="Calibri" w:cs="Calibri"/>
                <w:color w:val="000000" w:themeColor="text1"/>
              </w:rPr>
              <w:t xml:space="preserve"> Community members</w:t>
            </w:r>
          </w:p>
        </w:tc>
        <w:tc>
          <w:tcPr>
            <w:tcW w:w="1830" w:type="dxa"/>
          </w:tcPr>
          <w:p w14:paraId="1CE11C6E" w14:textId="5C88C3B2" w:rsidR="00B473EC" w:rsidRPr="009C6ECD" w:rsidRDefault="003C2127" w:rsidP="003C2127">
            <w:pPr>
              <w:pStyle w:val="CCSNormalText"/>
              <w:spacing w:before="40" w:after="40"/>
              <w:rPr>
                <w:rFonts w:ascii="Calibri" w:hAnsi="Calibri" w:cs="Calibri"/>
                <w:color w:val="000000" w:themeColor="text1"/>
              </w:rPr>
            </w:pPr>
            <w:r>
              <w:rPr>
                <w:rFonts w:ascii="Calibri" w:hAnsi="Calibri" w:cs="Calibri"/>
                <w:color w:val="000000" w:themeColor="text1"/>
              </w:rPr>
              <w:t>15</w:t>
            </w:r>
            <w:r w:rsidR="00B473EC">
              <w:rPr>
                <w:rFonts w:ascii="Calibri" w:hAnsi="Calibri" w:cs="Calibri"/>
                <w:color w:val="000000" w:themeColor="text1"/>
              </w:rPr>
              <w:t xml:space="preserve"> Community members</w:t>
            </w:r>
          </w:p>
        </w:tc>
      </w:tr>
    </w:tbl>
    <w:p w14:paraId="66C59C65" w14:textId="208CF968" w:rsidR="009748BC" w:rsidRDefault="009748BC">
      <w:pPr>
        <w:rPr>
          <w:rFonts w:ascii="Calibri" w:eastAsiaTheme="minorHAnsi" w:hAnsi="Calibri" w:cs="Calibri"/>
          <w:b/>
          <w:color w:val="000000" w:themeColor="text1"/>
          <w:sz w:val="22"/>
          <w:szCs w:val="22"/>
          <w:lang w:eastAsia="zh-CN" w:bidi="th-TH"/>
        </w:rPr>
      </w:pPr>
      <w:r>
        <w:rPr>
          <w:rFonts w:ascii="Calibri" w:hAnsi="Calibri" w:cs="Calibri"/>
          <w:b/>
          <w:color w:val="000000" w:themeColor="text1"/>
        </w:rPr>
        <w:br w:type="page"/>
      </w:r>
    </w:p>
    <w:p w14:paraId="5061AC3F" w14:textId="27CFB7A9" w:rsidR="002E0710" w:rsidRPr="00F41A2E" w:rsidRDefault="002E0710" w:rsidP="00F41A2E">
      <w:pPr>
        <w:pStyle w:val="CCSNormalText"/>
        <w:spacing w:before="120"/>
        <w:outlineLvl w:val="3"/>
        <w:rPr>
          <w:rFonts w:ascii="Calibri" w:hAnsi="Calibri" w:cs="Calibri"/>
          <w:b/>
          <w:color w:val="000000" w:themeColor="text1"/>
        </w:rPr>
      </w:pPr>
      <w:r w:rsidRPr="00F41A2E">
        <w:rPr>
          <w:rFonts w:ascii="Calibri" w:hAnsi="Calibri" w:cs="Calibri"/>
          <w:b/>
          <w:color w:val="000000" w:themeColor="text1"/>
        </w:rPr>
        <w:lastRenderedPageBreak/>
        <w:t>Key Points</w:t>
      </w:r>
    </w:p>
    <w:p w14:paraId="347867B9" w14:textId="77777777" w:rsidR="000F2FCE" w:rsidRPr="009A13D2" w:rsidRDefault="007102BD" w:rsidP="00F41A2E">
      <w:pPr>
        <w:pStyle w:val="CCSNormalText"/>
        <w:spacing w:before="40" w:after="40"/>
        <w:jc w:val="both"/>
        <w:outlineLvl w:val="4"/>
        <w:rPr>
          <w:rFonts w:ascii="Calibri" w:hAnsi="Calibri" w:cs="Calibri"/>
          <w:i/>
          <w:iCs/>
          <w:color w:val="000000" w:themeColor="text1"/>
        </w:rPr>
      </w:pPr>
      <w:r w:rsidRPr="009A13D2">
        <w:rPr>
          <w:rFonts w:ascii="Calibri" w:hAnsi="Calibri" w:cs="Calibri"/>
          <w:i/>
          <w:iCs/>
          <w:color w:val="000000" w:themeColor="text1"/>
        </w:rPr>
        <w:t xml:space="preserve">Bickerton </w:t>
      </w:r>
      <w:r w:rsidR="008B42BA" w:rsidRPr="009A13D2">
        <w:rPr>
          <w:rFonts w:ascii="Calibri" w:hAnsi="Calibri" w:cs="Calibri"/>
          <w:i/>
          <w:iCs/>
          <w:color w:val="000000" w:themeColor="text1"/>
        </w:rPr>
        <w:t>I</w:t>
      </w:r>
      <w:r w:rsidRPr="009A13D2">
        <w:rPr>
          <w:rFonts w:ascii="Calibri" w:hAnsi="Calibri" w:cs="Calibri"/>
          <w:i/>
          <w:iCs/>
          <w:color w:val="000000" w:themeColor="text1"/>
        </w:rPr>
        <w:t xml:space="preserve">sland </w:t>
      </w:r>
      <w:r w:rsidR="000F2FCE" w:rsidRPr="009A13D2">
        <w:rPr>
          <w:rFonts w:ascii="Calibri" w:hAnsi="Calibri" w:cs="Calibri"/>
          <w:i/>
          <w:iCs/>
          <w:color w:val="000000" w:themeColor="text1"/>
        </w:rPr>
        <w:t>G</w:t>
      </w:r>
      <w:r w:rsidRPr="009A13D2">
        <w:rPr>
          <w:rFonts w:ascii="Calibri" w:hAnsi="Calibri" w:cs="Calibri"/>
          <w:i/>
          <w:iCs/>
          <w:color w:val="000000" w:themeColor="text1"/>
        </w:rPr>
        <w:t xml:space="preserve">roup </w:t>
      </w:r>
    </w:p>
    <w:p w14:paraId="19FD894D" w14:textId="61984F8C" w:rsidR="008B42BA" w:rsidRPr="009A13D2" w:rsidRDefault="000F2FCE" w:rsidP="000F2FCE">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F</w:t>
      </w:r>
      <w:r w:rsidR="007102BD" w:rsidRPr="009A13D2">
        <w:rPr>
          <w:rFonts w:ascii="Calibri" w:hAnsi="Calibri" w:cs="Calibri"/>
          <w:color w:val="000000" w:themeColor="text1"/>
        </w:rPr>
        <w:t xml:space="preserve">elt that </w:t>
      </w:r>
      <w:r w:rsidR="008B42BA" w:rsidRPr="009A13D2">
        <w:rPr>
          <w:rFonts w:ascii="Calibri" w:hAnsi="Calibri" w:cs="Calibri"/>
          <w:color w:val="000000" w:themeColor="text1"/>
        </w:rPr>
        <w:t xml:space="preserve">they don't really understand the process and have limited knowledge of </w:t>
      </w:r>
      <w:r w:rsidR="008913F1">
        <w:rPr>
          <w:rFonts w:ascii="Calibri" w:hAnsi="Calibri" w:cs="Calibri"/>
          <w:color w:val="000000" w:themeColor="text1"/>
        </w:rPr>
        <w:t>t</w:t>
      </w:r>
      <w:r w:rsidR="008B42BA" w:rsidRPr="009A13D2">
        <w:rPr>
          <w:rFonts w:ascii="Calibri" w:hAnsi="Calibri" w:cs="Calibri"/>
          <w:color w:val="000000" w:themeColor="text1"/>
        </w:rPr>
        <w:t xml:space="preserve">ownship </w:t>
      </w:r>
      <w:r w:rsidR="008913F1">
        <w:rPr>
          <w:rFonts w:ascii="Calibri" w:hAnsi="Calibri" w:cs="Calibri"/>
          <w:color w:val="000000" w:themeColor="text1"/>
        </w:rPr>
        <w:t>l</w:t>
      </w:r>
      <w:r w:rsidR="008B42BA" w:rsidRPr="009A13D2">
        <w:rPr>
          <w:rFonts w:ascii="Calibri" w:hAnsi="Calibri" w:cs="Calibri"/>
          <w:color w:val="000000" w:themeColor="text1"/>
        </w:rPr>
        <w:t>easing. Bickerton Island always felt left behind</w:t>
      </w:r>
      <w:r w:rsidRPr="009A13D2">
        <w:rPr>
          <w:rFonts w:ascii="Calibri" w:hAnsi="Calibri" w:cs="Calibri"/>
          <w:color w:val="000000" w:themeColor="text1"/>
        </w:rPr>
        <w:t xml:space="preserve"> and had originally been excluded f</w:t>
      </w:r>
      <w:r w:rsidR="00256E75">
        <w:rPr>
          <w:rFonts w:ascii="Calibri" w:hAnsi="Calibri" w:cs="Calibri"/>
          <w:color w:val="000000" w:themeColor="text1"/>
        </w:rPr>
        <w:t>ro</w:t>
      </w:r>
      <w:r w:rsidRPr="009A13D2">
        <w:rPr>
          <w:rFonts w:ascii="Calibri" w:hAnsi="Calibri" w:cs="Calibri"/>
          <w:color w:val="000000" w:themeColor="text1"/>
        </w:rPr>
        <w:t>m the lease in the early negotiations.</w:t>
      </w:r>
    </w:p>
    <w:p w14:paraId="2732E9B4" w14:textId="32C61EB4" w:rsidR="00E24336" w:rsidRPr="009A13D2" w:rsidRDefault="008B42BA" w:rsidP="000F2FCE">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H</w:t>
      </w:r>
      <w:r w:rsidR="00E24336" w:rsidRPr="009A13D2">
        <w:rPr>
          <w:rFonts w:ascii="Calibri" w:hAnsi="Calibri" w:cs="Calibri"/>
          <w:color w:val="000000" w:themeColor="text1"/>
        </w:rPr>
        <w:t>ome</w:t>
      </w:r>
      <w:r w:rsidRPr="009A13D2">
        <w:rPr>
          <w:rFonts w:ascii="Calibri" w:hAnsi="Calibri" w:cs="Calibri"/>
          <w:color w:val="000000" w:themeColor="text1"/>
        </w:rPr>
        <w:t xml:space="preserve"> </w:t>
      </w:r>
      <w:r w:rsidR="00E24336" w:rsidRPr="009A13D2">
        <w:rPr>
          <w:rFonts w:ascii="Calibri" w:hAnsi="Calibri" w:cs="Calibri"/>
          <w:color w:val="000000" w:themeColor="text1"/>
        </w:rPr>
        <w:t>ownership is nil and no support to start. Houses get worn out</w:t>
      </w:r>
      <w:r w:rsidR="008913F1">
        <w:rPr>
          <w:rFonts w:ascii="Calibri" w:hAnsi="Calibri" w:cs="Calibri"/>
          <w:color w:val="000000" w:themeColor="text1"/>
        </w:rPr>
        <w:t>.</w:t>
      </w:r>
    </w:p>
    <w:p w14:paraId="2BC9D228" w14:textId="49C498ED" w:rsidR="00F41A2E" w:rsidRDefault="000F2FCE" w:rsidP="000F2FCE">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I</w:t>
      </w:r>
      <w:r w:rsidR="00E24336" w:rsidRPr="009A13D2">
        <w:rPr>
          <w:rFonts w:ascii="Calibri" w:hAnsi="Calibri" w:cs="Calibri"/>
          <w:color w:val="000000" w:themeColor="text1"/>
        </w:rPr>
        <w:t xml:space="preserve">ntergenerational aspect is that the people who signed up </w:t>
      </w:r>
      <w:r w:rsidRPr="009A13D2">
        <w:rPr>
          <w:rFonts w:ascii="Calibri" w:hAnsi="Calibri" w:cs="Calibri"/>
          <w:color w:val="000000" w:themeColor="text1"/>
        </w:rPr>
        <w:t>have “passed”</w:t>
      </w:r>
      <w:r w:rsidR="00E24336" w:rsidRPr="009A13D2">
        <w:rPr>
          <w:rFonts w:ascii="Calibri" w:hAnsi="Calibri" w:cs="Calibri"/>
          <w:color w:val="000000" w:themeColor="text1"/>
        </w:rPr>
        <w:t xml:space="preserve"> and therefore </w:t>
      </w:r>
      <w:r w:rsidRPr="009A13D2">
        <w:rPr>
          <w:rFonts w:ascii="Calibri" w:hAnsi="Calibri" w:cs="Calibri"/>
          <w:color w:val="000000" w:themeColor="text1"/>
        </w:rPr>
        <w:t>limited</w:t>
      </w:r>
      <w:r w:rsidR="00E24336" w:rsidRPr="009A13D2">
        <w:rPr>
          <w:rFonts w:ascii="Calibri" w:hAnsi="Calibri" w:cs="Calibri"/>
          <w:color w:val="000000" w:themeColor="text1"/>
        </w:rPr>
        <w:t xml:space="preserve"> </w:t>
      </w:r>
      <w:r w:rsidRPr="009A13D2">
        <w:rPr>
          <w:rFonts w:ascii="Calibri" w:hAnsi="Calibri" w:cs="Calibri"/>
          <w:color w:val="000000" w:themeColor="text1"/>
        </w:rPr>
        <w:t>background</w:t>
      </w:r>
      <w:r w:rsidR="00E24336" w:rsidRPr="009A13D2">
        <w:rPr>
          <w:rFonts w:ascii="Calibri" w:hAnsi="Calibri" w:cs="Calibri"/>
          <w:color w:val="000000" w:themeColor="text1"/>
        </w:rPr>
        <w:t xml:space="preserve"> knowledge</w:t>
      </w:r>
      <w:r w:rsidR="008913F1">
        <w:rPr>
          <w:rFonts w:ascii="Calibri" w:hAnsi="Calibri" w:cs="Calibri"/>
          <w:color w:val="000000" w:themeColor="text1"/>
        </w:rPr>
        <w:t>.</w:t>
      </w:r>
    </w:p>
    <w:p w14:paraId="7C228A13" w14:textId="063436F9" w:rsidR="00BC192D" w:rsidRPr="009A13D2" w:rsidRDefault="00CC5AF4" w:rsidP="00F41A2E">
      <w:pPr>
        <w:pStyle w:val="CCSNormalText"/>
        <w:spacing w:before="40" w:after="40"/>
        <w:jc w:val="both"/>
        <w:outlineLvl w:val="4"/>
        <w:rPr>
          <w:rFonts w:ascii="Calibri" w:hAnsi="Calibri" w:cs="Calibri"/>
          <w:i/>
          <w:iCs/>
          <w:color w:val="000000" w:themeColor="text1"/>
        </w:rPr>
      </w:pPr>
      <w:r>
        <w:rPr>
          <w:rFonts w:ascii="Calibri" w:hAnsi="Calibri" w:cs="Calibri"/>
          <w:i/>
          <w:iCs/>
          <w:color w:val="000000" w:themeColor="text1"/>
        </w:rPr>
        <w:t xml:space="preserve">ALC and </w:t>
      </w:r>
      <w:r w:rsidR="00BC192D" w:rsidRPr="009A13D2">
        <w:rPr>
          <w:rFonts w:ascii="Calibri" w:hAnsi="Calibri" w:cs="Calibri"/>
          <w:i/>
          <w:iCs/>
          <w:color w:val="000000" w:themeColor="text1"/>
        </w:rPr>
        <w:t>Groote Eylandt</w:t>
      </w:r>
      <w:r w:rsidR="000F2FCE" w:rsidRPr="009A13D2">
        <w:rPr>
          <w:rFonts w:ascii="Calibri" w:hAnsi="Calibri" w:cs="Calibri"/>
          <w:i/>
          <w:iCs/>
          <w:color w:val="000000" w:themeColor="text1"/>
        </w:rPr>
        <w:t xml:space="preserve"> Groups</w:t>
      </w:r>
    </w:p>
    <w:p w14:paraId="788FD302" w14:textId="4CBE5A2F" w:rsidR="00E24336" w:rsidRPr="009A13D2" w:rsidRDefault="00BC192D" w:rsidP="000F2FCE">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There was a l</w:t>
      </w:r>
      <w:r w:rsidR="00E24336" w:rsidRPr="009A13D2">
        <w:rPr>
          <w:rFonts w:ascii="Calibri" w:hAnsi="Calibri" w:cs="Calibri"/>
          <w:color w:val="000000" w:themeColor="text1"/>
        </w:rPr>
        <w:t xml:space="preserve">ot of pressure at the time to sign up for the </w:t>
      </w:r>
      <w:r w:rsidR="008913F1">
        <w:rPr>
          <w:rFonts w:ascii="Calibri" w:hAnsi="Calibri" w:cs="Calibri"/>
          <w:color w:val="000000" w:themeColor="text1"/>
        </w:rPr>
        <w:t>t</w:t>
      </w:r>
      <w:r w:rsidR="00460042" w:rsidRPr="009A13D2">
        <w:rPr>
          <w:rFonts w:ascii="Calibri" w:hAnsi="Calibri" w:cs="Calibri"/>
          <w:color w:val="000000" w:themeColor="text1"/>
        </w:rPr>
        <w:t xml:space="preserve">ownship </w:t>
      </w:r>
      <w:r w:rsidR="008913F1">
        <w:rPr>
          <w:rFonts w:ascii="Calibri" w:hAnsi="Calibri" w:cs="Calibri"/>
          <w:color w:val="000000" w:themeColor="text1"/>
        </w:rPr>
        <w:t>l</w:t>
      </w:r>
      <w:r w:rsidR="00460042" w:rsidRPr="009A13D2">
        <w:rPr>
          <w:rFonts w:ascii="Calibri" w:hAnsi="Calibri" w:cs="Calibri"/>
          <w:color w:val="000000" w:themeColor="text1"/>
        </w:rPr>
        <w:t>ease</w:t>
      </w:r>
      <w:r w:rsidRPr="009A13D2">
        <w:rPr>
          <w:rFonts w:ascii="Calibri" w:hAnsi="Calibri" w:cs="Calibri"/>
          <w:color w:val="000000" w:themeColor="text1"/>
        </w:rPr>
        <w:t xml:space="preserve"> and </w:t>
      </w:r>
      <w:r w:rsidR="00E24336" w:rsidRPr="009A13D2">
        <w:rPr>
          <w:rFonts w:ascii="Calibri" w:hAnsi="Calibri" w:cs="Calibri"/>
          <w:color w:val="000000" w:themeColor="text1"/>
        </w:rPr>
        <w:t xml:space="preserve">the advice was not very clear and </w:t>
      </w:r>
      <w:r w:rsidRPr="009A13D2">
        <w:rPr>
          <w:rFonts w:ascii="Calibri" w:hAnsi="Calibri" w:cs="Calibri"/>
          <w:color w:val="000000" w:themeColor="text1"/>
        </w:rPr>
        <w:t xml:space="preserve">not </w:t>
      </w:r>
      <w:r w:rsidR="00E24336" w:rsidRPr="009A13D2">
        <w:rPr>
          <w:rFonts w:ascii="Calibri" w:hAnsi="Calibri" w:cs="Calibri"/>
          <w:color w:val="000000" w:themeColor="text1"/>
        </w:rPr>
        <w:t>given many options</w:t>
      </w:r>
      <w:r w:rsidR="000F2FCE" w:rsidRPr="009A13D2">
        <w:rPr>
          <w:rFonts w:ascii="Calibri" w:hAnsi="Calibri" w:cs="Calibri"/>
          <w:color w:val="000000" w:themeColor="text1"/>
        </w:rPr>
        <w:t xml:space="preserve"> – felt pushed into i</w:t>
      </w:r>
      <w:r w:rsidR="00252932" w:rsidRPr="009A13D2">
        <w:rPr>
          <w:rFonts w:ascii="Calibri" w:hAnsi="Calibri" w:cs="Calibri"/>
          <w:color w:val="000000" w:themeColor="text1"/>
        </w:rPr>
        <w:t>t</w:t>
      </w:r>
      <w:r w:rsidRPr="009A13D2">
        <w:rPr>
          <w:rFonts w:ascii="Calibri" w:hAnsi="Calibri" w:cs="Calibri"/>
          <w:color w:val="000000" w:themeColor="text1"/>
        </w:rPr>
        <w:t>.</w:t>
      </w:r>
      <w:r w:rsidR="00DC4E05">
        <w:rPr>
          <w:rFonts w:ascii="Calibri" w:hAnsi="Calibri" w:cs="Calibri"/>
          <w:color w:val="000000" w:themeColor="text1"/>
        </w:rPr>
        <w:t xml:space="preserve"> </w:t>
      </w:r>
      <w:r w:rsidRPr="009A13D2">
        <w:rPr>
          <w:rFonts w:ascii="Calibri" w:hAnsi="Calibri" w:cs="Calibri"/>
          <w:color w:val="000000" w:themeColor="text1"/>
        </w:rPr>
        <w:t xml:space="preserve">Was all part of the </w:t>
      </w:r>
      <w:r w:rsidR="000F2FCE" w:rsidRPr="009A13D2">
        <w:rPr>
          <w:rFonts w:ascii="Calibri" w:hAnsi="Calibri" w:cs="Calibri"/>
          <w:color w:val="000000" w:themeColor="text1"/>
        </w:rPr>
        <w:t>Regional Partnership which was complex.</w:t>
      </w:r>
    </w:p>
    <w:p w14:paraId="2CE1248F" w14:textId="2B13D643" w:rsidR="00E24336" w:rsidRPr="009A13D2" w:rsidRDefault="000F2FCE" w:rsidP="000F2FCE">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The </w:t>
      </w:r>
      <w:r w:rsidR="00503119">
        <w:rPr>
          <w:rFonts w:ascii="Calibri" w:hAnsi="Calibri" w:cs="Calibri"/>
          <w:color w:val="000000" w:themeColor="text1"/>
        </w:rPr>
        <w:t>Consultative Forum</w:t>
      </w:r>
      <w:r w:rsidR="00E24336" w:rsidRPr="009A13D2">
        <w:rPr>
          <w:rFonts w:ascii="Calibri" w:hAnsi="Calibri" w:cs="Calibri"/>
          <w:color w:val="000000" w:themeColor="text1"/>
        </w:rPr>
        <w:t xml:space="preserve"> members </w:t>
      </w:r>
      <w:r w:rsidRPr="009A13D2">
        <w:rPr>
          <w:rFonts w:ascii="Calibri" w:hAnsi="Calibri" w:cs="Calibri"/>
          <w:color w:val="000000" w:themeColor="text1"/>
        </w:rPr>
        <w:t>had challenges getting</w:t>
      </w:r>
      <w:r w:rsidR="00E24336" w:rsidRPr="009A13D2">
        <w:rPr>
          <w:rFonts w:ascii="Calibri" w:hAnsi="Calibri" w:cs="Calibri"/>
          <w:color w:val="000000" w:themeColor="text1"/>
        </w:rPr>
        <w:t xml:space="preserve"> explanations back to each </w:t>
      </w:r>
      <w:r w:rsidR="008913F1">
        <w:rPr>
          <w:rFonts w:ascii="Calibri" w:hAnsi="Calibri" w:cs="Calibri"/>
          <w:color w:val="000000" w:themeColor="text1"/>
        </w:rPr>
        <w:t>c</w:t>
      </w:r>
      <w:r w:rsidR="00460042" w:rsidRPr="009A13D2">
        <w:rPr>
          <w:rFonts w:ascii="Calibri" w:hAnsi="Calibri" w:cs="Calibri"/>
          <w:color w:val="000000" w:themeColor="text1"/>
        </w:rPr>
        <w:t>ommunity</w:t>
      </w:r>
      <w:r w:rsidR="00E24336" w:rsidRPr="009A13D2">
        <w:rPr>
          <w:rFonts w:ascii="Calibri" w:hAnsi="Calibri" w:cs="Calibri"/>
          <w:color w:val="000000" w:themeColor="text1"/>
        </w:rPr>
        <w:t xml:space="preserve"> and clearly outline what was happening</w:t>
      </w:r>
      <w:r w:rsidR="008913F1">
        <w:rPr>
          <w:rFonts w:ascii="Calibri" w:hAnsi="Calibri" w:cs="Calibri"/>
          <w:color w:val="000000" w:themeColor="text1"/>
        </w:rPr>
        <w:t>.</w:t>
      </w:r>
    </w:p>
    <w:p w14:paraId="5214F4F1" w14:textId="7FB57F96" w:rsidR="00E24336" w:rsidRPr="009A13D2" w:rsidRDefault="00E24336" w:rsidP="00B7756E">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Groote </w:t>
      </w:r>
      <w:r w:rsidR="00252932" w:rsidRPr="009A13D2">
        <w:rPr>
          <w:rFonts w:ascii="Calibri" w:hAnsi="Calibri" w:cs="Calibri"/>
          <w:color w:val="000000" w:themeColor="text1"/>
        </w:rPr>
        <w:t>Eylandt</w:t>
      </w:r>
      <w:r w:rsidRPr="009A13D2">
        <w:rPr>
          <w:rFonts w:ascii="Calibri" w:hAnsi="Calibri" w:cs="Calibri"/>
          <w:color w:val="000000" w:themeColor="text1"/>
        </w:rPr>
        <w:t xml:space="preserve"> is now all about local control</w:t>
      </w:r>
      <w:r w:rsidR="00252932" w:rsidRPr="009A13D2">
        <w:rPr>
          <w:rFonts w:ascii="Calibri" w:hAnsi="Calibri" w:cs="Calibri"/>
          <w:color w:val="000000" w:themeColor="text1"/>
        </w:rPr>
        <w:t xml:space="preserve"> - </w:t>
      </w:r>
      <w:r w:rsidRPr="009A13D2">
        <w:rPr>
          <w:rFonts w:ascii="Calibri" w:hAnsi="Calibri" w:cs="Calibri"/>
          <w:color w:val="000000" w:themeColor="text1"/>
        </w:rPr>
        <w:t xml:space="preserve">education, housing, local </w:t>
      </w:r>
      <w:r w:rsidR="000D5760">
        <w:rPr>
          <w:rFonts w:ascii="Calibri" w:hAnsi="Calibri" w:cs="Calibri"/>
          <w:color w:val="000000" w:themeColor="text1"/>
        </w:rPr>
        <w:t>Government</w:t>
      </w:r>
      <w:r w:rsidRPr="009A13D2">
        <w:rPr>
          <w:rFonts w:ascii="Calibri" w:hAnsi="Calibri" w:cs="Calibri"/>
          <w:color w:val="000000" w:themeColor="text1"/>
        </w:rPr>
        <w:t xml:space="preserve"> </w:t>
      </w:r>
      <w:r w:rsidR="00252932" w:rsidRPr="009A13D2">
        <w:rPr>
          <w:rFonts w:ascii="Calibri" w:hAnsi="Calibri" w:cs="Calibri"/>
          <w:color w:val="000000" w:themeColor="text1"/>
        </w:rPr>
        <w:t xml:space="preserve">and </w:t>
      </w:r>
      <w:r w:rsidRPr="009A13D2">
        <w:rPr>
          <w:rFonts w:ascii="Calibri" w:hAnsi="Calibri" w:cs="Calibri"/>
          <w:color w:val="000000" w:themeColor="text1"/>
        </w:rPr>
        <w:t>moving towards th</w:t>
      </w:r>
      <w:r w:rsidR="00252932" w:rsidRPr="009A13D2">
        <w:rPr>
          <w:rFonts w:ascii="Calibri" w:hAnsi="Calibri" w:cs="Calibri"/>
          <w:color w:val="000000" w:themeColor="text1"/>
        </w:rPr>
        <w:t>is</w:t>
      </w:r>
      <w:r w:rsidRPr="009A13D2">
        <w:rPr>
          <w:rFonts w:ascii="Calibri" w:hAnsi="Calibri" w:cs="Calibri"/>
          <w:color w:val="000000" w:themeColor="text1"/>
        </w:rPr>
        <w:t xml:space="preserve"> systematically</w:t>
      </w:r>
      <w:r w:rsidR="00252932" w:rsidRPr="009A13D2">
        <w:rPr>
          <w:rFonts w:ascii="Calibri" w:hAnsi="Calibri" w:cs="Calibri"/>
          <w:color w:val="000000" w:themeColor="text1"/>
        </w:rPr>
        <w:t>. H</w:t>
      </w:r>
      <w:r w:rsidRPr="009A13D2">
        <w:rPr>
          <w:rFonts w:ascii="Calibri" w:hAnsi="Calibri" w:cs="Calibri"/>
          <w:color w:val="000000" w:themeColor="text1"/>
        </w:rPr>
        <w:t>ead lease could become part of this i</w:t>
      </w:r>
      <w:r w:rsidR="00252932" w:rsidRPr="009A13D2">
        <w:rPr>
          <w:rFonts w:ascii="Calibri" w:hAnsi="Calibri" w:cs="Calibri"/>
          <w:color w:val="000000" w:themeColor="text1"/>
        </w:rPr>
        <w:t>n</w:t>
      </w:r>
      <w:r w:rsidRPr="009A13D2">
        <w:rPr>
          <w:rFonts w:ascii="Calibri" w:hAnsi="Calibri" w:cs="Calibri"/>
          <w:color w:val="000000" w:themeColor="text1"/>
        </w:rPr>
        <w:t xml:space="preserve"> time</w:t>
      </w:r>
      <w:r w:rsidR="00B7756E" w:rsidRPr="009A13D2">
        <w:rPr>
          <w:rFonts w:ascii="Calibri" w:hAnsi="Calibri" w:cs="Calibri"/>
          <w:color w:val="000000" w:themeColor="text1"/>
        </w:rPr>
        <w:t>. We know how to arrange ourselves</w:t>
      </w:r>
      <w:r w:rsidR="008913F1">
        <w:rPr>
          <w:rFonts w:ascii="Calibri" w:hAnsi="Calibri" w:cs="Calibri"/>
          <w:color w:val="000000" w:themeColor="text1"/>
        </w:rPr>
        <w:t>.</w:t>
      </w:r>
    </w:p>
    <w:p w14:paraId="18831697" w14:textId="4A06402F" w:rsidR="00923E0B" w:rsidRPr="009A13D2" w:rsidRDefault="00B27C5F" w:rsidP="00923E0B">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No </w:t>
      </w:r>
      <w:r w:rsidR="00E24336" w:rsidRPr="009A13D2">
        <w:rPr>
          <w:rFonts w:ascii="Calibri" w:hAnsi="Calibri" w:cs="Calibri"/>
          <w:color w:val="000000" w:themeColor="text1"/>
        </w:rPr>
        <w:t xml:space="preserve">compelling reason </w:t>
      </w:r>
      <w:r w:rsidRPr="009A13D2">
        <w:rPr>
          <w:rFonts w:ascii="Calibri" w:hAnsi="Calibri" w:cs="Calibri"/>
          <w:color w:val="000000" w:themeColor="text1"/>
        </w:rPr>
        <w:t xml:space="preserve">re home ownership </w:t>
      </w:r>
      <w:r w:rsidR="00E24336" w:rsidRPr="009A13D2">
        <w:rPr>
          <w:rFonts w:ascii="Calibri" w:hAnsi="Calibri" w:cs="Calibri"/>
          <w:color w:val="000000" w:themeColor="text1"/>
        </w:rPr>
        <w:t>as collective housing is functionin</w:t>
      </w:r>
      <w:r w:rsidR="00131A9A" w:rsidRPr="009A13D2">
        <w:rPr>
          <w:rFonts w:ascii="Calibri" w:hAnsi="Calibri" w:cs="Calibri"/>
          <w:color w:val="000000" w:themeColor="text1"/>
        </w:rPr>
        <w:t xml:space="preserve">g </w:t>
      </w:r>
      <w:r w:rsidR="00923E0B" w:rsidRPr="009A13D2">
        <w:rPr>
          <w:rFonts w:ascii="Calibri" w:hAnsi="Calibri" w:cs="Calibri"/>
          <w:color w:val="000000" w:themeColor="text1"/>
        </w:rPr>
        <w:t>-</w:t>
      </w:r>
      <w:r w:rsidR="00131A9A" w:rsidRPr="009A13D2">
        <w:rPr>
          <w:rFonts w:ascii="Calibri" w:hAnsi="Calibri" w:cs="Calibri"/>
          <w:color w:val="000000" w:themeColor="text1"/>
        </w:rPr>
        <w:t xml:space="preserve"> </w:t>
      </w:r>
      <w:r w:rsidR="00923E0B" w:rsidRPr="009A13D2">
        <w:rPr>
          <w:rFonts w:ascii="Calibri" w:hAnsi="Calibri" w:cs="Calibri"/>
          <w:color w:val="000000" w:themeColor="text1"/>
        </w:rPr>
        <w:t>high cost and no secondary market</w:t>
      </w:r>
      <w:r w:rsidR="008913F1">
        <w:rPr>
          <w:rFonts w:ascii="Calibri" w:hAnsi="Calibri" w:cs="Calibri"/>
          <w:color w:val="000000" w:themeColor="text1"/>
        </w:rPr>
        <w:t>.</w:t>
      </w:r>
    </w:p>
    <w:p w14:paraId="43931D54" w14:textId="405E3778" w:rsidR="00E24336" w:rsidRPr="009A13D2" w:rsidRDefault="002A6AA8" w:rsidP="00131A9A">
      <w:pPr>
        <w:pStyle w:val="CCSNormalText"/>
        <w:numPr>
          <w:ilvl w:val="0"/>
          <w:numId w:val="13"/>
        </w:numPr>
        <w:spacing w:before="40" w:after="40"/>
        <w:ind w:left="357" w:hanging="357"/>
        <w:jc w:val="both"/>
        <w:rPr>
          <w:rFonts w:ascii="Calibri" w:hAnsi="Calibri" w:cs="Calibri"/>
          <w:color w:val="000000" w:themeColor="text1"/>
        </w:rPr>
      </w:pPr>
      <w:r>
        <w:rPr>
          <w:rFonts w:ascii="Calibri" w:hAnsi="Calibri" w:cs="Calibri"/>
          <w:color w:val="000000" w:themeColor="text1"/>
        </w:rPr>
        <w:t>E</w:t>
      </w:r>
      <w:r w:rsidR="00923E0B" w:rsidRPr="009A13D2">
        <w:rPr>
          <w:rFonts w:ascii="Calibri" w:hAnsi="Calibri" w:cs="Calibri"/>
          <w:color w:val="000000" w:themeColor="text1"/>
        </w:rPr>
        <w:t>conomic development can be done without the head lease.</w:t>
      </w:r>
    </w:p>
    <w:p w14:paraId="077B6E64" w14:textId="4B275287" w:rsidR="00E24336" w:rsidRPr="009A13D2" w:rsidRDefault="00131A9A" w:rsidP="00131A9A">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There was much confusion re the </w:t>
      </w:r>
      <w:r w:rsidR="00E24336" w:rsidRPr="009A13D2">
        <w:rPr>
          <w:rFonts w:ascii="Calibri" w:hAnsi="Calibri" w:cs="Calibri"/>
          <w:color w:val="000000" w:themeColor="text1"/>
        </w:rPr>
        <w:t>rent dollars and to</w:t>
      </w:r>
      <w:r w:rsidRPr="009A13D2">
        <w:rPr>
          <w:rFonts w:ascii="Calibri" w:hAnsi="Calibri" w:cs="Calibri"/>
          <w:color w:val="000000" w:themeColor="text1"/>
        </w:rPr>
        <w:t>o</w:t>
      </w:r>
      <w:r w:rsidR="00E24336" w:rsidRPr="009A13D2">
        <w:rPr>
          <w:rFonts w:ascii="Calibri" w:hAnsi="Calibri" w:cs="Calibri"/>
          <w:color w:val="000000" w:themeColor="text1"/>
        </w:rPr>
        <w:t xml:space="preserve"> many layers of bureaucracy</w:t>
      </w:r>
      <w:r w:rsidR="008913F1">
        <w:rPr>
          <w:rFonts w:ascii="Calibri" w:hAnsi="Calibri" w:cs="Calibri"/>
          <w:color w:val="000000" w:themeColor="text1"/>
        </w:rPr>
        <w:t>.</w:t>
      </w:r>
    </w:p>
    <w:p w14:paraId="2546A069" w14:textId="0D5C0929" w:rsidR="00E24336" w:rsidRPr="009A13D2" w:rsidRDefault="00131A9A" w:rsidP="00131A9A">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C</w:t>
      </w:r>
      <w:r w:rsidR="00E24336" w:rsidRPr="009A13D2">
        <w:rPr>
          <w:rFonts w:ascii="Calibri" w:hAnsi="Calibri" w:cs="Calibri"/>
          <w:color w:val="000000" w:themeColor="text1"/>
        </w:rPr>
        <w:t xml:space="preserve">onsultative forum is a loosely defined group and </w:t>
      </w:r>
      <w:r w:rsidRPr="009A13D2">
        <w:rPr>
          <w:rFonts w:ascii="Calibri" w:hAnsi="Calibri" w:cs="Calibri"/>
          <w:color w:val="000000" w:themeColor="text1"/>
        </w:rPr>
        <w:t xml:space="preserve">the </w:t>
      </w:r>
      <w:r w:rsidR="00234E3F">
        <w:rPr>
          <w:rFonts w:ascii="Calibri" w:hAnsi="Calibri" w:cs="Calibri"/>
          <w:color w:val="000000" w:themeColor="text1"/>
        </w:rPr>
        <w:t>traditional owners</w:t>
      </w:r>
      <w:r w:rsidR="00E24336" w:rsidRPr="009A13D2">
        <w:rPr>
          <w:rFonts w:ascii="Calibri" w:hAnsi="Calibri" w:cs="Calibri"/>
          <w:color w:val="000000" w:themeColor="text1"/>
        </w:rPr>
        <w:t xml:space="preserve"> know who should be on it</w:t>
      </w:r>
      <w:r w:rsidR="008913F1">
        <w:rPr>
          <w:rFonts w:ascii="Calibri" w:hAnsi="Calibri" w:cs="Calibri"/>
          <w:color w:val="000000" w:themeColor="text1"/>
        </w:rPr>
        <w:t>.</w:t>
      </w:r>
    </w:p>
    <w:p w14:paraId="2184AAD2" w14:textId="73BDBD63" w:rsidR="00E24336" w:rsidRPr="009A13D2" w:rsidRDefault="00131A9A" w:rsidP="00131A9A">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V</w:t>
      </w:r>
      <w:r w:rsidR="00E24336" w:rsidRPr="009A13D2">
        <w:rPr>
          <w:rFonts w:ascii="Calibri" w:hAnsi="Calibri" w:cs="Calibri"/>
          <w:color w:val="000000" w:themeColor="text1"/>
        </w:rPr>
        <w:t xml:space="preserve">aluations were contentious </w:t>
      </w:r>
      <w:r w:rsidR="00305511">
        <w:rPr>
          <w:rFonts w:ascii="Calibri" w:hAnsi="Calibri" w:cs="Calibri"/>
          <w:color w:val="000000" w:themeColor="text1"/>
        </w:rPr>
        <w:t xml:space="preserve">before </w:t>
      </w:r>
      <w:r w:rsidR="00E24336" w:rsidRPr="009A13D2">
        <w:rPr>
          <w:rFonts w:ascii="Calibri" w:hAnsi="Calibri" w:cs="Calibri"/>
          <w:color w:val="000000" w:themeColor="text1"/>
        </w:rPr>
        <w:t xml:space="preserve">landed on </w:t>
      </w:r>
      <w:r w:rsidR="00305511">
        <w:rPr>
          <w:rFonts w:ascii="Calibri" w:hAnsi="Calibri" w:cs="Calibri"/>
          <w:color w:val="000000" w:themeColor="text1"/>
        </w:rPr>
        <w:t>current</w:t>
      </w:r>
      <w:r w:rsidR="00E24336" w:rsidRPr="009A13D2">
        <w:rPr>
          <w:rFonts w:ascii="Calibri" w:hAnsi="Calibri" w:cs="Calibri"/>
          <w:color w:val="000000" w:themeColor="text1"/>
        </w:rPr>
        <w:t xml:space="preserve"> system</w:t>
      </w:r>
      <w:r w:rsidR="008913F1">
        <w:rPr>
          <w:rFonts w:ascii="Calibri" w:hAnsi="Calibri" w:cs="Calibri"/>
          <w:color w:val="000000" w:themeColor="text1"/>
        </w:rPr>
        <w:t>.</w:t>
      </w:r>
    </w:p>
    <w:p w14:paraId="1698181C" w14:textId="4AED0F3C" w:rsidR="00E24336" w:rsidRPr="009A13D2" w:rsidRDefault="00B7756E" w:rsidP="00B7756E">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S</w:t>
      </w:r>
      <w:r w:rsidR="00E24336" w:rsidRPr="009A13D2">
        <w:rPr>
          <w:rFonts w:ascii="Calibri" w:hAnsi="Calibri" w:cs="Calibri"/>
          <w:color w:val="000000" w:themeColor="text1"/>
        </w:rPr>
        <w:t xml:space="preserve">trong leadership </w:t>
      </w:r>
      <w:r w:rsidRPr="009A13D2">
        <w:rPr>
          <w:rFonts w:ascii="Calibri" w:hAnsi="Calibri" w:cs="Calibri"/>
          <w:color w:val="000000" w:themeColor="text1"/>
        </w:rPr>
        <w:t xml:space="preserve">is essential to get it </w:t>
      </w:r>
      <w:r w:rsidR="00C71DE3" w:rsidRPr="009A13D2">
        <w:rPr>
          <w:rFonts w:ascii="Calibri" w:hAnsi="Calibri" w:cs="Calibri"/>
          <w:color w:val="000000" w:themeColor="text1"/>
        </w:rPr>
        <w:t>happening</w:t>
      </w:r>
      <w:r w:rsidR="008913F1">
        <w:rPr>
          <w:rFonts w:ascii="Calibri" w:hAnsi="Calibri" w:cs="Calibri"/>
          <w:color w:val="000000" w:themeColor="text1"/>
        </w:rPr>
        <w:t>.</w:t>
      </w:r>
    </w:p>
    <w:p w14:paraId="4A9DAEAA" w14:textId="631F805D" w:rsidR="00E24336" w:rsidRPr="009A13D2" w:rsidRDefault="00C71DE3" w:rsidP="00826B9B">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Communities still have issues as to where </w:t>
      </w:r>
      <w:r w:rsidR="00E24336" w:rsidRPr="009A13D2">
        <w:rPr>
          <w:rFonts w:ascii="Calibri" w:hAnsi="Calibri" w:cs="Calibri"/>
          <w:color w:val="000000" w:themeColor="text1"/>
        </w:rPr>
        <w:t xml:space="preserve">rent monies </w:t>
      </w:r>
      <w:r w:rsidRPr="009A13D2">
        <w:rPr>
          <w:rFonts w:ascii="Calibri" w:hAnsi="Calibri" w:cs="Calibri"/>
          <w:color w:val="000000" w:themeColor="text1"/>
        </w:rPr>
        <w:t>are going</w:t>
      </w:r>
      <w:r w:rsidR="00826B9B" w:rsidRPr="009A13D2">
        <w:rPr>
          <w:rFonts w:ascii="Calibri" w:hAnsi="Calibri" w:cs="Calibri"/>
          <w:color w:val="000000" w:themeColor="text1"/>
        </w:rPr>
        <w:t xml:space="preserve"> - </w:t>
      </w:r>
      <w:r w:rsidR="00234E3F">
        <w:rPr>
          <w:rFonts w:ascii="Calibri" w:hAnsi="Calibri" w:cs="Calibri"/>
          <w:color w:val="000000" w:themeColor="text1"/>
        </w:rPr>
        <w:t>traditional owners</w:t>
      </w:r>
      <w:r w:rsidR="00E24336" w:rsidRPr="009A13D2">
        <w:rPr>
          <w:rFonts w:ascii="Calibri" w:hAnsi="Calibri" w:cs="Calibri"/>
          <w:color w:val="000000" w:themeColor="text1"/>
        </w:rPr>
        <w:t xml:space="preserve"> asking about this</w:t>
      </w:r>
      <w:r w:rsidR="008913F1">
        <w:rPr>
          <w:rFonts w:ascii="Calibri" w:hAnsi="Calibri" w:cs="Calibri"/>
          <w:color w:val="000000" w:themeColor="text1"/>
        </w:rPr>
        <w:t>.</w:t>
      </w:r>
    </w:p>
    <w:p w14:paraId="1E42907E" w14:textId="2EB1A622" w:rsidR="00E24336" w:rsidRPr="009A13D2" w:rsidRDefault="00826B9B" w:rsidP="00B7756E">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N</w:t>
      </w:r>
      <w:r w:rsidR="00E24336" w:rsidRPr="009A13D2">
        <w:rPr>
          <w:rFonts w:ascii="Calibri" w:hAnsi="Calibri" w:cs="Calibri"/>
          <w:color w:val="000000" w:themeColor="text1"/>
        </w:rPr>
        <w:t xml:space="preserve">eed more communication </w:t>
      </w:r>
      <w:r w:rsidR="000E624D" w:rsidRPr="009A13D2">
        <w:rPr>
          <w:rFonts w:ascii="Calibri" w:hAnsi="Calibri" w:cs="Calibri"/>
          <w:color w:val="000000" w:themeColor="text1"/>
        </w:rPr>
        <w:t xml:space="preserve">form </w:t>
      </w:r>
      <w:r w:rsidR="00305511">
        <w:rPr>
          <w:rFonts w:ascii="Calibri" w:hAnsi="Calibri" w:cs="Calibri"/>
          <w:color w:val="000000" w:themeColor="text1"/>
        </w:rPr>
        <w:t>the Land Council</w:t>
      </w:r>
      <w:r w:rsidR="000E624D" w:rsidRPr="009A13D2">
        <w:rPr>
          <w:rFonts w:ascii="Calibri" w:hAnsi="Calibri" w:cs="Calibri"/>
          <w:color w:val="000000" w:themeColor="text1"/>
        </w:rPr>
        <w:t xml:space="preserve"> </w:t>
      </w:r>
      <w:r w:rsidR="005277DF" w:rsidRPr="009A13D2">
        <w:rPr>
          <w:rFonts w:ascii="Calibri" w:hAnsi="Calibri" w:cs="Calibri"/>
          <w:color w:val="000000" w:themeColor="text1"/>
        </w:rPr>
        <w:t>so</w:t>
      </w:r>
      <w:r w:rsidR="00E24336" w:rsidRPr="009A13D2">
        <w:rPr>
          <w:rFonts w:ascii="Calibri" w:hAnsi="Calibri" w:cs="Calibri"/>
          <w:color w:val="000000" w:themeColor="text1"/>
        </w:rPr>
        <w:t xml:space="preserve"> that the </w:t>
      </w:r>
      <w:r w:rsidR="00234E3F">
        <w:rPr>
          <w:rFonts w:ascii="Calibri" w:hAnsi="Calibri" w:cs="Calibri"/>
          <w:color w:val="000000" w:themeColor="text1"/>
        </w:rPr>
        <w:t>traditional owners</w:t>
      </w:r>
      <w:r w:rsidR="00E24336" w:rsidRPr="009A13D2">
        <w:rPr>
          <w:rFonts w:ascii="Calibri" w:hAnsi="Calibri" w:cs="Calibri"/>
          <w:color w:val="000000" w:themeColor="text1"/>
        </w:rPr>
        <w:t xml:space="preserve"> making the decision </w:t>
      </w:r>
      <w:r w:rsidR="005277DF" w:rsidRPr="009A13D2">
        <w:rPr>
          <w:rFonts w:ascii="Calibri" w:hAnsi="Calibri" w:cs="Calibri"/>
          <w:color w:val="000000" w:themeColor="text1"/>
        </w:rPr>
        <w:t>are comfortable they are making the right call</w:t>
      </w:r>
      <w:r w:rsidR="008913F1">
        <w:rPr>
          <w:rFonts w:ascii="Calibri" w:hAnsi="Calibri" w:cs="Calibri"/>
          <w:color w:val="000000" w:themeColor="text1"/>
        </w:rPr>
        <w:t>.</w:t>
      </w:r>
    </w:p>
    <w:p w14:paraId="100908CE" w14:textId="08F04E33" w:rsidR="00E24336" w:rsidRPr="009A13D2" w:rsidRDefault="000E624D" w:rsidP="00B7756E">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G</w:t>
      </w:r>
      <w:r w:rsidR="00E24336" w:rsidRPr="009A13D2">
        <w:rPr>
          <w:rFonts w:ascii="Calibri" w:hAnsi="Calibri" w:cs="Calibri"/>
          <w:color w:val="000000" w:themeColor="text1"/>
        </w:rPr>
        <w:t xml:space="preserve">et </w:t>
      </w:r>
      <w:r w:rsidRPr="009A13D2">
        <w:rPr>
          <w:rFonts w:ascii="Calibri" w:hAnsi="Calibri" w:cs="Calibri"/>
          <w:color w:val="000000" w:themeColor="text1"/>
        </w:rPr>
        <w:t>O</w:t>
      </w:r>
      <w:r w:rsidR="00E24336" w:rsidRPr="009A13D2">
        <w:rPr>
          <w:rFonts w:ascii="Calibri" w:hAnsi="Calibri" w:cs="Calibri"/>
          <w:color w:val="000000" w:themeColor="text1"/>
        </w:rPr>
        <w:t xml:space="preserve">TL to discuss with </w:t>
      </w:r>
      <w:r w:rsidR="00234E3F">
        <w:rPr>
          <w:rFonts w:ascii="Calibri" w:hAnsi="Calibri" w:cs="Calibri"/>
          <w:color w:val="000000" w:themeColor="text1"/>
        </w:rPr>
        <w:t>traditional owners</w:t>
      </w:r>
      <w:r w:rsidR="00E24336" w:rsidRPr="009A13D2">
        <w:rPr>
          <w:rFonts w:ascii="Calibri" w:hAnsi="Calibri" w:cs="Calibri"/>
          <w:color w:val="000000" w:themeColor="text1"/>
        </w:rPr>
        <w:t xml:space="preserve"> and involve elders</w:t>
      </w:r>
      <w:r w:rsidR="008913F1">
        <w:rPr>
          <w:rFonts w:ascii="Calibri" w:hAnsi="Calibri" w:cs="Calibri"/>
          <w:color w:val="000000" w:themeColor="text1"/>
        </w:rPr>
        <w:t>.</w:t>
      </w:r>
    </w:p>
    <w:p w14:paraId="25AC4EA2" w14:textId="656F7BC9" w:rsidR="00E24336" w:rsidRPr="009A13D2" w:rsidRDefault="00E24336" w:rsidP="000E624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Need </w:t>
      </w:r>
      <w:r w:rsidR="00234E3F">
        <w:rPr>
          <w:rFonts w:ascii="Calibri" w:hAnsi="Calibri" w:cs="Calibri"/>
          <w:color w:val="000000" w:themeColor="text1"/>
        </w:rPr>
        <w:t>traditional owners</w:t>
      </w:r>
      <w:r w:rsidRPr="009A13D2">
        <w:rPr>
          <w:rFonts w:ascii="Calibri" w:hAnsi="Calibri" w:cs="Calibri"/>
          <w:color w:val="000000" w:themeColor="text1"/>
        </w:rPr>
        <w:t xml:space="preserve"> and elders to get agreement on next steps</w:t>
      </w:r>
      <w:r w:rsidR="00537DC3" w:rsidRPr="009A13D2">
        <w:rPr>
          <w:rFonts w:ascii="Calibri" w:hAnsi="Calibri" w:cs="Calibri"/>
          <w:color w:val="000000" w:themeColor="text1"/>
        </w:rPr>
        <w:t>.</w:t>
      </w:r>
    </w:p>
    <w:p w14:paraId="20CB63F1" w14:textId="77777777" w:rsidR="009748BC" w:rsidRDefault="009748BC">
      <w:pPr>
        <w:rPr>
          <w:rFonts w:ascii="Calibri" w:eastAsiaTheme="majorEastAsia" w:hAnsi="Calibri" w:cs="Calibri"/>
          <w:b/>
          <w:color w:val="2F5496" w:themeColor="accent1" w:themeShade="BF"/>
          <w:sz w:val="28"/>
          <w:szCs w:val="26"/>
          <w:lang w:eastAsia="en-US"/>
        </w:rPr>
      </w:pPr>
      <w:bookmarkStart w:id="138" w:name="_Toc139007232"/>
      <w:r>
        <w:rPr>
          <w:rFonts w:ascii="Calibri" w:hAnsi="Calibri" w:cs="Calibri"/>
        </w:rPr>
        <w:br w:type="page"/>
      </w:r>
    </w:p>
    <w:p w14:paraId="02594D47" w14:textId="4FAC51CF" w:rsidR="00D9246A" w:rsidRPr="009A13D2" w:rsidRDefault="009D5AF8" w:rsidP="007D1C78">
      <w:pPr>
        <w:pStyle w:val="Heading2"/>
        <w:numPr>
          <w:ilvl w:val="0"/>
          <w:numId w:val="0"/>
        </w:numPr>
        <w:ind w:left="576" w:hanging="576"/>
        <w:jc w:val="left"/>
        <w:rPr>
          <w:rFonts w:ascii="Calibri" w:hAnsi="Calibri" w:cs="Calibri"/>
        </w:rPr>
      </w:pPr>
      <w:r w:rsidRPr="009A13D2">
        <w:rPr>
          <w:rFonts w:ascii="Calibri" w:hAnsi="Calibri" w:cs="Calibri"/>
        </w:rPr>
        <w:lastRenderedPageBreak/>
        <w:t xml:space="preserve">Township </w:t>
      </w:r>
      <w:r w:rsidR="004C44DE" w:rsidRPr="009A13D2">
        <w:rPr>
          <w:rFonts w:ascii="Calibri" w:hAnsi="Calibri" w:cs="Calibri"/>
        </w:rPr>
        <w:t xml:space="preserve">Lease </w:t>
      </w:r>
      <w:r w:rsidR="00024EE4" w:rsidRPr="009A13D2">
        <w:rPr>
          <w:rFonts w:ascii="Calibri" w:hAnsi="Calibri" w:cs="Calibri"/>
        </w:rPr>
        <w:t>#</w:t>
      </w:r>
      <w:r w:rsidR="004C44DE" w:rsidRPr="009A13D2">
        <w:rPr>
          <w:rFonts w:ascii="Calibri" w:hAnsi="Calibri" w:cs="Calibri"/>
        </w:rPr>
        <w:t>3</w:t>
      </w:r>
      <w:r w:rsidR="00B3003A">
        <w:rPr>
          <w:rFonts w:ascii="Calibri" w:hAnsi="Calibri" w:cs="Calibri"/>
        </w:rPr>
        <w:t xml:space="preserve"> (Executive Director Model)</w:t>
      </w:r>
      <w:r w:rsidR="00684C0C" w:rsidRPr="009A13D2">
        <w:rPr>
          <w:rFonts w:ascii="Calibri" w:hAnsi="Calibri" w:cs="Calibri"/>
        </w:rPr>
        <w:tab/>
      </w:r>
      <w:r w:rsidR="00D9246A" w:rsidRPr="009A13D2">
        <w:rPr>
          <w:rFonts w:ascii="Calibri" w:hAnsi="Calibri" w:cs="Calibri"/>
        </w:rPr>
        <w:t xml:space="preserve">Milikapiti </w:t>
      </w:r>
      <w:r w:rsidR="00FE3D26" w:rsidRPr="009A13D2">
        <w:rPr>
          <w:rFonts w:ascii="Calibri" w:hAnsi="Calibri" w:cs="Calibri"/>
        </w:rPr>
        <w:t>and Wurankuwu</w:t>
      </w:r>
      <w:bookmarkEnd w:id="138"/>
    </w:p>
    <w:p w14:paraId="560DDAA7" w14:textId="5AEE6031" w:rsidR="00AB3C59" w:rsidRDefault="00FE3D26" w:rsidP="00FE3D26">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Milikapiti and Wurankuwu </w:t>
      </w:r>
      <w:r w:rsidR="00234E3F">
        <w:rPr>
          <w:rFonts w:ascii="Calibri" w:hAnsi="Calibri" w:cs="Calibri"/>
          <w:color w:val="000000" w:themeColor="text1"/>
        </w:rPr>
        <w:t>traditional owners</w:t>
      </w:r>
      <w:r w:rsidRPr="009A13D2">
        <w:rPr>
          <w:rFonts w:ascii="Calibri" w:hAnsi="Calibri" w:cs="Calibri"/>
          <w:color w:val="000000" w:themeColor="text1"/>
        </w:rPr>
        <w:t xml:space="preserve"> agreed to a single </w:t>
      </w:r>
      <w:r w:rsidR="00646CA3">
        <w:rPr>
          <w:rFonts w:ascii="Calibri" w:hAnsi="Calibri" w:cs="Calibri"/>
          <w:color w:val="000000" w:themeColor="text1"/>
        </w:rPr>
        <w:t>t</w:t>
      </w:r>
      <w:r w:rsidR="00460042" w:rsidRPr="009A13D2">
        <w:rPr>
          <w:rFonts w:ascii="Calibri" w:hAnsi="Calibri" w:cs="Calibri"/>
          <w:color w:val="000000" w:themeColor="text1"/>
        </w:rPr>
        <w:t xml:space="preserve">ownship </w:t>
      </w:r>
      <w:r w:rsidR="00646CA3">
        <w:rPr>
          <w:rFonts w:ascii="Calibri" w:hAnsi="Calibri" w:cs="Calibri"/>
          <w:color w:val="000000" w:themeColor="text1"/>
        </w:rPr>
        <w:t>l</w:t>
      </w:r>
      <w:r w:rsidR="00460042" w:rsidRPr="009A13D2">
        <w:rPr>
          <w:rFonts w:ascii="Calibri" w:hAnsi="Calibri" w:cs="Calibri"/>
          <w:color w:val="000000" w:themeColor="text1"/>
        </w:rPr>
        <w:t>ease</w:t>
      </w:r>
      <w:r w:rsidRPr="009A13D2">
        <w:rPr>
          <w:rFonts w:ascii="Calibri" w:hAnsi="Calibri" w:cs="Calibri"/>
          <w:color w:val="000000" w:themeColor="text1"/>
        </w:rPr>
        <w:t xml:space="preserve"> because of the strong historical and traditional owner affiliations across the two </w:t>
      </w:r>
      <w:r w:rsidR="000D5760">
        <w:rPr>
          <w:rFonts w:ascii="Calibri" w:hAnsi="Calibri" w:cs="Calibri"/>
          <w:color w:val="000000" w:themeColor="text1"/>
        </w:rPr>
        <w:t>Communities</w:t>
      </w:r>
      <w:r w:rsidR="00646CA3">
        <w:rPr>
          <w:rFonts w:ascii="Calibri" w:hAnsi="Calibri" w:cs="Calibri"/>
          <w:color w:val="000000" w:themeColor="text1"/>
        </w:rPr>
        <w:t>.</w:t>
      </w:r>
      <w:r w:rsidRPr="009A13D2">
        <w:rPr>
          <w:rFonts w:ascii="Calibri" w:hAnsi="Calibri" w:cs="Calibri"/>
          <w:color w:val="000000" w:themeColor="text1"/>
        </w:rPr>
        <w:t xml:space="preserve"> </w:t>
      </w:r>
      <w:r w:rsidR="00646CA3">
        <w:rPr>
          <w:rFonts w:ascii="Calibri" w:hAnsi="Calibri" w:cs="Calibri"/>
          <w:color w:val="000000" w:themeColor="text1"/>
        </w:rPr>
        <w:t>H</w:t>
      </w:r>
      <w:r w:rsidRPr="009A13D2">
        <w:rPr>
          <w:rFonts w:ascii="Calibri" w:hAnsi="Calibri" w:cs="Calibri"/>
          <w:color w:val="000000" w:themeColor="text1"/>
        </w:rPr>
        <w:t xml:space="preserve">owever, the lease has separate provisions for each </w:t>
      </w:r>
      <w:r w:rsidR="00646CA3">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on key matters. For </w:t>
      </w:r>
      <w:r w:rsidR="002825AD" w:rsidRPr="009A13D2">
        <w:rPr>
          <w:rFonts w:ascii="Calibri" w:hAnsi="Calibri" w:cs="Calibri"/>
          <w:color w:val="000000" w:themeColor="text1"/>
        </w:rPr>
        <w:t>example,</w:t>
      </w:r>
      <w:r w:rsidRPr="009A13D2">
        <w:rPr>
          <w:rFonts w:ascii="Calibri" w:hAnsi="Calibri" w:cs="Calibri"/>
          <w:color w:val="000000" w:themeColor="text1"/>
        </w:rPr>
        <w:t xml:space="preserve"> each </w:t>
      </w:r>
      <w:r w:rsidR="00646CA3">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has established its own local </w:t>
      </w:r>
      <w:r w:rsidR="00503119">
        <w:rPr>
          <w:rFonts w:ascii="Calibri" w:hAnsi="Calibri" w:cs="Calibri"/>
          <w:color w:val="000000" w:themeColor="text1"/>
        </w:rPr>
        <w:t>Consultative Forum</w:t>
      </w:r>
      <w:r w:rsidR="003025AC">
        <w:rPr>
          <w:rFonts w:ascii="Calibri" w:hAnsi="Calibri" w:cs="Calibri"/>
          <w:color w:val="000000" w:themeColor="text1"/>
        </w:rPr>
        <w:t xml:space="preserve"> under the lease.</w:t>
      </w:r>
    </w:p>
    <w:p w14:paraId="05ED1610" w14:textId="2B05CD0D" w:rsidR="003025AC" w:rsidRPr="009A13D2" w:rsidRDefault="003025AC" w:rsidP="00FE3D26">
      <w:pPr>
        <w:pStyle w:val="CCSNormalText"/>
        <w:spacing w:before="120"/>
        <w:rPr>
          <w:rFonts w:ascii="Calibri" w:hAnsi="Calibri" w:cs="Calibri"/>
          <w:color w:val="000000" w:themeColor="text1"/>
        </w:rPr>
      </w:pPr>
      <w:r w:rsidRPr="009A13D2">
        <w:rPr>
          <w:rFonts w:ascii="Calibri" w:hAnsi="Calibri" w:cs="Calibri"/>
          <w:color w:val="000000" w:themeColor="text1"/>
        </w:rPr>
        <w:t>Initial interest was expressed in 2009 and formal negotiations were undertaken in 2010.</w:t>
      </w:r>
    </w:p>
    <w:tbl>
      <w:tblPr>
        <w:tblStyle w:val="TableGrid"/>
        <w:tblW w:w="4950" w:type="pct"/>
        <w:tblLook w:val="0680" w:firstRow="0" w:lastRow="0" w:firstColumn="1" w:lastColumn="0" w:noHBand="1" w:noVBand="1"/>
      </w:tblPr>
      <w:tblGrid>
        <w:gridCol w:w="2972"/>
        <w:gridCol w:w="5954"/>
      </w:tblGrid>
      <w:tr w:rsidR="00AD3013" w:rsidRPr="009A13D2" w14:paraId="215E6CA1" w14:textId="77777777" w:rsidTr="00AD3013">
        <w:tc>
          <w:tcPr>
            <w:tcW w:w="1665" w:type="pct"/>
          </w:tcPr>
          <w:p w14:paraId="2AAAAA66" w14:textId="77777777" w:rsidR="00AD3013" w:rsidRPr="009A13D2" w:rsidRDefault="00AD3013"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Date of Execution</w:t>
            </w:r>
          </w:p>
        </w:tc>
        <w:tc>
          <w:tcPr>
            <w:tcW w:w="3335" w:type="pct"/>
            <w:shd w:val="clear" w:color="auto" w:fill="auto"/>
          </w:tcPr>
          <w:p w14:paraId="7057E51E" w14:textId="5056921E" w:rsidR="00AD3013" w:rsidRPr="009A13D2" w:rsidRDefault="00AD3013"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22 November 2011</w:t>
            </w:r>
          </w:p>
        </w:tc>
      </w:tr>
      <w:tr w:rsidR="00AD3013" w:rsidRPr="009A13D2" w14:paraId="20455C24" w14:textId="77777777" w:rsidTr="00AD3013">
        <w:tc>
          <w:tcPr>
            <w:tcW w:w="1665" w:type="pct"/>
          </w:tcPr>
          <w:p w14:paraId="3E7A2099" w14:textId="77777777" w:rsidR="00AD3013" w:rsidRPr="009A13D2" w:rsidRDefault="00AD3013" w:rsidP="00CC1269">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Location</w:t>
            </w:r>
          </w:p>
        </w:tc>
        <w:tc>
          <w:tcPr>
            <w:tcW w:w="3335" w:type="pct"/>
            <w:shd w:val="clear" w:color="auto" w:fill="auto"/>
          </w:tcPr>
          <w:p w14:paraId="6E416BB1" w14:textId="0DEBA873" w:rsidR="00AD3013" w:rsidRPr="009A13D2" w:rsidRDefault="00AD3013" w:rsidP="00CC1269">
            <w:pPr>
              <w:pStyle w:val="CCSNormalText"/>
              <w:spacing w:before="40" w:after="40"/>
              <w:rPr>
                <w:rFonts w:ascii="Calibri" w:hAnsi="Calibri" w:cs="Calibri"/>
                <w:color w:val="000000" w:themeColor="text1"/>
              </w:rPr>
            </w:pPr>
            <w:r w:rsidRPr="009A13D2">
              <w:rPr>
                <w:rFonts w:ascii="Calibri" w:hAnsi="Calibri" w:cs="Calibri"/>
                <w:color w:val="000000" w:themeColor="text1"/>
              </w:rPr>
              <w:t>Tiwi Islands</w:t>
            </w:r>
          </w:p>
        </w:tc>
      </w:tr>
      <w:tr w:rsidR="00AD3013" w:rsidRPr="009A13D2" w14:paraId="64BFD9FA" w14:textId="77777777" w:rsidTr="00AD3013">
        <w:tc>
          <w:tcPr>
            <w:tcW w:w="1665" w:type="pct"/>
          </w:tcPr>
          <w:p w14:paraId="1FEC8FCC" w14:textId="77777777" w:rsidR="00AD3013" w:rsidRPr="009A13D2" w:rsidRDefault="00AD3013" w:rsidP="00CC1269">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Land Council</w:t>
            </w:r>
          </w:p>
        </w:tc>
        <w:tc>
          <w:tcPr>
            <w:tcW w:w="3335" w:type="pct"/>
            <w:shd w:val="clear" w:color="auto" w:fill="auto"/>
          </w:tcPr>
          <w:p w14:paraId="515539DC" w14:textId="1C019B67" w:rsidR="00AD3013" w:rsidRPr="009A13D2" w:rsidRDefault="00AD3013" w:rsidP="00CC1269">
            <w:pPr>
              <w:pStyle w:val="CCSNormalText"/>
              <w:spacing w:before="40" w:after="40"/>
              <w:rPr>
                <w:rFonts w:ascii="Calibri" w:hAnsi="Calibri" w:cs="Calibri"/>
                <w:color w:val="000000" w:themeColor="text1"/>
              </w:rPr>
            </w:pPr>
            <w:r w:rsidRPr="009A13D2">
              <w:rPr>
                <w:rFonts w:ascii="Calibri" w:hAnsi="Calibri" w:cs="Calibri"/>
                <w:color w:val="000000" w:themeColor="text1"/>
              </w:rPr>
              <w:t>Tiwi Land Council</w:t>
            </w:r>
          </w:p>
        </w:tc>
      </w:tr>
      <w:tr w:rsidR="00AD3013" w:rsidRPr="009A13D2" w14:paraId="70B32D65" w14:textId="77777777" w:rsidTr="00AD3013">
        <w:tc>
          <w:tcPr>
            <w:tcW w:w="1665" w:type="pct"/>
          </w:tcPr>
          <w:p w14:paraId="2F1A286F" w14:textId="77777777" w:rsidR="00AD3013" w:rsidRPr="009A13D2" w:rsidRDefault="00AD3013" w:rsidP="00CC1269">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Local Government Council</w:t>
            </w:r>
          </w:p>
        </w:tc>
        <w:tc>
          <w:tcPr>
            <w:tcW w:w="3335" w:type="pct"/>
            <w:shd w:val="clear" w:color="auto" w:fill="auto"/>
          </w:tcPr>
          <w:p w14:paraId="198DF149" w14:textId="7652AB43" w:rsidR="00AD3013" w:rsidRPr="009A13D2" w:rsidRDefault="00AD3013" w:rsidP="00CC1269">
            <w:pPr>
              <w:pStyle w:val="CCSNormalText"/>
              <w:spacing w:before="40" w:after="40"/>
              <w:rPr>
                <w:rFonts w:ascii="Calibri" w:hAnsi="Calibri" w:cs="Calibri"/>
                <w:color w:val="000000" w:themeColor="text1"/>
              </w:rPr>
            </w:pPr>
            <w:r w:rsidRPr="009A13D2">
              <w:rPr>
                <w:rFonts w:ascii="Calibri" w:hAnsi="Calibri" w:cs="Calibri"/>
                <w:color w:val="000000" w:themeColor="text1"/>
              </w:rPr>
              <w:t>Tiwi Islands Regional Council</w:t>
            </w:r>
          </w:p>
        </w:tc>
      </w:tr>
      <w:tr w:rsidR="00AD3013" w:rsidRPr="009A13D2" w14:paraId="2972A06F" w14:textId="77777777" w:rsidTr="00AD3013">
        <w:tc>
          <w:tcPr>
            <w:tcW w:w="1665" w:type="pct"/>
          </w:tcPr>
          <w:p w14:paraId="24E179DF" w14:textId="77777777" w:rsidR="00AD3013" w:rsidRPr="009A13D2" w:rsidRDefault="00AD3013"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Related entities</w:t>
            </w:r>
          </w:p>
        </w:tc>
        <w:tc>
          <w:tcPr>
            <w:tcW w:w="3335" w:type="pct"/>
            <w:shd w:val="clear" w:color="auto" w:fill="auto"/>
          </w:tcPr>
          <w:p w14:paraId="790D355A" w14:textId="2585BBEA" w:rsidR="00AD3013" w:rsidRPr="009A13D2" w:rsidRDefault="00AD3013"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See below</w:t>
            </w:r>
          </w:p>
        </w:tc>
      </w:tr>
      <w:tr w:rsidR="00AD3013" w:rsidRPr="009A13D2" w14:paraId="3C667171" w14:textId="77777777" w:rsidTr="00AD3013">
        <w:tc>
          <w:tcPr>
            <w:tcW w:w="1665" w:type="pct"/>
          </w:tcPr>
          <w:p w14:paraId="2D819951" w14:textId="77777777" w:rsidR="00AD3013" w:rsidRPr="009A13D2" w:rsidRDefault="00AD3013"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5 Year Review</w:t>
            </w:r>
          </w:p>
        </w:tc>
        <w:tc>
          <w:tcPr>
            <w:tcW w:w="3335" w:type="pct"/>
            <w:shd w:val="clear" w:color="auto" w:fill="auto"/>
          </w:tcPr>
          <w:p w14:paraId="5FE38DD8" w14:textId="721EC11B" w:rsidR="00AD3013" w:rsidRPr="009A13D2" w:rsidRDefault="00AD3013"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Yes</w:t>
            </w:r>
          </w:p>
        </w:tc>
      </w:tr>
      <w:tr w:rsidR="00AD3013" w:rsidRPr="009A13D2" w14:paraId="59CF1735" w14:textId="77777777" w:rsidTr="00AD3013">
        <w:tc>
          <w:tcPr>
            <w:tcW w:w="1665" w:type="pct"/>
          </w:tcPr>
          <w:p w14:paraId="09044FF8" w14:textId="78C64BAA"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 xml:space="preserve">Head Lessor </w:t>
            </w:r>
          </w:p>
        </w:tc>
        <w:tc>
          <w:tcPr>
            <w:tcW w:w="3335" w:type="pct"/>
            <w:shd w:val="clear" w:color="auto" w:fill="auto"/>
          </w:tcPr>
          <w:p w14:paraId="057C9FA2" w14:textId="5DE551D8" w:rsidR="00AD3013" w:rsidRPr="009A13D2" w:rsidRDefault="00AD3013" w:rsidP="00AD3013">
            <w:pPr>
              <w:pStyle w:val="CCSNormalText"/>
              <w:spacing w:before="40" w:after="40"/>
              <w:rPr>
                <w:rFonts w:ascii="Calibri" w:hAnsi="Calibri" w:cs="Calibri"/>
                <w:color w:val="000000" w:themeColor="text1"/>
              </w:rPr>
            </w:pPr>
            <w:r w:rsidRPr="00185FB7">
              <w:rPr>
                <w:rFonts w:ascii="Calibri" w:hAnsi="Calibri" w:cs="Calibri"/>
                <w:b/>
                <w:bCs/>
                <w:color w:val="000000" w:themeColor="text1"/>
              </w:rPr>
              <w:t>Executive Director</w:t>
            </w:r>
          </w:p>
        </w:tc>
      </w:tr>
      <w:tr w:rsidR="00AD3013" w:rsidRPr="009A13D2" w14:paraId="42E7A7C1" w14:textId="77777777" w:rsidTr="00AD3013">
        <w:tc>
          <w:tcPr>
            <w:tcW w:w="1665" w:type="pct"/>
          </w:tcPr>
          <w:p w14:paraId="7A192B47" w14:textId="69444B1A"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Term</w:t>
            </w:r>
          </w:p>
        </w:tc>
        <w:tc>
          <w:tcPr>
            <w:tcW w:w="3335" w:type="pct"/>
            <w:shd w:val="clear" w:color="auto" w:fill="auto"/>
          </w:tcPr>
          <w:p w14:paraId="329E4133" w14:textId="289B1DFF"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99 years</w:t>
            </w:r>
          </w:p>
        </w:tc>
      </w:tr>
      <w:tr w:rsidR="00AD3013" w:rsidRPr="009A13D2" w14:paraId="7F460CAC" w14:textId="77777777" w:rsidTr="00AD3013">
        <w:tc>
          <w:tcPr>
            <w:tcW w:w="1665" w:type="pct"/>
          </w:tcPr>
          <w:p w14:paraId="213319F9" w14:textId="4490893B"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Rental in Advance</w:t>
            </w:r>
          </w:p>
        </w:tc>
        <w:tc>
          <w:tcPr>
            <w:tcW w:w="3335" w:type="pct"/>
            <w:shd w:val="clear" w:color="auto" w:fill="auto"/>
          </w:tcPr>
          <w:p w14:paraId="75D82200" w14:textId="77777777"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$1,760,000 Milikapiti</w:t>
            </w:r>
          </w:p>
          <w:p w14:paraId="40782958" w14:textId="7F9D5F38"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$15,000 - Wurankuwu</w:t>
            </w:r>
          </w:p>
        </w:tc>
      </w:tr>
      <w:tr w:rsidR="00AD3013" w:rsidRPr="009A13D2" w14:paraId="3188287C" w14:textId="77777777" w:rsidTr="00AD3013">
        <w:tc>
          <w:tcPr>
            <w:tcW w:w="1665" w:type="pct"/>
          </w:tcPr>
          <w:p w14:paraId="7648C98A" w14:textId="703D200D"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Repaid</w:t>
            </w:r>
          </w:p>
        </w:tc>
        <w:tc>
          <w:tcPr>
            <w:tcW w:w="3335" w:type="pct"/>
            <w:shd w:val="clear" w:color="auto" w:fill="auto"/>
          </w:tcPr>
          <w:p w14:paraId="616898E2" w14:textId="451D4FDA"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Repaid March 2020 - Milikapiti</w:t>
            </w:r>
          </w:p>
        </w:tc>
      </w:tr>
      <w:tr w:rsidR="00AD3013" w:rsidRPr="009A13D2" w14:paraId="675FC7E1" w14:textId="77777777" w:rsidTr="00AD3013">
        <w:tc>
          <w:tcPr>
            <w:tcW w:w="1665" w:type="pct"/>
          </w:tcPr>
          <w:p w14:paraId="20EB165C" w14:textId="5F9DCB88"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Community Benefit</w:t>
            </w:r>
          </w:p>
        </w:tc>
        <w:tc>
          <w:tcPr>
            <w:tcW w:w="3335" w:type="pct"/>
            <w:shd w:val="clear" w:color="auto" w:fill="auto"/>
          </w:tcPr>
          <w:p w14:paraId="165ABEDB" w14:textId="77777777"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$3,000,000 Milikapiti</w:t>
            </w:r>
          </w:p>
          <w:p w14:paraId="75C588E8" w14:textId="3258A4BC"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$160,000 - Wurankuwu</w:t>
            </w:r>
          </w:p>
        </w:tc>
      </w:tr>
      <w:tr w:rsidR="00AD3013" w:rsidRPr="009A13D2" w14:paraId="36D3B530" w14:textId="77777777" w:rsidTr="00AD3013">
        <w:tc>
          <w:tcPr>
            <w:tcW w:w="1665" w:type="pct"/>
          </w:tcPr>
          <w:p w14:paraId="74D06C45" w14:textId="0D1A7D83"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Variations</w:t>
            </w:r>
          </w:p>
        </w:tc>
        <w:tc>
          <w:tcPr>
            <w:tcW w:w="3335" w:type="pct"/>
            <w:shd w:val="clear" w:color="auto" w:fill="auto"/>
          </w:tcPr>
          <w:p w14:paraId="7AD69849" w14:textId="77777777" w:rsidR="00AD3013" w:rsidRPr="009A13D2" w:rsidRDefault="00AD3013" w:rsidP="00AD3013">
            <w:pPr>
              <w:pStyle w:val="CCSNormalText"/>
              <w:spacing w:before="40" w:after="40"/>
              <w:rPr>
                <w:rFonts w:ascii="Calibri" w:hAnsi="Calibri" w:cs="Calibri"/>
                <w:color w:val="000000" w:themeColor="text1"/>
              </w:rPr>
            </w:pPr>
          </w:p>
        </w:tc>
      </w:tr>
    </w:tbl>
    <w:p w14:paraId="365C6FDC" w14:textId="2532483A" w:rsidR="003025AC" w:rsidRDefault="003025AC" w:rsidP="00F41A2E">
      <w:pPr>
        <w:spacing w:before="60" w:after="60"/>
        <w:outlineLvl w:val="2"/>
      </w:pPr>
      <w:r w:rsidRPr="009A13D2">
        <w:rPr>
          <w:rFonts w:ascii="Calibri" w:hAnsi="Calibri" w:cs="Calibri"/>
          <w:b/>
          <w:bCs/>
          <w:color w:val="000000" w:themeColor="text1"/>
        </w:rPr>
        <w:t>Milikapiti</w:t>
      </w:r>
    </w:p>
    <w:tbl>
      <w:tblPr>
        <w:tblStyle w:val="TableGrid"/>
        <w:tblW w:w="4950" w:type="pct"/>
        <w:tblLook w:val="0680" w:firstRow="0" w:lastRow="0" w:firstColumn="1" w:lastColumn="0" w:noHBand="1" w:noVBand="1"/>
      </w:tblPr>
      <w:tblGrid>
        <w:gridCol w:w="2972"/>
        <w:gridCol w:w="5954"/>
      </w:tblGrid>
      <w:tr w:rsidR="00AD3013" w:rsidRPr="009A13D2" w14:paraId="6A4D459C" w14:textId="77777777" w:rsidTr="00AD3013">
        <w:tc>
          <w:tcPr>
            <w:tcW w:w="1665" w:type="pct"/>
          </w:tcPr>
          <w:p w14:paraId="2B214E86" w14:textId="77777777" w:rsidR="00AD3013" w:rsidRPr="009A13D2" w:rsidRDefault="00AD3013"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Related entities</w:t>
            </w:r>
          </w:p>
        </w:tc>
        <w:tc>
          <w:tcPr>
            <w:tcW w:w="3335" w:type="pct"/>
            <w:shd w:val="clear" w:color="auto" w:fill="auto"/>
          </w:tcPr>
          <w:p w14:paraId="37CE2B1E" w14:textId="3A3B9B15" w:rsidR="00AD3013" w:rsidRPr="009A13D2" w:rsidRDefault="00AD3013"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Wulirankuwu Pty Ltd</w:t>
            </w:r>
          </w:p>
        </w:tc>
      </w:tr>
      <w:tr w:rsidR="00AD3013" w:rsidRPr="009A13D2" w14:paraId="4B994C6B" w14:textId="77777777" w:rsidTr="00AD3013">
        <w:tc>
          <w:tcPr>
            <w:tcW w:w="1665" w:type="pct"/>
          </w:tcPr>
          <w:p w14:paraId="31744FEF" w14:textId="77777777" w:rsidR="00AD3013" w:rsidRPr="009A13D2" w:rsidRDefault="00AD3013"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Population</w:t>
            </w:r>
          </w:p>
        </w:tc>
        <w:tc>
          <w:tcPr>
            <w:tcW w:w="3335" w:type="pct"/>
            <w:shd w:val="clear" w:color="auto" w:fill="auto"/>
          </w:tcPr>
          <w:p w14:paraId="562B4AA1" w14:textId="710FFFFD" w:rsidR="00AD3013" w:rsidRPr="009A13D2" w:rsidRDefault="00AD3013"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471 (Source: Based on ABS 2016 Census)</w:t>
            </w:r>
          </w:p>
        </w:tc>
      </w:tr>
      <w:tr w:rsidR="00AD3013" w:rsidRPr="009A13D2" w14:paraId="6B0738BD" w14:textId="77777777" w:rsidTr="00AD3013">
        <w:tc>
          <w:tcPr>
            <w:tcW w:w="1665" w:type="pct"/>
          </w:tcPr>
          <w:p w14:paraId="788CADEF" w14:textId="2AB64793"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Location</w:t>
            </w:r>
          </w:p>
        </w:tc>
        <w:tc>
          <w:tcPr>
            <w:tcW w:w="3335" w:type="pct"/>
            <w:shd w:val="clear" w:color="auto" w:fill="auto"/>
          </w:tcPr>
          <w:p w14:paraId="47F99F50" w14:textId="5DD4EC35"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Melville Island</w:t>
            </w:r>
          </w:p>
        </w:tc>
      </w:tr>
      <w:tr w:rsidR="00AD3013" w:rsidRPr="009A13D2" w14:paraId="074FA616" w14:textId="77777777" w:rsidTr="00AD3013">
        <w:tc>
          <w:tcPr>
            <w:tcW w:w="1665" w:type="pct"/>
          </w:tcPr>
          <w:p w14:paraId="11B66076" w14:textId="4B98D084"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Bushtel Classification</w:t>
            </w:r>
          </w:p>
        </w:tc>
        <w:tc>
          <w:tcPr>
            <w:tcW w:w="3335" w:type="pct"/>
            <w:shd w:val="clear" w:color="auto" w:fill="auto"/>
          </w:tcPr>
          <w:p w14:paraId="1C9F3BFA" w14:textId="57FB6A67"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Major</w:t>
            </w:r>
          </w:p>
        </w:tc>
      </w:tr>
    </w:tbl>
    <w:p w14:paraId="39EDE906" w14:textId="77777777" w:rsidR="00A071F5" w:rsidRPr="00A071F5" w:rsidRDefault="00A071F5" w:rsidP="00A071F5">
      <w:pPr>
        <w:pStyle w:val="CCSNormalText"/>
        <w:tabs>
          <w:tab w:val="left" w:pos="2367"/>
        </w:tabs>
        <w:spacing w:after="0"/>
        <w:ind w:left="2410" w:right="-329" w:hanging="2410"/>
        <w:rPr>
          <w:rFonts w:ascii="Calibri" w:hAnsi="Calibri" w:cs="Calibri"/>
          <w:bCs/>
          <w:color w:val="000000" w:themeColor="text1"/>
        </w:rPr>
      </w:pPr>
      <w:r w:rsidRPr="009A13D2">
        <w:rPr>
          <w:rFonts w:ascii="Calibri" w:hAnsi="Calibri" w:cs="Calibri"/>
          <w:b/>
          <w:bCs/>
          <w:color w:val="000000" w:themeColor="text1"/>
        </w:rPr>
        <w:t>Total Sub-lease 2019</w:t>
      </w:r>
      <w:r w:rsidRPr="00A071F5">
        <w:rPr>
          <w:rFonts w:ascii="Calibri" w:hAnsi="Calibri" w:cs="Calibri"/>
          <w:bCs/>
          <w:color w:val="000000" w:themeColor="text1"/>
        </w:rPr>
        <w:tab/>
        <w:t>60 – NTG 18; Regional Council 16; NGO 2; Business 0; ATSI Business 20; traditional owner Orgs 2; Home ownership 1; Commonwealth 1.</w:t>
      </w:r>
    </w:p>
    <w:p w14:paraId="7988F48F" w14:textId="5AB0E7F1" w:rsidR="003025AC" w:rsidRDefault="003025AC" w:rsidP="00F41A2E">
      <w:pPr>
        <w:spacing w:before="60" w:after="60"/>
        <w:outlineLvl w:val="2"/>
      </w:pPr>
      <w:r w:rsidRPr="009A13D2">
        <w:rPr>
          <w:rFonts w:ascii="Calibri" w:hAnsi="Calibri" w:cs="Calibri"/>
          <w:b/>
          <w:bCs/>
          <w:color w:val="000000" w:themeColor="text1"/>
        </w:rPr>
        <w:t>Wurankuwu</w:t>
      </w:r>
    </w:p>
    <w:tbl>
      <w:tblPr>
        <w:tblStyle w:val="TableGrid"/>
        <w:tblW w:w="4950" w:type="pct"/>
        <w:tblLook w:val="0680" w:firstRow="0" w:lastRow="0" w:firstColumn="1" w:lastColumn="0" w:noHBand="1" w:noVBand="1"/>
      </w:tblPr>
      <w:tblGrid>
        <w:gridCol w:w="2972"/>
        <w:gridCol w:w="5954"/>
      </w:tblGrid>
      <w:tr w:rsidR="00AD3013" w:rsidRPr="009A13D2" w14:paraId="59ED3F56" w14:textId="77777777" w:rsidTr="00AD3013">
        <w:tc>
          <w:tcPr>
            <w:tcW w:w="1665" w:type="pct"/>
          </w:tcPr>
          <w:p w14:paraId="7AE789D1" w14:textId="77777777" w:rsidR="00AD3013" w:rsidRPr="009A13D2" w:rsidRDefault="00AD3013"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Related entities</w:t>
            </w:r>
          </w:p>
        </w:tc>
        <w:tc>
          <w:tcPr>
            <w:tcW w:w="3335" w:type="pct"/>
            <w:shd w:val="clear" w:color="auto" w:fill="auto"/>
          </w:tcPr>
          <w:p w14:paraId="1F9F1435" w14:textId="18C4F341" w:rsidR="00AD3013" w:rsidRPr="009A13D2" w:rsidRDefault="00AD3013"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Portaminni Pty Ltd</w:t>
            </w:r>
          </w:p>
        </w:tc>
      </w:tr>
      <w:tr w:rsidR="00AD3013" w:rsidRPr="009A13D2" w14:paraId="4E348FF4" w14:textId="77777777" w:rsidTr="00AD3013">
        <w:tc>
          <w:tcPr>
            <w:tcW w:w="1665" w:type="pct"/>
          </w:tcPr>
          <w:p w14:paraId="7DA3A83F" w14:textId="77777777" w:rsidR="00AD3013" w:rsidRPr="009A13D2" w:rsidRDefault="00AD3013"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Population</w:t>
            </w:r>
          </w:p>
        </w:tc>
        <w:tc>
          <w:tcPr>
            <w:tcW w:w="3335" w:type="pct"/>
            <w:shd w:val="clear" w:color="auto" w:fill="auto"/>
          </w:tcPr>
          <w:p w14:paraId="0A7A6935" w14:textId="6BD059C2" w:rsidR="00AD3013" w:rsidRPr="009A13D2" w:rsidRDefault="00AD3013"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20 (Source: Based on ABS 2016 Census)</w:t>
            </w:r>
          </w:p>
        </w:tc>
      </w:tr>
      <w:tr w:rsidR="00AD3013" w:rsidRPr="009A13D2" w14:paraId="175F7C55" w14:textId="77777777" w:rsidTr="00AD3013">
        <w:tc>
          <w:tcPr>
            <w:tcW w:w="1665" w:type="pct"/>
          </w:tcPr>
          <w:p w14:paraId="436F803E" w14:textId="18037CED"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Location</w:t>
            </w:r>
          </w:p>
        </w:tc>
        <w:tc>
          <w:tcPr>
            <w:tcW w:w="3335" w:type="pct"/>
            <w:shd w:val="clear" w:color="auto" w:fill="auto"/>
          </w:tcPr>
          <w:p w14:paraId="2797A56A" w14:textId="5D5EE1BC"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Bathurst Island</w:t>
            </w:r>
          </w:p>
        </w:tc>
      </w:tr>
      <w:tr w:rsidR="00AD3013" w:rsidRPr="009A13D2" w14:paraId="77B474D8" w14:textId="77777777" w:rsidTr="00AD3013">
        <w:tc>
          <w:tcPr>
            <w:tcW w:w="1665" w:type="pct"/>
          </w:tcPr>
          <w:p w14:paraId="395FD0BF" w14:textId="1514E608" w:rsidR="00AD3013" w:rsidRPr="009A13D2" w:rsidRDefault="00AD3013" w:rsidP="00AD3013">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Bushtel Classification</w:t>
            </w:r>
          </w:p>
        </w:tc>
        <w:tc>
          <w:tcPr>
            <w:tcW w:w="3335" w:type="pct"/>
            <w:shd w:val="clear" w:color="auto" w:fill="auto"/>
          </w:tcPr>
          <w:p w14:paraId="2BD80182" w14:textId="7DD1548A" w:rsidR="00AD3013" w:rsidRPr="009A13D2" w:rsidRDefault="00AD3013" w:rsidP="00AD3013">
            <w:pPr>
              <w:pStyle w:val="CCSNormalText"/>
              <w:spacing w:before="40" w:after="40"/>
              <w:rPr>
                <w:rFonts w:ascii="Calibri" w:hAnsi="Calibri" w:cs="Calibri"/>
                <w:color w:val="000000" w:themeColor="text1"/>
              </w:rPr>
            </w:pPr>
            <w:r w:rsidRPr="009A13D2">
              <w:rPr>
                <w:rFonts w:ascii="Calibri" w:hAnsi="Calibri" w:cs="Calibri"/>
                <w:color w:val="000000" w:themeColor="text1"/>
              </w:rPr>
              <w:t>Minor</w:t>
            </w:r>
          </w:p>
        </w:tc>
      </w:tr>
    </w:tbl>
    <w:p w14:paraId="625FD560" w14:textId="77777777" w:rsidR="00A071F5" w:rsidRPr="00A071F5" w:rsidRDefault="00A071F5" w:rsidP="00A071F5">
      <w:pPr>
        <w:pStyle w:val="CCSNormalText"/>
        <w:tabs>
          <w:tab w:val="left" w:pos="2367"/>
        </w:tabs>
        <w:spacing w:after="0"/>
        <w:ind w:left="2410" w:right="-329" w:hanging="2410"/>
        <w:rPr>
          <w:rFonts w:ascii="Calibri" w:hAnsi="Calibri" w:cs="Calibri"/>
          <w:bCs/>
          <w:color w:val="000000" w:themeColor="text1"/>
        </w:rPr>
      </w:pPr>
      <w:r w:rsidRPr="009A13D2">
        <w:rPr>
          <w:rFonts w:ascii="Calibri" w:hAnsi="Calibri" w:cs="Calibri"/>
          <w:b/>
          <w:bCs/>
          <w:color w:val="000000" w:themeColor="text1"/>
        </w:rPr>
        <w:t>Total Sub-lease 2019</w:t>
      </w:r>
      <w:r w:rsidRPr="00A071F5">
        <w:rPr>
          <w:rFonts w:ascii="Calibri" w:hAnsi="Calibri" w:cs="Calibri"/>
          <w:bCs/>
          <w:color w:val="000000" w:themeColor="text1"/>
        </w:rPr>
        <w:tab/>
        <w:t>12 – NTG 5; Regional Council 1; NGO 2; Business 1; ATSI Business 1; traditional owner Orgs 11; Home ownership 0; Commonwealth 0.</w:t>
      </w:r>
    </w:p>
    <w:p w14:paraId="3CA55165" w14:textId="64EEBE9D" w:rsidR="00725007" w:rsidRDefault="003025AC" w:rsidP="006F5188">
      <w:pPr>
        <w:pStyle w:val="CCSNormalText"/>
        <w:spacing w:before="40" w:after="40" w:line="259" w:lineRule="auto"/>
        <w:rPr>
          <w:rFonts w:ascii="Calibri" w:hAnsi="Calibri" w:cs="Calibri"/>
          <w:b/>
          <w:bCs/>
          <w:color w:val="000000" w:themeColor="text1"/>
        </w:rPr>
      </w:pPr>
      <w:r w:rsidRPr="003025AC">
        <w:rPr>
          <w:rFonts w:ascii="Calibri" w:hAnsi="Calibri" w:cs="Calibri"/>
          <w:b/>
          <w:bCs/>
          <w:color w:val="000000" w:themeColor="text1"/>
        </w:rPr>
        <w:t>Consultation</w:t>
      </w:r>
      <w:r w:rsidRPr="003025AC">
        <w:rPr>
          <w:rFonts w:ascii="Calibri" w:hAnsi="Calibri" w:cs="Calibri"/>
          <w:bCs/>
          <w:color w:val="000000" w:themeColor="text1"/>
        </w:rPr>
        <w:t xml:space="preserve"> (</w:t>
      </w:r>
      <w:r>
        <w:rPr>
          <w:rFonts w:ascii="Calibri" w:hAnsi="Calibri" w:cs="Calibri"/>
          <w:color w:val="000000" w:themeColor="text1"/>
        </w:rPr>
        <w:t>Group i</w:t>
      </w:r>
      <w:r w:rsidRPr="009C6ECD">
        <w:rPr>
          <w:rFonts w:ascii="Calibri" w:hAnsi="Calibri" w:cs="Calibri"/>
          <w:color w:val="000000" w:themeColor="text1"/>
        </w:rPr>
        <w:t>nterview</w:t>
      </w:r>
      <w:r>
        <w:rPr>
          <w:rFonts w:ascii="Calibri" w:hAnsi="Calibri" w:cs="Calibri"/>
          <w:color w:val="000000" w:themeColor="text1"/>
        </w:rPr>
        <w:t xml:space="preserve"> using consultation tools)</w:t>
      </w:r>
    </w:p>
    <w:tbl>
      <w:tblPr>
        <w:tblStyle w:val="TableGrid"/>
        <w:tblW w:w="0" w:type="auto"/>
        <w:tblLook w:val="0620" w:firstRow="1" w:lastRow="0" w:firstColumn="0" w:lastColumn="0" w:noHBand="1" w:noVBand="1"/>
      </w:tblPr>
      <w:tblGrid>
        <w:gridCol w:w="1696"/>
        <w:gridCol w:w="3765"/>
        <w:gridCol w:w="3555"/>
      </w:tblGrid>
      <w:tr w:rsidR="00725007" w:rsidRPr="00844447" w14:paraId="794399E5" w14:textId="77777777" w:rsidTr="003025AC">
        <w:trPr>
          <w:tblHeader/>
        </w:trPr>
        <w:tc>
          <w:tcPr>
            <w:tcW w:w="1696" w:type="dxa"/>
            <w:shd w:val="clear" w:color="auto" w:fill="auto"/>
            <w:vAlign w:val="center"/>
          </w:tcPr>
          <w:p w14:paraId="7F584236" w14:textId="191AA3AD" w:rsidR="00725007" w:rsidRPr="00F83C51" w:rsidRDefault="00844447" w:rsidP="00F9007E">
            <w:pPr>
              <w:pStyle w:val="CCSNormalText"/>
              <w:spacing w:before="40" w:after="40"/>
              <w:jc w:val="center"/>
              <w:rPr>
                <w:rFonts w:ascii="Calibri" w:hAnsi="Calibri" w:cs="Calibri"/>
                <w:b/>
                <w:color w:val="000000" w:themeColor="text1"/>
              </w:rPr>
            </w:pPr>
            <w:r w:rsidRPr="00F83C51">
              <w:rPr>
                <w:rFonts w:ascii="Calibri" w:hAnsi="Calibri" w:cs="Calibri"/>
                <w:b/>
                <w:color w:val="000000" w:themeColor="text1"/>
              </w:rPr>
              <w:t>Consultation</w:t>
            </w:r>
          </w:p>
        </w:tc>
        <w:tc>
          <w:tcPr>
            <w:tcW w:w="3765" w:type="dxa"/>
            <w:shd w:val="clear" w:color="auto" w:fill="auto"/>
            <w:vAlign w:val="center"/>
          </w:tcPr>
          <w:p w14:paraId="77F11EB4" w14:textId="0C94592E" w:rsidR="00725007" w:rsidRPr="00F83C51" w:rsidRDefault="00844447" w:rsidP="00F9007E">
            <w:pPr>
              <w:pStyle w:val="CCSNormalText"/>
              <w:spacing w:before="40" w:after="40"/>
              <w:jc w:val="center"/>
              <w:rPr>
                <w:rFonts w:ascii="Calibri" w:hAnsi="Calibri" w:cs="Calibri"/>
                <w:b/>
                <w:color w:val="000000" w:themeColor="text1"/>
              </w:rPr>
            </w:pPr>
            <w:r w:rsidRPr="00F83C51">
              <w:rPr>
                <w:rFonts w:ascii="Calibri" w:hAnsi="Calibri" w:cs="Calibri"/>
                <w:b/>
                <w:color w:val="000000" w:themeColor="text1"/>
              </w:rPr>
              <w:t>Milikapiti</w:t>
            </w:r>
          </w:p>
        </w:tc>
        <w:tc>
          <w:tcPr>
            <w:tcW w:w="3555" w:type="dxa"/>
            <w:shd w:val="clear" w:color="auto" w:fill="auto"/>
            <w:vAlign w:val="center"/>
          </w:tcPr>
          <w:p w14:paraId="7833E0CA" w14:textId="430DBB18" w:rsidR="00725007" w:rsidRPr="00F83C51" w:rsidRDefault="00844447" w:rsidP="00F9007E">
            <w:pPr>
              <w:pStyle w:val="CCSNormalText"/>
              <w:spacing w:before="40" w:after="40"/>
              <w:jc w:val="center"/>
              <w:rPr>
                <w:rFonts w:ascii="Calibri" w:hAnsi="Calibri" w:cs="Calibri"/>
                <w:b/>
                <w:color w:val="000000" w:themeColor="text1"/>
              </w:rPr>
            </w:pPr>
            <w:r w:rsidRPr="00F83C51">
              <w:rPr>
                <w:rFonts w:ascii="Calibri" w:hAnsi="Calibri" w:cs="Calibri"/>
                <w:b/>
                <w:color w:val="000000" w:themeColor="text1"/>
              </w:rPr>
              <w:t>Wurankuwu</w:t>
            </w:r>
          </w:p>
        </w:tc>
      </w:tr>
      <w:tr w:rsidR="00725007" w:rsidRPr="009C6ECD" w14:paraId="4D7D54B0" w14:textId="77777777" w:rsidTr="003025AC">
        <w:trPr>
          <w:tblHeader/>
        </w:trPr>
        <w:tc>
          <w:tcPr>
            <w:tcW w:w="1696" w:type="dxa"/>
          </w:tcPr>
          <w:p w14:paraId="3173D16A" w14:textId="77777777" w:rsidR="00725007" w:rsidRPr="009C6ECD" w:rsidRDefault="00725007" w:rsidP="00AD1E91">
            <w:pPr>
              <w:pStyle w:val="CCSNormalText"/>
              <w:spacing w:before="40" w:after="40"/>
              <w:rPr>
                <w:rFonts w:ascii="Calibri" w:hAnsi="Calibri" w:cs="Calibri"/>
                <w:color w:val="000000" w:themeColor="text1"/>
              </w:rPr>
            </w:pPr>
            <w:r w:rsidRPr="009C6ECD">
              <w:rPr>
                <w:rFonts w:ascii="Calibri" w:hAnsi="Calibri" w:cs="Calibri"/>
                <w:color w:val="000000" w:themeColor="text1"/>
              </w:rPr>
              <w:t>Date and Place:</w:t>
            </w:r>
          </w:p>
        </w:tc>
        <w:tc>
          <w:tcPr>
            <w:tcW w:w="3765" w:type="dxa"/>
          </w:tcPr>
          <w:p w14:paraId="4335A6A6" w14:textId="69CEEB65" w:rsidR="00725007" w:rsidRPr="009C6ECD" w:rsidRDefault="004521ED" w:rsidP="00AD1E91">
            <w:pPr>
              <w:pStyle w:val="CCSNormalText"/>
              <w:spacing w:before="40" w:after="40"/>
              <w:rPr>
                <w:rFonts w:ascii="Calibri" w:hAnsi="Calibri" w:cs="Calibri"/>
                <w:color w:val="000000" w:themeColor="text1"/>
              </w:rPr>
            </w:pPr>
            <w:r>
              <w:rPr>
                <w:rFonts w:ascii="Calibri" w:hAnsi="Calibri" w:cs="Calibri"/>
                <w:color w:val="000000" w:themeColor="text1"/>
              </w:rPr>
              <w:t>1</w:t>
            </w:r>
            <w:r w:rsidR="00464886">
              <w:rPr>
                <w:rFonts w:ascii="Calibri" w:hAnsi="Calibri" w:cs="Calibri"/>
                <w:color w:val="000000" w:themeColor="text1"/>
              </w:rPr>
              <w:t>0</w:t>
            </w:r>
            <w:r>
              <w:rPr>
                <w:rFonts w:ascii="Calibri" w:hAnsi="Calibri" w:cs="Calibri"/>
                <w:color w:val="000000" w:themeColor="text1"/>
              </w:rPr>
              <w:t xml:space="preserve"> November</w:t>
            </w:r>
            <w:r w:rsidRPr="009C6ECD">
              <w:rPr>
                <w:rFonts w:ascii="Calibri" w:hAnsi="Calibri" w:cs="Calibri"/>
                <w:color w:val="000000" w:themeColor="text1"/>
              </w:rPr>
              <w:t xml:space="preserve"> 2</w:t>
            </w:r>
            <w:r>
              <w:rPr>
                <w:rFonts w:ascii="Calibri" w:hAnsi="Calibri" w:cs="Calibri"/>
                <w:color w:val="000000" w:themeColor="text1"/>
              </w:rPr>
              <w:t>02</w:t>
            </w:r>
            <w:r w:rsidRPr="009C6ECD">
              <w:rPr>
                <w:rFonts w:ascii="Calibri" w:hAnsi="Calibri" w:cs="Calibri"/>
                <w:color w:val="000000" w:themeColor="text1"/>
              </w:rPr>
              <w:t>0</w:t>
            </w:r>
            <w:r>
              <w:rPr>
                <w:rFonts w:ascii="Calibri" w:hAnsi="Calibri" w:cs="Calibri"/>
                <w:color w:val="000000" w:themeColor="text1"/>
              </w:rPr>
              <w:t xml:space="preserve">, </w:t>
            </w:r>
            <w:r w:rsidRPr="00844447">
              <w:rPr>
                <w:rFonts w:ascii="Calibri" w:hAnsi="Calibri" w:cs="Calibri"/>
                <w:color w:val="000000" w:themeColor="text1"/>
              </w:rPr>
              <w:t>Milikapiti</w:t>
            </w:r>
          </w:p>
        </w:tc>
        <w:tc>
          <w:tcPr>
            <w:tcW w:w="3555" w:type="dxa"/>
          </w:tcPr>
          <w:p w14:paraId="7C4711A8" w14:textId="57F43631" w:rsidR="00725007" w:rsidRDefault="00451832" w:rsidP="00AD1E91">
            <w:pPr>
              <w:pStyle w:val="CCSNormalText"/>
              <w:spacing w:before="40" w:after="40"/>
              <w:rPr>
                <w:rFonts w:ascii="Calibri" w:hAnsi="Calibri" w:cs="Calibri"/>
                <w:color w:val="000000" w:themeColor="text1"/>
              </w:rPr>
            </w:pPr>
            <w:r>
              <w:rPr>
                <w:rFonts w:ascii="Calibri" w:hAnsi="Calibri" w:cs="Calibri"/>
                <w:color w:val="000000" w:themeColor="text1"/>
              </w:rPr>
              <w:t>11 November</w:t>
            </w:r>
            <w:r w:rsidRPr="009C6ECD">
              <w:rPr>
                <w:rFonts w:ascii="Calibri" w:hAnsi="Calibri" w:cs="Calibri"/>
                <w:color w:val="000000" w:themeColor="text1"/>
              </w:rPr>
              <w:t xml:space="preserve"> 2</w:t>
            </w:r>
            <w:r>
              <w:rPr>
                <w:rFonts w:ascii="Calibri" w:hAnsi="Calibri" w:cs="Calibri"/>
                <w:color w:val="000000" w:themeColor="text1"/>
              </w:rPr>
              <w:t>02</w:t>
            </w:r>
            <w:r w:rsidRPr="009C6ECD">
              <w:rPr>
                <w:rFonts w:ascii="Calibri" w:hAnsi="Calibri" w:cs="Calibri"/>
                <w:color w:val="000000" w:themeColor="text1"/>
              </w:rPr>
              <w:t xml:space="preserve">0, </w:t>
            </w:r>
            <w:r w:rsidRPr="009A13D2">
              <w:rPr>
                <w:rFonts w:ascii="Calibri" w:hAnsi="Calibri" w:cs="Calibri"/>
                <w:color w:val="000000" w:themeColor="text1"/>
              </w:rPr>
              <w:t>Wurrumiyanga</w:t>
            </w:r>
          </w:p>
        </w:tc>
      </w:tr>
      <w:tr w:rsidR="00725007" w:rsidRPr="009C6ECD" w14:paraId="71472C94" w14:textId="77777777" w:rsidTr="003025AC">
        <w:trPr>
          <w:tblHeader/>
        </w:trPr>
        <w:tc>
          <w:tcPr>
            <w:tcW w:w="1696" w:type="dxa"/>
          </w:tcPr>
          <w:p w14:paraId="5C26CB1D" w14:textId="77777777" w:rsidR="00725007" w:rsidRPr="009C6ECD" w:rsidRDefault="00725007" w:rsidP="00AD1E91">
            <w:pPr>
              <w:pStyle w:val="CCSNormalText"/>
              <w:spacing w:before="40" w:after="40"/>
              <w:rPr>
                <w:rFonts w:ascii="Calibri" w:hAnsi="Calibri" w:cs="Calibri"/>
                <w:color w:val="000000" w:themeColor="text1"/>
              </w:rPr>
            </w:pPr>
            <w:r w:rsidRPr="009C6ECD">
              <w:rPr>
                <w:rFonts w:ascii="Calibri" w:hAnsi="Calibri" w:cs="Calibri"/>
                <w:color w:val="000000" w:themeColor="text1"/>
              </w:rPr>
              <w:t>Attendees:</w:t>
            </w:r>
          </w:p>
        </w:tc>
        <w:tc>
          <w:tcPr>
            <w:tcW w:w="3765" w:type="dxa"/>
          </w:tcPr>
          <w:p w14:paraId="574AF5F2" w14:textId="0187068A" w:rsidR="00725007" w:rsidRPr="009C6ECD" w:rsidRDefault="00A61A49" w:rsidP="00AD1E91">
            <w:pPr>
              <w:pStyle w:val="CCSNormalText"/>
              <w:spacing w:before="40" w:after="40"/>
              <w:rPr>
                <w:rFonts w:ascii="Calibri" w:hAnsi="Calibri" w:cs="Calibri"/>
                <w:color w:val="000000" w:themeColor="text1"/>
              </w:rPr>
            </w:pPr>
            <w:r>
              <w:rPr>
                <w:rFonts w:ascii="Calibri" w:hAnsi="Calibri" w:cs="Calibri"/>
                <w:color w:val="000000" w:themeColor="text1"/>
              </w:rPr>
              <w:t>19</w:t>
            </w:r>
            <w:r w:rsidR="00725007">
              <w:rPr>
                <w:rFonts w:ascii="Calibri" w:hAnsi="Calibri" w:cs="Calibri"/>
                <w:color w:val="000000" w:themeColor="text1"/>
              </w:rPr>
              <w:t xml:space="preserve"> Community members plus Business Manager</w:t>
            </w:r>
          </w:p>
        </w:tc>
        <w:tc>
          <w:tcPr>
            <w:tcW w:w="3555" w:type="dxa"/>
          </w:tcPr>
          <w:p w14:paraId="71CA19A8" w14:textId="5320D4CD" w:rsidR="00725007" w:rsidRDefault="00A61A49" w:rsidP="00AD1E91">
            <w:pPr>
              <w:pStyle w:val="CCSNormalText"/>
              <w:spacing w:before="40" w:after="40"/>
              <w:rPr>
                <w:rFonts w:ascii="Calibri" w:hAnsi="Calibri" w:cs="Calibri"/>
                <w:color w:val="000000" w:themeColor="text1"/>
              </w:rPr>
            </w:pPr>
            <w:r>
              <w:rPr>
                <w:rFonts w:ascii="Calibri" w:hAnsi="Calibri" w:cs="Calibri"/>
                <w:color w:val="000000" w:themeColor="text1"/>
              </w:rPr>
              <w:t>12 Community members plus Business Manager</w:t>
            </w:r>
          </w:p>
        </w:tc>
      </w:tr>
    </w:tbl>
    <w:p w14:paraId="505E75C4" w14:textId="5EF59935" w:rsidR="00844447" w:rsidRPr="00844447" w:rsidRDefault="00844447" w:rsidP="00F41A2E">
      <w:pPr>
        <w:pStyle w:val="CCSNormalText"/>
        <w:spacing w:before="40" w:after="40"/>
        <w:outlineLvl w:val="2"/>
        <w:rPr>
          <w:rFonts w:ascii="Calibri" w:hAnsi="Calibri" w:cs="Calibri"/>
          <w:b/>
          <w:bCs/>
          <w:color w:val="000000" w:themeColor="text1"/>
        </w:rPr>
      </w:pPr>
      <w:r w:rsidRPr="009A13D2">
        <w:rPr>
          <w:rFonts w:ascii="Calibri" w:hAnsi="Calibri" w:cs="Calibri"/>
          <w:b/>
          <w:bCs/>
          <w:color w:val="000000" w:themeColor="text1"/>
        </w:rPr>
        <w:lastRenderedPageBreak/>
        <w:t>Milikapiti</w:t>
      </w:r>
    </w:p>
    <w:p w14:paraId="7CB8E8E4" w14:textId="2200A987" w:rsidR="00A96192" w:rsidRPr="009A13D2" w:rsidRDefault="00A96192" w:rsidP="00464886">
      <w:pPr>
        <w:pStyle w:val="CCSNormalText"/>
        <w:spacing w:before="40" w:after="40"/>
        <w:rPr>
          <w:rFonts w:ascii="Calibri" w:hAnsi="Calibri" w:cs="Calibri"/>
          <w:color w:val="000000" w:themeColor="text1"/>
        </w:rPr>
      </w:pPr>
      <w:r w:rsidRPr="009A13D2">
        <w:rPr>
          <w:rFonts w:ascii="Calibri" w:hAnsi="Calibri" w:cs="Calibri"/>
          <w:color w:val="000000" w:themeColor="text1"/>
        </w:rPr>
        <w:t xml:space="preserve">The </w:t>
      </w:r>
      <w:r w:rsidR="00234E3F">
        <w:rPr>
          <w:rFonts w:ascii="Calibri" w:hAnsi="Calibri" w:cs="Calibri"/>
          <w:color w:val="000000" w:themeColor="text1"/>
        </w:rPr>
        <w:t>traditional owners</w:t>
      </w:r>
      <w:r w:rsidRPr="009A13D2">
        <w:rPr>
          <w:rFonts w:ascii="Calibri" w:hAnsi="Calibri" w:cs="Calibri"/>
          <w:color w:val="000000" w:themeColor="text1"/>
        </w:rPr>
        <w:t xml:space="preserve"> chose to invest part of the advance payment to establish trusts, with business arms to facilitate investment, including in their own </w:t>
      </w:r>
      <w:r w:rsidR="00646CA3">
        <w:rPr>
          <w:rFonts w:ascii="Calibri" w:hAnsi="Calibri" w:cs="Calibri"/>
          <w:color w:val="000000" w:themeColor="text1"/>
        </w:rPr>
        <w:t>c</w:t>
      </w:r>
      <w:r w:rsidR="000D5760">
        <w:rPr>
          <w:rFonts w:ascii="Calibri" w:hAnsi="Calibri" w:cs="Calibri"/>
          <w:color w:val="000000" w:themeColor="text1"/>
        </w:rPr>
        <w:t>ommunities</w:t>
      </w:r>
      <w:r w:rsidRPr="009A13D2">
        <w:rPr>
          <w:rFonts w:ascii="Calibri" w:hAnsi="Calibri" w:cs="Calibri"/>
          <w:color w:val="000000" w:themeColor="text1"/>
        </w:rPr>
        <w:t xml:space="preserve">. Milikapiti’s is Wulirankuwu Trust and its business arm is Wulirankuwu </w:t>
      </w:r>
      <w:r w:rsidR="006F5188" w:rsidRPr="009A13D2">
        <w:rPr>
          <w:rFonts w:ascii="Calibri" w:hAnsi="Calibri" w:cs="Calibri"/>
          <w:color w:val="000000" w:themeColor="text1"/>
        </w:rPr>
        <w:t>P</w:t>
      </w:r>
      <w:r w:rsidRPr="009A13D2">
        <w:rPr>
          <w:rFonts w:ascii="Calibri" w:hAnsi="Calibri" w:cs="Calibri"/>
          <w:color w:val="000000" w:themeColor="text1"/>
        </w:rPr>
        <w:t>ty Ltd</w:t>
      </w:r>
    </w:p>
    <w:p w14:paraId="7E9A4FD4" w14:textId="01A9E18F" w:rsidR="00FE3D26" w:rsidRPr="009A13D2" w:rsidRDefault="004222CC" w:rsidP="00464886">
      <w:pPr>
        <w:pStyle w:val="CCSNormalText"/>
        <w:spacing w:before="40" w:after="40"/>
        <w:rPr>
          <w:rFonts w:ascii="Calibri" w:hAnsi="Calibri" w:cs="Calibri"/>
          <w:color w:val="000000" w:themeColor="text1"/>
        </w:rPr>
      </w:pPr>
      <w:r w:rsidRPr="009A13D2">
        <w:rPr>
          <w:rFonts w:ascii="Calibri" w:hAnsi="Calibri" w:cs="Calibri"/>
          <w:color w:val="000000" w:themeColor="text1"/>
        </w:rPr>
        <w:t>I</w:t>
      </w:r>
      <w:r w:rsidR="00FE3D26" w:rsidRPr="009A13D2">
        <w:rPr>
          <w:rFonts w:ascii="Calibri" w:hAnsi="Calibri" w:cs="Calibri"/>
          <w:color w:val="000000" w:themeColor="text1"/>
        </w:rPr>
        <w:t xml:space="preserve">n accordance with </w:t>
      </w:r>
      <w:r w:rsidR="00646CA3">
        <w:rPr>
          <w:rFonts w:ascii="Calibri" w:hAnsi="Calibri" w:cs="Calibri"/>
          <w:color w:val="000000" w:themeColor="text1"/>
        </w:rPr>
        <w:t>c</w:t>
      </w:r>
      <w:r w:rsidR="00460042" w:rsidRPr="009A13D2">
        <w:rPr>
          <w:rFonts w:ascii="Calibri" w:hAnsi="Calibri" w:cs="Calibri"/>
          <w:color w:val="000000" w:themeColor="text1"/>
        </w:rPr>
        <w:t>ommunity</w:t>
      </w:r>
      <w:r w:rsidR="00FE3D26" w:rsidRPr="009A13D2">
        <w:rPr>
          <w:rFonts w:ascii="Calibri" w:hAnsi="Calibri" w:cs="Calibri"/>
          <w:color w:val="000000" w:themeColor="text1"/>
        </w:rPr>
        <w:t xml:space="preserve"> wishes </w:t>
      </w:r>
      <w:r w:rsidRPr="009A13D2">
        <w:rPr>
          <w:rFonts w:ascii="Calibri" w:hAnsi="Calibri" w:cs="Calibri"/>
          <w:color w:val="000000" w:themeColor="text1"/>
        </w:rPr>
        <w:t xml:space="preserve">the </w:t>
      </w:r>
      <w:r w:rsidR="00FE3D26" w:rsidRPr="009A13D2">
        <w:rPr>
          <w:rFonts w:ascii="Calibri" w:hAnsi="Calibri" w:cs="Calibri"/>
          <w:color w:val="000000" w:themeColor="text1"/>
        </w:rPr>
        <w:t xml:space="preserve">Milikapiti </w:t>
      </w:r>
      <w:r w:rsidR="00234E3F">
        <w:rPr>
          <w:rFonts w:ascii="Calibri" w:hAnsi="Calibri" w:cs="Calibri"/>
          <w:color w:val="000000" w:themeColor="text1"/>
        </w:rPr>
        <w:t>traditional owners</w:t>
      </w:r>
      <w:r w:rsidR="00FE3D26" w:rsidRPr="009A13D2">
        <w:rPr>
          <w:rFonts w:ascii="Calibri" w:hAnsi="Calibri" w:cs="Calibri"/>
          <w:color w:val="000000" w:themeColor="text1"/>
        </w:rPr>
        <w:t xml:space="preserve"> decided to invest their Community Benefit Package into the construction of new </w:t>
      </w:r>
      <w:r w:rsidR="00646CA3">
        <w:rPr>
          <w:rFonts w:ascii="Calibri" w:hAnsi="Calibri" w:cs="Calibri"/>
          <w:color w:val="000000" w:themeColor="text1"/>
        </w:rPr>
        <w:t>c</w:t>
      </w:r>
      <w:r w:rsidR="00460042" w:rsidRPr="009A13D2">
        <w:rPr>
          <w:rFonts w:ascii="Calibri" w:hAnsi="Calibri" w:cs="Calibri"/>
          <w:color w:val="000000" w:themeColor="text1"/>
        </w:rPr>
        <w:t>ommunity</w:t>
      </w:r>
      <w:r w:rsidR="00FE3D26" w:rsidRPr="009A13D2">
        <w:rPr>
          <w:rFonts w:ascii="Calibri" w:hAnsi="Calibri" w:cs="Calibri"/>
          <w:color w:val="000000" w:themeColor="text1"/>
        </w:rPr>
        <w:t xml:space="preserve"> housing</w:t>
      </w:r>
      <w:r w:rsidR="002B2F7D" w:rsidRPr="009A13D2">
        <w:rPr>
          <w:rFonts w:ascii="Calibri" w:hAnsi="Calibri" w:cs="Calibri"/>
          <w:color w:val="000000" w:themeColor="text1"/>
        </w:rPr>
        <w:t xml:space="preserve"> with </w:t>
      </w:r>
      <w:r w:rsidR="00FE3D26" w:rsidRPr="009A13D2">
        <w:rPr>
          <w:rFonts w:ascii="Calibri" w:hAnsi="Calibri" w:cs="Calibri"/>
          <w:color w:val="000000" w:themeColor="text1"/>
        </w:rPr>
        <w:t xml:space="preserve">3 </w:t>
      </w:r>
      <w:r w:rsidR="002B2F7D" w:rsidRPr="009A13D2">
        <w:rPr>
          <w:rFonts w:ascii="Calibri" w:hAnsi="Calibri" w:cs="Calibri"/>
          <w:color w:val="000000" w:themeColor="text1"/>
        </w:rPr>
        <w:t>n</w:t>
      </w:r>
      <w:r w:rsidR="00FE3D26" w:rsidRPr="009A13D2">
        <w:rPr>
          <w:rFonts w:ascii="Calibri" w:hAnsi="Calibri" w:cs="Calibri"/>
          <w:color w:val="000000" w:themeColor="text1"/>
        </w:rPr>
        <w:t xml:space="preserve">ew dwellings for the </w:t>
      </w:r>
      <w:r w:rsidR="00646CA3">
        <w:rPr>
          <w:rFonts w:ascii="Calibri" w:hAnsi="Calibri" w:cs="Calibri"/>
          <w:color w:val="000000" w:themeColor="text1"/>
        </w:rPr>
        <w:t>c</w:t>
      </w:r>
      <w:r w:rsidR="00460042" w:rsidRPr="009A13D2">
        <w:rPr>
          <w:rFonts w:ascii="Calibri" w:hAnsi="Calibri" w:cs="Calibri"/>
          <w:color w:val="000000" w:themeColor="text1"/>
        </w:rPr>
        <w:t>ommunity</w:t>
      </w:r>
      <w:r w:rsidR="002B2F7D" w:rsidRPr="009A13D2">
        <w:rPr>
          <w:rFonts w:ascii="Calibri" w:hAnsi="Calibri" w:cs="Calibri"/>
          <w:color w:val="000000" w:themeColor="text1"/>
        </w:rPr>
        <w:t>.</w:t>
      </w:r>
    </w:p>
    <w:p w14:paraId="650E837E" w14:textId="2080266B" w:rsidR="00FE3D26" w:rsidRPr="009A13D2" w:rsidRDefault="002B2F7D" w:rsidP="00464886">
      <w:pPr>
        <w:pStyle w:val="CCSNormalText"/>
        <w:spacing w:before="40" w:after="40"/>
        <w:rPr>
          <w:rFonts w:ascii="Calibri" w:hAnsi="Calibri" w:cs="Calibri"/>
          <w:color w:val="000000" w:themeColor="text1"/>
        </w:rPr>
      </w:pPr>
      <w:r w:rsidRPr="009A13D2">
        <w:rPr>
          <w:rFonts w:ascii="Calibri" w:hAnsi="Calibri" w:cs="Calibri"/>
          <w:color w:val="000000" w:themeColor="text1"/>
        </w:rPr>
        <w:t xml:space="preserve">In </w:t>
      </w:r>
      <w:r w:rsidR="00FE3D26" w:rsidRPr="009A13D2">
        <w:rPr>
          <w:rFonts w:ascii="Calibri" w:hAnsi="Calibri" w:cs="Calibri"/>
          <w:color w:val="000000" w:themeColor="text1"/>
        </w:rPr>
        <w:t xml:space="preserve">2013 </w:t>
      </w:r>
      <w:r w:rsidR="00782B76">
        <w:rPr>
          <w:rFonts w:ascii="Calibri" w:hAnsi="Calibri" w:cs="Calibri"/>
          <w:color w:val="000000" w:themeColor="text1"/>
        </w:rPr>
        <w:t>the</w:t>
      </w:r>
      <w:r w:rsidR="00FE3D26" w:rsidRPr="009A13D2">
        <w:rPr>
          <w:rFonts w:ascii="Calibri" w:hAnsi="Calibri" w:cs="Calibri"/>
          <w:color w:val="000000" w:themeColor="text1"/>
        </w:rPr>
        <w:t xml:space="preserve"> Wulirankuwu </w:t>
      </w:r>
      <w:r w:rsidR="00234E3F">
        <w:rPr>
          <w:rFonts w:ascii="Calibri" w:hAnsi="Calibri" w:cs="Calibri"/>
          <w:color w:val="000000" w:themeColor="text1"/>
        </w:rPr>
        <w:t>traditional owners</w:t>
      </w:r>
      <w:r w:rsidR="00FE3D26" w:rsidRPr="009A13D2">
        <w:rPr>
          <w:rFonts w:ascii="Calibri" w:hAnsi="Calibri" w:cs="Calibri"/>
          <w:color w:val="000000" w:themeColor="text1"/>
        </w:rPr>
        <w:t xml:space="preserve"> of Milikapiti invested in the Wurrumiyanga supermarket by constructing and leasing back to the store a </w:t>
      </w:r>
      <w:r w:rsidR="00646CA3">
        <w:rPr>
          <w:rFonts w:ascii="Calibri" w:hAnsi="Calibri" w:cs="Calibri"/>
          <w:color w:val="000000" w:themeColor="text1"/>
        </w:rPr>
        <w:t>m</w:t>
      </w:r>
      <w:r w:rsidR="00FE3D26" w:rsidRPr="009A13D2">
        <w:rPr>
          <w:rFonts w:ascii="Calibri" w:hAnsi="Calibri" w:cs="Calibri"/>
          <w:color w:val="000000" w:themeColor="text1"/>
        </w:rPr>
        <w:t xml:space="preserve">anager’s house. </w:t>
      </w:r>
    </w:p>
    <w:p w14:paraId="45C11E55" w14:textId="77777777" w:rsidR="007E71E4" w:rsidRPr="009A13D2" w:rsidRDefault="007E71E4" w:rsidP="00464886">
      <w:pPr>
        <w:pStyle w:val="CCSNormalText"/>
        <w:spacing w:before="40" w:after="40"/>
        <w:rPr>
          <w:rFonts w:ascii="Calibri" w:hAnsi="Calibri" w:cs="Calibri"/>
          <w:i/>
          <w:iCs/>
          <w:color w:val="000000" w:themeColor="text1"/>
        </w:rPr>
      </w:pPr>
      <w:r w:rsidRPr="009A13D2">
        <w:rPr>
          <w:rFonts w:ascii="Calibri" w:hAnsi="Calibri" w:cs="Calibri"/>
          <w:i/>
          <w:iCs/>
          <w:color w:val="000000" w:themeColor="text1"/>
        </w:rPr>
        <w:t>Current Key Projects as per the 2020 OTL Annual Report</w:t>
      </w:r>
    </w:p>
    <w:p w14:paraId="2CA98BF7" w14:textId="368DE26E" w:rsidR="0045773E" w:rsidRPr="009A13D2" w:rsidRDefault="0045773E"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Renovation of </w:t>
      </w:r>
      <w:r w:rsidR="00646CA3">
        <w:rPr>
          <w:rFonts w:ascii="Calibri" w:hAnsi="Calibri" w:cs="Calibri"/>
          <w:color w:val="000000" w:themeColor="text1"/>
        </w:rPr>
        <w:t>m</w:t>
      </w:r>
      <w:r w:rsidRPr="009A13D2">
        <w:rPr>
          <w:rFonts w:ascii="Calibri" w:hAnsi="Calibri" w:cs="Calibri"/>
          <w:color w:val="000000" w:themeColor="text1"/>
        </w:rPr>
        <w:t xml:space="preserve">otel </w:t>
      </w:r>
      <w:r w:rsidR="00646CA3">
        <w:rPr>
          <w:rFonts w:ascii="Calibri" w:hAnsi="Calibri" w:cs="Calibri"/>
          <w:color w:val="000000" w:themeColor="text1"/>
        </w:rPr>
        <w:t>a</w:t>
      </w:r>
      <w:r w:rsidRPr="009A13D2">
        <w:rPr>
          <w:rFonts w:ascii="Calibri" w:hAnsi="Calibri" w:cs="Calibri"/>
          <w:color w:val="000000" w:themeColor="text1"/>
        </w:rPr>
        <w:t xml:space="preserve">ccommodation by Wulirankuwu </w:t>
      </w:r>
      <w:r w:rsidR="00234E3F">
        <w:rPr>
          <w:rFonts w:ascii="Calibri" w:hAnsi="Calibri" w:cs="Calibri"/>
          <w:color w:val="000000" w:themeColor="text1"/>
        </w:rPr>
        <w:t>traditional owners</w:t>
      </w:r>
      <w:r w:rsidRPr="009A13D2">
        <w:rPr>
          <w:rFonts w:ascii="Calibri" w:hAnsi="Calibri" w:cs="Calibri"/>
          <w:color w:val="000000" w:themeColor="text1"/>
        </w:rPr>
        <w:t xml:space="preserve"> </w:t>
      </w:r>
    </w:p>
    <w:p w14:paraId="7F6B5992" w14:textId="77777777" w:rsidR="0045773E" w:rsidRPr="009A13D2" w:rsidRDefault="0045773E"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Five new lots allocated for Community Housing Development </w:t>
      </w:r>
    </w:p>
    <w:p w14:paraId="545823E2" w14:textId="049800ED" w:rsidR="0045773E" w:rsidRPr="009A13D2" w:rsidRDefault="0045773E"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Bathurst Island Housing Association secured a sublease providing easy access and reduced travel time to Pirlangimpi and Milikapiti.</w:t>
      </w:r>
    </w:p>
    <w:p w14:paraId="774C99E6" w14:textId="560EC4A8" w:rsidR="002E0710" w:rsidRPr="00F41A2E" w:rsidRDefault="002E0710" w:rsidP="00F41A2E">
      <w:pPr>
        <w:pStyle w:val="CCSNormalText"/>
        <w:spacing w:before="40" w:after="40"/>
        <w:outlineLvl w:val="3"/>
        <w:rPr>
          <w:rFonts w:ascii="Calibri" w:hAnsi="Calibri" w:cs="Calibri"/>
          <w:b/>
          <w:color w:val="000000" w:themeColor="text1"/>
        </w:rPr>
      </w:pPr>
      <w:r w:rsidRPr="00F41A2E">
        <w:rPr>
          <w:rFonts w:ascii="Calibri" w:hAnsi="Calibri" w:cs="Calibri"/>
          <w:b/>
          <w:color w:val="000000" w:themeColor="text1"/>
        </w:rPr>
        <w:t>Key Points</w:t>
      </w:r>
      <w:r w:rsidR="00725007" w:rsidRPr="00F41A2E">
        <w:rPr>
          <w:rFonts w:ascii="Calibri" w:hAnsi="Calibri" w:cs="Calibri"/>
          <w:b/>
          <w:color w:val="000000" w:themeColor="text1"/>
        </w:rPr>
        <w:t xml:space="preserve"> from Community Consultation</w:t>
      </w:r>
    </w:p>
    <w:p w14:paraId="1B6B9A6A" w14:textId="27DD45C4" w:rsidR="002B7F5A" w:rsidRPr="009A13D2" w:rsidRDefault="002B7F5A"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99 years is too long </w:t>
      </w:r>
      <w:r w:rsidR="00646CA3">
        <w:rPr>
          <w:rFonts w:ascii="Calibri" w:hAnsi="Calibri" w:cs="Calibri"/>
          <w:color w:val="000000" w:themeColor="text1"/>
        </w:rPr>
        <w:t xml:space="preserve">– </w:t>
      </w:r>
      <w:r w:rsidRPr="009A13D2">
        <w:rPr>
          <w:rFonts w:ascii="Calibri" w:hAnsi="Calibri" w:cs="Calibri"/>
          <w:color w:val="000000" w:themeColor="text1"/>
        </w:rPr>
        <w:t>should be less as it commits too many generations</w:t>
      </w:r>
    </w:p>
    <w:p w14:paraId="7DB1E673" w14:textId="3EECD91C" w:rsidR="002B7F5A" w:rsidRPr="009A13D2" w:rsidRDefault="00537DC3"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Still </w:t>
      </w:r>
      <w:r w:rsidR="002B7F5A" w:rsidRPr="009A13D2">
        <w:rPr>
          <w:rFonts w:ascii="Calibri" w:hAnsi="Calibri" w:cs="Calibri"/>
          <w:color w:val="000000" w:themeColor="text1"/>
        </w:rPr>
        <w:t>looking for more employment for younger people</w:t>
      </w:r>
    </w:p>
    <w:p w14:paraId="76D5044C" w14:textId="035E5564" w:rsidR="002B7F5A" w:rsidRPr="009A13D2" w:rsidRDefault="00537DC3"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H</w:t>
      </w:r>
      <w:r w:rsidR="002B7F5A" w:rsidRPr="009A13D2">
        <w:rPr>
          <w:rFonts w:ascii="Calibri" w:hAnsi="Calibri" w:cs="Calibri"/>
          <w:color w:val="000000" w:themeColor="text1"/>
        </w:rPr>
        <w:t>ome</w:t>
      </w:r>
      <w:r w:rsidRPr="009A13D2">
        <w:rPr>
          <w:rFonts w:ascii="Calibri" w:hAnsi="Calibri" w:cs="Calibri"/>
          <w:color w:val="000000" w:themeColor="text1"/>
        </w:rPr>
        <w:t xml:space="preserve"> </w:t>
      </w:r>
      <w:r w:rsidR="002B7F5A" w:rsidRPr="009A13D2">
        <w:rPr>
          <w:rFonts w:ascii="Calibri" w:hAnsi="Calibri" w:cs="Calibri"/>
          <w:color w:val="000000" w:themeColor="text1"/>
        </w:rPr>
        <w:t xml:space="preserve">ownership </w:t>
      </w:r>
      <w:r w:rsidR="00782B76">
        <w:rPr>
          <w:rFonts w:ascii="Calibri" w:hAnsi="Calibri" w:cs="Calibri"/>
          <w:color w:val="000000" w:themeColor="text1"/>
        </w:rPr>
        <w:t xml:space="preserve">– </w:t>
      </w:r>
      <w:r w:rsidR="002B7F5A" w:rsidRPr="009A13D2">
        <w:rPr>
          <w:rFonts w:ascii="Calibri" w:hAnsi="Calibri" w:cs="Calibri"/>
          <w:color w:val="000000" w:themeColor="text1"/>
        </w:rPr>
        <w:t xml:space="preserve">one </w:t>
      </w:r>
      <w:r w:rsidRPr="009A13D2">
        <w:rPr>
          <w:rFonts w:ascii="Calibri" w:hAnsi="Calibri" w:cs="Calibri"/>
          <w:color w:val="000000" w:themeColor="text1"/>
        </w:rPr>
        <w:t xml:space="preserve">outcome </w:t>
      </w:r>
      <w:r w:rsidR="002B7F5A" w:rsidRPr="009A13D2">
        <w:rPr>
          <w:rFonts w:ascii="Calibri" w:hAnsi="Calibri" w:cs="Calibri"/>
          <w:color w:val="000000" w:themeColor="text1"/>
        </w:rPr>
        <w:t>only</w:t>
      </w:r>
      <w:r w:rsidRPr="009A13D2">
        <w:rPr>
          <w:rFonts w:ascii="Calibri" w:hAnsi="Calibri" w:cs="Calibri"/>
          <w:color w:val="000000" w:themeColor="text1"/>
        </w:rPr>
        <w:t>.</w:t>
      </w:r>
      <w:r w:rsidR="00DC4E05">
        <w:rPr>
          <w:rFonts w:ascii="Calibri" w:hAnsi="Calibri" w:cs="Calibri"/>
          <w:color w:val="000000" w:themeColor="text1"/>
        </w:rPr>
        <w:t xml:space="preserve"> </w:t>
      </w:r>
      <w:r w:rsidRPr="009A13D2">
        <w:rPr>
          <w:rFonts w:ascii="Calibri" w:hAnsi="Calibri" w:cs="Calibri"/>
          <w:color w:val="000000" w:themeColor="text1"/>
        </w:rPr>
        <w:t>N</w:t>
      </w:r>
      <w:r w:rsidR="002B7F5A" w:rsidRPr="009A13D2">
        <w:rPr>
          <w:rFonts w:ascii="Calibri" w:hAnsi="Calibri" w:cs="Calibri"/>
          <w:color w:val="000000" w:themeColor="text1"/>
        </w:rPr>
        <w:t xml:space="preserve">eed jobs to </w:t>
      </w:r>
      <w:r w:rsidRPr="009A13D2">
        <w:rPr>
          <w:rFonts w:ascii="Calibri" w:hAnsi="Calibri" w:cs="Calibri"/>
          <w:color w:val="000000" w:themeColor="text1"/>
        </w:rPr>
        <w:t>afford</w:t>
      </w:r>
      <w:r w:rsidR="002B7F5A" w:rsidRPr="009A13D2">
        <w:rPr>
          <w:rFonts w:ascii="Calibri" w:hAnsi="Calibri" w:cs="Calibri"/>
          <w:color w:val="000000" w:themeColor="text1"/>
        </w:rPr>
        <w:t xml:space="preserve"> a house though</w:t>
      </w:r>
      <w:r w:rsidRPr="009A13D2">
        <w:rPr>
          <w:rFonts w:ascii="Calibri" w:hAnsi="Calibri" w:cs="Calibri"/>
          <w:color w:val="000000" w:themeColor="text1"/>
        </w:rPr>
        <w:t xml:space="preserve"> as </w:t>
      </w:r>
      <w:r w:rsidR="002B7F5A" w:rsidRPr="009A13D2">
        <w:rPr>
          <w:rFonts w:ascii="Calibri" w:hAnsi="Calibri" w:cs="Calibri"/>
          <w:color w:val="000000" w:themeColor="text1"/>
        </w:rPr>
        <w:t>houses are expensive to buy</w:t>
      </w:r>
      <w:r w:rsidRPr="009A13D2">
        <w:rPr>
          <w:rFonts w:ascii="Calibri" w:hAnsi="Calibri" w:cs="Calibri"/>
          <w:color w:val="000000" w:themeColor="text1"/>
        </w:rPr>
        <w:t xml:space="preserve"> and not a lot of jobs</w:t>
      </w:r>
    </w:p>
    <w:p w14:paraId="6512CF91" w14:textId="7F1B1E5E" w:rsidR="002B7F5A" w:rsidRPr="009A13D2" w:rsidRDefault="00537DC3"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C</w:t>
      </w:r>
      <w:r w:rsidR="002B7F5A" w:rsidRPr="009A13D2">
        <w:rPr>
          <w:rFonts w:ascii="Calibri" w:hAnsi="Calibri" w:cs="Calibri"/>
          <w:color w:val="000000" w:themeColor="text1"/>
        </w:rPr>
        <w:t xml:space="preserve">onsultative forum </w:t>
      </w:r>
      <w:r w:rsidRPr="009A13D2">
        <w:rPr>
          <w:rFonts w:ascii="Calibri" w:hAnsi="Calibri" w:cs="Calibri"/>
          <w:color w:val="000000" w:themeColor="text1"/>
        </w:rPr>
        <w:t>meets</w:t>
      </w:r>
      <w:r w:rsidR="002B7F5A" w:rsidRPr="009A13D2">
        <w:rPr>
          <w:rFonts w:ascii="Calibri" w:hAnsi="Calibri" w:cs="Calibri"/>
          <w:color w:val="000000" w:themeColor="text1"/>
        </w:rPr>
        <w:t xml:space="preserve"> twice per year</w:t>
      </w:r>
      <w:r w:rsidRPr="009A13D2">
        <w:rPr>
          <w:rFonts w:ascii="Calibri" w:hAnsi="Calibri" w:cs="Calibri"/>
          <w:color w:val="000000" w:themeColor="text1"/>
        </w:rPr>
        <w:t xml:space="preserve"> and works well</w:t>
      </w:r>
    </w:p>
    <w:p w14:paraId="55606718" w14:textId="006BC12D" w:rsidR="00537DC3" w:rsidRPr="009A13D2" w:rsidRDefault="00537DC3"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W</w:t>
      </w:r>
      <w:r w:rsidR="002B7F5A" w:rsidRPr="009A13D2">
        <w:rPr>
          <w:rFonts w:ascii="Calibri" w:hAnsi="Calibri" w:cs="Calibri"/>
          <w:color w:val="000000" w:themeColor="text1"/>
        </w:rPr>
        <w:t>ould they do it again</w:t>
      </w:r>
      <w:r w:rsidRPr="009A13D2">
        <w:rPr>
          <w:rFonts w:ascii="Calibri" w:hAnsi="Calibri" w:cs="Calibri"/>
          <w:color w:val="000000" w:themeColor="text1"/>
        </w:rPr>
        <w:t>?</w:t>
      </w:r>
      <w:r w:rsidR="002B7F5A" w:rsidRPr="009A13D2">
        <w:rPr>
          <w:rFonts w:ascii="Calibri" w:hAnsi="Calibri" w:cs="Calibri"/>
          <w:color w:val="000000" w:themeColor="text1"/>
        </w:rPr>
        <w:t xml:space="preserve"> </w:t>
      </w:r>
      <w:r w:rsidRPr="009A13D2">
        <w:rPr>
          <w:rFonts w:ascii="Calibri" w:hAnsi="Calibri" w:cs="Calibri"/>
          <w:color w:val="000000" w:themeColor="text1"/>
        </w:rPr>
        <w:t xml:space="preserve">- </w:t>
      </w:r>
      <w:r w:rsidR="00941282" w:rsidRPr="009A13D2">
        <w:rPr>
          <w:rFonts w:ascii="Calibri" w:hAnsi="Calibri" w:cs="Calibri"/>
          <w:color w:val="000000" w:themeColor="text1"/>
        </w:rPr>
        <w:t>Yes,</w:t>
      </w:r>
      <w:r w:rsidR="002B7F5A" w:rsidRPr="009A13D2">
        <w:rPr>
          <w:rFonts w:ascii="Calibri" w:hAnsi="Calibri" w:cs="Calibri"/>
          <w:color w:val="000000" w:themeColor="text1"/>
        </w:rPr>
        <w:t xml:space="preserve"> but not for as long</w:t>
      </w:r>
      <w:r w:rsidRPr="009A13D2">
        <w:rPr>
          <w:rFonts w:ascii="Calibri" w:hAnsi="Calibri" w:cs="Calibri"/>
          <w:color w:val="000000" w:themeColor="text1"/>
        </w:rPr>
        <w:t xml:space="preserve">. </w:t>
      </w:r>
    </w:p>
    <w:p w14:paraId="4CE5EF15" w14:textId="06641C10" w:rsidR="002B7F5A" w:rsidRPr="009A13D2" w:rsidRDefault="00537DC3"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H</w:t>
      </w:r>
      <w:r w:rsidR="002B7F5A" w:rsidRPr="009A13D2">
        <w:rPr>
          <w:rFonts w:ascii="Calibri" w:hAnsi="Calibri" w:cs="Calibri"/>
          <w:color w:val="000000" w:themeColor="text1"/>
        </w:rPr>
        <w:t>ave a very good relationship with OT</w:t>
      </w:r>
      <w:r w:rsidRPr="009A13D2">
        <w:rPr>
          <w:rFonts w:ascii="Calibri" w:hAnsi="Calibri" w:cs="Calibri"/>
          <w:color w:val="000000" w:themeColor="text1"/>
        </w:rPr>
        <w:t>L</w:t>
      </w:r>
      <w:r w:rsidR="001149FE" w:rsidRPr="009A13D2">
        <w:rPr>
          <w:rFonts w:ascii="Calibri" w:hAnsi="Calibri" w:cs="Calibri"/>
          <w:color w:val="000000" w:themeColor="text1"/>
        </w:rPr>
        <w:t xml:space="preserve"> and know that</w:t>
      </w:r>
      <w:r w:rsidR="002B7F5A" w:rsidRPr="009A13D2">
        <w:rPr>
          <w:rFonts w:ascii="Calibri" w:hAnsi="Calibri" w:cs="Calibri"/>
          <w:color w:val="000000" w:themeColor="text1"/>
        </w:rPr>
        <w:t xml:space="preserve"> the administration side is very time-consuming and well advanced</w:t>
      </w:r>
      <w:r w:rsidR="00782B76">
        <w:rPr>
          <w:rFonts w:ascii="Calibri" w:hAnsi="Calibri" w:cs="Calibri"/>
          <w:color w:val="000000" w:themeColor="text1"/>
        </w:rPr>
        <w:t>.</w:t>
      </w:r>
    </w:p>
    <w:p w14:paraId="386C1ACC" w14:textId="77777777" w:rsidR="00844447" w:rsidRPr="009A13D2" w:rsidRDefault="00844447" w:rsidP="00F41A2E">
      <w:pPr>
        <w:pStyle w:val="CCSNormalText"/>
        <w:spacing w:before="40" w:after="40"/>
        <w:outlineLvl w:val="2"/>
        <w:rPr>
          <w:rFonts w:ascii="Calibri" w:hAnsi="Calibri" w:cs="Calibri"/>
          <w:color w:val="000000" w:themeColor="text1"/>
        </w:rPr>
      </w:pPr>
      <w:r w:rsidRPr="009A13D2">
        <w:rPr>
          <w:rFonts w:ascii="Calibri" w:hAnsi="Calibri" w:cs="Calibri"/>
          <w:b/>
          <w:bCs/>
          <w:color w:val="000000" w:themeColor="text1"/>
        </w:rPr>
        <w:t>Wurankuwu</w:t>
      </w:r>
    </w:p>
    <w:p w14:paraId="231119CC" w14:textId="426B1E83" w:rsidR="0060777F" w:rsidRPr="009A13D2" w:rsidRDefault="0060777F" w:rsidP="00464886">
      <w:pPr>
        <w:pStyle w:val="CCSNormalText"/>
        <w:spacing w:before="40" w:after="40"/>
        <w:rPr>
          <w:rFonts w:ascii="Calibri" w:hAnsi="Calibri" w:cs="Calibri"/>
          <w:color w:val="000000" w:themeColor="text1"/>
        </w:rPr>
      </w:pPr>
      <w:r w:rsidRPr="009A13D2">
        <w:rPr>
          <w:rFonts w:ascii="Calibri" w:hAnsi="Calibri" w:cs="Calibri"/>
          <w:color w:val="000000" w:themeColor="text1"/>
        </w:rPr>
        <w:t xml:space="preserve">The NT Government categorises Wurankuwu (aka Ranku) as a homeland. This makes </w:t>
      </w:r>
      <w:r w:rsidR="00643CC7" w:rsidRPr="009A13D2">
        <w:rPr>
          <w:rFonts w:ascii="Calibri" w:hAnsi="Calibri" w:cs="Calibri"/>
          <w:color w:val="000000" w:themeColor="text1"/>
        </w:rPr>
        <w:t xml:space="preserve">Wurankuwu </w:t>
      </w:r>
      <w:r w:rsidRPr="009A13D2">
        <w:rPr>
          <w:rFonts w:ascii="Calibri" w:hAnsi="Calibri" w:cs="Calibri"/>
          <w:color w:val="000000" w:themeColor="text1"/>
        </w:rPr>
        <w:t xml:space="preserve">the only homeland in the Northern Territory under a </w:t>
      </w:r>
      <w:r w:rsidR="00646CA3">
        <w:rPr>
          <w:rFonts w:ascii="Calibri" w:hAnsi="Calibri" w:cs="Calibri"/>
          <w:color w:val="000000" w:themeColor="text1"/>
        </w:rPr>
        <w:t>t</w:t>
      </w:r>
      <w:r w:rsidRPr="009A13D2">
        <w:rPr>
          <w:rFonts w:ascii="Calibri" w:hAnsi="Calibri" w:cs="Calibri"/>
          <w:color w:val="000000" w:themeColor="text1"/>
        </w:rPr>
        <w:t xml:space="preserve">ownship </w:t>
      </w:r>
      <w:r w:rsidR="00646CA3">
        <w:rPr>
          <w:rFonts w:ascii="Calibri" w:hAnsi="Calibri" w:cs="Calibri"/>
          <w:color w:val="000000" w:themeColor="text1"/>
        </w:rPr>
        <w:t>l</w:t>
      </w:r>
      <w:r w:rsidRPr="009A13D2">
        <w:rPr>
          <w:rFonts w:ascii="Calibri" w:hAnsi="Calibri" w:cs="Calibri"/>
          <w:color w:val="000000" w:themeColor="text1"/>
        </w:rPr>
        <w:t xml:space="preserve">ease held by the </w:t>
      </w:r>
      <w:r w:rsidR="00460042" w:rsidRPr="009A13D2">
        <w:rPr>
          <w:rFonts w:ascii="Calibri" w:hAnsi="Calibri" w:cs="Calibri"/>
          <w:color w:val="000000" w:themeColor="text1"/>
        </w:rPr>
        <w:t>Executive Director</w:t>
      </w:r>
      <w:r w:rsidRPr="009A13D2">
        <w:rPr>
          <w:rFonts w:ascii="Calibri" w:hAnsi="Calibri" w:cs="Calibri"/>
          <w:color w:val="000000" w:themeColor="text1"/>
        </w:rPr>
        <w:t>.</w:t>
      </w:r>
    </w:p>
    <w:p w14:paraId="62177A6E" w14:textId="3F683B45" w:rsidR="0060777F" w:rsidRPr="009A13D2" w:rsidRDefault="0060777F" w:rsidP="00464886">
      <w:pPr>
        <w:pStyle w:val="CCSNormalText"/>
        <w:spacing w:before="40" w:after="40"/>
        <w:rPr>
          <w:rFonts w:ascii="Calibri" w:hAnsi="Calibri" w:cs="Calibri"/>
          <w:color w:val="000000" w:themeColor="text1"/>
        </w:rPr>
      </w:pPr>
      <w:r w:rsidRPr="009A13D2">
        <w:rPr>
          <w:rFonts w:ascii="Calibri" w:hAnsi="Calibri" w:cs="Calibri"/>
          <w:color w:val="000000" w:themeColor="text1"/>
        </w:rPr>
        <w:t xml:space="preserve">This has meant that, unlike other </w:t>
      </w:r>
      <w:r w:rsidR="00646CA3">
        <w:rPr>
          <w:rFonts w:ascii="Calibri" w:hAnsi="Calibri" w:cs="Calibri"/>
          <w:color w:val="000000" w:themeColor="text1"/>
        </w:rPr>
        <w:t>c</w:t>
      </w:r>
      <w:r w:rsidRPr="009A13D2">
        <w:rPr>
          <w:rFonts w:ascii="Calibri" w:hAnsi="Calibri" w:cs="Calibri"/>
          <w:color w:val="000000" w:themeColor="text1"/>
        </w:rPr>
        <w:t xml:space="preserve">ommunities under </w:t>
      </w:r>
      <w:r w:rsidR="00646CA3">
        <w:rPr>
          <w:rFonts w:ascii="Calibri" w:hAnsi="Calibri" w:cs="Calibri"/>
          <w:color w:val="000000" w:themeColor="text1"/>
        </w:rPr>
        <w:t>t</w:t>
      </w:r>
      <w:r w:rsidRPr="009A13D2">
        <w:rPr>
          <w:rFonts w:ascii="Calibri" w:hAnsi="Calibri" w:cs="Calibri"/>
          <w:color w:val="000000" w:themeColor="text1"/>
        </w:rPr>
        <w:t xml:space="preserve">ownship </w:t>
      </w:r>
      <w:r w:rsidR="00646CA3">
        <w:rPr>
          <w:rFonts w:ascii="Calibri" w:hAnsi="Calibri" w:cs="Calibri"/>
          <w:color w:val="000000" w:themeColor="text1"/>
        </w:rPr>
        <w:t>l</w:t>
      </w:r>
      <w:r w:rsidRPr="009A13D2">
        <w:rPr>
          <w:rFonts w:ascii="Calibri" w:hAnsi="Calibri" w:cs="Calibri"/>
          <w:color w:val="000000" w:themeColor="text1"/>
        </w:rPr>
        <w:t xml:space="preserve">eases, the Northern Territory Government has not agreed to hold subleases for the provision of housing at </w:t>
      </w:r>
      <w:r w:rsidR="00643CC7" w:rsidRPr="009A13D2">
        <w:rPr>
          <w:rFonts w:ascii="Calibri" w:hAnsi="Calibri" w:cs="Calibri"/>
          <w:color w:val="000000" w:themeColor="text1"/>
        </w:rPr>
        <w:t>Wurankuwu</w:t>
      </w:r>
      <w:r w:rsidRPr="009A13D2">
        <w:rPr>
          <w:rFonts w:ascii="Calibri" w:hAnsi="Calibri" w:cs="Calibri"/>
          <w:color w:val="000000" w:themeColor="text1"/>
        </w:rPr>
        <w:t>, at least until the existing housing stock is brought up to NT Residential Tenancy Act (RTA) standards.</w:t>
      </w:r>
    </w:p>
    <w:p w14:paraId="39C0BE34" w14:textId="5584C6D0" w:rsidR="0060777F" w:rsidRPr="009A13D2" w:rsidRDefault="00643CC7" w:rsidP="00464886">
      <w:pPr>
        <w:pStyle w:val="CCSNormalText"/>
        <w:spacing w:before="40" w:after="40"/>
        <w:rPr>
          <w:rFonts w:ascii="Calibri" w:hAnsi="Calibri" w:cs="Calibri"/>
          <w:color w:val="000000" w:themeColor="text1"/>
        </w:rPr>
      </w:pPr>
      <w:r w:rsidRPr="009A13D2">
        <w:rPr>
          <w:rFonts w:ascii="Calibri" w:hAnsi="Calibri" w:cs="Calibri"/>
          <w:color w:val="000000" w:themeColor="text1"/>
        </w:rPr>
        <w:t xml:space="preserve">Wurankuwu </w:t>
      </w:r>
      <w:r w:rsidR="0060777F" w:rsidRPr="009A13D2">
        <w:rPr>
          <w:rFonts w:ascii="Calibri" w:hAnsi="Calibri" w:cs="Calibri"/>
          <w:color w:val="000000" w:themeColor="text1"/>
        </w:rPr>
        <w:t>is not included in the footprint of the National Partnership NT Remote Housing.</w:t>
      </w:r>
    </w:p>
    <w:p w14:paraId="324DAE7A" w14:textId="61BF64E2" w:rsidR="0060777F" w:rsidRPr="009A13D2" w:rsidRDefault="0060777F" w:rsidP="00464886">
      <w:pPr>
        <w:pStyle w:val="CCSNormalText"/>
        <w:spacing w:before="40" w:after="40"/>
        <w:rPr>
          <w:rFonts w:ascii="Calibri" w:hAnsi="Calibri" w:cs="Calibri"/>
          <w:color w:val="000000" w:themeColor="text1"/>
        </w:rPr>
      </w:pPr>
      <w:r w:rsidRPr="009A13D2">
        <w:rPr>
          <w:rFonts w:ascii="Calibri" w:hAnsi="Calibri" w:cs="Calibri"/>
          <w:color w:val="000000" w:themeColor="text1"/>
        </w:rPr>
        <w:t xml:space="preserve">Though it is not usual practice to include a homeland under a </w:t>
      </w:r>
      <w:r w:rsidR="00646CA3">
        <w:rPr>
          <w:rFonts w:ascii="Calibri" w:hAnsi="Calibri" w:cs="Calibri"/>
          <w:color w:val="000000" w:themeColor="text1"/>
        </w:rPr>
        <w:t>t</w:t>
      </w:r>
      <w:r w:rsidRPr="009A13D2">
        <w:rPr>
          <w:rFonts w:ascii="Calibri" w:hAnsi="Calibri" w:cs="Calibri"/>
          <w:color w:val="000000" w:themeColor="text1"/>
        </w:rPr>
        <w:t xml:space="preserve">ownship </w:t>
      </w:r>
      <w:r w:rsidR="00646CA3">
        <w:rPr>
          <w:rFonts w:ascii="Calibri" w:hAnsi="Calibri" w:cs="Calibri"/>
          <w:color w:val="000000" w:themeColor="text1"/>
        </w:rPr>
        <w:t>l</w:t>
      </w:r>
      <w:r w:rsidRPr="009A13D2">
        <w:rPr>
          <w:rFonts w:ascii="Calibri" w:hAnsi="Calibri" w:cs="Calibri"/>
          <w:color w:val="000000" w:themeColor="text1"/>
        </w:rPr>
        <w:t xml:space="preserve">ease, Tiwi traditional owners requested inclusion of </w:t>
      </w:r>
      <w:r w:rsidR="00643CC7" w:rsidRPr="009A13D2">
        <w:rPr>
          <w:rFonts w:ascii="Calibri" w:hAnsi="Calibri" w:cs="Calibri"/>
          <w:color w:val="000000" w:themeColor="text1"/>
        </w:rPr>
        <w:t xml:space="preserve">Wurankuwu </w:t>
      </w:r>
      <w:r w:rsidRPr="009A13D2">
        <w:rPr>
          <w:rFonts w:ascii="Calibri" w:hAnsi="Calibri" w:cs="Calibri"/>
          <w:color w:val="000000" w:themeColor="text1"/>
        </w:rPr>
        <w:t xml:space="preserve">in the </w:t>
      </w:r>
      <w:r w:rsidR="00460042" w:rsidRPr="009A13D2">
        <w:rPr>
          <w:rFonts w:ascii="Calibri" w:hAnsi="Calibri" w:cs="Calibri"/>
          <w:color w:val="000000" w:themeColor="text1"/>
        </w:rPr>
        <w:t>Executive Director</w:t>
      </w:r>
      <w:r w:rsidRPr="009A13D2">
        <w:rPr>
          <w:rFonts w:ascii="Calibri" w:hAnsi="Calibri" w:cs="Calibri"/>
          <w:color w:val="000000" w:themeColor="text1"/>
        </w:rPr>
        <w:t xml:space="preserve">-held 99-year </w:t>
      </w:r>
      <w:r w:rsidR="00646CA3">
        <w:rPr>
          <w:rFonts w:ascii="Calibri" w:hAnsi="Calibri" w:cs="Calibri"/>
          <w:color w:val="000000" w:themeColor="text1"/>
        </w:rPr>
        <w:t>t</w:t>
      </w:r>
      <w:r w:rsidRPr="009A13D2">
        <w:rPr>
          <w:rFonts w:ascii="Calibri" w:hAnsi="Calibri" w:cs="Calibri"/>
          <w:color w:val="000000" w:themeColor="text1"/>
        </w:rPr>
        <w:t xml:space="preserve">ownship </w:t>
      </w:r>
      <w:r w:rsidR="00646CA3">
        <w:rPr>
          <w:rFonts w:ascii="Calibri" w:hAnsi="Calibri" w:cs="Calibri"/>
          <w:color w:val="000000" w:themeColor="text1"/>
        </w:rPr>
        <w:t>l</w:t>
      </w:r>
      <w:r w:rsidRPr="009A13D2">
        <w:rPr>
          <w:rFonts w:ascii="Calibri" w:hAnsi="Calibri" w:cs="Calibri"/>
          <w:color w:val="000000" w:themeColor="text1"/>
        </w:rPr>
        <w:t>ease for the larger Tiwi Community of Milikapiti, which commenced in 2011.</w:t>
      </w:r>
    </w:p>
    <w:p w14:paraId="3494E07C" w14:textId="368ED4D6" w:rsidR="004815CB" w:rsidRPr="009A13D2" w:rsidRDefault="004815CB" w:rsidP="00464886">
      <w:pPr>
        <w:pStyle w:val="CCSNormalText"/>
        <w:spacing w:before="40" w:after="40"/>
        <w:rPr>
          <w:rFonts w:ascii="Calibri" w:hAnsi="Calibri" w:cs="Calibri"/>
          <w:i/>
          <w:iCs/>
          <w:color w:val="000000" w:themeColor="text1"/>
        </w:rPr>
      </w:pPr>
      <w:r w:rsidRPr="009A13D2">
        <w:rPr>
          <w:rFonts w:ascii="Calibri" w:hAnsi="Calibri" w:cs="Calibri"/>
          <w:i/>
          <w:iCs/>
          <w:color w:val="000000" w:themeColor="text1"/>
        </w:rPr>
        <w:t xml:space="preserve">Major Projects and Investments </w:t>
      </w:r>
      <w:r w:rsidR="00FE3D26" w:rsidRPr="009A13D2">
        <w:rPr>
          <w:rFonts w:ascii="Calibri" w:hAnsi="Calibri" w:cs="Calibri"/>
          <w:i/>
          <w:iCs/>
          <w:color w:val="000000" w:themeColor="text1"/>
        </w:rPr>
        <w:t>–</w:t>
      </w:r>
      <w:r w:rsidRPr="009A13D2">
        <w:rPr>
          <w:rFonts w:ascii="Calibri" w:hAnsi="Calibri" w:cs="Calibri"/>
          <w:i/>
          <w:iCs/>
          <w:color w:val="000000" w:themeColor="text1"/>
        </w:rPr>
        <w:t xml:space="preserve"> </w:t>
      </w:r>
      <w:r w:rsidR="0060777F" w:rsidRPr="009A13D2">
        <w:rPr>
          <w:rFonts w:ascii="Calibri" w:hAnsi="Calibri" w:cs="Calibri"/>
          <w:i/>
          <w:iCs/>
          <w:color w:val="000000" w:themeColor="text1"/>
        </w:rPr>
        <w:t>Wurankuwu</w:t>
      </w:r>
    </w:p>
    <w:p w14:paraId="71064BAC" w14:textId="5E687984" w:rsidR="006F5188" w:rsidRPr="009A13D2" w:rsidRDefault="006F5188" w:rsidP="00EC0B8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The </w:t>
      </w:r>
      <w:r w:rsidR="00234E3F">
        <w:rPr>
          <w:rFonts w:ascii="Calibri" w:hAnsi="Calibri" w:cs="Calibri"/>
          <w:color w:val="000000" w:themeColor="text1"/>
        </w:rPr>
        <w:t>traditional owners</w:t>
      </w:r>
      <w:r w:rsidRPr="009A13D2">
        <w:rPr>
          <w:rFonts w:ascii="Calibri" w:hAnsi="Calibri" w:cs="Calibri"/>
          <w:color w:val="000000" w:themeColor="text1"/>
        </w:rPr>
        <w:t xml:space="preserve"> chose to invest part of the advance payment to establish trusts, with business arms to facilitate investment, including in their own </w:t>
      </w:r>
      <w:r w:rsidR="00646CA3">
        <w:rPr>
          <w:rFonts w:ascii="Calibri" w:hAnsi="Calibri" w:cs="Calibri"/>
          <w:color w:val="000000" w:themeColor="text1"/>
        </w:rPr>
        <w:t>c</w:t>
      </w:r>
      <w:r w:rsidR="000D5760">
        <w:rPr>
          <w:rFonts w:ascii="Calibri" w:hAnsi="Calibri" w:cs="Calibri"/>
          <w:color w:val="000000" w:themeColor="text1"/>
        </w:rPr>
        <w:t>ommunities</w:t>
      </w:r>
      <w:r w:rsidRPr="009A13D2">
        <w:rPr>
          <w:rFonts w:ascii="Calibri" w:hAnsi="Calibri" w:cs="Calibri"/>
          <w:color w:val="000000" w:themeColor="text1"/>
        </w:rPr>
        <w:t>.</w:t>
      </w:r>
      <w:r w:rsidR="00DC4E05">
        <w:rPr>
          <w:rFonts w:ascii="Calibri" w:hAnsi="Calibri" w:cs="Calibri"/>
          <w:color w:val="000000" w:themeColor="text1"/>
        </w:rPr>
        <w:t xml:space="preserve"> </w:t>
      </w:r>
      <w:r w:rsidRPr="009A13D2">
        <w:rPr>
          <w:rFonts w:ascii="Calibri" w:hAnsi="Calibri" w:cs="Calibri"/>
          <w:color w:val="000000" w:themeColor="text1"/>
        </w:rPr>
        <w:t>Wurankuwu’s is the Portaminni Trust and its business arm is Portaminni Pty Ltd</w:t>
      </w:r>
      <w:r w:rsidR="00782B76">
        <w:rPr>
          <w:rFonts w:ascii="Calibri" w:hAnsi="Calibri" w:cs="Calibri"/>
          <w:color w:val="000000" w:themeColor="text1"/>
        </w:rPr>
        <w:t>.</w:t>
      </w:r>
    </w:p>
    <w:p w14:paraId="22FF59EA" w14:textId="690AACAB" w:rsidR="00837F3D" w:rsidRPr="009A13D2" w:rsidRDefault="006F5188" w:rsidP="00EC0B8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In accordance with </w:t>
      </w:r>
      <w:r w:rsidR="00646CA3">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wishes the Milikapiti </w:t>
      </w:r>
      <w:r w:rsidR="00234E3F">
        <w:rPr>
          <w:rFonts w:ascii="Calibri" w:hAnsi="Calibri" w:cs="Calibri"/>
          <w:color w:val="000000" w:themeColor="text1"/>
        </w:rPr>
        <w:t>traditional owners</w:t>
      </w:r>
      <w:r w:rsidRPr="009A13D2">
        <w:rPr>
          <w:rFonts w:ascii="Calibri" w:hAnsi="Calibri" w:cs="Calibri"/>
          <w:color w:val="000000" w:themeColor="text1"/>
        </w:rPr>
        <w:t xml:space="preserve"> decided to </w:t>
      </w:r>
      <w:r w:rsidR="00A543C5" w:rsidRPr="009A13D2">
        <w:rPr>
          <w:rFonts w:ascii="Calibri" w:hAnsi="Calibri" w:cs="Calibri"/>
          <w:color w:val="000000" w:themeColor="text1"/>
        </w:rPr>
        <w:t>purchase</w:t>
      </w:r>
      <w:r w:rsidR="00837F3D" w:rsidRPr="009A13D2">
        <w:rPr>
          <w:rFonts w:ascii="Calibri" w:hAnsi="Calibri" w:cs="Calibri"/>
          <w:color w:val="000000" w:themeColor="text1"/>
        </w:rPr>
        <w:t xml:space="preserve"> a multipurpose demountable for </w:t>
      </w:r>
      <w:r w:rsidR="00A543C5" w:rsidRPr="009A13D2">
        <w:rPr>
          <w:rFonts w:ascii="Calibri" w:hAnsi="Calibri" w:cs="Calibri"/>
          <w:color w:val="000000" w:themeColor="text1"/>
        </w:rPr>
        <w:t>W</w:t>
      </w:r>
      <w:r w:rsidR="00837F3D" w:rsidRPr="009A13D2">
        <w:rPr>
          <w:rFonts w:ascii="Calibri" w:hAnsi="Calibri" w:cs="Calibri"/>
          <w:color w:val="000000" w:themeColor="text1"/>
        </w:rPr>
        <w:t>urankuwu</w:t>
      </w:r>
      <w:r w:rsidR="00A543C5" w:rsidRPr="009A13D2">
        <w:rPr>
          <w:rFonts w:ascii="Calibri" w:hAnsi="Calibri" w:cs="Calibri"/>
          <w:color w:val="000000" w:themeColor="text1"/>
        </w:rPr>
        <w:t>.</w:t>
      </w:r>
    </w:p>
    <w:p w14:paraId="6BAC9EA3" w14:textId="59D527BF" w:rsidR="001E4E55" w:rsidRPr="009A13D2" w:rsidRDefault="001E4E55" w:rsidP="00EC0B8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Two homes were upgraded at the request of </w:t>
      </w:r>
      <w:r w:rsidR="00234E3F">
        <w:rPr>
          <w:rFonts w:ascii="Calibri" w:hAnsi="Calibri" w:cs="Calibri"/>
          <w:color w:val="000000" w:themeColor="text1"/>
        </w:rPr>
        <w:t>traditional owners</w:t>
      </w:r>
      <w:r w:rsidRPr="009A13D2">
        <w:rPr>
          <w:rFonts w:ascii="Calibri" w:hAnsi="Calibri" w:cs="Calibri"/>
          <w:color w:val="000000" w:themeColor="text1"/>
        </w:rPr>
        <w:t>.</w:t>
      </w:r>
    </w:p>
    <w:p w14:paraId="1859A7BF" w14:textId="77777777" w:rsidR="004815CB" w:rsidRPr="009A13D2" w:rsidRDefault="004815CB" w:rsidP="00464886">
      <w:pPr>
        <w:pStyle w:val="CCSNormalText"/>
        <w:spacing w:before="40" w:after="40"/>
        <w:rPr>
          <w:rFonts w:ascii="Calibri" w:hAnsi="Calibri" w:cs="Calibri"/>
          <w:i/>
          <w:iCs/>
          <w:color w:val="000000" w:themeColor="text1"/>
        </w:rPr>
      </w:pPr>
      <w:r w:rsidRPr="009A13D2">
        <w:rPr>
          <w:rFonts w:ascii="Calibri" w:hAnsi="Calibri" w:cs="Calibri"/>
          <w:i/>
          <w:iCs/>
          <w:color w:val="000000" w:themeColor="text1"/>
        </w:rPr>
        <w:t>Current Key Projects as per the 2020 OTL Annual Report</w:t>
      </w:r>
    </w:p>
    <w:p w14:paraId="48873357" w14:textId="77777777" w:rsidR="001A21AB" w:rsidRPr="009A13D2" w:rsidRDefault="001A21AB"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New power generators installed to improve power services </w:t>
      </w:r>
    </w:p>
    <w:p w14:paraId="05C97E87" w14:textId="7FB8E033" w:rsidR="001A21AB" w:rsidRPr="009A13D2" w:rsidRDefault="001A21AB"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Full scope of all houses</w:t>
      </w:r>
      <w:r w:rsidR="00B80F18" w:rsidRPr="009A13D2">
        <w:rPr>
          <w:rFonts w:ascii="Calibri" w:hAnsi="Calibri" w:cs="Calibri"/>
          <w:color w:val="000000" w:themeColor="text1"/>
        </w:rPr>
        <w:t xml:space="preserve"> </w:t>
      </w:r>
      <w:r w:rsidRPr="009A13D2">
        <w:rPr>
          <w:rFonts w:ascii="Calibri" w:hAnsi="Calibri" w:cs="Calibri"/>
          <w:color w:val="000000" w:themeColor="text1"/>
        </w:rPr>
        <w:t xml:space="preserve">to identify repairs and maintenance requirements </w:t>
      </w:r>
    </w:p>
    <w:p w14:paraId="1E07C66E" w14:textId="77777777" w:rsidR="001A21AB" w:rsidRPr="009A13D2" w:rsidRDefault="001A21AB"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Funding for basketball courts upgrade and new playground on school grounds </w:t>
      </w:r>
    </w:p>
    <w:p w14:paraId="0D136CDF" w14:textId="613E9955" w:rsidR="002E0710" w:rsidRPr="009A13D2" w:rsidRDefault="001A21AB"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Commencement of </w:t>
      </w:r>
      <w:r w:rsidR="00646CA3">
        <w:rPr>
          <w:rFonts w:ascii="Calibri" w:hAnsi="Calibri" w:cs="Calibri"/>
          <w:color w:val="000000" w:themeColor="text1"/>
        </w:rPr>
        <w:t>s</w:t>
      </w:r>
      <w:r w:rsidRPr="009A13D2">
        <w:rPr>
          <w:rFonts w:ascii="Calibri" w:hAnsi="Calibri" w:cs="Calibri"/>
          <w:color w:val="000000" w:themeColor="text1"/>
        </w:rPr>
        <w:t xml:space="preserve">tore </w:t>
      </w:r>
      <w:r w:rsidR="00646CA3">
        <w:rPr>
          <w:rFonts w:ascii="Calibri" w:hAnsi="Calibri" w:cs="Calibri"/>
          <w:color w:val="000000" w:themeColor="text1"/>
        </w:rPr>
        <w:t>u</w:t>
      </w:r>
      <w:r w:rsidRPr="009A13D2">
        <w:rPr>
          <w:rFonts w:ascii="Calibri" w:hAnsi="Calibri" w:cs="Calibri"/>
          <w:color w:val="000000" w:themeColor="text1"/>
        </w:rPr>
        <w:t xml:space="preserve">pgrade </w:t>
      </w:r>
    </w:p>
    <w:p w14:paraId="4ADE5677" w14:textId="77777777" w:rsidR="00AD3013" w:rsidRDefault="00AD3013">
      <w:pPr>
        <w:rPr>
          <w:rFonts w:ascii="Calibri" w:eastAsiaTheme="minorHAnsi" w:hAnsi="Calibri" w:cs="Calibri"/>
          <w:b/>
          <w:bCs/>
          <w:color w:val="000000" w:themeColor="text1"/>
          <w:sz w:val="22"/>
          <w:szCs w:val="22"/>
          <w:lang w:eastAsia="zh-CN" w:bidi="th-TH"/>
        </w:rPr>
      </w:pPr>
      <w:r>
        <w:rPr>
          <w:rFonts w:ascii="Calibri" w:hAnsi="Calibri" w:cs="Calibri"/>
          <w:b/>
          <w:bCs/>
          <w:color w:val="000000" w:themeColor="text1"/>
        </w:rPr>
        <w:br w:type="page"/>
      </w:r>
    </w:p>
    <w:p w14:paraId="632DBADA" w14:textId="5A1DF8CA" w:rsidR="007A67F5" w:rsidRPr="009A13D2" w:rsidRDefault="007A67F5" w:rsidP="00F41A2E">
      <w:pPr>
        <w:pStyle w:val="CCSNormalText"/>
        <w:spacing w:before="40" w:after="40"/>
        <w:outlineLvl w:val="2"/>
        <w:rPr>
          <w:rFonts w:ascii="Calibri" w:hAnsi="Calibri" w:cs="Calibri"/>
          <w:b/>
          <w:bCs/>
          <w:color w:val="000000" w:themeColor="text1"/>
        </w:rPr>
      </w:pPr>
      <w:r w:rsidRPr="009A13D2">
        <w:rPr>
          <w:rFonts w:ascii="Calibri" w:hAnsi="Calibri" w:cs="Calibri"/>
          <w:b/>
          <w:bCs/>
          <w:color w:val="000000" w:themeColor="text1"/>
        </w:rPr>
        <w:lastRenderedPageBreak/>
        <w:t>Community Consultation</w:t>
      </w:r>
    </w:p>
    <w:p w14:paraId="5FDFB384" w14:textId="419E3404" w:rsidR="007D3B9C" w:rsidRPr="009A13D2" w:rsidRDefault="001149FE"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C</w:t>
      </w:r>
      <w:r w:rsidR="007D3B9C" w:rsidRPr="009A13D2">
        <w:rPr>
          <w:rFonts w:ascii="Calibri" w:hAnsi="Calibri" w:cs="Calibri"/>
          <w:color w:val="000000" w:themeColor="text1"/>
        </w:rPr>
        <w:t>onsultative forum a lot of talking but no action</w:t>
      </w:r>
      <w:r w:rsidRPr="009A13D2">
        <w:rPr>
          <w:rFonts w:ascii="Calibri" w:hAnsi="Calibri" w:cs="Calibri"/>
          <w:color w:val="000000" w:themeColor="text1"/>
        </w:rPr>
        <w:t xml:space="preserve"> as </w:t>
      </w:r>
      <w:r w:rsidR="007D3B9C" w:rsidRPr="009A13D2">
        <w:rPr>
          <w:rFonts w:ascii="Calibri" w:hAnsi="Calibri" w:cs="Calibri"/>
          <w:color w:val="000000" w:themeColor="text1"/>
        </w:rPr>
        <w:t xml:space="preserve">only four houses out there </w:t>
      </w:r>
      <w:r w:rsidRPr="009A13D2">
        <w:rPr>
          <w:rFonts w:ascii="Calibri" w:hAnsi="Calibri" w:cs="Calibri"/>
          <w:color w:val="000000" w:themeColor="text1"/>
        </w:rPr>
        <w:t xml:space="preserve">with </w:t>
      </w:r>
      <w:r w:rsidR="007D3B9C" w:rsidRPr="009A13D2">
        <w:rPr>
          <w:rFonts w:ascii="Calibri" w:hAnsi="Calibri" w:cs="Calibri"/>
          <w:color w:val="000000" w:themeColor="text1"/>
        </w:rPr>
        <w:t xml:space="preserve">10 people </w:t>
      </w:r>
      <w:r w:rsidRPr="009A13D2">
        <w:rPr>
          <w:rFonts w:ascii="Calibri" w:hAnsi="Calibri" w:cs="Calibri"/>
          <w:color w:val="000000" w:themeColor="text1"/>
        </w:rPr>
        <w:t>-</w:t>
      </w:r>
      <w:r w:rsidR="007D3B9C" w:rsidRPr="009A13D2">
        <w:rPr>
          <w:rFonts w:ascii="Calibri" w:hAnsi="Calibri" w:cs="Calibri"/>
          <w:color w:val="000000" w:themeColor="text1"/>
        </w:rPr>
        <w:t xml:space="preserve"> houses need to be fixed </w:t>
      </w:r>
      <w:r w:rsidRPr="009A13D2">
        <w:rPr>
          <w:rFonts w:ascii="Calibri" w:hAnsi="Calibri" w:cs="Calibri"/>
          <w:color w:val="000000" w:themeColor="text1"/>
        </w:rPr>
        <w:t xml:space="preserve">but </w:t>
      </w:r>
      <w:r w:rsidR="007D3B9C" w:rsidRPr="009A13D2">
        <w:rPr>
          <w:rFonts w:ascii="Calibri" w:hAnsi="Calibri" w:cs="Calibri"/>
          <w:color w:val="000000" w:themeColor="text1"/>
        </w:rPr>
        <w:t>won’t get services</w:t>
      </w:r>
      <w:r w:rsidR="007C5991" w:rsidRPr="009A13D2">
        <w:rPr>
          <w:rFonts w:ascii="Calibri" w:hAnsi="Calibri" w:cs="Calibri"/>
          <w:color w:val="000000" w:themeColor="text1"/>
        </w:rPr>
        <w:t xml:space="preserve">. </w:t>
      </w:r>
      <w:r w:rsidR="00EB5D1E" w:rsidRPr="009A13D2">
        <w:rPr>
          <w:rFonts w:ascii="Calibri" w:hAnsi="Calibri" w:cs="Calibri"/>
          <w:color w:val="000000" w:themeColor="text1"/>
        </w:rPr>
        <w:t xml:space="preserve">No economic base and </w:t>
      </w:r>
      <w:r w:rsidR="004C5BE9">
        <w:rPr>
          <w:rFonts w:ascii="Calibri" w:hAnsi="Calibri" w:cs="Calibri"/>
          <w:color w:val="000000" w:themeColor="text1"/>
        </w:rPr>
        <w:t>p</w:t>
      </w:r>
      <w:r w:rsidR="007C5991" w:rsidRPr="009A13D2">
        <w:rPr>
          <w:rFonts w:ascii="Calibri" w:hAnsi="Calibri" w:cs="Calibri"/>
          <w:color w:val="000000" w:themeColor="text1"/>
        </w:rPr>
        <w:t>opulation won’t go out there without services or jobs and can’t run a bus service on the road as it is.</w:t>
      </w:r>
    </w:p>
    <w:p w14:paraId="23F6B635" w14:textId="40DE8768" w:rsidR="007D3B9C" w:rsidRPr="009A13D2" w:rsidRDefault="0032798E"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D</w:t>
      </w:r>
      <w:r w:rsidR="007D3B9C" w:rsidRPr="009A13D2">
        <w:rPr>
          <w:rFonts w:ascii="Calibri" w:hAnsi="Calibri" w:cs="Calibri"/>
          <w:color w:val="000000" w:themeColor="text1"/>
        </w:rPr>
        <w:t xml:space="preserve">esignated as an outstation but want to change to the status of a </w:t>
      </w:r>
      <w:r w:rsidR="00646CA3">
        <w:rPr>
          <w:rFonts w:ascii="Calibri" w:hAnsi="Calibri" w:cs="Calibri"/>
          <w:color w:val="000000" w:themeColor="text1"/>
        </w:rPr>
        <w:t>c</w:t>
      </w:r>
      <w:r w:rsidR="00460042" w:rsidRPr="009A13D2">
        <w:rPr>
          <w:rFonts w:ascii="Calibri" w:hAnsi="Calibri" w:cs="Calibri"/>
          <w:color w:val="000000" w:themeColor="text1"/>
        </w:rPr>
        <w:t>ommunity</w:t>
      </w:r>
      <w:r w:rsidR="007D3B9C" w:rsidRPr="009A13D2">
        <w:rPr>
          <w:rFonts w:ascii="Calibri" w:hAnsi="Calibri" w:cs="Calibri"/>
          <w:color w:val="000000" w:themeColor="text1"/>
        </w:rPr>
        <w:t xml:space="preserve"> </w:t>
      </w:r>
      <w:r w:rsidRPr="009A13D2">
        <w:rPr>
          <w:rFonts w:ascii="Calibri" w:hAnsi="Calibri" w:cs="Calibri"/>
          <w:color w:val="000000" w:themeColor="text1"/>
        </w:rPr>
        <w:t xml:space="preserve">- at the time of signing felt the OTL could have triggered </w:t>
      </w:r>
      <w:r w:rsidR="00941282" w:rsidRPr="009A13D2">
        <w:rPr>
          <w:rFonts w:ascii="Calibri" w:hAnsi="Calibri" w:cs="Calibri"/>
          <w:color w:val="000000" w:themeColor="text1"/>
        </w:rPr>
        <w:t>this,</w:t>
      </w:r>
      <w:r w:rsidRPr="009A13D2">
        <w:rPr>
          <w:rFonts w:ascii="Calibri" w:hAnsi="Calibri" w:cs="Calibri"/>
          <w:color w:val="000000" w:themeColor="text1"/>
        </w:rPr>
        <w:t xml:space="preserve"> but it didn’t happen</w:t>
      </w:r>
      <w:r w:rsidR="00646CA3">
        <w:rPr>
          <w:rFonts w:ascii="Calibri" w:hAnsi="Calibri" w:cs="Calibri"/>
          <w:color w:val="000000" w:themeColor="text1"/>
        </w:rPr>
        <w:t>.</w:t>
      </w:r>
    </w:p>
    <w:p w14:paraId="63F4607A" w14:textId="609C323F" w:rsidR="007D3B9C" w:rsidRPr="009A13D2" w:rsidRDefault="007D3B9C"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OT</w:t>
      </w:r>
      <w:r w:rsidR="007C5991" w:rsidRPr="009A13D2">
        <w:rPr>
          <w:rFonts w:ascii="Calibri" w:hAnsi="Calibri" w:cs="Calibri"/>
          <w:color w:val="000000" w:themeColor="text1"/>
        </w:rPr>
        <w:t xml:space="preserve">L has helped </w:t>
      </w:r>
      <w:r w:rsidRPr="009A13D2">
        <w:rPr>
          <w:rFonts w:ascii="Calibri" w:hAnsi="Calibri" w:cs="Calibri"/>
          <w:color w:val="000000" w:themeColor="text1"/>
        </w:rPr>
        <w:t xml:space="preserve">but feel </w:t>
      </w:r>
      <w:r w:rsidR="00E1038A" w:rsidRPr="009A13D2">
        <w:rPr>
          <w:rFonts w:ascii="Calibri" w:hAnsi="Calibri" w:cs="Calibri"/>
          <w:color w:val="000000" w:themeColor="text1"/>
        </w:rPr>
        <w:t>we all should have</w:t>
      </w:r>
      <w:r w:rsidRPr="009A13D2">
        <w:rPr>
          <w:rFonts w:ascii="Calibri" w:hAnsi="Calibri" w:cs="Calibri"/>
          <w:color w:val="000000" w:themeColor="text1"/>
        </w:rPr>
        <w:t xml:space="preserve"> done</w:t>
      </w:r>
      <w:r w:rsidR="00E1038A" w:rsidRPr="009A13D2">
        <w:rPr>
          <w:rFonts w:ascii="Calibri" w:hAnsi="Calibri" w:cs="Calibri"/>
          <w:color w:val="000000" w:themeColor="text1"/>
        </w:rPr>
        <w:t xml:space="preserve"> and achieved</w:t>
      </w:r>
      <w:r w:rsidRPr="009A13D2">
        <w:rPr>
          <w:rFonts w:ascii="Calibri" w:hAnsi="Calibri" w:cs="Calibri"/>
          <w:color w:val="000000" w:themeColor="text1"/>
        </w:rPr>
        <w:t xml:space="preserve"> more</w:t>
      </w:r>
      <w:r w:rsidR="00646CA3">
        <w:rPr>
          <w:rFonts w:ascii="Calibri" w:hAnsi="Calibri" w:cs="Calibri"/>
          <w:color w:val="000000" w:themeColor="text1"/>
        </w:rPr>
        <w:t>.</w:t>
      </w:r>
    </w:p>
    <w:p w14:paraId="1D07CFB8" w14:textId="3F5E376F" w:rsidR="007D3B9C" w:rsidRPr="009A13D2" w:rsidRDefault="0032798E"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I</w:t>
      </w:r>
      <w:r w:rsidR="007D3B9C" w:rsidRPr="009A13D2">
        <w:rPr>
          <w:rFonts w:ascii="Calibri" w:hAnsi="Calibri" w:cs="Calibri"/>
          <w:color w:val="000000" w:themeColor="text1"/>
        </w:rPr>
        <w:t xml:space="preserve">f didn’t have OTL wouldn’t be much different </w:t>
      </w:r>
      <w:r w:rsidRPr="009A13D2">
        <w:rPr>
          <w:rFonts w:ascii="Calibri" w:hAnsi="Calibri" w:cs="Calibri"/>
          <w:color w:val="000000" w:themeColor="text1"/>
        </w:rPr>
        <w:t>in hindsight S.</w:t>
      </w:r>
      <w:r w:rsidR="007D3B9C" w:rsidRPr="009A13D2">
        <w:rPr>
          <w:rFonts w:ascii="Calibri" w:hAnsi="Calibri" w:cs="Calibri"/>
          <w:color w:val="000000" w:themeColor="text1"/>
        </w:rPr>
        <w:t>19 would problem have been better</w:t>
      </w:r>
      <w:r w:rsidR="00646CA3">
        <w:rPr>
          <w:rFonts w:ascii="Calibri" w:hAnsi="Calibri" w:cs="Calibri"/>
          <w:color w:val="000000" w:themeColor="text1"/>
        </w:rPr>
        <w:t>.</w:t>
      </w:r>
    </w:p>
    <w:p w14:paraId="32D30708" w14:textId="77777777" w:rsidR="002F1D43" w:rsidRDefault="00EB5D1E" w:rsidP="00464886">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B</w:t>
      </w:r>
      <w:r w:rsidR="007D3B9C" w:rsidRPr="009A13D2">
        <w:rPr>
          <w:rFonts w:ascii="Calibri" w:hAnsi="Calibri" w:cs="Calibri"/>
          <w:color w:val="000000" w:themeColor="text1"/>
        </w:rPr>
        <w:t xml:space="preserve">eing annexed to </w:t>
      </w:r>
      <w:r w:rsidRPr="009A13D2">
        <w:rPr>
          <w:rFonts w:ascii="Calibri" w:hAnsi="Calibri" w:cs="Calibri"/>
          <w:color w:val="000000" w:themeColor="text1"/>
        </w:rPr>
        <w:t>S</w:t>
      </w:r>
      <w:r w:rsidR="007D3B9C" w:rsidRPr="009A13D2">
        <w:rPr>
          <w:rFonts w:ascii="Calibri" w:hAnsi="Calibri" w:cs="Calibri"/>
          <w:color w:val="000000" w:themeColor="text1"/>
        </w:rPr>
        <w:t>nake Bay is problematic</w:t>
      </w:r>
      <w:r w:rsidRPr="009A13D2">
        <w:rPr>
          <w:rFonts w:ascii="Calibri" w:hAnsi="Calibri" w:cs="Calibri"/>
          <w:color w:val="000000" w:themeColor="text1"/>
        </w:rPr>
        <w:t>.</w:t>
      </w:r>
    </w:p>
    <w:p w14:paraId="72A4B67B" w14:textId="557533F1" w:rsidR="00D9246A" w:rsidRPr="009A13D2" w:rsidRDefault="009D5AF8" w:rsidP="00286E7B">
      <w:pPr>
        <w:pStyle w:val="Heading2"/>
        <w:numPr>
          <w:ilvl w:val="0"/>
          <w:numId w:val="0"/>
        </w:numPr>
        <w:ind w:left="576" w:hanging="576"/>
        <w:jc w:val="left"/>
        <w:rPr>
          <w:rFonts w:ascii="Calibri" w:hAnsi="Calibri" w:cs="Calibri"/>
        </w:rPr>
      </w:pPr>
      <w:bookmarkStart w:id="139" w:name="_Toc139007233"/>
      <w:r w:rsidRPr="009A13D2">
        <w:rPr>
          <w:rFonts w:ascii="Calibri" w:hAnsi="Calibri" w:cs="Calibri"/>
        </w:rPr>
        <w:t xml:space="preserve">Township </w:t>
      </w:r>
      <w:r w:rsidR="004C44DE" w:rsidRPr="009A13D2">
        <w:rPr>
          <w:rFonts w:ascii="Calibri" w:hAnsi="Calibri" w:cs="Calibri"/>
        </w:rPr>
        <w:t xml:space="preserve">Lease </w:t>
      </w:r>
      <w:r w:rsidR="00684C0C" w:rsidRPr="009A13D2">
        <w:rPr>
          <w:rFonts w:ascii="Calibri" w:hAnsi="Calibri" w:cs="Calibri"/>
        </w:rPr>
        <w:t>#</w:t>
      </w:r>
      <w:r w:rsidR="004C44DE" w:rsidRPr="009A13D2">
        <w:rPr>
          <w:rFonts w:ascii="Calibri" w:hAnsi="Calibri" w:cs="Calibri"/>
        </w:rPr>
        <w:t>4</w:t>
      </w:r>
      <w:r w:rsidR="00185FB7">
        <w:rPr>
          <w:rFonts w:ascii="Calibri" w:hAnsi="Calibri" w:cs="Calibri"/>
        </w:rPr>
        <w:t xml:space="preserve"> (Transition Model)</w:t>
      </w:r>
      <w:r w:rsidR="00684C0C" w:rsidRPr="009A13D2">
        <w:rPr>
          <w:rFonts w:ascii="Calibri" w:hAnsi="Calibri" w:cs="Calibri"/>
        </w:rPr>
        <w:tab/>
      </w:r>
      <w:r w:rsidR="00D9246A" w:rsidRPr="009A13D2">
        <w:rPr>
          <w:rFonts w:ascii="Calibri" w:hAnsi="Calibri" w:cs="Calibri"/>
        </w:rPr>
        <w:t>Mutitjulu</w:t>
      </w:r>
      <w:bookmarkEnd w:id="139"/>
      <w:r w:rsidR="00D9246A" w:rsidRPr="009A13D2">
        <w:rPr>
          <w:rFonts w:ascii="Calibri" w:hAnsi="Calibri" w:cs="Calibri"/>
        </w:rPr>
        <w:t xml:space="preserve"> </w:t>
      </w:r>
    </w:p>
    <w:p w14:paraId="01D47E6F" w14:textId="77777777" w:rsidR="00600575" w:rsidRDefault="00A41F6F" w:rsidP="0033440C">
      <w:pPr>
        <w:pStyle w:val="CCSNormalText"/>
        <w:spacing w:after="60"/>
        <w:rPr>
          <w:rFonts w:ascii="Calibri" w:hAnsi="Calibri" w:cs="Calibri"/>
          <w:color w:val="000000" w:themeColor="text1"/>
        </w:rPr>
      </w:pPr>
      <w:r w:rsidRPr="009A13D2">
        <w:rPr>
          <w:rFonts w:ascii="Calibri" w:hAnsi="Calibri" w:cs="Calibri"/>
          <w:color w:val="000000" w:themeColor="text1"/>
        </w:rPr>
        <w:t>On 16 March 2017 Minister Scullion announced the Township Lease over Mutitjulu</w:t>
      </w:r>
      <w:r w:rsidRPr="009A13D2">
        <w:rPr>
          <w:rStyle w:val="FootnoteReference"/>
          <w:rFonts w:ascii="Calibri" w:hAnsi="Calibri" w:cs="Calibri"/>
          <w:color w:val="000000" w:themeColor="text1"/>
        </w:rPr>
        <w:footnoteReference w:id="63"/>
      </w:r>
      <w:r w:rsidRPr="009A13D2">
        <w:rPr>
          <w:rFonts w:ascii="Calibri" w:hAnsi="Calibri" w:cs="Calibri"/>
          <w:color w:val="000000" w:themeColor="text1"/>
        </w:rPr>
        <w:t>.</w:t>
      </w:r>
      <w:r w:rsidR="00DC4E05">
        <w:rPr>
          <w:rFonts w:ascii="Calibri" w:hAnsi="Calibri" w:cs="Calibri"/>
          <w:color w:val="000000" w:themeColor="text1"/>
        </w:rPr>
        <w:t xml:space="preserve"> </w:t>
      </w:r>
      <w:r w:rsidR="00EF1EC4" w:rsidRPr="009A13D2">
        <w:rPr>
          <w:rFonts w:ascii="Calibri" w:hAnsi="Calibri" w:cs="Calibri"/>
          <w:color w:val="000000" w:themeColor="text1"/>
        </w:rPr>
        <w:t>Key part</w:t>
      </w:r>
      <w:r w:rsidR="00252932" w:rsidRPr="009A13D2">
        <w:rPr>
          <w:rFonts w:ascii="Calibri" w:hAnsi="Calibri" w:cs="Calibri"/>
          <w:color w:val="000000" w:themeColor="text1"/>
        </w:rPr>
        <w:t xml:space="preserve">s </w:t>
      </w:r>
      <w:r w:rsidR="00EF1EC4" w:rsidRPr="009A13D2">
        <w:rPr>
          <w:rFonts w:ascii="Calibri" w:hAnsi="Calibri" w:cs="Calibri"/>
          <w:color w:val="000000" w:themeColor="text1"/>
        </w:rPr>
        <w:t xml:space="preserve">of the </w:t>
      </w:r>
      <w:r w:rsidRPr="009A13D2">
        <w:rPr>
          <w:rFonts w:ascii="Calibri" w:hAnsi="Calibri" w:cs="Calibri"/>
          <w:color w:val="000000" w:themeColor="text1"/>
        </w:rPr>
        <w:t>announce</w:t>
      </w:r>
      <w:r w:rsidR="00EF1EC4" w:rsidRPr="009A13D2">
        <w:rPr>
          <w:rFonts w:ascii="Calibri" w:hAnsi="Calibri" w:cs="Calibri"/>
          <w:color w:val="000000" w:themeColor="text1"/>
        </w:rPr>
        <w:t>ment</w:t>
      </w:r>
      <w:r w:rsidRPr="009A13D2">
        <w:rPr>
          <w:rFonts w:ascii="Calibri" w:hAnsi="Calibri" w:cs="Calibri"/>
          <w:color w:val="000000" w:themeColor="text1"/>
        </w:rPr>
        <w:t xml:space="preserve"> includ</w:t>
      </w:r>
      <w:r w:rsidR="00424F14">
        <w:rPr>
          <w:rFonts w:ascii="Calibri" w:hAnsi="Calibri" w:cs="Calibri"/>
          <w:color w:val="000000" w:themeColor="text1"/>
        </w:rPr>
        <w:t xml:space="preserve">ed </w:t>
      </w:r>
      <w:r w:rsidR="0033440C">
        <w:rPr>
          <w:rFonts w:ascii="Calibri" w:hAnsi="Calibri" w:cs="Calibri"/>
          <w:color w:val="000000" w:themeColor="text1"/>
        </w:rPr>
        <w:t>that</w:t>
      </w:r>
      <w:r w:rsidR="00600575">
        <w:rPr>
          <w:rFonts w:ascii="Calibri" w:hAnsi="Calibri" w:cs="Calibri"/>
          <w:color w:val="000000" w:themeColor="text1"/>
        </w:rPr>
        <w:t>:</w:t>
      </w:r>
    </w:p>
    <w:p w14:paraId="20317131" w14:textId="50031761" w:rsidR="00A41F6F" w:rsidRPr="009A13D2" w:rsidRDefault="00600575" w:rsidP="00600575">
      <w:pPr>
        <w:pStyle w:val="CCSNormalText"/>
        <w:numPr>
          <w:ilvl w:val="0"/>
          <w:numId w:val="13"/>
        </w:numPr>
        <w:spacing w:after="60"/>
        <w:ind w:left="357" w:hanging="357"/>
        <w:jc w:val="both"/>
        <w:rPr>
          <w:rFonts w:ascii="Calibri" w:hAnsi="Calibri" w:cs="Calibri"/>
          <w:color w:val="000000" w:themeColor="text1"/>
        </w:rPr>
      </w:pPr>
      <w:r>
        <w:rPr>
          <w:rFonts w:ascii="Calibri" w:hAnsi="Calibri" w:cs="Calibri"/>
          <w:color w:val="000000" w:themeColor="text1"/>
        </w:rPr>
        <w:t>P</w:t>
      </w:r>
      <w:r w:rsidR="0033440C">
        <w:rPr>
          <w:rFonts w:ascii="Calibri" w:hAnsi="Calibri" w:cs="Calibri"/>
          <w:color w:val="000000" w:themeColor="text1"/>
        </w:rPr>
        <w:t xml:space="preserve">rior to the lease, </w:t>
      </w:r>
      <w:r w:rsidR="00A41F6F" w:rsidRPr="009A13D2">
        <w:rPr>
          <w:rFonts w:ascii="Calibri" w:hAnsi="Calibri" w:cs="Calibri"/>
          <w:color w:val="000000" w:themeColor="text1"/>
        </w:rPr>
        <w:t>Mutitjulu ha</w:t>
      </w:r>
      <w:r w:rsidR="0033440C">
        <w:rPr>
          <w:rFonts w:ascii="Calibri" w:hAnsi="Calibri" w:cs="Calibri"/>
          <w:color w:val="000000" w:themeColor="text1"/>
        </w:rPr>
        <w:t>d</w:t>
      </w:r>
      <w:r w:rsidR="00A41F6F" w:rsidRPr="009A13D2">
        <w:rPr>
          <w:rFonts w:ascii="Calibri" w:hAnsi="Calibri" w:cs="Calibri"/>
          <w:color w:val="000000" w:themeColor="text1"/>
        </w:rPr>
        <w:t xml:space="preserve"> been subject to </w:t>
      </w:r>
      <w:r w:rsidR="00A41F6F" w:rsidRPr="009403BB">
        <w:rPr>
          <w:rFonts w:ascii="Calibri" w:hAnsi="Calibri" w:cs="Calibri"/>
          <w:b/>
          <w:bCs/>
          <w:color w:val="000000" w:themeColor="text1"/>
        </w:rPr>
        <w:t>unique tenure arrangements</w:t>
      </w:r>
      <w:r w:rsidR="00A41F6F" w:rsidRPr="009A13D2">
        <w:rPr>
          <w:rFonts w:ascii="Calibri" w:hAnsi="Calibri" w:cs="Calibri"/>
          <w:color w:val="000000" w:themeColor="text1"/>
        </w:rPr>
        <w:t xml:space="preserve"> due to its location in the Uluru-Kata Tjuta National Park. This meant that Mutitjulu ha</w:t>
      </w:r>
      <w:r w:rsidR="0033440C">
        <w:rPr>
          <w:rFonts w:ascii="Calibri" w:hAnsi="Calibri" w:cs="Calibri"/>
          <w:color w:val="000000" w:themeColor="text1"/>
        </w:rPr>
        <w:t>d</w:t>
      </w:r>
      <w:r w:rsidR="00A41F6F" w:rsidRPr="009A13D2">
        <w:rPr>
          <w:rFonts w:ascii="Calibri" w:hAnsi="Calibri" w:cs="Calibri"/>
          <w:color w:val="000000" w:themeColor="text1"/>
        </w:rPr>
        <w:t xml:space="preserve"> been unable to benefit from leasing arrangements in the same way that other </w:t>
      </w:r>
      <w:r w:rsidR="00646CA3">
        <w:rPr>
          <w:rFonts w:ascii="Calibri" w:hAnsi="Calibri" w:cs="Calibri"/>
          <w:color w:val="000000" w:themeColor="text1"/>
        </w:rPr>
        <w:t>c</w:t>
      </w:r>
      <w:r w:rsidR="000D5760">
        <w:rPr>
          <w:rFonts w:ascii="Calibri" w:hAnsi="Calibri" w:cs="Calibri"/>
          <w:color w:val="000000" w:themeColor="text1"/>
        </w:rPr>
        <w:t>ommunities</w:t>
      </w:r>
      <w:r w:rsidR="00A41F6F" w:rsidRPr="009A13D2">
        <w:rPr>
          <w:rFonts w:ascii="Calibri" w:hAnsi="Calibri" w:cs="Calibri"/>
          <w:color w:val="000000" w:themeColor="text1"/>
        </w:rPr>
        <w:t xml:space="preserve"> in the Northern Territory have.</w:t>
      </w:r>
    </w:p>
    <w:p w14:paraId="23D01E33" w14:textId="4AC67E8E" w:rsidR="00A41F6F" w:rsidRPr="009A13D2" w:rsidRDefault="00A41F6F" w:rsidP="00B54BA0">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 xml:space="preserve">The Coalition Government and the </w:t>
      </w:r>
      <w:r w:rsidR="00A11079">
        <w:rPr>
          <w:rFonts w:ascii="Calibri" w:hAnsi="Calibri" w:cs="Calibri"/>
          <w:color w:val="000000" w:themeColor="text1"/>
        </w:rPr>
        <w:t>CLC</w:t>
      </w:r>
      <w:r w:rsidRPr="009A13D2">
        <w:rPr>
          <w:rFonts w:ascii="Calibri" w:hAnsi="Calibri" w:cs="Calibri"/>
          <w:color w:val="000000" w:themeColor="text1"/>
        </w:rPr>
        <w:t xml:space="preserve"> work</w:t>
      </w:r>
      <w:r w:rsidR="00600575">
        <w:rPr>
          <w:rFonts w:ascii="Calibri" w:hAnsi="Calibri" w:cs="Calibri"/>
          <w:color w:val="000000" w:themeColor="text1"/>
        </w:rPr>
        <w:t>ed</w:t>
      </w:r>
      <w:r w:rsidRPr="009A13D2">
        <w:rPr>
          <w:rFonts w:ascii="Calibri" w:hAnsi="Calibri" w:cs="Calibri"/>
          <w:color w:val="000000" w:themeColor="text1"/>
        </w:rPr>
        <w:t xml:space="preserve"> with the </w:t>
      </w:r>
      <w:r w:rsidR="00646CA3">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and traditional owners of Mutitjulu to establish an Aboriginal corporation to hold and administer the Mutitjulu sublease.</w:t>
      </w:r>
    </w:p>
    <w:p w14:paraId="1A20F60D" w14:textId="541B6692" w:rsidR="00A41F6F" w:rsidRPr="009A13D2" w:rsidRDefault="00DB26F8" w:rsidP="00B54BA0">
      <w:pPr>
        <w:pStyle w:val="CCSNormalText"/>
        <w:numPr>
          <w:ilvl w:val="0"/>
          <w:numId w:val="13"/>
        </w:numPr>
        <w:spacing w:after="60"/>
        <w:ind w:left="357" w:hanging="357"/>
        <w:jc w:val="both"/>
        <w:rPr>
          <w:rFonts w:ascii="Calibri" w:hAnsi="Calibri" w:cs="Calibri"/>
          <w:color w:val="000000" w:themeColor="text1"/>
        </w:rPr>
      </w:pPr>
      <w:r>
        <w:rPr>
          <w:rFonts w:ascii="Calibri" w:hAnsi="Calibri" w:cs="Calibri"/>
          <w:color w:val="000000" w:themeColor="text1"/>
        </w:rPr>
        <w:t>Having t</w:t>
      </w:r>
      <w:r w:rsidRPr="009A13D2">
        <w:rPr>
          <w:rFonts w:ascii="Calibri" w:hAnsi="Calibri" w:cs="Calibri"/>
          <w:color w:val="000000" w:themeColor="text1"/>
        </w:rPr>
        <w:t xml:space="preserve">he </w:t>
      </w:r>
      <w:r w:rsidR="00BC072E">
        <w:rPr>
          <w:rFonts w:ascii="Calibri" w:hAnsi="Calibri" w:cs="Calibri"/>
          <w:color w:val="000000" w:themeColor="text1"/>
        </w:rPr>
        <w:t>E</w:t>
      </w:r>
      <w:r w:rsidR="00B50878">
        <w:rPr>
          <w:rFonts w:ascii="Calibri" w:hAnsi="Calibri" w:cs="Calibri"/>
          <w:color w:val="000000" w:themeColor="text1"/>
        </w:rPr>
        <w:t>xecutive Director</w:t>
      </w:r>
      <w:r w:rsidRPr="009A13D2">
        <w:rPr>
          <w:rFonts w:ascii="Calibri" w:hAnsi="Calibri" w:cs="Calibri"/>
          <w:color w:val="000000" w:themeColor="text1"/>
        </w:rPr>
        <w:t xml:space="preserve"> hold</w:t>
      </w:r>
      <w:r>
        <w:rPr>
          <w:rFonts w:ascii="Calibri" w:hAnsi="Calibri" w:cs="Calibri"/>
          <w:color w:val="000000" w:themeColor="text1"/>
        </w:rPr>
        <w:t>ing</w:t>
      </w:r>
      <w:r w:rsidRPr="009A13D2">
        <w:rPr>
          <w:rFonts w:ascii="Calibri" w:hAnsi="Calibri" w:cs="Calibri"/>
          <w:color w:val="000000" w:themeColor="text1"/>
        </w:rPr>
        <w:t xml:space="preserve"> the </w:t>
      </w:r>
      <w:r>
        <w:rPr>
          <w:rFonts w:ascii="Calibri" w:hAnsi="Calibri" w:cs="Calibri"/>
          <w:color w:val="000000" w:themeColor="text1"/>
        </w:rPr>
        <w:t>l</w:t>
      </w:r>
      <w:r w:rsidRPr="009A13D2">
        <w:rPr>
          <w:rFonts w:ascii="Calibri" w:hAnsi="Calibri" w:cs="Calibri"/>
          <w:color w:val="000000" w:themeColor="text1"/>
        </w:rPr>
        <w:t xml:space="preserve">ease </w:t>
      </w:r>
      <w:r>
        <w:rPr>
          <w:rFonts w:ascii="Calibri" w:hAnsi="Calibri" w:cs="Calibri"/>
          <w:color w:val="000000" w:themeColor="text1"/>
        </w:rPr>
        <w:t>initially enabled</w:t>
      </w:r>
      <w:r w:rsidRPr="009A13D2">
        <w:rPr>
          <w:rFonts w:ascii="Calibri" w:hAnsi="Calibri" w:cs="Calibri"/>
          <w:color w:val="000000" w:themeColor="text1"/>
        </w:rPr>
        <w:t xml:space="preserve"> benefits </w:t>
      </w:r>
      <w:r>
        <w:rPr>
          <w:rFonts w:ascii="Calibri" w:hAnsi="Calibri" w:cs="Calibri"/>
          <w:color w:val="000000" w:themeColor="text1"/>
        </w:rPr>
        <w:t>to flow from the start.</w:t>
      </w:r>
    </w:p>
    <w:p w14:paraId="2B9C2220" w14:textId="0929EE4E" w:rsidR="00EF1EC4" w:rsidRDefault="00EF1EC4" w:rsidP="00B54BA0">
      <w:pPr>
        <w:pStyle w:val="CCSNormalText"/>
        <w:spacing w:after="60"/>
        <w:rPr>
          <w:rFonts w:ascii="Calibri" w:hAnsi="Calibri" w:cs="Calibri"/>
          <w:color w:val="000000" w:themeColor="text1"/>
        </w:rPr>
      </w:pPr>
      <w:r w:rsidRPr="009A13D2">
        <w:rPr>
          <w:rFonts w:ascii="Calibri" w:hAnsi="Calibri" w:cs="Calibri"/>
          <w:color w:val="000000" w:themeColor="text1"/>
        </w:rPr>
        <w:t>Details of the lease are summarised as:</w:t>
      </w:r>
    </w:p>
    <w:p w14:paraId="28A7D1F2" w14:textId="7F93D1D3" w:rsidR="00C45AB9" w:rsidRPr="009A13D2" w:rsidRDefault="00C45AB9" w:rsidP="00B54BA0">
      <w:pPr>
        <w:pStyle w:val="CCSNormalText"/>
        <w:spacing w:after="60"/>
        <w:rPr>
          <w:rFonts w:ascii="Calibri" w:hAnsi="Calibri" w:cs="Calibri"/>
          <w:color w:val="000000" w:themeColor="text1"/>
        </w:rPr>
      </w:pPr>
      <w:r w:rsidRPr="009A13D2">
        <w:rPr>
          <w:rFonts w:ascii="Calibri" w:hAnsi="Calibri" w:cs="Calibri"/>
          <w:color w:val="000000" w:themeColor="text1"/>
        </w:rPr>
        <w:t>Initial interest was expressed in 2014 and formal negotiations were undertaken in 2016.</w:t>
      </w:r>
    </w:p>
    <w:tbl>
      <w:tblPr>
        <w:tblStyle w:val="TableGrid"/>
        <w:tblW w:w="4950" w:type="pct"/>
        <w:tblLook w:val="0680" w:firstRow="0" w:lastRow="0" w:firstColumn="1" w:lastColumn="0" w:noHBand="1" w:noVBand="1"/>
      </w:tblPr>
      <w:tblGrid>
        <w:gridCol w:w="2830"/>
        <w:gridCol w:w="6096"/>
      </w:tblGrid>
      <w:tr w:rsidR="009748BC" w:rsidRPr="009A13D2" w14:paraId="01075097" w14:textId="77777777" w:rsidTr="009748BC">
        <w:tc>
          <w:tcPr>
            <w:tcW w:w="1585" w:type="pct"/>
          </w:tcPr>
          <w:p w14:paraId="020D4500" w14:textId="77777777" w:rsidR="009748BC" w:rsidRPr="009A13D2" w:rsidRDefault="009748BC" w:rsidP="00E9412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Date of Execution</w:t>
            </w:r>
          </w:p>
        </w:tc>
        <w:tc>
          <w:tcPr>
            <w:tcW w:w="3415" w:type="pct"/>
            <w:shd w:val="clear" w:color="auto" w:fill="auto"/>
          </w:tcPr>
          <w:p w14:paraId="521CCCB8" w14:textId="7F555AF8" w:rsidR="009748BC" w:rsidRPr="009A13D2" w:rsidRDefault="009748BC" w:rsidP="00E9412D">
            <w:pPr>
              <w:pStyle w:val="CCSNormalText"/>
              <w:spacing w:before="40" w:after="40"/>
              <w:rPr>
                <w:rFonts w:ascii="Calibri" w:hAnsi="Calibri" w:cs="Calibri"/>
                <w:color w:val="000000" w:themeColor="text1"/>
              </w:rPr>
            </w:pPr>
            <w:r w:rsidRPr="009A13D2">
              <w:rPr>
                <w:rFonts w:ascii="Calibri" w:hAnsi="Calibri" w:cs="Calibri"/>
                <w:color w:val="000000" w:themeColor="text1"/>
              </w:rPr>
              <w:t>16 March 2017</w:t>
            </w:r>
          </w:p>
        </w:tc>
      </w:tr>
      <w:tr w:rsidR="009748BC" w:rsidRPr="009A13D2" w14:paraId="1D58F08D" w14:textId="77777777" w:rsidTr="009748BC">
        <w:tc>
          <w:tcPr>
            <w:tcW w:w="1585" w:type="pct"/>
          </w:tcPr>
          <w:p w14:paraId="10AB5353" w14:textId="77777777" w:rsidR="009748BC" w:rsidRPr="009A13D2" w:rsidRDefault="009748BC" w:rsidP="00E9412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Location</w:t>
            </w:r>
          </w:p>
        </w:tc>
        <w:tc>
          <w:tcPr>
            <w:tcW w:w="3415" w:type="pct"/>
          </w:tcPr>
          <w:p w14:paraId="17A85FE9" w14:textId="6060AAF5" w:rsidR="009748BC" w:rsidRPr="009A13D2" w:rsidRDefault="009748BC" w:rsidP="00E9412D">
            <w:pPr>
              <w:pStyle w:val="CCSNormalText"/>
              <w:spacing w:before="40" w:after="40"/>
              <w:rPr>
                <w:rFonts w:ascii="Calibri" w:hAnsi="Calibri" w:cs="Calibri"/>
                <w:color w:val="000000" w:themeColor="text1"/>
              </w:rPr>
            </w:pPr>
            <w:r w:rsidRPr="009A13D2">
              <w:rPr>
                <w:rFonts w:ascii="Calibri" w:hAnsi="Calibri" w:cs="Calibri"/>
                <w:color w:val="000000" w:themeColor="text1"/>
              </w:rPr>
              <w:t>Central Australia</w:t>
            </w:r>
          </w:p>
        </w:tc>
      </w:tr>
      <w:tr w:rsidR="009748BC" w:rsidRPr="009A13D2" w14:paraId="72BDA829" w14:textId="77777777" w:rsidTr="009748BC">
        <w:tc>
          <w:tcPr>
            <w:tcW w:w="1585" w:type="pct"/>
          </w:tcPr>
          <w:p w14:paraId="78110705" w14:textId="77777777" w:rsidR="009748BC" w:rsidRPr="009A13D2" w:rsidRDefault="009748BC" w:rsidP="00E9412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Land Council</w:t>
            </w:r>
          </w:p>
        </w:tc>
        <w:tc>
          <w:tcPr>
            <w:tcW w:w="3415" w:type="pct"/>
          </w:tcPr>
          <w:p w14:paraId="404734B1" w14:textId="64C50FBA" w:rsidR="009748BC" w:rsidRPr="009A13D2" w:rsidRDefault="009748BC" w:rsidP="00E9412D">
            <w:pPr>
              <w:pStyle w:val="CCSNormalText"/>
              <w:spacing w:before="40" w:after="40"/>
              <w:rPr>
                <w:rFonts w:ascii="Calibri" w:hAnsi="Calibri" w:cs="Calibri"/>
                <w:color w:val="000000" w:themeColor="text1"/>
              </w:rPr>
            </w:pPr>
            <w:r>
              <w:rPr>
                <w:rFonts w:ascii="Calibri" w:hAnsi="Calibri" w:cs="Calibri"/>
                <w:color w:val="000000" w:themeColor="text1"/>
              </w:rPr>
              <w:t>CLC</w:t>
            </w:r>
          </w:p>
        </w:tc>
      </w:tr>
      <w:tr w:rsidR="009748BC" w:rsidRPr="009A13D2" w14:paraId="15B5620A" w14:textId="77777777" w:rsidTr="009748BC">
        <w:tc>
          <w:tcPr>
            <w:tcW w:w="1585" w:type="pct"/>
          </w:tcPr>
          <w:p w14:paraId="70E92D05" w14:textId="680CE053" w:rsidR="009748BC" w:rsidRPr="009A13D2" w:rsidRDefault="009748BC" w:rsidP="00E9412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 xml:space="preserve">Local Government </w:t>
            </w:r>
          </w:p>
        </w:tc>
        <w:tc>
          <w:tcPr>
            <w:tcW w:w="3415" w:type="pct"/>
          </w:tcPr>
          <w:p w14:paraId="3C710A09" w14:textId="6EDC7827" w:rsidR="009748BC" w:rsidRPr="009A13D2" w:rsidRDefault="009748BC" w:rsidP="00E9412D">
            <w:pPr>
              <w:pStyle w:val="CCSNormalText"/>
              <w:spacing w:before="40" w:after="40"/>
              <w:rPr>
                <w:rFonts w:ascii="Calibri" w:hAnsi="Calibri" w:cs="Calibri"/>
                <w:color w:val="000000" w:themeColor="text1"/>
              </w:rPr>
            </w:pPr>
            <w:r w:rsidRPr="009A13D2">
              <w:rPr>
                <w:rFonts w:ascii="Calibri" w:hAnsi="Calibri" w:cs="Calibri"/>
                <w:color w:val="000000" w:themeColor="text1"/>
              </w:rPr>
              <w:t>MacDonnell Council</w:t>
            </w:r>
          </w:p>
        </w:tc>
      </w:tr>
      <w:tr w:rsidR="009748BC" w:rsidRPr="009A13D2" w14:paraId="6E80DDEC" w14:textId="77777777" w:rsidTr="009748BC">
        <w:tc>
          <w:tcPr>
            <w:tcW w:w="1585" w:type="pct"/>
          </w:tcPr>
          <w:p w14:paraId="6A7ECD2E" w14:textId="77777777" w:rsidR="009748BC" w:rsidRPr="009A13D2" w:rsidRDefault="009748BC" w:rsidP="00E9412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Related entities</w:t>
            </w:r>
          </w:p>
        </w:tc>
        <w:tc>
          <w:tcPr>
            <w:tcW w:w="3415" w:type="pct"/>
          </w:tcPr>
          <w:p w14:paraId="1D925CB8" w14:textId="7FF6BB5B" w:rsidR="009748BC" w:rsidRPr="009A13D2" w:rsidRDefault="009748BC" w:rsidP="00E9412D">
            <w:pPr>
              <w:pStyle w:val="CCSNormalText"/>
              <w:spacing w:before="40" w:after="40"/>
              <w:rPr>
                <w:rFonts w:ascii="Calibri" w:hAnsi="Calibri" w:cs="Calibri"/>
                <w:color w:val="000000" w:themeColor="text1"/>
              </w:rPr>
            </w:pPr>
            <w:r w:rsidRPr="009A13D2">
              <w:rPr>
                <w:rFonts w:ascii="Calibri" w:hAnsi="Calibri" w:cs="Calibri"/>
                <w:color w:val="000000" w:themeColor="text1"/>
              </w:rPr>
              <w:t>Mutitjulu Community</w:t>
            </w:r>
            <w:r w:rsidRPr="009A13D2">
              <w:rPr>
                <w:rFonts w:ascii="Calibri" w:hAnsi="Calibri" w:cs="Calibri"/>
                <w:color w:val="000000" w:themeColor="text1"/>
                <w:sz w:val="16"/>
                <w:szCs w:val="16"/>
              </w:rPr>
              <w:t xml:space="preserve"> </w:t>
            </w:r>
            <w:r w:rsidRPr="009A13D2">
              <w:rPr>
                <w:rFonts w:ascii="Calibri" w:hAnsi="Calibri" w:cs="Calibri"/>
                <w:color w:val="000000" w:themeColor="text1"/>
              </w:rPr>
              <w:t>Aboriginal Corp</w:t>
            </w:r>
            <w:r>
              <w:rPr>
                <w:rFonts w:ascii="Calibri" w:hAnsi="Calibri" w:cs="Calibri"/>
                <w:color w:val="000000" w:themeColor="text1"/>
              </w:rPr>
              <w:t>oratio</w:t>
            </w:r>
            <w:r w:rsidRPr="009A13D2">
              <w:rPr>
                <w:rFonts w:ascii="Calibri" w:hAnsi="Calibri" w:cs="Calibri"/>
                <w:color w:val="000000" w:themeColor="text1"/>
              </w:rPr>
              <w:t>n</w:t>
            </w:r>
          </w:p>
        </w:tc>
      </w:tr>
      <w:tr w:rsidR="009748BC" w:rsidRPr="009A13D2" w14:paraId="0032F7C5" w14:textId="77777777" w:rsidTr="009748BC">
        <w:tc>
          <w:tcPr>
            <w:tcW w:w="1585" w:type="pct"/>
          </w:tcPr>
          <w:p w14:paraId="60CEAAD5" w14:textId="77777777" w:rsidR="009748BC" w:rsidRPr="009A13D2" w:rsidRDefault="009748BC" w:rsidP="00E9412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5 Year Review</w:t>
            </w:r>
          </w:p>
        </w:tc>
        <w:tc>
          <w:tcPr>
            <w:tcW w:w="3415" w:type="pct"/>
          </w:tcPr>
          <w:p w14:paraId="737C9035" w14:textId="1B6C2464" w:rsidR="009748BC" w:rsidRPr="009A13D2" w:rsidRDefault="009748BC" w:rsidP="00E9412D">
            <w:pPr>
              <w:pStyle w:val="CCSNormalText"/>
              <w:spacing w:before="40" w:after="40"/>
              <w:rPr>
                <w:rFonts w:ascii="Calibri" w:hAnsi="Calibri" w:cs="Calibri"/>
                <w:color w:val="000000" w:themeColor="text1"/>
              </w:rPr>
            </w:pPr>
            <w:r w:rsidRPr="009A13D2">
              <w:rPr>
                <w:rFonts w:ascii="Calibri" w:hAnsi="Calibri" w:cs="Calibri"/>
                <w:color w:val="000000" w:themeColor="text1"/>
              </w:rPr>
              <w:t>No</w:t>
            </w:r>
          </w:p>
        </w:tc>
      </w:tr>
      <w:tr w:rsidR="009748BC" w:rsidRPr="009A13D2" w14:paraId="2DBCAABB" w14:textId="77777777" w:rsidTr="009748BC">
        <w:tc>
          <w:tcPr>
            <w:tcW w:w="1585" w:type="pct"/>
          </w:tcPr>
          <w:p w14:paraId="17460283" w14:textId="77777777" w:rsidR="009748BC" w:rsidRPr="009A13D2" w:rsidRDefault="009748BC" w:rsidP="00E9412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Population</w:t>
            </w:r>
          </w:p>
        </w:tc>
        <w:tc>
          <w:tcPr>
            <w:tcW w:w="3415" w:type="pct"/>
          </w:tcPr>
          <w:p w14:paraId="73DB07A5" w14:textId="0541B21A" w:rsidR="009748BC" w:rsidRPr="009A13D2" w:rsidRDefault="009748BC" w:rsidP="00E9412D">
            <w:pPr>
              <w:pStyle w:val="CCSNormalText"/>
              <w:spacing w:before="40" w:after="40"/>
              <w:rPr>
                <w:rFonts w:ascii="Calibri" w:hAnsi="Calibri" w:cs="Calibri"/>
                <w:color w:val="000000" w:themeColor="text1"/>
              </w:rPr>
            </w:pPr>
            <w:r w:rsidRPr="009A13D2">
              <w:rPr>
                <w:rFonts w:ascii="Calibri" w:hAnsi="Calibri" w:cs="Calibri"/>
                <w:color w:val="000000" w:themeColor="text1"/>
              </w:rPr>
              <w:t>436 (Source: Based on ABS 2016 Census)</w:t>
            </w:r>
          </w:p>
        </w:tc>
      </w:tr>
      <w:tr w:rsidR="009748BC" w:rsidRPr="009A13D2" w14:paraId="585403F6" w14:textId="77777777" w:rsidTr="009748BC">
        <w:tc>
          <w:tcPr>
            <w:tcW w:w="1585" w:type="pct"/>
          </w:tcPr>
          <w:p w14:paraId="4AF66BF5" w14:textId="618E4E8B"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 xml:space="preserve">Head Lessor </w:t>
            </w:r>
          </w:p>
        </w:tc>
        <w:tc>
          <w:tcPr>
            <w:tcW w:w="3415" w:type="pct"/>
          </w:tcPr>
          <w:p w14:paraId="6A986174" w14:textId="6C591D29" w:rsidR="009748BC" w:rsidRPr="009A13D2" w:rsidRDefault="009748BC" w:rsidP="009748BC">
            <w:pPr>
              <w:pStyle w:val="CCSNormalText"/>
              <w:spacing w:before="40" w:after="40"/>
              <w:rPr>
                <w:rFonts w:ascii="Calibri" w:hAnsi="Calibri" w:cs="Calibri"/>
                <w:color w:val="000000" w:themeColor="text1"/>
              </w:rPr>
            </w:pPr>
            <w:r w:rsidRPr="00185FB7">
              <w:rPr>
                <w:rFonts w:ascii="Calibri" w:hAnsi="Calibri" w:cs="Calibri"/>
                <w:b/>
                <w:bCs/>
                <w:color w:val="000000" w:themeColor="text1"/>
              </w:rPr>
              <w:t>Executive Director</w:t>
            </w:r>
          </w:p>
        </w:tc>
      </w:tr>
      <w:tr w:rsidR="009748BC" w:rsidRPr="009A13D2" w14:paraId="2A775901" w14:textId="77777777" w:rsidTr="009748BC">
        <w:tc>
          <w:tcPr>
            <w:tcW w:w="1585" w:type="pct"/>
          </w:tcPr>
          <w:p w14:paraId="3996B176" w14:textId="21EBD81D"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Term</w:t>
            </w:r>
          </w:p>
        </w:tc>
        <w:tc>
          <w:tcPr>
            <w:tcW w:w="3415" w:type="pct"/>
          </w:tcPr>
          <w:p w14:paraId="6522C73E" w14:textId="1E728326" w:rsidR="009748BC" w:rsidRPr="009A13D2" w:rsidRDefault="009748BC" w:rsidP="009748BC">
            <w:pPr>
              <w:pStyle w:val="CCSNormalText"/>
              <w:spacing w:before="40" w:after="40"/>
              <w:rPr>
                <w:rFonts w:ascii="Calibri" w:hAnsi="Calibri" w:cs="Calibri"/>
                <w:color w:val="000000" w:themeColor="text1"/>
              </w:rPr>
            </w:pPr>
            <w:r w:rsidRPr="00B12BC1">
              <w:rPr>
                <w:rFonts w:ascii="Calibri" w:hAnsi="Calibri" w:cs="Calibri"/>
                <w:color w:val="000000" w:themeColor="text1"/>
              </w:rPr>
              <w:t>67 years</w:t>
            </w:r>
          </w:p>
        </w:tc>
      </w:tr>
      <w:tr w:rsidR="009748BC" w:rsidRPr="009A13D2" w14:paraId="27D24D7B" w14:textId="77777777" w:rsidTr="009748BC">
        <w:tc>
          <w:tcPr>
            <w:tcW w:w="1585" w:type="pct"/>
          </w:tcPr>
          <w:p w14:paraId="425FE4C4" w14:textId="03752D70"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Rental in Advance</w:t>
            </w:r>
          </w:p>
        </w:tc>
        <w:tc>
          <w:tcPr>
            <w:tcW w:w="3415" w:type="pct"/>
          </w:tcPr>
          <w:p w14:paraId="73D7FE81" w14:textId="4BBFF348" w:rsidR="009748BC" w:rsidRPr="009A13D2" w:rsidRDefault="009748BC" w:rsidP="009748BC">
            <w:pPr>
              <w:pStyle w:val="CCSNormalText"/>
              <w:spacing w:before="40" w:after="40"/>
              <w:rPr>
                <w:rFonts w:ascii="Calibri" w:hAnsi="Calibri" w:cs="Calibri"/>
                <w:color w:val="000000" w:themeColor="text1"/>
              </w:rPr>
            </w:pPr>
            <w:r w:rsidRPr="009A13D2">
              <w:rPr>
                <w:rFonts w:ascii="Calibri" w:hAnsi="Calibri" w:cs="Calibri"/>
                <w:color w:val="000000" w:themeColor="text1"/>
              </w:rPr>
              <w:t xml:space="preserve">$Nil </w:t>
            </w:r>
          </w:p>
        </w:tc>
      </w:tr>
      <w:tr w:rsidR="009748BC" w:rsidRPr="009A13D2" w14:paraId="60090268" w14:textId="77777777" w:rsidTr="009748BC">
        <w:tc>
          <w:tcPr>
            <w:tcW w:w="1585" w:type="pct"/>
          </w:tcPr>
          <w:p w14:paraId="1AAB2132" w14:textId="2A3C3BF6"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Repaid</w:t>
            </w:r>
          </w:p>
        </w:tc>
        <w:tc>
          <w:tcPr>
            <w:tcW w:w="3415" w:type="pct"/>
          </w:tcPr>
          <w:p w14:paraId="32253995" w14:textId="77777777" w:rsidR="009748BC" w:rsidRPr="009A13D2" w:rsidRDefault="009748BC" w:rsidP="009748BC">
            <w:pPr>
              <w:pStyle w:val="CCSNormalText"/>
              <w:spacing w:before="40" w:after="40"/>
              <w:rPr>
                <w:rFonts w:ascii="Calibri" w:hAnsi="Calibri" w:cs="Calibri"/>
                <w:color w:val="000000" w:themeColor="text1"/>
              </w:rPr>
            </w:pPr>
          </w:p>
        </w:tc>
      </w:tr>
      <w:tr w:rsidR="009748BC" w:rsidRPr="009A13D2" w14:paraId="49D6D15C" w14:textId="77777777" w:rsidTr="009748BC">
        <w:tc>
          <w:tcPr>
            <w:tcW w:w="1585" w:type="pct"/>
          </w:tcPr>
          <w:p w14:paraId="60C3DBD5" w14:textId="336C9B75"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Community Benefit</w:t>
            </w:r>
          </w:p>
        </w:tc>
        <w:tc>
          <w:tcPr>
            <w:tcW w:w="3415" w:type="pct"/>
          </w:tcPr>
          <w:p w14:paraId="54D56633" w14:textId="26B3AAD3" w:rsidR="009748BC" w:rsidRPr="009A13D2" w:rsidRDefault="009748BC" w:rsidP="009748BC">
            <w:pPr>
              <w:pStyle w:val="CCSNormalText"/>
              <w:spacing w:before="40" w:after="40"/>
              <w:rPr>
                <w:rFonts w:ascii="Calibri" w:hAnsi="Calibri" w:cs="Calibri"/>
                <w:color w:val="000000" w:themeColor="text1"/>
              </w:rPr>
            </w:pPr>
            <w:r w:rsidRPr="009A13D2">
              <w:rPr>
                <w:rFonts w:ascii="Calibri" w:hAnsi="Calibri" w:cs="Calibri"/>
                <w:color w:val="000000" w:themeColor="text1"/>
              </w:rPr>
              <w:t>$2,000,000 plus housing</w:t>
            </w:r>
          </w:p>
        </w:tc>
      </w:tr>
      <w:tr w:rsidR="009748BC" w:rsidRPr="009A13D2" w14:paraId="414424B2" w14:textId="77777777" w:rsidTr="009748BC">
        <w:tc>
          <w:tcPr>
            <w:tcW w:w="1585" w:type="pct"/>
          </w:tcPr>
          <w:p w14:paraId="639CAB71" w14:textId="2CAAFC71"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Variations</w:t>
            </w:r>
          </w:p>
        </w:tc>
        <w:tc>
          <w:tcPr>
            <w:tcW w:w="3415" w:type="pct"/>
          </w:tcPr>
          <w:p w14:paraId="0C69EE69" w14:textId="77777777" w:rsidR="009748BC" w:rsidRPr="009A13D2" w:rsidRDefault="009748BC" w:rsidP="009748BC">
            <w:pPr>
              <w:pStyle w:val="CCSNormalText"/>
              <w:spacing w:before="40" w:after="40"/>
              <w:rPr>
                <w:rFonts w:ascii="Calibri" w:hAnsi="Calibri" w:cs="Calibri"/>
                <w:color w:val="000000" w:themeColor="text1"/>
              </w:rPr>
            </w:pPr>
          </w:p>
        </w:tc>
      </w:tr>
      <w:tr w:rsidR="009748BC" w:rsidRPr="009A13D2" w14:paraId="16AA35DA" w14:textId="77777777" w:rsidTr="009748BC">
        <w:tc>
          <w:tcPr>
            <w:tcW w:w="1585" w:type="pct"/>
          </w:tcPr>
          <w:p w14:paraId="630FB110" w14:textId="01FCF659"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Bushtel Classification</w:t>
            </w:r>
          </w:p>
        </w:tc>
        <w:tc>
          <w:tcPr>
            <w:tcW w:w="3415" w:type="pct"/>
          </w:tcPr>
          <w:p w14:paraId="6C088DD9" w14:textId="128415E8" w:rsidR="009748BC" w:rsidRPr="009A13D2" w:rsidRDefault="009748BC" w:rsidP="009748BC">
            <w:pPr>
              <w:pStyle w:val="CCSNormalText"/>
              <w:spacing w:before="40" w:after="40"/>
              <w:rPr>
                <w:rFonts w:ascii="Calibri" w:hAnsi="Calibri" w:cs="Calibri"/>
                <w:color w:val="000000" w:themeColor="text1"/>
              </w:rPr>
            </w:pPr>
            <w:r w:rsidRPr="009A13D2">
              <w:rPr>
                <w:rFonts w:ascii="Calibri" w:hAnsi="Calibri" w:cs="Calibri"/>
                <w:color w:val="000000" w:themeColor="text1"/>
              </w:rPr>
              <w:t>Major</w:t>
            </w:r>
          </w:p>
        </w:tc>
      </w:tr>
    </w:tbl>
    <w:p w14:paraId="35DF0937" w14:textId="2F9605B8" w:rsidR="00C45AB9" w:rsidRPr="009A13D2" w:rsidRDefault="00C45AB9" w:rsidP="009748BC">
      <w:pPr>
        <w:pStyle w:val="CCSNormalText"/>
        <w:tabs>
          <w:tab w:val="left" w:pos="2367"/>
        </w:tabs>
        <w:spacing w:before="240" w:after="60"/>
        <w:ind w:left="2410" w:hanging="2410"/>
        <w:rPr>
          <w:rFonts w:ascii="Calibri" w:hAnsi="Calibri" w:cs="Calibri"/>
          <w:color w:val="000000" w:themeColor="text1"/>
        </w:rPr>
      </w:pPr>
      <w:r w:rsidRPr="009A13D2">
        <w:rPr>
          <w:rFonts w:ascii="Calibri" w:hAnsi="Calibri" w:cs="Calibri"/>
          <w:b/>
          <w:bCs/>
          <w:color w:val="000000" w:themeColor="text1"/>
        </w:rPr>
        <w:t>Total Sub-lease 2019</w:t>
      </w:r>
      <w:r w:rsidRPr="009A13D2">
        <w:rPr>
          <w:rFonts w:ascii="Calibri" w:hAnsi="Calibri" w:cs="Calibri"/>
          <w:b/>
          <w:bCs/>
          <w:color w:val="000000" w:themeColor="text1"/>
        </w:rPr>
        <w:tab/>
      </w:r>
      <w:r w:rsidRPr="009A13D2">
        <w:rPr>
          <w:rFonts w:ascii="Calibri" w:hAnsi="Calibri" w:cs="Calibri"/>
          <w:color w:val="000000" w:themeColor="text1"/>
        </w:rPr>
        <w:t xml:space="preserve">105 – NTG 2; Regional Council 0; NGO 9; Land Council 5; Business 4; ATSI Business 21; </w:t>
      </w:r>
      <w:r>
        <w:rPr>
          <w:rFonts w:ascii="Calibri" w:hAnsi="Calibri" w:cs="Calibri"/>
          <w:color w:val="000000" w:themeColor="text1"/>
        </w:rPr>
        <w:t>traditional owner</w:t>
      </w:r>
      <w:r w:rsidRPr="009A13D2">
        <w:rPr>
          <w:rFonts w:ascii="Calibri" w:hAnsi="Calibri" w:cs="Calibri"/>
          <w:color w:val="000000" w:themeColor="text1"/>
        </w:rPr>
        <w:t xml:space="preserve"> Orgs 11; Home ownership 0; National Parks 47; Commonwealth 6</w:t>
      </w:r>
      <w:r>
        <w:rPr>
          <w:rFonts w:ascii="Calibri" w:hAnsi="Calibri" w:cs="Calibri"/>
          <w:color w:val="000000" w:themeColor="text1"/>
        </w:rPr>
        <w:t>.</w:t>
      </w:r>
    </w:p>
    <w:p w14:paraId="4B67E8D2" w14:textId="77777777" w:rsidR="009748BC" w:rsidRDefault="009748BC">
      <w:pPr>
        <w:rPr>
          <w:rFonts w:ascii="Calibri" w:eastAsiaTheme="minorHAnsi" w:hAnsi="Calibri" w:cs="Calibri"/>
          <w:b/>
          <w:bCs/>
          <w:color w:val="000000" w:themeColor="text1"/>
          <w:sz w:val="22"/>
          <w:szCs w:val="22"/>
          <w:lang w:eastAsia="zh-CN" w:bidi="th-TH"/>
        </w:rPr>
      </w:pPr>
      <w:r>
        <w:rPr>
          <w:rFonts w:ascii="Calibri" w:hAnsi="Calibri" w:cs="Calibri"/>
          <w:b/>
          <w:bCs/>
          <w:color w:val="000000" w:themeColor="text1"/>
        </w:rPr>
        <w:br w:type="page"/>
      </w:r>
    </w:p>
    <w:p w14:paraId="0BA9540E" w14:textId="148EF55F" w:rsidR="00F32C07" w:rsidRPr="009A13D2" w:rsidRDefault="00F32C07" w:rsidP="00F41A2E">
      <w:pPr>
        <w:pStyle w:val="CCSNormalText"/>
        <w:spacing w:after="60"/>
        <w:outlineLvl w:val="2"/>
        <w:rPr>
          <w:rFonts w:ascii="Calibri" w:hAnsi="Calibri" w:cs="Calibri"/>
          <w:b/>
          <w:bCs/>
          <w:color w:val="000000" w:themeColor="text1"/>
        </w:rPr>
      </w:pPr>
      <w:r w:rsidRPr="009A13D2">
        <w:rPr>
          <w:rFonts w:ascii="Calibri" w:hAnsi="Calibri" w:cs="Calibri"/>
          <w:b/>
          <w:bCs/>
          <w:color w:val="000000" w:themeColor="text1"/>
        </w:rPr>
        <w:lastRenderedPageBreak/>
        <w:t>Major Projects and Investments</w:t>
      </w:r>
    </w:p>
    <w:p w14:paraId="1BB9000E" w14:textId="76D29535" w:rsidR="00A41F6F" w:rsidRPr="009A13D2" w:rsidRDefault="00A41F6F" w:rsidP="00EC0B8D">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 xml:space="preserve">Income from the sublease will flow back to the </w:t>
      </w:r>
      <w:r w:rsidR="00646CA3">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to be used to support new business ventures, for instance in tourism, and invest in </w:t>
      </w:r>
      <w:r w:rsidR="00646CA3">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infrastructure.</w:t>
      </w:r>
    </w:p>
    <w:p w14:paraId="2343EAFC" w14:textId="07B2F7C9" w:rsidR="00A41F6F" w:rsidRPr="009A13D2" w:rsidRDefault="00A41F6F" w:rsidP="00EC0B8D">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 xml:space="preserve">Minister Scullion said the execution of the sublease meant the Australian and Northern Territory </w:t>
      </w:r>
      <w:r w:rsidR="000D5760">
        <w:rPr>
          <w:rFonts w:ascii="Calibri" w:hAnsi="Calibri" w:cs="Calibri"/>
          <w:color w:val="000000" w:themeColor="text1"/>
        </w:rPr>
        <w:t>Government</w:t>
      </w:r>
      <w:r w:rsidRPr="009A13D2">
        <w:rPr>
          <w:rFonts w:ascii="Calibri" w:hAnsi="Calibri" w:cs="Calibri"/>
          <w:color w:val="000000" w:themeColor="text1"/>
        </w:rPr>
        <w:t xml:space="preserve">s were now in a position to proceed with a $10 million investment in housing in Mutitjulu. How this investment will be used will be decided in partnership with the </w:t>
      </w:r>
      <w:r w:rsidR="00646CA3">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w:t>
      </w:r>
    </w:p>
    <w:p w14:paraId="7F9A8D79" w14:textId="4A710A88" w:rsidR="00A41F6F" w:rsidRPr="009A13D2" w:rsidRDefault="00A41F6F" w:rsidP="00EC0B8D">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 xml:space="preserve">The Commonwealth provided a $2 million Economic Development Fund to support the establishment of a </w:t>
      </w:r>
      <w:r w:rsidR="00646CA3">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and business hub in Mutitjulu.</w:t>
      </w:r>
    </w:p>
    <w:p w14:paraId="318DD1E5" w14:textId="51BE47E9" w:rsidR="001314D8" w:rsidRPr="009A13D2" w:rsidRDefault="001314D8" w:rsidP="00B54BA0">
      <w:pPr>
        <w:pStyle w:val="CCSNormalText"/>
        <w:spacing w:after="60"/>
        <w:rPr>
          <w:rFonts w:ascii="Calibri" w:hAnsi="Calibri" w:cs="Calibri"/>
          <w:i/>
          <w:iCs/>
          <w:color w:val="000000" w:themeColor="text1"/>
        </w:rPr>
      </w:pPr>
      <w:r w:rsidRPr="009A13D2">
        <w:rPr>
          <w:rFonts w:ascii="Calibri" w:hAnsi="Calibri" w:cs="Calibri"/>
          <w:i/>
          <w:iCs/>
          <w:color w:val="000000" w:themeColor="text1"/>
        </w:rPr>
        <w:t>Current Key Projects as per the 2020 OTL Annual Report</w:t>
      </w:r>
    </w:p>
    <w:p w14:paraId="42DFF671" w14:textId="77777777" w:rsidR="001314D8" w:rsidRPr="009A13D2" w:rsidRDefault="001314D8" w:rsidP="00B54BA0">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 xml:space="preserve">Support development of the Mutitjulu Business Centre </w:t>
      </w:r>
    </w:p>
    <w:p w14:paraId="24FE26E4" w14:textId="6AB807B0" w:rsidR="001314D8" w:rsidRPr="009A13D2" w:rsidRDefault="001314D8" w:rsidP="00B54BA0">
      <w:pPr>
        <w:pStyle w:val="CCSNormalText"/>
        <w:numPr>
          <w:ilvl w:val="0"/>
          <w:numId w:val="13"/>
        </w:numPr>
        <w:spacing w:after="60"/>
        <w:ind w:left="357" w:hanging="357"/>
        <w:jc w:val="both"/>
        <w:rPr>
          <w:rFonts w:ascii="Calibri" w:hAnsi="Calibri" w:cs="Calibri"/>
          <w:color w:val="000000" w:themeColor="text1"/>
        </w:rPr>
      </w:pPr>
      <w:r w:rsidRPr="009A13D2">
        <w:rPr>
          <w:rFonts w:ascii="Calibri" w:hAnsi="Calibri" w:cs="Calibri"/>
          <w:color w:val="000000" w:themeColor="text1"/>
        </w:rPr>
        <w:t xml:space="preserve">Delivery of 2nd tranche of </w:t>
      </w:r>
      <w:r w:rsidR="007352FC">
        <w:rPr>
          <w:rFonts w:ascii="Calibri" w:hAnsi="Calibri" w:cs="Calibri"/>
          <w:color w:val="000000" w:themeColor="text1"/>
        </w:rPr>
        <w:t>Commonwealth</w:t>
      </w:r>
      <w:r w:rsidR="007352FC" w:rsidRPr="009A13D2">
        <w:rPr>
          <w:rFonts w:ascii="Calibri" w:hAnsi="Calibri" w:cs="Calibri"/>
          <w:color w:val="000000" w:themeColor="text1"/>
        </w:rPr>
        <w:t xml:space="preserve"> </w:t>
      </w:r>
      <w:r w:rsidRPr="009A13D2">
        <w:rPr>
          <w:rFonts w:ascii="Calibri" w:hAnsi="Calibri" w:cs="Calibri"/>
          <w:color w:val="000000" w:themeColor="text1"/>
        </w:rPr>
        <w:t xml:space="preserve">Government funded, NT Government managed, public housing works including the upgrade of 26 houses and construction of two new homes </w:t>
      </w:r>
    </w:p>
    <w:p w14:paraId="4526CA80" w14:textId="76CD183F" w:rsidR="001314D8" w:rsidRDefault="00E9412D" w:rsidP="00B54BA0">
      <w:pPr>
        <w:pStyle w:val="CCSNormalText"/>
        <w:numPr>
          <w:ilvl w:val="0"/>
          <w:numId w:val="13"/>
        </w:numPr>
        <w:spacing w:after="60"/>
        <w:ind w:left="357" w:hanging="357"/>
        <w:jc w:val="both"/>
        <w:rPr>
          <w:rFonts w:ascii="Calibri" w:hAnsi="Calibri" w:cs="Calibri"/>
          <w:color w:val="000000" w:themeColor="text1"/>
        </w:rPr>
      </w:pPr>
      <w:r>
        <w:rPr>
          <w:rFonts w:ascii="Calibri" w:hAnsi="Calibri" w:cs="Calibri"/>
          <w:color w:val="000000" w:themeColor="text1"/>
        </w:rPr>
        <w:t>Upgrade of the Inma Area</w:t>
      </w:r>
    </w:p>
    <w:p w14:paraId="570EE516" w14:textId="77777777" w:rsidR="007A67F5" w:rsidRPr="009A13D2" w:rsidRDefault="007A67F5" w:rsidP="00F41A2E">
      <w:pPr>
        <w:pStyle w:val="CCSNormalText"/>
        <w:spacing w:after="60"/>
        <w:outlineLvl w:val="2"/>
        <w:rPr>
          <w:rFonts w:ascii="Calibri" w:hAnsi="Calibri" w:cs="Calibri"/>
          <w:b/>
          <w:bCs/>
          <w:color w:val="000000" w:themeColor="text1"/>
        </w:rPr>
      </w:pPr>
      <w:r w:rsidRPr="009A13D2">
        <w:rPr>
          <w:rFonts w:ascii="Calibri" w:hAnsi="Calibri" w:cs="Calibri"/>
          <w:b/>
          <w:bCs/>
          <w:color w:val="000000" w:themeColor="text1"/>
        </w:rPr>
        <w:t>Community Consultation</w:t>
      </w:r>
    </w:p>
    <w:p w14:paraId="2E209CD3" w14:textId="47DFAB36" w:rsidR="00CB1558" w:rsidRPr="00CB1558" w:rsidRDefault="0021125A" w:rsidP="00CB1558">
      <w:pPr>
        <w:pStyle w:val="CCSNormalText"/>
        <w:spacing w:after="60"/>
        <w:rPr>
          <w:rFonts w:ascii="Calibri" w:hAnsi="Calibri" w:cs="Calibri"/>
          <w:color w:val="000000" w:themeColor="text1"/>
        </w:rPr>
      </w:pPr>
      <w:r>
        <w:rPr>
          <w:rFonts w:ascii="Calibri" w:hAnsi="Calibri" w:cs="Calibri"/>
          <w:color w:val="000000" w:themeColor="text1"/>
        </w:rPr>
        <w:t>W</w:t>
      </w:r>
      <w:r w:rsidR="00794A08" w:rsidRPr="00CB1558">
        <w:rPr>
          <w:rFonts w:ascii="Calibri" w:hAnsi="Calibri" w:cs="Calibri"/>
          <w:color w:val="000000" w:themeColor="text1"/>
        </w:rPr>
        <w:t xml:space="preserve">e were unable to meet with a </w:t>
      </w:r>
      <w:r w:rsidR="00646CA3">
        <w:rPr>
          <w:rFonts w:ascii="Calibri" w:hAnsi="Calibri" w:cs="Calibri"/>
          <w:color w:val="000000" w:themeColor="text1"/>
        </w:rPr>
        <w:t>c</w:t>
      </w:r>
      <w:r w:rsidR="00794A08" w:rsidRPr="00CB1558">
        <w:rPr>
          <w:rFonts w:ascii="Calibri" w:hAnsi="Calibri" w:cs="Calibri"/>
          <w:color w:val="000000" w:themeColor="text1"/>
        </w:rPr>
        <w:t xml:space="preserve">ommunity </w:t>
      </w:r>
      <w:r w:rsidR="00646CA3">
        <w:rPr>
          <w:rFonts w:ascii="Calibri" w:hAnsi="Calibri" w:cs="Calibri"/>
          <w:color w:val="000000" w:themeColor="text1"/>
        </w:rPr>
        <w:t>g</w:t>
      </w:r>
      <w:r w:rsidR="00794A08" w:rsidRPr="00CB1558">
        <w:rPr>
          <w:rFonts w:ascii="Calibri" w:hAnsi="Calibri" w:cs="Calibri"/>
          <w:color w:val="000000" w:themeColor="text1"/>
        </w:rPr>
        <w:t>roup at Mutitjulu.</w:t>
      </w:r>
    </w:p>
    <w:p w14:paraId="0BB92936" w14:textId="661728F0" w:rsidR="00CC4F90" w:rsidRPr="009A13D2" w:rsidRDefault="009D5AF8" w:rsidP="007D1C78">
      <w:pPr>
        <w:pStyle w:val="Heading2"/>
        <w:numPr>
          <w:ilvl w:val="0"/>
          <w:numId w:val="0"/>
        </w:numPr>
        <w:ind w:left="576" w:hanging="576"/>
        <w:jc w:val="left"/>
        <w:rPr>
          <w:rFonts w:ascii="Calibri" w:hAnsi="Calibri" w:cs="Calibri"/>
        </w:rPr>
      </w:pPr>
      <w:bookmarkStart w:id="140" w:name="_Toc139007234"/>
      <w:r w:rsidRPr="009A13D2">
        <w:rPr>
          <w:rFonts w:ascii="Calibri" w:hAnsi="Calibri" w:cs="Calibri"/>
        </w:rPr>
        <w:t xml:space="preserve">Township </w:t>
      </w:r>
      <w:r w:rsidR="004C44DE" w:rsidRPr="009A13D2">
        <w:rPr>
          <w:rFonts w:ascii="Calibri" w:hAnsi="Calibri" w:cs="Calibri"/>
        </w:rPr>
        <w:t xml:space="preserve">Lease </w:t>
      </w:r>
      <w:r w:rsidR="00684C0C" w:rsidRPr="009A13D2">
        <w:rPr>
          <w:rFonts w:ascii="Calibri" w:hAnsi="Calibri" w:cs="Calibri"/>
        </w:rPr>
        <w:t>#</w:t>
      </w:r>
      <w:r w:rsidR="004C44DE" w:rsidRPr="009A13D2">
        <w:rPr>
          <w:rFonts w:ascii="Calibri" w:hAnsi="Calibri" w:cs="Calibri"/>
        </w:rPr>
        <w:t>5</w:t>
      </w:r>
      <w:r w:rsidR="00185FB7">
        <w:rPr>
          <w:rFonts w:ascii="Calibri" w:hAnsi="Calibri" w:cs="Calibri"/>
        </w:rPr>
        <w:t xml:space="preserve"> (Transition </w:t>
      </w:r>
      <w:r w:rsidR="00504BEA">
        <w:rPr>
          <w:rFonts w:ascii="Calibri" w:hAnsi="Calibri" w:cs="Calibri"/>
        </w:rPr>
        <w:t>m</w:t>
      </w:r>
      <w:r w:rsidR="00185FB7">
        <w:rPr>
          <w:rFonts w:ascii="Calibri" w:hAnsi="Calibri" w:cs="Calibri"/>
        </w:rPr>
        <w:t>odel)</w:t>
      </w:r>
      <w:r w:rsidR="00684C0C" w:rsidRPr="009A13D2">
        <w:rPr>
          <w:rFonts w:ascii="Calibri" w:hAnsi="Calibri" w:cs="Calibri"/>
        </w:rPr>
        <w:tab/>
      </w:r>
      <w:r w:rsidR="00D9246A" w:rsidRPr="009A13D2">
        <w:rPr>
          <w:rFonts w:ascii="Calibri" w:hAnsi="Calibri" w:cs="Calibri"/>
        </w:rPr>
        <w:t>Pirlangimpi</w:t>
      </w:r>
      <w:bookmarkEnd w:id="140"/>
      <w:r w:rsidR="00D9246A" w:rsidRPr="009A13D2">
        <w:rPr>
          <w:rFonts w:ascii="Calibri" w:hAnsi="Calibri" w:cs="Calibri"/>
        </w:rPr>
        <w:t xml:space="preserve"> </w:t>
      </w:r>
    </w:p>
    <w:p w14:paraId="3C90E693" w14:textId="470B5174" w:rsidR="00570DEC" w:rsidRPr="009A13D2" w:rsidRDefault="00EF1EC4" w:rsidP="00716659">
      <w:pPr>
        <w:pStyle w:val="CCSNormalText"/>
        <w:spacing w:before="120"/>
        <w:rPr>
          <w:rFonts w:ascii="Calibri" w:hAnsi="Calibri" w:cs="Calibri"/>
          <w:color w:val="000000" w:themeColor="text1"/>
        </w:rPr>
      </w:pPr>
      <w:r w:rsidRPr="009A13D2">
        <w:rPr>
          <w:rFonts w:ascii="Calibri" w:hAnsi="Calibri" w:cs="Calibri"/>
          <w:color w:val="000000" w:themeColor="text1"/>
        </w:rPr>
        <w:t xml:space="preserve">On </w:t>
      </w:r>
      <w:r w:rsidR="0012282D" w:rsidRPr="009A13D2">
        <w:rPr>
          <w:rFonts w:ascii="Calibri" w:hAnsi="Calibri" w:cs="Calibri"/>
          <w:color w:val="000000" w:themeColor="text1"/>
        </w:rPr>
        <w:t>27 June</w:t>
      </w:r>
      <w:r w:rsidRPr="009A13D2">
        <w:rPr>
          <w:rFonts w:ascii="Calibri" w:hAnsi="Calibri" w:cs="Calibri"/>
          <w:color w:val="000000" w:themeColor="text1"/>
        </w:rPr>
        <w:t xml:space="preserve"> 2017 Minister Scullion announced the Township Lease over </w:t>
      </w:r>
      <w:r w:rsidR="0012282D" w:rsidRPr="009A13D2">
        <w:rPr>
          <w:rFonts w:ascii="Calibri" w:hAnsi="Calibri" w:cs="Calibri"/>
          <w:color w:val="000000" w:themeColor="text1"/>
        </w:rPr>
        <w:t xml:space="preserve">Pirlangimpi </w:t>
      </w:r>
      <w:r w:rsidR="0012282D" w:rsidRPr="009A13D2">
        <w:rPr>
          <w:rStyle w:val="FootnoteReference"/>
          <w:rFonts w:ascii="Calibri" w:hAnsi="Calibri" w:cs="Calibri"/>
          <w:color w:val="000000" w:themeColor="text1"/>
        </w:rPr>
        <w:footnoteReference w:id="64"/>
      </w:r>
      <w:r w:rsidR="0012282D" w:rsidRPr="009A13D2">
        <w:rPr>
          <w:rFonts w:ascii="Calibri" w:hAnsi="Calibri" w:cs="Calibri"/>
          <w:color w:val="000000" w:themeColor="text1"/>
        </w:rPr>
        <w:t xml:space="preserve">. </w:t>
      </w:r>
      <w:r w:rsidRPr="009A13D2">
        <w:rPr>
          <w:rFonts w:ascii="Calibri" w:hAnsi="Calibri" w:cs="Calibri"/>
          <w:color w:val="000000" w:themeColor="text1"/>
        </w:rPr>
        <w:t>Key part</w:t>
      </w:r>
      <w:r w:rsidR="0012282D" w:rsidRPr="009A13D2">
        <w:rPr>
          <w:rFonts w:ascii="Calibri" w:hAnsi="Calibri" w:cs="Calibri"/>
          <w:color w:val="000000" w:themeColor="text1"/>
        </w:rPr>
        <w:t xml:space="preserve">s </w:t>
      </w:r>
      <w:r w:rsidRPr="009A13D2">
        <w:rPr>
          <w:rFonts w:ascii="Calibri" w:hAnsi="Calibri" w:cs="Calibri"/>
          <w:color w:val="000000" w:themeColor="text1"/>
        </w:rPr>
        <w:t>of the announcement include</w:t>
      </w:r>
      <w:r w:rsidR="00C061F7">
        <w:rPr>
          <w:rFonts w:ascii="Calibri" w:hAnsi="Calibri" w:cs="Calibri"/>
          <w:color w:val="000000" w:themeColor="text1"/>
        </w:rPr>
        <w:t>d that</w:t>
      </w:r>
      <w:r w:rsidR="002A3F8D">
        <w:rPr>
          <w:rFonts w:ascii="Calibri" w:hAnsi="Calibri" w:cs="Calibri"/>
          <w:color w:val="000000" w:themeColor="text1"/>
        </w:rPr>
        <w:t xml:space="preserve"> it </w:t>
      </w:r>
      <w:r w:rsidR="00C061F7">
        <w:rPr>
          <w:rFonts w:ascii="Calibri" w:hAnsi="Calibri" w:cs="Calibri"/>
          <w:color w:val="000000" w:themeColor="text1"/>
        </w:rPr>
        <w:t>was</w:t>
      </w:r>
      <w:r w:rsidR="00570DEC" w:rsidRPr="009A13D2">
        <w:rPr>
          <w:rFonts w:ascii="Calibri" w:hAnsi="Calibri" w:cs="Calibri"/>
          <w:color w:val="000000" w:themeColor="text1"/>
        </w:rPr>
        <w:t xml:space="preserve"> the first time the administration of a lease on </w:t>
      </w:r>
      <w:r w:rsidR="00C061F7">
        <w:rPr>
          <w:rFonts w:ascii="Calibri" w:hAnsi="Calibri" w:cs="Calibri"/>
          <w:color w:val="000000" w:themeColor="text1"/>
        </w:rPr>
        <w:t xml:space="preserve">the </w:t>
      </w:r>
      <w:r w:rsidR="00570DEC" w:rsidRPr="009A13D2">
        <w:rPr>
          <w:rFonts w:ascii="Calibri" w:hAnsi="Calibri" w:cs="Calibri"/>
          <w:color w:val="000000" w:themeColor="text1"/>
        </w:rPr>
        <w:t xml:space="preserve">Tiwi Islands </w:t>
      </w:r>
      <w:r w:rsidR="00C061F7">
        <w:rPr>
          <w:rFonts w:ascii="Calibri" w:hAnsi="Calibri" w:cs="Calibri"/>
          <w:color w:val="000000" w:themeColor="text1"/>
        </w:rPr>
        <w:t>could</w:t>
      </w:r>
      <w:r w:rsidR="00570DEC" w:rsidRPr="009A13D2">
        <w:rPr>
          <w:rFonts w:ascii="Calibri" w:hAnsi="Calibri" w:cs="Calibri"/>
          <w:color w:val="000000" w:themeColor="text1"/>
        </w:rPr>
        <w:t xml:space="preserve"> be transferred to the traditional owners and </w:t>
      </w:r>
      <w:r w:rsidR="00646CA3">
        <w:rPr>
          <w:rFonts w:ascii="Calibri" w:hAnsi="Calibri" w:cs="Calibri"/>
          <w:color w:val="000000" w:themeColor="text1"/>
        </w:rPr>
        <w:t>c</w:t>
      </w:r>
      <w:r w:rsidR="00460042" w:rsidRPr="009A13D2">
        <w:rPr>
          <w:rFonts w:ascii="Calibri" w:hAnsi="Calibri" w:cs="Calibri"/>
          <w:color w:val="000000" w:themeColor="text1"/>
        </w:rPr>
        <w:t>ommunity</w:t>
      </w:r>
      <w:r w:rsidR="00570DEC" w:rsidRPr="009A13D2">
        <w:rPr>
          <w:rFonts w:ascii="Calibri" w:hAnsi="Calibri" w:cs="Calibri"/>
          <w:color w:val="000000" w:themeColor="text1"/>
        </w:rPr>
        <w:t xml:space="preserve"> members</w:t>
      </w:r>
      <w:r w:rsidR="00716659">
        <w:rPr>
          <w:rFonts w:ascii="Calibri" w:hAnsi="Calibri" w:cs="Calibri"/>
          <w:color w:val="000000" w:themeColor="text1"/>
        </w:rPr>
        <w:t xml:space="preserve"> and that </w:t>
      </w:r>
      <w:r w:rsidR="00115012">
        <w:rPr>
          <w:rFonts w:ascii="Calibri" w:hAnsi="Calibri" w:cs="Calibri"/>
          <w:color w:val="000000" w:themeColor="text1"/>
        </w:rPr>
        <w:t xml:space="preserve">having </w:t>
      </w:r>
      <w:r w:rsidR="00716659">
        <w:rPr>
          <w:rFonts w:ascii="Calibri" w:hAnsi="Calibri" w:cs="Calibri"/>
          <w:color w:val="000000" w:themeColor="text1"/>
        </w:rPr>
        <w:t>t</w:t>
      </w:r>
      <w:r w:rsidR="00570DEC" w:rsidRPr="009A13D2">
        <w:rPr>
          <w:rFonts w:ascii="Calibri" w:hAnsi="Calibri" w:cs="Calibri"/>
          <w:color w:val="000000" w:themeColor="text1"/>
        </w:rPr>
        <w:t>he Executive Director of Township Leasing hold</w:t>
      </w:r>
      <w:r w:rsidR="00115012">
        <w:rPr>
          <w:rFonts w:ascii="Calibri" w:hAnsi="Calibri" w:cs="Calibri"/>
          <w:color w:val="000000" w:themeColor="text1"/>
        </w:rPr>
        <w:t>ing</w:t>
      </w:r>
      <w:r w:rsidR="00570DEC" w:rsidRPr="009A13D2">
        <w:rPr>
          <w:rFonts w:ascii="Calibri" w:hAnsi="Calibri" w:cs="Calibri"/>
          <w:color w:val="000000" w:themeColor="text1"/>
        </w:rPr>
        <w:t xml:space="preserve"> the </w:t>
      </w:r>
      <w:r w:rsidR="00646CA3">
        <w:rPr>
          <w:rFonts w:ascii="Calibri" w:hAnsi="Calibri" w:cs="Calibri"/>
          <w:color w:val="000000" w:themeColor="text1"/>
        </w:rPr>
        <w:t>l</w:t>
      </w:r>
      <w:r w:rsidR="00460042" w:rsidRPr="009A13D2">
        <w:rPr>
          <w:rFonts w:ascii="Calibri" w:hAnsi="Calibri" w:cs="Calibri"/>
          <w:color w:val="000000" w:themeColor="text1"/>
        </w:rPr>
        <w:t>ease</w:t>
      </w:r>
      <w:r w:rsidR="00570DEC" w:rsidRPr="009A13D2">
        <w:rPr>
          <w:rFonts w:ascii="Calibri" w:hAnsi="Calibri" w:cs="Calibri"/>
          <w:color w:val="000000" w:themeColor="text1"/>
        </w:rPr>
        <w:t xml:space="preserve"> </w:t>
      </w:r>
      <w:r w:rsidR="00DB26F8">
        <w:rPr>
          <w:rFonts w:ascii="Calibri" w:hAnsi="Calibri" w:cs="Calibri"/>
          <w:color w:val="000000" w:themeColor="text1"/>
        </w:rPr>
        <w:t xml:space="preserve">initially </w:t>
      </w:r>
      <w:r w:rsidR="009719AC">
        <w:rPr>
          <w:rFonts w:ascii="Calibri" w:hAnsi="Calibri" w:cs="Calibri"/>
          <w:color w:val="000000" w:themeColor="text1"/>
        </w:rPr>
        <w:t>enable</w:t>
      </w:r>
      <w:r w:rsidR="00115012">
        <w:rPr>
          <w:rFonts w:ascii="Calibri" w:hAnsi="Calibri" w:cs="Calibri"/>
          <w:color w:val="000000" w:themeColor="text1"/>
        </w:rPr>
        <w:t>d</w:t>
      </w:r>
      <w:r w:rsidR="00570DEC" w:rsidRPr="009A13D2">
        <w:rPr>
          <w:rFonts w:ascii="Calibri" w:hAnsi="Calibri" w:cs="Calibri"/>
          <w:color w:val="000000" w:themeColor="text1"/>
        </w:rPr>
        <w:t xml:space="preserve"> benefits </w:t>
      </w:r>
      <w:r w:rsidR="00B66C1F">
        <w:rPr>
          <w:rFonts w:ascii="Calibri" w:hAnsi="Calibri" w:cs="Calibri"/>
          <w:color w:val="000000" w:themeColor="text1"/>
        </w:rPr>
        <w:t>to flow</w:t>
      </w:r>
      <w:r w:rsidR="00716659">
        <w:rPr>
          <w:rFonts w:ascii="Calibri" w:hAnsi="Calibri" w:cs="Calibri"/>
          <w:color w:val="000000" w:themeColor="text1"/>
        </w:rPr>
        <w:t xml:space="preserve"> f</w:t>
      </w:r>
      <w:r w:rsidR="00115012">
        <w:rPr>
          <w:rFonts w:ascii="Calibri" w:hAnsi="Calibri" w:cs="Calibri"/>
          <w:color w:val="000000" w:themeColor="text1"/>
        </w:rPr>
        <w:t>ro</w:t>
      </w:r>
      <w:r w:rsidR="00716659">
        <w:rPr>
          <w:rFonts w:ascii="Calibri" w:hAnsi="Calibri" w:cs="Calibri"/>
          <w:color w:val="000000" w:themeColor="text1"/>
        </w:rPr>
        <w:t>m the start</w:t>
      </w:r>
      <w:r w:rsidR="00115012">
        <w:rPr>
          <w:rFonts w:ascii="Calibri" w:hAnsi="Calibri" w:cs="Calibri"/>
          <w:color w:val="000000" w:themeColor="text1"/>
        </w:rPr>
        <w:t xml:space="preserve">.  </w:t>
      </w:r>
      <w:r w:rsidR="00424F14">
        <w:rPr>
          <w:rFonts w:ascii="Calibri" w:hAnsi="Calibri" w:cs="Calibri"/>
          <w:color w:val="000000" w:themeColor="text1"/>
        </w:rPr>
        <w:t>Minister Scullion also stated:</w:t>
      </w:r>
    </w:p>
    <w:p w14:paraId="7BCA6CD0" w14:textId="74341ADC" w:rsidR="00570DEC" w:rsidRPr="009A13D2" w:rsidRDefault="0085746C" w:rsidP="00424F14">
      <w:pPr>
        <w:pStyle w:val="CCSNormalText"/>
        <w:spacing w:before="40" w:after="40"/>
        <w:jc w:val="both"/>
        <w:rPr>
          <w:rFonts w:ascii="Calibri" w:hAnsi="Calibri" w:cs="Calibri"/>
          <w:color w:val="000000" w:themeColor="text1"/>
        </w:rPr>
      </w:pPr>
      <w:r w:rsidRPr="009A13D2">
        <w:rPr>
          <w:rFonts w:ascii="Calibri" w:hAnsi="Calibri" w:cs="Calibri"/>
          <w:color w:val="000000" w:themeColor="text1"/>
        </w:rPr>
        <w:t>“</w:t>
      </w:r>
      <w:r w:rsidR="00570DEC" w:rsidRPr="00B66C1F">
        <w:rPr>
          <w:rFonts w:ascii="Calibri" w:hAnsi="Calibri" w:cs="Calibri"/>
          <w:i/>
          <w:iCs/>
          <w:color w:val="000000" w:themeColor="text1"/>
        </w:rPr>
        <w:t xml:space="preserve">Munupi traditional owners and Pirlangimpi </w:t>
      </w:r>
      <w:r w:rsidR="00460042" w:rsidRPr="00B66C1F">
        <w:rPr>
          <w:rFonts w:ascii="Calibri" w:hAnsi="Calibri" w:cs="Calibri"/>
          <w:i/>
          <w:iCs/>
          <w:color w:val="000000" w:themeColor="text1"/>
        </w:rPr>
        <w:t>Community</w:t>
      </w:r>
      <w:r w:rsidR="00570DEC" w:rsidRPr="00B66C1F">
        <w:rPr>
          <w:rFonts w:ascii="Calibri" w:hAnsi="Calibri" w:cs="Calibri"/>
          <w:i/>
          <w:iCs/>
          <w:color w:val="000000" w:themeColor="text1"/>
        </w:rPr>
        <w:t xml:space="preserve"> members told us they want to work toward local control when it comes to land decisions in their </w:t>
      </w:r>
      <w:r w:rsidR="00646CA3" w:rsidRPr="00B66C1F">
        <w:rPr>
          <w:rFonts w:ascii="Calibri" w:hAnsi="Calibri" w:cs="Calibri"/>
          <w:i/>
          <w:iCs/>
          <w:color w:val="000000" w:themeColor="text1"/>
        </w:rPr>
        <w:t>c</w:t>
      </w:r>
      <w:r w:rsidR="000D5760" w:rsidRPr="00B66C1F">
        <w:rPr>
          <w:rFonts w:ascii="Calibri" w:hAnsi="Calibri" w:cs="Calibri"/>
          <w:i/>
          <w:iCs/>
          <w:color w:val="000000" w:themeColor="text1"/>
        </w:rPr>
        <w:t>ommunities</w:t>
      </w:r>
      <w:r w:rsidR="00570DEC" w:rsidRPr="00B66C1F">
        <w:rPr>
          <w:rFonts w:ascii="Calibri" w:hAnsi="Calibri" w:cs="Calibri"/>
          <w:i/>
          <w:iCs/>
          <w:color w:val="000000" w:themeColor="text1"/>
        </w:rPr>
        <w:t xml:space="preserve">. We have listened and the Coalition Government looks forward to working together towards the establishment of an Aboriginal corporation to hold and administer the Pirlangimpi </w:t>
      </w:r>
      <w:r w:rsidR="00460042" w:rsidRPr="00B66C1F">
        <w:rPr>
          <w:rFonts w:ascii="Calibri" w:hAnsi="Calibri" w:cs="Calibri"/>
          <w:i/>
          <w:iCs/>
          <w:color w:val="000000" w:themeColor="text1"/>
        </w:rPr>
        <w:t>Township Lease</w:t>
      </w:r>
      <w:r w:rsidR="00570DEC" w:rsidRPr="009A13D2">
        <w:rPr>
          <w:rFonts w:ascii="Calibri" w:hAnsi="Calibri" w:cs="Calibri"/>
          <w:color w:val="000000" w:themeColor="text1"/>
        </w:rPr>
        <w:t>.”</w:t>
      </w:r>
    </w:p>
    <w:p w14:paraId="7860B69A" w14:textId="7A59B272" w:rsidR="009114F8" w:rsidRDefault="00EF1EC4" w:rsidP="009114F8">
      <w:pPr>
        <w:pStyle w:val="CCSNormalText"/>
        <w:spacing w:before="120"/>
        <w:rPr>
          <w:rFonts w:ascii="Calibri" w:hAnsi="Calibri" w:cs="Calibri"/>
          <w:color w:val="000000" w:themeColor="text1"/>
        </w:rPr>
      </w:pPr>
      <w:r w:rsidRPr="009A13D2">
        <w:rPr>
          <w:rFonts w:ascii="Calibri" w:hAnsi="Calibri" w:cs="Calibri"/>
          <w:color w:val="000000" w:themeColor="text1"/>
        </w:rPr>
        <w:t>Details of the lease are summarised as:</w:t>
      </w:r>
    </w:p>
    <w:p w14:paraId="5E1FBD4B" w14:textId="2E90C811" w:rsidR="00E9412D" w:rsidRPr="009A13D2" w:rsidRDefault="00E9412D" w:rsidP="009114F8">
      <w:pPr>
        <w:pStyle w:val="CCSNormalText"/>
        <w:spacing w:before="120"/>
        <w:rPr>
          <w:rFonts w:ascii="Calibri" w:hAnsi="Calibri" w:cs="Calibri"/>
          <w:color w:val="000000" w:themeColor="text1"/>
        </w:rPr>
      </w:pPr>
      <w:r w:rsidRPr="009A13D2">
        <w:rPr>
          <w:rFonts w:ascii="Calibri" w:hAnsi="Calibri" w:cs="Calibri"/>
          <w:color w:val="000000" w:themeColor="text1"/>
        </w:rPr>
        <w:t>Initial interest approximately 2009-10, formal negotiations recommenced in 2013-14 and again in 2015-16.</w:t>
      </w:r>
    </w:p>
    <w:tbl>
      <w:tblPr>
        <w:tblStyle w:val="TableGrid"/>
        <w:tblW w:w="4793" w:type="pct"/>
        <w:tblLook w:val="0680" w:firstRow="0" w:lastRow="0" w:firstColumn="1" w:lastColumn="0" w:noHBand="1" w:noVBand="1"/>
      </w:tblPr>
      <w:tblGrid>
        <w:gridCol w:w="2254"/>
        <w:gridCol w:w="6389"/>
      </w:tblGrid>
      <w:tr w:rsidR="009748BC" w:rsidRPr="009A13D2" w14:paraId="27674407" w14:textId="77777777" w:rsidTr="000A20E2">
        <w:trPr>
          <w:cantSplit/>
        </w:trPr>
        <w:tc>
          <w:tcPr>
            <w:tcW w:w="1304" w:type="pct"/>
          </w:tcPr>
          <w:p w14:paraId="00B2DC3F" w14:textId="77777777" w:rsidR="009748BC" w:rsidRPr="009A13D2" w:rsidRDefault="009748BC"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Date of Execution</w:t>
            </w:r>
          </w:p>
        </w:tc>
        <w:tc>
          <w:tcPr>
            <w:tcW w:w="3696" w:type="pct"/>
          </w:tcPr>
          <w:p w14:paraId="68B8056C" w14:textId="77777777" w:rsidR="009748BC" w:rsidRPr="009A13D2" w:rsidRDefault="009748BC"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16 March 2017</w:t>
            </w:r>
          </w:p>
        </w:tc>
      </w:tr>
      <w:tr w:rsidR="009748BC" w:rsidRPr="009A13D2" w14:paraId="355C5010" w14:textId="77777777" w:rsidTr="000A20E2">
        <w:trPr>
          <w:cantSplit/>
        </w:trPr>
        <w:tc>
          <w:tcPr>
            <w:tcW w:w="1304" w:type="pct"/>
          </w:tcPr>
          <w:p w14:paraId="3FA98B06" w14:textId="77777777" w:rsidR="009748BC" w:rsidRPr="009A13D2" w:rsidRDefault="009748BC" w:rsidP="002C2BDA">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Location</w:t>
            </w:r>
          </w:p>
        </w:tc>
        <w:tc>
          <w:tcPr>
            <w:tcW w:w="3696" w:type="pct"/>
          </w:tcPr>
          <w:p w14:paraId="66472DC8" w14:textId="0D791456" w:rsidR="009748BC" w:rsidRPr="009A13D2" w:rsidRDefault="009748BC" w:rsidP="002C2BDA">
            <w:pPr>
              <w:pStyle w:val="CCSNormalText"/>
              <w:spacing w:before="40" w:after="40"/>
              <w:rPr>
                <w:rFonts w:ascii="Calibri" w:hAnsi="Calibri" w:cs="Calibri"/>
                <w:color w:val="000000" w:themeColor="text1"/>
              </w:rPr>
            </w:pPr>
            <w:r w:rsidRPr="009A13D2">
              <w:rPr>
                <w:rFonts w:ascii="Calibri" w:hAnsi="Calibri" w:cs="Calibri"/>
                <w:color w:val="000000" w:themeColor="text1"/>
              </w:rPr>
              <w:t>Melville Island</w:t>
            </w:r>
          </w:p>
        </w:tc>
      </w:tr>
      <w:tr w:rsidR="009748BC" w:rsidRPr="009A13D2" w14:paraId="7E4F08EF" w14:textId="77777777" w:rsidTr="000A20E2">
        <w:trPr>
          <w:cantSplit/>
        </w:trPr>
        <w:tc>
          <w:tcPr>
            <w:tcW w:w="1304" w:type="pct"/>
          </w:tcPr>
          <w:p w14:paraId="317845E9" w14:textId="77777777" w:rsidR="009748BC" w:rsidRPr="009A13D2" w:rsidRDefault="009748BC" w:rsidP="002C2BDA">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Land Council</w:t>
            </w:r>
          </w:p>
        </w:tc>
        <w:tc>
          <w:tcPr>
            <w:tcW w:w="3696" w:type="pct"/>
          </w:tcPr>
          <w:p w14:paraId="6E1EDC26" w14:textId="0FC5C017" w:rsidR="009748BC" w:rsidRPr="009A13D2" w:rsidRDefault="009748BC" w:rsidP="002C2BDA">
            <w:pPr>
              <w:pStyle w:val="CCSNormalText"/>
              <w:spacing w:before="40" w:after="40"/>
              <w:rPr>
                <w:rFonts w:ascii="Calibri" w:hAnsi="Calibri" w:cs="Calibri"/>
                <w:color w:val="000000" w:themeColor="text1"/>
              </w:rPr>
            </w:pPr>
            <w:r w:rsidRPr="009A13D2">
              <w:rPr>
                <w:rFonts w:ascii="Calibri" w:hAnsi="Calibri" w:cs="Calibri"/>
                <w:color w:val="000000" w:themeColor="text1"/>
              </w:rPr>
              <w:t>Tiwi Land Council</w:t>
            </w:r>
          </w:p>
        </w:tc>
      </w:tr>
      <w:tr w:rsidR="009748BC" w:rsidRPr="009A13D2" w14:paraId="66589BC5" w14:textId="77777777" w:rsidTr="000A20E2">
        <w:trPr>
          <w:cantSplit/>
        </w:trPr>
        <w:tc>
          <w:tcPr>
            <w:tcW w:w="1304" w:type="pct"/>
          </w:tcPr>
          <w:p w14:paraId="3916C6AA" w14:textId="77777777" w:rsidR="009748BC" w:rsidRPr="009A13D2" w:rsidRDefault="009748BC" w:rsidP="002C2BDA">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Local Government Council</w:t>
            </w:r>
          </w:p>
        </w:tc>
        <w:tc>
          <w:tcPr>
            <w:tcW w:w="3696" w:type="pct"/>
          </w:tcPr>
          <w:p w14:paraId="39D03BC1" w14:textId="6A684187" w:rsidR="009748BC" w:rsidRPr="009A13D2" w:rsidRDefault="009748BC" w:rsidP="002C2BDA">
            <w:pPr>
              <w:pStyle w:val="CCSNormalText"/>
              <w:spacing w:before="40" w:after="40"/>
              <w:rPr>
                <w:rFonts w:ascii="Calibri" w:hAnsi="Calibri" w:cs="Calibri"/>
                <w:color w:val="000000" w:themeColor="text1"/>
              </w:rPr>
            </w:pPr>
            <w:r w:rsidRPr="009A13D2">
              <w:rPr>
                <w:rFonts w:ascii="Calibri" w:hAnsi="Calibri" w:cs="Calibri"/>
                <w:color w:val="000000" w:themeColor="text1"/>
              </w:rPr>
              <w:t>Tiwi Islands Regional Council</w:t>
            </w:r>
          </w:p>
        </w:tc>
      </w:tr>
      <w:tr w:rsidR="009748BC" w:rsidRPr="009A13D2" w14:paraId="6A40196A" w14:textId="77777777" w:rsidTr="000A20E2">
        <w:trPr>
          <w:cantSplit/>
        </w:trPr>
        <w:tc>
          <w:tcPr>
            <w:tcW w:w="1304" w:type="pct"/>
          </w:tcPr>
          <w:p w14:paraId="705CCCD3" w14:textId="77777777" w:rsidR="009748BC" w:rsidRPr="009A13D2" w:rsidRDefault="009748BC" w:rsidP="002C2BDA">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Related entities</w:t>
            </w:r>
          </w:p>
        </w:tc>
        <w:tc>
          <w:tcPr>
            <w:tcW w:w="3696" w:type="pct"/>
          </w:tcPr>
          <w:p w14:paraId="332AA8F3" w14:textId="234D595D" w:rsidR="009748BC" w:rsidRPr="009A13D2" w:rsidRDefault="009748BC" w:rsidP="002C2BDA">
            <w:pPr>
              <w:pStyle w:val="CCSNormalText"/>
              <w:spacing w:before="40" w:after="40"/>
              <w:rPr>
                <w:rFonts w:ascii="Calibri" w:hAnsi="Calibri" w:cs="Calibri"/>
                <w:color w:val="000000" w:themeColor="text1"/>
              </w:rPr>
            </w:pPr>
            <w:r w:rsidRPr="009A13D2">
              <w:rPr>
                <w:rFonts w:ascii="Calibri" w:hAnsi="Calibri" w:cs="Calibri"/>
                <w:color w:val="000000" w:themeColor="text1"/>
              </w:rPr>
              <w:t>Munupi Family Trust</w:t>
            </w:r>
          </w:p>
        </w:tc>
      </w:tr>
      <w:tr w:rsidR="009748BC" w:rsidRPr="009A13D2" w14:paraId="65FB8679" w14:textId="77777777" w:rsidTr="000A20E2">
        <w:trPr>
          <w:cantSplit/>
        </w:trPr>
        <w:tc>
          <w:tcPr>
            <w:tcW w:w="1304" w:type="pct"/>
          </w:tcPr>
          <w:p w14:paraId="381BE74D" w14:textId="77777777" w:rsidR="009748BC" w:rsidRPr="009A13D2" w:rsidRDefault="009748BC" w:rsidP="002C2BDA">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5 Year Review</w:t>
            </w:r>
          </w:p>
        </w:tc>
        <w:tc>
          <w:tcPr>
            <w:tcW w:w="3696" w:type="pct"/>
          </w:tcPr>
          <w:p w14:paraId="21854F1D" w14:textId="77777777" w:rsidR="009748BC" w:rsidRPr="009A13D2" w:rsidRDefault="009748BC" w:rsidP="002C2BDA">
            <w:pPr>
              <w:pStyle w:val="CCSNormalText"/>
              <w:spacing w:before="40" w:after="40"/>
              <w:rPr>
                <w:rFonts w:ascii="Calibri" w:hAnsi="Calibri" w:cs="Calibri"/>
                <w:color w:val="000000" w:themeColor="text1"/>
              </w:rPr>
            </w:pPr>
            <w:r w:rsidRPr="009A13D2">
              <w:rPr>
                <w:rFonts w:ascii="Calibri" w:hAnsi="Calibri" w:cs="Calibri"/>
                <w:color w:val="000000" w:themeColor="text1"/>
              </w:rPr>
              <w:t>No</w:t>
            </w:r>
          </w:p>
        </w:tc>
      </w:tr>
      <w:tr w:rsidR="009748BC" w:rsidRPr="009A13D2" w14:paraId="51B14035" w14:textId="77777777" w:rsidTr="000A20E2">
        <w:trPr>
          <w:cantSplit/>
        </w:trPr>
        <w:tc>
          <w:tcPr>
            <w:tcW w:w="1304" w:type="pct"/>
          </w:tcPr>
          <w:p w14:paraId="7D62B3FC" w14:textId="77777777" w:rsidR="009748BC" w:rsidRPr="009A13D2" w:rsidRDefault="009748BC" w:rsidP="002C2BDA">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Population</w:t>
            </w:r>
          </w:p>
        </w:tc>
        <w:tc>
          <w:tcPr>
            <w:tcW w:w="3696" w:type="pct"/>
          </w:tcPr>
          <w:p w14:paraId="4E9FB731" w14:textId="063B8B86" w:rsidR="009748BC" w:rsidRPr="009A13D2" w:rsidRDefault="009748BC" w:rsidP="002C2BDA">
            <w:pPr>
              <w:pStyle w:val="CCSNormalText"/>
              <w:spacing w:before="40" w:after="40"/>
              <w:rPr>
                <w:rFonts w:ascii="Calibri" w:hAnsi="Calibri" w:cs="Calibri"/>
                <w:color w:val="000000" w:themeColor="text1"/>
              </w:rPr>
            </w:pPr>
            <w:r w:rsidRPr="009A13D2">
              <w:rPr>
                <w:rFonts w:ascii="Calibri" w:hAnsi="Calibri" w:cs="Calibri"/>
                <w:color w:val="000000" w:themeColor="text1"/>
              </w:rPr>
              <w:t>371 (Source: Based on ABS 2016 Census)</w:t>
            </w:r>
          </w:p>
        </w:tc>
      </w:tr>
      <w:tr w:rsidR="009748BC" w:rsidRPr="009A13D2" w14:paraId="160C7A75" w14:textId="77777777" w:rsidTr="000A20E2">
        <w:trPr>
          <w:cantSplit/>
        </w:trPr>
        <w:tc>
          <w:tcPr>
            <w:tcW w:w="1304" w:type="pct"/>
          </w:tcPr>
          <w:p w14:paraId="6C7764E3" w14:textId="11A46329"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 xml:space="preserve">Head Lessor </w:t>
            </w:r>
          </w:p>
        </w:tc>
        <w:tc>
          <w:tcPr>
            <w:tcW w:w="3696" w:type="pct"/>
          </w:tcPr>
          <w:p w14:paraId="3B665944" w14:textId="208BB8D8" w:rsidR="009748BC" w:rsidRPr="009A13D2" w:rsidRDefault="009748BC" w:rsidP="009748BC">
            <w:pPr>
              <w:pStyle w:val="CCSNormalText"/>
              <w:spacing w:before="40" w:after="40"/>
              <w:rPr>
                <w:rFonts w:ascii="Calibri" w:hAnsi="Calibri" w:cs="Calibri"/>
                <w:color w:val="000000" w:themeColor="text1"/>
              </w:rPr>
            </w:pPr>
            <w:r w:rsidRPr="00185FB7">
              <w:rPr>
                <w:rFonts w:ascii="Calibri" w:hAnsi="Calibri" w:cs="Calibri"/>
                <w:b/>
                <w:bCs/>
                <w:color w:val="000000" w:themeColor="text1"/>
              </w:rPr>
              <w:t>Executive Director</w:t>
            </w:r>
          </w:p>
        </w:tc>
      </w:tr>
      <w:tr w:rsidR="009748BC" w:rsidRPr="009A13D2" w14:paraId="14170A9B" w14:textId="77777777" w:rsidTr="000A20E2">
        <w:trPr>
          <w:cantSplit/>
        </w:trPr>
        <w:tc>
          <w:tcPr>
            <w:tcW w:w="1304" w:type="pct"/>
          </w:tcPr>
          <w:p w14:paraId="7FD90195" w14:textId="4D5CD371"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Term</w:t>
            </w:r>
          </w:p>
        </w:tc>
        <w:tc>
          <w:tcPr>
            <w:tcW w:w="3696" w:type="pct"/>
          </w:tcPr>
          <w:p w14:paraId="431EA7E4" w14:textId="688F2DFB" w:rsidR="009748BC" w:rsidRPr="009A13D2" w:rsidRDefault="009748BC" w:rsidP="009748BC">
            <w:pPr>
              <w:pStyle w:val="CCSNormalText"/>
              <w:spacing w:before="40" w:after="40"/>
              <w:rPr>
                <w:rFonts w:ascii="Calibri" w:hAnsi="Calibri" w:cs="Calibri"/>
                <w:color w:val="000000" w:themeColor="text1"/>
              </w:rPr>
            </w:pPr>
            <w:r w:rsidRPr="009A13D2">
              <w:rPr>
                <w:rFonts w:ascii="Calibri" w:hAnsi="Calibri" w:cs="Calibri"/>
                <w:color w:val="000000" w:themeColor="text1"/>
              </w:rPr>
              <w:t>99 years</w:t>
            </w:r>
          </w:p>
        </w:tc>
      </w:tr>
      <w:tr w:rsidR="009748BC" w:rsidRPr="009A13D2" w14:paraId="0F3E3055" w14:textId="77777777" w:rsidTr="000A20E2">
        <w:trPr>
          <w:cantSplit/>
        </w:trPr>
        <w:tc>
          <w:tcPr>
            <w:tcW w:w="1304" w:type="pct"/>
          </w:tcPr>
          <w:p w14:paraId="06CD7A18" w14:textId="32F82176"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Rental in Advance</w:t>
            </w:r>
          </w:p>
        </w:tc>
        <w:tc>
          <w:tcPr>
            <w:tcW w:w="3696" w:type="pct"/>
          </w:tcPr>
          <w:p w14:paraId="13D19774" w14:textId="0797D305" w:rsidR="009748BC" w:rsidRPr="009A13D2" w:rsidRDefault="009748BC" w:rsidP="009748BC">
            <w:pPr>
              <w:pStyle w:val="CCSNormalText"/>
              <w:spacing w:before="40" w:after="40"/>
              <w:rPr>
                <w:rFonts w:ascii="Calibri" w:hAnsi="Calibri" w:cs="Calibri"/>
                <w:color w:val="000000" w:themeColor="text1"/>
              </w:rPr>
            </w:pPr>
            <w:r w:rsidRPr="00E9412D">
              <w:rPr>
                <w:rFonts w:ascii="Calibri" w:hAnsi="Calibri" w:cs="Calibri"/>
              </w:rPr>
              <w:t xml:space="preserve">$2,000,000 </w:t>
            </w:r>
          </w:p>
        </w:tc>
      </w:tr>
      <w:tr w:rsidR="009748BC" w:rsidRPr="009A13D2" w14:paraId="5FD793C8" w14:textId="77777777" w:rsidTr="000A20E2">
        <w:trPr>
          <w:cantSplit/>
        </w:trPr>
        <w:tc>
          <w:tcPr>
            <w:tcW w:w="1304" w:type="pct"/>
          </w:tcPr>
          <w:p w14:paraId="2886D6CF" w14:textId="2CEBBB71"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lastRenderedPageBreak/>
              <w:t>Repaid</w:t>
            </w:r>
          </w:p>
        </w:tc>
        <w:tc>
          <w:tcPr>
            <w:tcW w:w="3696" w:type="pct"/>
          </w:tcPr>
          <w:p w14:paraId="57EB7C25" w14:textId="77777777" w:rsidR="009748BC" w:rsidRPr="009A13D2" w:rsidRDefault="009748BC" w:rsidP="009748BC">
            <w:pPr>
              <w:pStyle w:val="CCSNormalText"/>
              <w:spacing w:before="40" w:after="40"/>
              <w:rPr>
                <w:rFonts w:ascii="Calibri" w:hAnsi="Calibri" w:cs="Calibri"/>
                <w:color w:val="000000" w:themeColor="text1"/>
              </w:rPr>
            </w:pPr>
          </w:p>
        </w:tc>
      </w:tr>
      <w:tr w:rsidR="009748BC" w:rsidRPr="009A13D2" w14:paraId="4E2A03A3" w14:textId="77777777" w:rsidTr="000A20E2">
        <w:trPr>
          <w:cantSplit/>
        </w:trPr>
        <w:tc>
          <w:tcPr>
            <w:tcW w:w="1304" w:type="pct"/>
          </w:tcPr>
          <w:p w14:paraId="1C72BAA2" w14:textId="68F1C88F"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Community Benefit</w:t>
            </w:r>
          </w:p>
        </w:tc>
        <w:tc>
          <w:tcPr>
            <w:tcW w:w="3696" w:type="pct"/>
          </w:tcPr>
          <w:p w14:paraId="786E8A4D" w14:textId="15B33C37" w:rsidR="009748BC" w:rsidRPr="009A13D2" w:rsidRDefault="009748BC" w:rsidP="009748BC">
            <w:pPr>
              <w:pStyle w:val="CCSNormalText"/>
              <w:spacing w:before="40" w:after="40"/>
              <w:rPr>
                <w:rFonts w:ascii="Calibri" w:hAnsi="Calibri" w:cs="Calibri"/>
                <w:color w:val="000000" w:themeColor="text1"/>
              </w:rPr>
            </w:pPr>
            <w:r w:rsidRPr="009A13D2">
              <w:rPr>
                <w:rFonts w:ascii="Calibri" w:hAnsi="Calibri" w:cs="Calibri"/>
                <w:color w:val="000000" w:themeColor="text1"/>
              </w:rPr>
              <w:t>$2,000,000 plus housing</w:t>
            </w:r>
          </w:p>
        </w:tc>
      </w:tr>
      <w:tr w:rsidR="009748BC" w:rsidRPr="009A13D2" w14:paraId="10F2CB9C" w14:textId="77777777" w:rsidTr="000A20E2">
        <w:trPr>
          <w:cantSplit/>
        </w:trPr>
        <w:tc>
          <w:tcPr>
            <w:tcW w:w="1304" w:type="pct"/>
          </w:tcPr>
          <w:p w14:paraId="4CDE45E0" w14:textId="79AAB08E"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Variations</w:t>
            </w:r>
          </w:p>
        </w:tc>
        <w:tc>
          <w:tcPr>
            <w:tcW w:w="3696" w:type="pct"/>
          </w:tcPr>
          <w:p w14:paraId="062B7A58" w14:textId="77777777" w:rsidR="009748BC" w:rsidRPr="009A13D2" w:rsidRDefault="009748BC" w:rsidP="009748BC">
            <w:pPr>
              <w:pStyle w:val="CCSNormalText"/>
              <w:spacing w:before="40" w:after="40"/>
              <w:rPr>
                <w:rFonts w:ascii="Calibri" w:hAnsi="Calibri" w:cs="Calibri"/>
                <w:color w:val="000000" w:themeColor="text1"/>
              </w:rPr>
            </w:pPr>
          </w:p>
        </w:tc>
      </w:tr>
      <w:tr w:rsidR="009748BC" w:rsidRPr="009A13D2" w14:paraId="06EF4212" w14:textId="77777777" w:rsidTr="000A20E2">
        <w:trPr>
          <w:cantSplit/>
        </w:trPr>
        <w:tc>
          <w:tcPr>
            <w:tcW w:w="1304" w:type="pct"/>
          </w:tcPr>
          <w:p w14:paraId="292D8BAD" w14:textId="52EFBC7B"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Bushtel Classification</w:t>
            </w:r>
          </w:p>
        </w:tc>
        <w:tc>
          <w:tcPr>
            <w:tcW w:w="3696" w:type="pct"/>
          </w:tcPr>
          <w:p w14:paraId="535425EB" w14:textId="0D14746A" w:rsidR="009748BC" w:rsidRPr="009A13D2" w:rsidRDefault="009748BC" w:rsidP="009748BC">
            <w:pPr>
              <w:pStyle w:val="CCSNormalText"/>
              <w:spacing w:before="40" w:after="40"/>
              <w:rPr>
                <w:rFonts w:ascii="Calibri" w:hAnsi="Calibri" w:cs="Calibri"/>
                <w:color w:val="000000" w:themeColor="text1"/>
              </w:rPr>
            </w:pPr>
            <w:r w:rsidRPr="009A13D2">
              <w:rPr>
                <w:rFonts w:ascii="Calibri" w:hAnsi="Calibri" w:cs="Calibri"/>
                <w:color w:val="000000" w:themeColor="text1"/>
              </w:rPr>
              <w:t>Major</w:t>
            </w:r>
          </w:p>
        </w:tc>
      </w:tr>
    </w:tbl>
    <w:p w14:paraId="343B93A9" w14:textId="6E60C68F" w:rsidR="00E9412D" w:rsidRPr="00E9412D" w:rsidRDefault="00E9412D" w:rsidP="009748BC">
      <w:pPr>
        <w:pStyle w:val="CCSNormalText"/>
        <w:tabs>
          <w:tab w:val="left" w:pos="2367"/>
        </w:tabs>
        <w:spacing w:before="240" w:after="60"/>
        <w:ind w:left="2410" w:hanging="2410"/>
        <w:rPr>
          <w:rFonts w:ascii="Calibri" w:hAnsi="Calibri" w:cs="Calibri"/>
          <w:bCs/>
          <w:color w:val="000000" w:themeColor="text1"/>
        </w:rPr>
      </w:pPr>
      <w:r w:rsidRPr="009A13D2">
        <w:rPr>
          <w:rFonts w:ascii="Calibri" w:hAnsi="Calibri" w:cs="Calibri"/>
          <w:b/>
          <w:bCs/>
          <w:color w:val="000000" w:themeColor="text1"/>
        </w:rPr>
        <w:t>Total Sub-lease 2019</w:t>
      </w:r>
      <w:r w:rsidRPr="00E9412D">
        <w:rPr>
          <w:rFonts w:ascii="Calibri" w:hAnsi="Calibri" w:cs="Calibri"/>
          <w:bCs/>
          <w:color w:val="000000" w:themeColor="text1"/>
        </w:rPr>
        <w:tab/>
        <w:t>56 – NTG 13; Regional Council 26; NGO 2; Business 2; ATSI Business 10; traditional owner Orgs 2; Home ownership 0; Commonwealth 1</w:t>
      </w:r>
      <w:r>
        <w:rPr>
          <w:rFonts w:ascii="Calibri" w:hAnsi="Calibri" w:cs="Calibri"/>
          <w:bCs/>
          <w:color w:val="000000" w:themeColor="text1"/>
        </w:rPr>
        <w:t>.</w:t>
      </w:r>
    </w:p>
    <w:p w14:paraId="173462FE" w14:textId="07FA5FB4" w:rsidR="00F32C07" w:rsidRPr="009A13D2" w:rsidRDefault="00F32C07" w:rsidP="00F41A2E">
      <w:pPr>
        <w:pStyle w:val="CCSNormalText"/>
        <w:spacing w:before="120"/>
        <w:outlineLvl w:val="2"/>
        <w:rPr>
          <w:rFonts w:ascii="Calibri" w:hAnsi="Calibri" w:cs="Calibri"/>
          <w:b/>
          <w:bCs/>
          <w:color w:val="000000" w:themeColor="text1"/>
        </w:rPr>
      </w:pPr>
      <w:r w:rsidRPr="009A13D2">
        <w:rPr>
          <w:rFonts w:ascii="Calibri" w:hAnsi="Calibri" w:cs="Calibri"/>
          <w:b/>
          <w:bCs/>
          <w:color w:val="000000" w:themeColor="text1"/>
        </w:rPr>
        <w:t>Major Projects and Investments</w:t>
      </w:r>
    </w:p>
    <w:p w14:paraId="23C09A1F" w14:textId="660B7240" w:rsidR="0085746C" w:rsidRPr="009A13D2" w:rsidRDefault="0085746C" w:rsidP="00EC0B8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This </w:t>
      </w:r>
      <w:r w:rsidR="00646CA3">
        <w:rPr>
          <w:rFonts w:ascii="Calibri" w:hAnsi="Calibri" w:cs="Calibri"/>
          <w:color w:val="000000" w:themeColor="text1"/>
        </w:rPr>
        <w:t>t</w:t>
      </w:r>
      <w:r w:rsidR="00460042" w:rsidRPr="009A13D2">
        <w:rPr>
          <w:rFonts w:ascii="Calibri" w:hAnsi="Calibri" w:cs="Calibri"/>
          <w:color w:val="000000" w:themeColor="text1"/>
        </w:rPr>
        <w:t xml:space="preserve">ownship </w:t>
      </w:r>
      <w:r w:rsidR="00646CA3">
        <w:rPr>
          <w:rFonts w:ascii="Calibri" w:hAnsi="Calibri" w:cs="Calibri"/>
          <w:color w:val="000000" w:themeColor="text1"/>
        </w:rPr>
        <w:t>l</w:t>
      </w:r>
      <w:r w:rsidR="00460042" w:rsidRPr="009A13D2">
        <w:rPr>
          <w:rFonts w:ascii="Calibri" w:hAnsi="Calibri" w:cs="Calibri"/>
          <w:color w:val="000000" w:themeColor="text1"/>
        </w:rPr>
        <w:t>ease</w:t>
      </w:r>
      <w:r w:rsidRPr="009A13D2">
        <w:rPr>
          <w:rFonts w:ascii="Calibri" w:hAnsi="Calibri" w:cs="Calibri"/>
          <w:color w:val="000000" w:themeColor="text1"/>
        </w:rPr>
        <w:t xml:space="preserve"> underpins more than $15 million in housing investment under the Remote Housing Strategy with a new subdivision for future development</w:t>
      </w:r>
      <w:r w:rsidR="00646CA3">
        <w:rPr>
          <w:rFonts w:ascii="Calibri" w:hAnsi="Calibri" w:cs="Calibri"/>
          <w:color w:val="000000" w:themeColor="text1"/>
        </w:rPr>
        <w:t>.</w:t>
      </w:r>
    </w:p>
    <w:p w14:paraId="2B364034" w14:textId="6C0BFA82" w:rsidR="0085746C" w:rsidRPr="009A13D2" w:rsidRDefault="0085746C" w:rsidP="00EC0B8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$2 million economic development fund to support commercial development opportunities in Pirlangimpi. We understand that the </w:t>
      </w:r>
      <w:r w:rsidR="00646CA3">
        <w:rPr>
          <w:rFonts w:ascii="Calibri" w:hAnsi="Calibri" w:cs="Calibri"/>
          <w:color w:val="000000" w:themeColor="text1"/>
        </w:rPr>
        <w:t>c</w:t>
      </w:r>
      <w:r w:rsidRPr="009A13D2">
        <w:rPr>
          <w:rFonts w:ascii="Calibri" w:hAnsi="Calibri" w:cs="Calibri"/>
          <w:color w:val="000000" w:themeColor="text1"/>
        </w:rPr>
        <w:t>ommunity have yet to decide where this money will be spent.</w:t>
      </w:r>
    </w:p>
    <w:p w14:paraId="2D31C226" w14:textId="77777777" w:rsidR="00F32C07" w:rsidRPr="009A13D2" w:rsidRDefault="00F32C07" w:rsidP="00F32C07">
      <w:pPr>
        <w:pStyle w:val="CCSNormalText"/>
        <w:spacing w:before="120"/>
        <w:rPr>
          <w:rFonts w:ascii="Calibri" w:hAnsi="Calibri" w:cs="Calibri"/>
          <w:i/>
          <w:iCs/>
          <w:color w:val="000000" w:themeColor="text1"/>
        </w:rPr>
      </w:pPr>
      <w:r w:rsidRPr="009A13D2">
        <w:rPr>
          <w:rFonts w:ascii="Calibri" w:hAnsi="Calibri" w:cs="Calibri"/>
          <w:i/>
          <w:iCs/>
          <w:color w:val="000000" w:themeColor="text1"/>
        </w:rPr>
        <w:t>Current Key Projects as per the 2020 OTL Annual Report</w:t>
      </w:r>
    </w:p>
    <w:p w14:paraId="71995C56" w14:textId="7B6763CE" w:rsidR="0085746C" w:rsidRPr="009A13D2" w:rsidRDefault="0085746C" w:rsidP="0085746C">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Tender let for development of a 29 Lot </w:t>
      </w:r>
      <w:r w:rsidR="00646CA3">
        <w:rPr>
          <w:rFonts w:ascii="Calibri" w:hAnsi="Calibri" w:cs="Calibri"/>
          <w:color w:val="000000" w:themeColor="text1"/>
        </w:rPr>
        <w:t>h</w:t>
      </w:r>
      <w:r w:rsidRPr="009A13D2">
        <w:rPr>
          <w:rFonts w:ascii="Calibri" w:hAnsi="Calibri" w:cs="Calibri"/>
          <w:color w:val="000000" w:themeColor="text1"/>
        </w:rPr>
        <w:t xml:space="preserve">ousing </w:t>
      </w:r>
      <w:r w:rsidR="00646CA3">
        <w:rPr>
          <w:rFonts w:ascii="Calibri" w:hAnsi="Calibri" w:cs="Calibri"/>
          <w:color w:val="000000" w:themeColor="text1"/>
        </w:rPr>
        <w:t>s</w:t>
      </w:r>
      <w:r w:rsidRPr="009A13D2">
        <w:rPr>
          <w:rFonts w:ascii="Calibri" w:hAnsi="Calibri" w:cs="Calibri"/>
          <w:color w:val="000000" w:themeColor="text1"/>
        </w:rPr>
        <w:t xml:space="preserve">ubdivision </w:t>
      </w:r>
    </w:p>
    <w:p w14:paraId="23785165" w14:textId="4C9A188A" w:rsidR="0085746C" w:rsidRPr="009A13D2" w:rsidRDefault="0085746C" w:rsidP="0085746C">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Business and strategic planning support for </w:t>
      </w:r>
      <w:r w:rsidR="00234E3F">
        <w:rPr>
          <w:rFonts w:ascii="Calibri" w:hAnsi="Calibri" w:cs="Calibri"/>
          <w:color w:val="000000" w:themeColor="text1"/>
        </w:rPr>
        <w:t>traditional owner</w:t>
      </w:r>
      <w:r w:rsidRPr="009A13D2">
        <w:rPr>
          <w:rFonts w:ascii="Calibri" w:hAnsi="Calibri" w:cs="Calibri"/>
          <w:color w:val="000000" w:themeColor="text1"/>
        </w:rPr>
        <w:t xml:space="preserve"> organisation Munupi </w:t>
      </w:r>
    </w:p>
    <w:p w14:paraId="60C0C7D7" w14:textId="486CD178" w:rsidR="0085746C" w:rsidRPr="009A13D2" w:rsidRDefault="0085746C" w:rsidP="0085746C">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Art Centre upgrades to improve conditions for artists in the </w:t>
      </w:r>
      <w:r w:rsidR="00646CA3">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w:t>
      </w:r>
    </w:p>
    <w:p w14:paraId="3C586977" w14:textId="77777777" w:rsidR="00F32C07" w:rsidRPr="009A13D2" w:rsidRDefault="00F32C07" w:rsidP="00F41A2E">
      <w:pPr>
        <w:pStyle w:val="CCSNormalText"/>
        <w:spacing w:before="120"/>
        <w:outlineLvl w:val="2"/>
        <w:rPr>
          <w:rFonts w:ascii="Calibri" w:hAnsi="Calibri" w:cs="Calibri"/>
          <w:b/>
          <w:bCs/>
          <w:color w:val="000000" w:themeColor="text1"/>
        </w:rPr>
      </w:pPr>
      <w:r w:rsidRPr="009A13D2">
        <w:rPr>
          <w:rFonts w:ascii="Calibri" w:hAnsi="Calibri" w:cs="Calibri"/>
          <w:b/>
          <w:bCs/>
          <w:color w:val="000000" w:themeColor="text1"/>
        </w:rPr>
        <w:t>Key feedback from Community Consultation</w:t>
      </w:r>
    </w:p>
    <w:p w14:paraId="62779A4D" w14:textId="77777777" w:rsidR="009748BC" w:rsidRDefault="0021125A" w:rsidP="002A3F8D">
      <w:pPr>
        <w:pStyle w:val="CCSNormalText"/>
        <w:spacing w:before="120"/>
        <w:rPr>
          <w:rFonts w:ascii="Calibri" w:hAnsi="Calibri" w:cs="Calibri"/>
          <w:color w:val="000000" w:themeColor="text1"/>
        </w:rPr>
      </w:pPr>
      <w:r>
        <w:rPr>
          <w:rFonts w:ascii="Calibri" w:hAnsi="Calibri" w:cs="Calibri"/>
          <w:color w:val="000000" w:themeColor="text1"/>
        </w:rPr>
        <w:t>W</w:t>
      </w:r>
      <w:r w:rsidR="002C4327" w:rsidRPr="009A13D2">
        <w:rPr>
          <w:rFonts w:ascii="Calibri" w:hAnsi="Calibri" w:cs="Calibri"/>
          <w:color w:val="000000" w:themeColor="text1"/>
        </w:rPr>
        <w:t xml:space="preserve">e were unable to meet with a </w:t>
      </w:r>
      <w:r w:rsidR="00646CA3">
        <w:rPr>
          <w:rFonts w:ascii="Calibri" w:hAnsi="Calibri" w:cs="Calibri"/>
          <w:color w:val="000000" w:themeColor="text1"/>
        </w:rPr>
        <w:t>c</w:t>
      </w:r>
      <w:r w:rsidR="002C4327" w:rsidRPr="009A13D2">
        <w:rPr>
          <w:rFonts w:ascii="Calibri" w:hAnsi="Calibri" w:cs="Calibri"/>
          <w:color w:val="000000" w:themeColor="text1"/>
        </w:rPr>
        <w:t xml:space="preserve">ommunity </w:t>
      </w:r>
      <w:r w:rsidR="00646CA3">
        <w:rPr>
          <w:rFonts w:ascii="Calibri" w:hAnsi="Calibri" w:cs="Calibri"/>
          <w:color w:val="000000" w:themeColor="text1"/>
        </w:rPr>
        <w:t>g</w:t>
      </w:r>
      <w:r w:rsidR="002C4327" w:rsidRPr="009A13D2">
        <w:rPr>
          <w:rFonts w:ascii="Calibri" w:hAnsi="Calibri" w:cs="Calibri"/>
          <w:color w:val="000000" w:themeColor="text1"/>
        </w:rPr>
        <w:t>roup at Pirlangimpi.</w:t>
      </w:r>
    </w:p>
    <w:p w14:paraId="57FEB04A" w14:textId="6A8F1BE8" w:rsidR="00D9246A" w:rsidRPr="009A13D2" w:rsidRDefault="009D5AF8" w:rsidP="007D1C78">
      <w:pPr>
        <w:pStyle w:val="Heading2"/>
        <w:numPr>
          <w:ilvl w:val="0"/>
          <w:numId w:val="0"/>
        </w:numPr>
        <w:ind w:left="576" w:hanging="576"/>
        <w:jc w:val="left"/>
        <w:rPr>
          <w:rFonts w:ascii="Calibri" w:hAnsi="Calibri" w:cs="Calibri"/>
        </w:rPr>
      </w:pPr>
      <w:bookmarkStart w:id="141" w:name="_Toc139007235"/>
      <w:r w:rsidRPr="009A13D2">
        <w:rPr>
          <w:rFonts w:ascii="Calibri" w:hAnsi="Calibri" w:cs="Calibri"/>
        </w:rPr>
        <w:t xml:space="preserve">Township </w:t>
      </w:r>
      <w:r w:rsidR="004C44DE" w:rsidRPr="009A13D2">
        <w:rPr>
          <w:rFonts w:ascii="Calibri" w:hAnsi="Calibri" w:cs="Calibri"/>
        </w:rPr>
        <w:t xml:space="preserve">Lease </w:t>
      </w:r>
      <w:r w:rsidR="00684C0C" w:rsidRPr="009A13D2">
        <w:rPr>
          <w:rFonts w:ascii="Calibri" w:hAnsi="Calibri" w:cs="Calibri"/>
        </w:rPr>
        <w:t>#</w:t>
      </w:r>
      <w:r w:rsidR="004C44DE" w:rsidRPr="009A13D2">
        <w:rPr>
          <w:rFonts w:ascii="Calibri" w:hAnsi="Calibri" w:cs="Calibri"/>
        </w:rPr>
        <w:t>6</w:t>
      </w:r>
      <w:r w:rsidR="00504BEA">
        <w:rPr>
          <w:rFonts w:ascii="Calibri" w:hAnsi="Calibri" w:cs="Calibri"/>
        </w:rPr>
        <w:t xml:space="preserve"> (Community Entity Model)</w:t>
      </w:r>
      <w:r w:rsidR="00684C0C" w:rsidRPr="009A13D2">
        <w:rPr>
          <w:rFonts w:ascii="Calibri" w:hAnsi="Calibri" w:cs="Calibri"/>
        </w:rPr>
        <w:tab/>
      </w:r>
      <w:r w:rsidR="00492DE6">
        <w:rPr>
          <w:rFonts w:ascii="Calibri" w:hAnsi="Calibri" w:cs="Calibri"/>
        </w:rPr>
        <w:t>Gunyanara</w:t>
      </w:r>
      <w:bookmarkEnd w:id="141"/>
      <w:r w:rsidR="00D9246A" w:rsidRPr="009A13D2">
        <w:rPr>
          <w:rFonts w:ascii="Calibri" w:hAnsi="Calibri" w:cs="Calibri"/>
        </w:rPr>
        <w:t xml:space="preserve"> </w:t>
      </w:r>
    </w:p>
    <w:p w14:paraId="20A43DDF" w14:textId="24B43BA8" w:rsidR="00471EBD" w:rsidRPr="009A13D2" w:rsidRDefault="002C4327" w:rsidP="00471EBD">
      <w:pPr>
        <w:pStyle w:val="CCSNormalText"/>
        <w:spacing w:before="120"/>
        <w:rPr>
          <w:rFonts w:ascii="Calibri" w:hAnsi="Calibri" w:cs="Calibri"/>
          <w:color w:val="000000" w:themeColor="text1"/>
        </w:rPr>
      </w:pPr>
      <w:r w:rsidRPr="009A13D2">
        <w:rPr>
          <w:rFonts w:ascii="Calibri" w:hAnsi="Calibri" w:cs="Calibri"/>
          <w:color w:val="000000" w:themeColor="text1"/>
        </w:rPr>
        <w:t>On 2</w:t>
      </w:r>
      <w:r w:rsidR="00D00C88" w:rsidRPr="009A13D2">
        <w:rPr>
          <w:rFonts w:ascii="Calibri" w:hAnsi="Calibri" w:cs="Calibri"/>
          <w:color w:val="000000" w:themeColor="text1"/>
        </w:rPr>
        <w:t>1</w:t>
      </w:r>
      <w:r w:rsidRPr="009A13D2">
        <w:rPr>
          <w:rFonts w:ascii="Calibri" w:hAnsi="Calibri" w:cs="Calibri"/>
          <w:color w:val="000000" w:themeColor="text1"/>
        </w:rPr>
        <w:t xml:space="preserve"> </w:t>
      </w:r>
      <w:r w:rsidR="00D00C88" w:rsidRPr="009A13D2">
        <w:rPr>
          <w:rFonts w:ascii="Calibri" w:hAnsi="Calibri" w:cs="Calibri"/>
          <w:color w:val="000000" w:themeColor="text1"/>
        </w:rPr>
        <w:t>November</w:t>
      </w:r>
      <w:r w:rsidRPr="009A13D2">
        <w:rPr>
          <w:rFonts w:ascii="Calibri" w:hAnsi="Calibri" w:cs="Calibri"/>
          <w:color w:val="000000" w:themeColor="text1"/>
        </w:rPr>
        <w:t xml:space="preserve"> 201</w:t>
      </w:r>
      <w:r w:rsidR="002545BE" w:rsidRPr="009A13D2">
        <w:rPr>
          <w:rFonts w:ascii="Calibri" w:hAnsi="Calibri" w:cs="Calibri"/>
          <w:color w:val="000000" w:themeColor="text1"/>
        </w:rPr>
        <w:t>6</w:t>
      </w:r>
      <w:r w:rsidRPr="009A13D2">
        <w:rPr>
          <w:rFonts w:ascii="Calibri" w:hAnsi="Calibri" w:cs="Calibri"/>
          <w:color w:val="000000" w:themeColor="text1"/>
        </w:rPr>
        <w:t xml:space="preserve"> Minister Scullion announced the </w:t>
      </w:r>
      <w:r w:rsidR="00782B76">
        <w:rPr>
          <w:rFonts w:ascii="Calibri" w:hAnsi="Calibri" w:cs="Calibri"/>
          <w:color w:val="000000" w:themeColor="text1"/>
        </w:rPr>
        <w:t>t</w:t>
      </w:r>
      <w:r w:rsidRPr="009A13D2">
        <w:rPr>
          <w:rFonts w:ascii="Calibri" w:hAnsi="Calibri" w:cs="Calibri"/>
          <w:color w:val="000000" w:themeColor="text1"/>
        </w:rPr>
        <w:t xml:space="preserve">ownship </w:t>
      </w:r>
      <w:r w:rsidR="00782B76">
        <w:rPr>
          <w:rFonts w:ascii="Calibri" w:hAnsi="Calibri" w:cs="Calibri"/>
          <w:color w:val="000000" w:themeColor="text1"/>
        </w:rPr>
        <w:t>l</w:t>
      </w:r>
      <w:r w:rsidRPr="009A13D2">
        <w:rPr>
          <w:rFonts w:ascii="Calibri" w:hAnsi="Calibri" w:cs="Calibri"/>
          <w:color w:val="000000" w:themeColor="text1"/>
        </w:rPr>
        <w:t xml:space="preserve">ease over </w:t>
      </w:r>
      <w:r w:rsidR="00492DE6">
        <w:rPr>
          <w:rFonts w:ascii="Calibri" w:hAnsi="Calibri" w:cs="Calibri"/>
          <w:color w:val="000000" w:themeColor="text1"/>
        </w:rPr>
        <w:t>Gunyanara</w:t>
      </w:r>
      <w:r w:rsidR="00D00C88" w:rsidRPr="009A13D2">
        <w:rPr>
          <w:rStyle w:val="FootnoteReference"/>
          <w:rFonts w:ascii="Calibri" w:hAnsi="Calibri" w:cs="Calibri"/>
          <w:color w:val="000000" w:themeColor="text1"/>
        </w:rPr>
        <w:footnoteReference w:id="65"/>
      </w:r>
      <w:r w:rsidR="00D00C88" w:rsidRPr="009A13D2">
        <w:rPr>
          <w:rFonts w:ascii="Calibri" w:hAnsi="Calibri" w:cs="Calibri"/>
          <w:color w:val="000000" w:themeColor="text1"/>
        </w:rPr>
        <w:t xml:space="preserve">. </w:t>
      </w:r>
      <w:r w:rsidRPr="009A13D2">
        <w:rPr>
          <w:rFonts w:ascii="Calibri" w:hAnsi="Calibri" w:cs="Calibri"/>
          <w:color w:val="000000" w:themeColor="text1"/>
        </w:rPr>
        <w:t>Key parts of the announcement include</w:t>
      </w:r>
      <w:r w:rsidR="00782B76">
        <w:rPr>
          <w:rFonts w:ascii="Calibri" w:hAnsi="Calibri" w:cs="Calibri"/>
          <w:color w:val="000000" w:themeColor="text1"/>
        </w:rPr>
        <w:t>d</w:t>
      </w:r>
      <w:r w:rsidRPr="009A13D2">
        <w:rPr>
          <w:rFonts w:ascii="Calibri" w:hAnsi="Calibri" w:cs="Calibri"/>
          <w:color w:val="000000" w:themeColor="text1"/>
        </w:rPr>
        <w:t>:</w:t>
      </w:r>
    </w:p>
    <w:p w14:paraId="57E66203" w14:textId="00FF9431" w:rsidR="00471EBD" w:rsidRPr="009A13D2" w:rsidRDefault="00471EBD" w:rsidP="00471EB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A historic agreement </w:t>
      </w:r>
      <w:r w:rsidR="004F2434" w:rsidRPr="009A13D2">
        <w:rPr>
          <w:rFonts w:ascii="Calibri" w:hAnsi="Calibri" w:cs="Calibri"/>
          <w:color w:val="000000" w:themeColor="text1"/>
        </w:rPr>
        <w:t xml:space="preserve">– the first to result in a lease held by an Aboriginal corporation – </w:t>
      </w:r>
      <w:r w:rsidR="00782B76">
        <w:rPr>
          <w:rFonts w:ascii="Calibri" w:hAnsi="Calibri" w:cs="Calibri"/>
          <w:color w:val="000000" w:themeColor="text1"/>
        </w:rPr>
        <w:t>was</w:t>
      </w:r>
      <w:r w:rsidRPr="009A13D2">
        <w:rPr>
          <w:rFonts w:ascii="Calibri" w:hAnsi="Calibri" w:cs="Calibri"/>
          <w:color w:val="000000" w:themeColor="text1"/>
        </w:rPr>
        <w:t xml:space="preserve"> reached with the traditional owners of </w:t>
      </w:r>
      <w:r w:rsidR="00492DE6">
        <w:rPr>
          <w:rFonts w:ascii="Calibri" w:hAnsi="Calibri" w:cs="Calibri"/>
          <w:color w:val="000000" w:themeColor="text1"/>
        </w:rPr>
        <w:t>Gunyanara</w:t>
      </w:r>
      <w:r w:rsidRPr="009A13D2">
        <w:rPr>
          <w:rFonts w:ascii="Calibri" w:hAnsi="Calibri" w:cs="Calibri"/>
          <w:color w:val="000000" w:themeColor="text1"/>
        </w:rPr>
        <w:t xml:space="preserve"> to enter into a </w:t>
      </w:r>
      <w:r w:rsidR="00646CA3">
        <w:rPr>
          <w:rFonts w:ascii="Calibri" w:hAnsi="Calibri" w:cs="Calibri"/>
          <w:color w:val="000000" w:themeColor="text1"/>
        </w:rPr>
        <w:t>t</w:t>
      </w:r>
      <w:r w:rsidR="00460042" w:rsidRPr="009A13D2">
        <w:rPr>
          <w:rFonts w:ascii="Calibri" w:hAnsi="Calibri" w:cs="Calibri"/>
          <w:color w:val="000000" w:themeColor="text1"/>
        </w:rPr>
        <w:t xml:space="preserve">ownship </w:t>
      </w:r>
      <w:r w:rsidR="00646CA3">
        <w:rPr>
          <w:rFonts w:ascii="Calibri" w:hAnsi="Calibri" w:cs="Calibri"/>
          <w:color w:val="000000" w:themeColor="text1"/>
        </w:rPr>
        <w:t>l</w:t>
      </w:r>
      <w:r w:rsidR="00460042" w:rsidRPr="009A13D2">
        <w:rPr>
          <w:rFonts w:ascii="Calibri" w:hAnsi="Calibri" w:cs="Calibri"/>
          <w:color w:val="000000" w:themeColor="text1"/>
        </w:rPr>
        <w:t>ease</w:t>
      </w:r>
      <w:r w:rsidRPr="009A13D2">
        <w:rPr>
          <w:rFonts w:ascii="Calibri" w:hAnsi="Calibri" w:cs="Calibri"/>
          <w:color w:val="000000" w:themeColor="text1"/>
        </w:rPr>
        <w:t xml:space="preserve"> over their </w:t>
      </w:r>
      <w:r w:rsidR="00646CA3">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in North East Arnhem Land.</w:t>
      </w:r>
    </w:p>
    <w:p w14:paraId="4B6A749B" w14:textId="4E193DAD" w:rsidR="00471EBD" w:rsidRPr="009A13D2" w:rsidRDefault="00471EBD" w:rsidP="00471EB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A </w:t>
      </w:r>
      <w:r w:rsidR="00646CA3">
        <w:rPr>
          <w:rFonts w:ascii="Calibri" w:hAnsi="Calibri" w:cs="Calibri"/>
          <w:color w:val="000000" w:themeColor="text1"/>
        </w:rPr>
        <w:t>t</w:t>
      </w:r>
      <w:r w:rsidR="00460042" w:rsidRPr="009A13D2">
        <w:rPr>
          <w:rFonts w:ascii="Calibri" w:hAnsi="Calibri" w:cs="Calibri"/>
          <w:color w:val="000000" w:themeColor="text1"/>
        </w:rPr>
        <w:t xml:space="preserve">ownship </w:t>
      </w:r>
      <w:r w:rsidR="00646CA3">
        <w:rPr>
          <w:rFonts w:ascii="Calibri" w:hAnsi="Calibri" w:cs="Calibri"/>
          <w:color w:val="000000" w:themeColor="text1"/>
        </w:rPr>
        <w:t>l</w:t>
      </w:r>
      <w:r w:rsidR="00460042" w:rsidRPr="009A13D2">
        <w:rPr>
          <w:rFonts w:ascii="Calibri" w:hAnsi="Calibri" w:cs="Calibri"/>
          <w:color w:val="000000" w:themeColor="text1"/>
        </w:rPr>
        <w:t>ease</w:t>
      </w:r>
      <w:r w:rsidRPr="009A13D2">
        <w:rPr>
          <w:rFonts w:ascii="Calibri" w:hAnsi="Calibri" w:cs="Calibri"/>
          <w:color w:val="000000" w:themeColor="text1"/>
        </w:rPr>
        <w:t xml:space="preserve"> unlocks opportunities for the Gumatj people, for the </w:t>
      </w:r>
      <w:r w:rsidR="00646CA3">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of </w:t>
      </w:r>
      <w:r w:rsidR="00492DE6">
        <w:rPr>
          <w:rFonts w:ascii="Calibri" w:hAnsi="Calibri" w:cs="Calibri"/>
          <w:color w:val="000000" w:themeColor="text1"/>
        </w:rPr>
        <w:t>Gunyanara</w:t>
      </w:r>
      <w:r w:rsidRPr="009A13D2">
        <w:rPr>
          <w:rFonts w:ascii="Calibri" w:hAnsi="Calibri" w:cs="Calibri"/>
          <w:color w:val="000000" w:themeColor="text1"/>
        </w:rPr>
        <w:t xml:space="preserve"> and for the East Arnhem region by enabling better land administration and individual leasing that is transferable and mortgageable.</w:t>
      </w:r>
    </w:p>
    <w:p w14:paraId="4E084A21" w14:textId="3092FBA3" w:rsidR="00471EBD" w:rsidRPr="009A13D2" w:rsidRDefault="00471EBD" w:rsidP="00471EB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At the request of Mr Yunupingu and the Gumatj people, the Coalition Government worked in partnership with his </w:t>
      </w:r>
      <w:r w:rsidR="00646CA3">
        <w:rPr>
          <w:rFonts w:ascii="Calibri" w:hAnsi="Calibri" w:cs="Calibri"/>
          <w:color w:val="000000" w:themeColor="text1"/>
        </w:rPr>
        <w:t>c</w:t>
      </w:r>
      <w:r w:rsidR="00460042" w:rsidRPr="009A13D2">
        <w:rPr>
          <w:rFonts w:ascii="Calibri" w:hAnsi="Calibri" w:cs="Calibri"/>
          <w:color w:val="000000" w:themeColor="text1"/>
        </w:rPr>
        <w:t>ommunity</w:t>
      </w:r>
      <w:r w:rsidRPr="009A13D2">
        <w:rPr>
          <w:rFonts w:ascii="Calibri" w:hAnsi="Calibri" w:cs="Calibri"/>
          <w:color w:val="000000" w:themeColor="text1"/>
        </w:rPr>
        <w:t xml:space="preserve"> to develop a model of </w:t>
      </w:r>
      <w:r w:rsidR="00646CA3">
        <w:rPr>
          <w:rFonts w:ascii="Calibri" w:hAnsi="Calibri" w:cs="Calibri"/>
          <w:color w:val="000000" w:themeColor="text1"/>
        </w:rPr>
        <w:t>t</w:t>
      </w:r>
      <w:r w:rsidR="00460042" w:rsidRPr="009A13D2">
        <w:rPr>
          <w:rFonts w:ascii="Calibri" w:hAnsi="Calibri" w:cs="Calibri"/>
          <w:color w:val="000000" w:themeColor="text1"/>
        </w:rPr>
        <w:t xml:space="preserve">ownship </w:t>
      </w:r>
      <w:r w:rsidR="00646CA3">
        <w:rPr>
          <w:rFonts w:ascii="Calibri" w:hAnsi="Calibri" w:cs="Calibri"/>
          <w:color w:val="000000" w:themeColor="text1"/>
        </w:rPr>
        <w:t>l</w:t>
      </w:r>
      <w:r w:rsidR="00460042" w:rsidRPr="009A13D2">
        <w:rPr>
          <w:rFonts w:ascii="Calibri" w:hAnsi="Calibri" w:cs="Calibri"/>
          <w:color w:val="000000" w:themeColor="text1"/>
        </w:rPr>
        <w:t>easing</w:t>
      </w:r>
      <w:r w:rsidRPr="009A13D2">
        <w:rPr>
          <w:rFonts w:ascii="Calibri" w:hAnsi="Calibri" w:cs="Calibri"/>
          <w:color w:val="000000" w:themeColor="text1"/>
        </w:rPr>
        <w:t xml:space="preserve"> that will strengthen local decision making and ensure traditional owners are in the driver's seat when it comes to decisions about their land, including for future commercial developments.</w:t>
      </w:r>
    </w:p>
    <w:p w14:paraId="2F10BC71" w14:textId="66E8E25F" w:rsidR="00471EBD" w:rsidRPr="009A13D2" w:rsidRDefault="00782B76" w:rsidP="00471EBD">
      <w:pPr>
        <w:pStyle w:val="CCSNormalText"/>
        <w:numPr>
          <w:ilvl w:val="0"/>
          <w:numId w:val="13"/>
        </w:numPr>
        <w:spacing w:before="40" w:after="40"/>
        <w:ind w:left="357" w:hanging="357"/>
        <w:jc w:val="both"/>
        <w:rPr>
          <w:rFonts w:ascii="Calibri" w:hAnsi="Calibri" w:cs="Calibri"/>
          <w:color w:val="000000" w:themeColor="text1"/>
        </w:rPr>
      </w:pPr>
      <w:r>
        <w:rPr>
          <w:rFonts w:ascii="Calibri" w:hAnsi="Calibri" w:cs="Calibri"/>
          <w:color w:val="000000" w:themeColor="text1"/>
        </w:rPr>
        <w:t>Prior to this,</w:t>
      </w:r>
      <w:r w:rsidR="00471EBD" w:rsidRPr="009A13D2">
        <w:rPr>
          <w:rFonts w:ascii="Calibri" w:hAnsi="Calibri" w:cs="Calibri"/>
          <w:color w:val="000000" w:themeColor="text1"/>
        </w:rPr>
        <w:t xml:space="preserve"> the only entity approved to hold a </w:t>
      </w:r>
      <w:r w:rsidR="00646CA3">
        <w:rPr>
          <w:rFonts w:ascii="Calibri" w:hAnsi="Calibri" w:cs="Calibri"/>
          <w:color w:val="000000" w:themeColor="text1"/>
        </w:rPr>
        <w:t>t</w:t>
      </w:r>
      <w:r w:rsidR="00460042" w:rsidRPr="009A13D2">
        <w:rPr>
          <w:rFonts w:ascii="Calibri" w:hAnsi="Calibri" w:cs="Calibri"/>
          <w:color w:val="000000" w:themeColor="text1"/>
        </w:rPr>
        <w:t xml:space="preserve">ownship </w:t>
      </w:r>
      <w:r w:rsidR="00646CA3">
        <w:rPr>
          <w:rFonts w:ascii="Calibri" w:hAnsi="Calibri" w:cs="Calibri"/>
          <w:color w:val="000000" w:themeColor="text1"/>
        </w:rPr>
        <w:t>l</w:t>
      </w:r>
      <w:r w:rsidR="00460042" w:rsidRPr="009A13D2">
        <w:rPr>
          <w:rFonts w:ascii="Calibri" w:hAnsi="Calibri" w:cs="Calibri"/>
          <w:color w:val="000000" w:themeColor="text1"/>
        </w:rPr>
        <w:t>ease</w:t>
      </w:r>
      <w:r w:rsidR="00471EBD" w:rsidRPr="009A13D2">
        <w:rPr>
          <w:rFonts w:ascii="Calibri" w:hAnsi="Calibri" w:cs="Calibri"/>
          <w:color w:val="000000" w:themeColor="text1"/>
        </w:rPr>
        <w:t xml:space="preserve"> </w:t>
      </w:r>
      <w:r w:rsidRPr="009A13D2">
        <w:rPr>
          <w:rFonts w:ascii="Calibri" w:hAnsi="Calibri" w:cs="Calibri"/>
          <w:color w:val="000000" w:themeColor="text1"/>
        </w:rPr>
        <w:t>ha</w:t>
      </w:r>
      <w:r>
        <w:rPr>
          <w:rFonts w:ascii="Calibri" w:hAnsi="Calibri" w:cs="Calibri"/>
          <w:color w:val="000000" w:themeColor="text1"/>
        </w:rPr>
        <w:t>d</w:t>
      </w:r>
      <w:r w:rsidRPr="009A13D2">
        <w:rPr>
          <w:rFonts w:ascii="Calibri" w:hAnsi="Calibri" w:cs="Calibri"/>
          <w:color w:val="000000" w:themeColor="text1"/>
        </w:rPr>
        <w:t xml:space="preserve"> </w:t>
      </w:r>
      <w:r w:rsidR="00471EBD" w:rsidRPr="009A13D2">
        <w:rPr>
          <w:rFonts w:ascii="Calibri" w:hAnsi="Calibri" w:cs="Calibri"/>
          <w:color w:val="000000" w:themeColor="text1"/>
        </w:rPr>
        <w:t>been the Commonwealth Executive Director of Township Leasing.</w:t>
      </w:r>
    </w:p>
    <w:p w14:paraId="3019F678" w14:textId="2FEE2AF3" w:rsidR="00471EBD" w:rsidRPr="009A13D2" w:rsidRDefault="00492DE6" w:rsidP="00471EBD">
      <w:pPr>
        <w:pStyle w:val="CCSNormalText"/>
        <w:numPr>
          <w:ilvl w:val="0"/>
          <w:numId w:val="13"/>
        </w:numPr>
        <w:spacing w:before="40" w:after="40"/>
        <w:ind w:left="357" w:hanging="357"/>
        <w:jc w:val="both"/>
        <w:rPr>
          <w:rFonts w:ascii="Calibri" w:hAnsi="Calibri" w:cs="Calibri"/>
          <w:color w:val="000000" w:themeColor="text1"/>
        </w:rPr>
      </w:pPr>
      <w:r>
        <w:rPr>
          <w:rFonts w:ascii="Calibri" w:hAnsi="Calibri" w:cs="Calibri"/>
          <w:color w:val="000000" w:themeColor="text1"/>
        </w:rPr>
        <w:t>Gunyanara</w:t>
      </w:r>
      <w:r w:rsidR="00782B76" w:rsidRPr="009A13D2" w:rsidDel="00782B76">
        <w:rPr>
          <w:rFonts w:ascii="Calibri" w:hAnsi="Calibri" w:cs="Calibri"/>
          <w:color w:val="000000" w:themeColor="text1"/>
        </w:rPr>
        <w:t xml:space="preserve"> </w:t>
      </w:r>
      <w:r w:rsidR="00782B76">
        <w:rPr>
          <w:rFonts w:ascii="Calibri" w:hAnsi="Calibri" w:cs="Calibri"/>
          <w:color w:val="000000" w:themeColor="text1"/>
        </w:rPr>
        <w:t>wa</w:t>
      </w:r>
      <w:r w:rsidR="00471EBD" w:rsidRPr="009A13D2">
        <w:rPr>
          <w:rFonts w:ascii="Calibri" w:hAnsi="Calibri" w:cs="Calibri"/>
          <w:color w:val="000000" w:themeColor="text1"/>
        </w:rPr>
        <w:t xml:space="preserve">s the first </w:t>
      </w:r>
      <w:r w:rsidR="00646CA3">
        <w:rPr>
          <w:rFonts w:ascii="Calibri" w:hAnsi="Calibri" w:cs="Calibri"/>
          <w:color w:val="000000" w:themeColor="text1"/>
        </w:rPr>
        <w:t>t</w:t>
      </w:r>
      <w:r w:rsidR="00460042" w:rsidRPr="009A13D2">
        <w:rPr>
          <w:rFonts w:ascii="Calibri" w:hAnsi="Calibri" w:cs="Calibri"/>
          <w:color w:val="000000" w:themeColor="text1"/>
        </w:rPr>
        <w:t xml:space="preserve">ownship </w:t>
      </w:r>
      <w:r w:rsidR="00646CA3">
        <w:rPr>
          <w:rFonts w:ascii="Calibri" w:hAnsi="Calibri" w:cs="Calibri"/>
          <w:color w:val="000000" w:themeColor="text1"/>
        </w:rPr>
        <w:t>l</w:t>
      </w:r>
      <w:r w:rsidR="00460042" w:rsidRPr="009A13D2">
        <w:rPr>
          <w:rFonts w:ascii="Calibri" w:hAnsi="Calibri" w:cs="Calibri"/>
          <w:color w:val="000000" w:themeColor="text1"/>
        </w:rPr>
        <w:t>ease</w:t>
      </w:r>
      <w:r w:rsidR="00471EBD" w:rsidRPr="009A13D2">
        <w:rPr>
          <w:rFonts w:ascii="Calibri" w:hAnsi="Calibri" w:cs="Calibri"/>
          <w:color w:val="000000" w:themeColor="text1"/>
        </w:rPr>
        <w:t xml:space="preserve"> to be approved by the </w:t>
      </w:r>
      <w:r w:rsidR="00AE5705">
        <w:rPr>
          <w:rFonts w:ascii="Calibri" w:hAnsi="Calibri" w:cs="Calibri"/>
          <w:color w:val="000000" w:themeColor="text1"/>
        </w:rPr>
        <w:t>NLC</w:t>
      </w:r>
      <w:r w:rsidR="00471EBD" w:rsidRPr="009A13D2">
        <w:rPr>
          <w:rFonts w:ascii="Calibri" w:hAnsi="Calibri" w:cs="Calibri"/>
          <w:color w:val="000000" w:themeColor="text1"/>
        </w:rPr>
        <w:t xml:space="preserve"> </w:t>
      </w:r>
    </w:p>
    <w:p w14:paraId="6F113501" w14:textId="4AEDD58D" w:rsidR="009748BC" w:rsidRDefault="00471EBD" w:rsidP="00471EBD">
      <w:pPr>
        <w:pStyle w:val="CCSNormalText"/>
        <w:numPr>
          <w:ilvl w:val="0"/>
          <w:numId w:val="13"/>
        </w:numPr>
        <w:spacing w:before="40" w:after="40"/>
        <w:ind w:left="357" w:hanging="357"/>
        <w:jc w:val="both"/>
        <w:rPr>
          <w:rFonts w:ascii="Calibri" w:hAnsi="Calibri" w:cs="Calibri"/>
          <w:color w:val="000000" w:themeColor="text1"/>
        </w:rPr>
      </w:pPr>
      <w:r w:rsidRPr="009A13D2">
        <w:rPr>
          <w:rFonts w:ascii="Calibri" w:hAnsi="Calibri" w:cs="Calibri"/>
          <w:color w:val="000000" w:themeColor="text1"/>
        </w:rPr>
        <w:t xml:space="preserve">This model of </w:t>
      </w:r>
      <w:r w:rsidR="00646CA3">
        <w:rPr>
          <w:rFonts w:ascii="Calibri" w:hAnsi="Calibri" w:cs="Calibri"/>
          <w:color w:val="000000" w:themeColor="text1"/>
        </w:rPr>
        <w:t>t</w:t>
      </w:r>
      <w:r w:rsidR="00460042" w:rsidRPr="009A13D2">
        <w:rPr>
          <w:rFonts w:ascii="Calibri" w:hAnsi="Calibri" w:cs="Calibri"/>
          <w:color w:val="000000" w:themeColor="text1"/>
        </w:rPr>
        <w:t xml:space="preserve">ownship </w:t>
      </w:r>
      <w:r w:rsidR="00646CA3">
        <w:rPr>
          <w:rFonts w:ascii="Calibri" w:hAnsi="Calibri" w:cs="Calibri"/>
          <w:color w:val="000000" w:themeColor="text1"/>
        </w:rPr>
        <w:t>l</w:t>
      </w:r>
      <w:r w:rsidR="00460042" w:rsidRPr="009A13D2">
        <w:rPr>
          <w:rFonts w:ascii="Calibri" w:hAnsi="Calibri" w:cs="Calibri"/>
          <w:color w:val="000000" w:themeColor="text1"/>
        </w:rPr>
        <w:t>easing</w:t>
      </w:r>
      <w:r w:rsidRPr="009A13D2">
        <w:rPr>
          <w:rFonts w:ascii="Calibri" w:hAnsi="Calibri" w:cs="Calibri"/>
          <w:color w:val="000000" w:themeColor="text1"/>
        </w:rPr>
        <w:t xml:space="preserve"> can be a beacon for other traditional owners across the Northern Territory who want to take on responsibility for their land and break free from current barriers in land tenure.</w:t>
      </w:r>
    </w:p>
    <w:p w14:paraId="21266AD3" w14:textId="77777777" w:rsidR="009748BC" w:rsidRDefault="009748BC">
      <w:pPr>
        <w:rPr>
          <w:rFonts w:ascii="Calibri" w:eastAsiaTheme="minorHAnsi" w:hAnsi="Calibri" w:cs="Calibri"/>
          <w:color w:val="000000" w:themeColor="text1"/>
          <w:sz w:val="22"/>
          <w:szCs w:val="22"/>
          <w:lang w:eastAsia="zh-CN" w:bidi="th-TH"/>
        </w:rPr>
      </w:pPr>
      <w:r>
        <w:rPr>
          <w:rFonts w:ascii="Calibri" w:hAnsi="Calibri" w:cs="Calibri"/>
          <w:color w:val="000000" w:themeColor="text1"/>
        </w:rPr>
        <w:br w:type="page"/>
      </w:r>
    </w:p>
    <w:p w14:paraId="16EFC24A" w14:textId="6E35EAB7" w:rsidR="002B7559" w:rsidRDefault="002C4327" w:rsidP="002B7559">
      <w:pPr>
        <w:pStyle w:val="CCSNormalText"/>
        <w:spacing w:before="120"/>
        <w:rPr>
          <w:rFonts w:ascii="Calibri" w:hAnsi="Calibri" w:cs="Calibri"/>
          <w:color w:val="000000" w:themeColor="text1"/>
        </w:rPr>
      </w:pPr>
      <w:r w:rsidRPr="009A13D2">
        <w:rPr>
          <w:rFonts w:ascii="Calibri" w:hAnsi="Calibri" w:cs="Calibri"/>
          <w:color w:val="000000" w:themeColor="text1"/>
        </w:rPr>
        <w:lastRenderedPageBreak/>
        <w:t>Details of the lease are summarised as:</w:t>
      </w:r>
    </w:p>
    <w:p w14:paraId="257A67B7" w14:textId="5DEBA98F" w:rsidR="00065E64" w:rsidRPr="009A13D2" w:rsidRDefault="00065E64" w:rsidP="002B7559">
      <w:pPr>
        <w:pStyle w:val="CCSNormalText"/>
        <w:spacing w:before="120"/>
        <w:rPr>
          <w:rFonts w:ascii="Calibri" w:hAnsi="Calibri" w:cs="Calibri"/>
          <w:color w:val="000000" w:themeColor="text1"/>
        </w:rPr>
      </w:pPr>
      <w:r w:rsidRPr="009A13D2">
        <w:rPr>
          <w:rFonts w:ascii="Calibri" w:hAnsi="Calibri" w:cs="Calibri"/>
          <w:color w:val="000000" w:themeColor="text1"/>
        </w:rPr>
        <w:t>Initial interest approximately 2009 formal negotiations recommenced 2016</w:t>
      </w:r>
    </w:p>
    <w:tbl>
      <w:tblPr>
        <w:tblStyle w:val="TableGrid"/>
        <w:tblW w:w="4871" w:type="pct"/>
        <w:tblLook w:val="0680" w:firstRow="0" w:lastRow="0" w:firstColumn="1" w:lastColumn="0" w:noHBand="1" w:noVBand="1"/>
      </w:tblPr>
      <w:tblGrid>
        <w:gridCol w:w="2830"/>
        <w:gridCol w:w="5953"/>
      </w:tblGrid>
      <w:tr w:rsidR="009748BC" w:rsidRPr="009A13D2" w14:paraId="273177DA" w14:textId="77777777" w:rsidTr="00627074">
        <w:tc>
          <w:tcPr>
            <w:tcW w:w="1611" w:type="pct"/>
          </w:tcPr>
          <w:p w14:paraId="7F31C35B" w14:textId="77777777" w:rsidR="009748BC" w:rsidRPr="009A13D2" w:rsidRDefault="009748BC"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Date of Execution</w:t>
            </w:r>
          </w:p>
        </w:tc>
        <w:tc>
          <w:tcPr>
            <w:tcW w:w="3389" w:type="pct"/>
            <w:shd w:val="clear" w:color="auto" w:fill="auto"/>
          </w:tcPr>
          <w:p w14:paraId="332074A4" w14:textId="4116AA6A" w:rsidR="009748BC" w:rsidRPr="009A13D2" w:rsidRDefault="009748BC"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1 December 2017</w:t>
            </w:r>
          </w:p>
        </w:tc>
      </w:tr>
      <w:tr w:rsidR="009748BC" w:rsidRPr="009A13D2" w14:paraId="0880639E" w14:textId="77777777" w:rsidTr="00627074">
        <w:tc>
          <w:tcPr>
            <w:tcW w:w="1611" w:type="pct"/>
          </w:tcPr>
          <w:p w14:paraId="2FCFBB77" w14:textId="77777777" w:rsidR="009748BC" w:rsidRPr="009A13D2" w:rsidRDefault="009748BC"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Location</w:t>
            </w:r>
          </w:p>
        </w:tc>
        <w:tc>
          <w:tcPr>
            <w:tcW w:w="3389" w:type="pct"/>
          </w:tcPr>
          <w:p w14:paraId="4F5792D4" w14:textId="148C2533" w:rsidR="009748BC" w:rsidRPr="009A13D2" w:rsidRDefault="009748BC"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Adjacent Nhulunbuy</w:t>
            </w:r>
          </w:p>
        </w:tc>
      </w:tr>
      <w:tr w:rsidR="009748BC" w:rsidRPr="009A13D2" w14:paraId="6C5ED258" w14:textId="77777777" w:rsidTr="00627074">
        <w:tc>
          <w:tcPr>
            <w:tcW w:w="1611" w:type="pct"/>
          </w:tcPr>
          <w:p w14:paraId="407A47FD" w14:textId="77777777" w:rsidR="009748BC" w:rsidRPr="009A13D2" w:rsidRDefault="009748BC"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Land Council</w:t>
            </w:r>
          </w:p>
        </w:tc>
        <w:tc>
          <w:tcPr>
            <w:tcW w:w="3389" w:type="pct"/>
          </w:tcPr>
          <w:p w14:paraId="2E289977" w14:textId="3456BE52" w:rsidR="009748BC" w:rsidRPr="009A13D2" w:rsidRDefault="009748BC" w:rsidP="00C11DCD">
            <w:pPr>
              <w:pStyle w:val="CCSNormalText"/>
              <w:spacing w:before="40" w:after="40"/>
              <w:rPr>
                <w:rFonts w:ascii="Calibri" w:hAnsi="Calibri" w:cs="Calibri"/>
                <w:color w:val="000000" w:themeColor="text1"/>
              </w:rPr>
            </w:pPr>
            <w:r>
              <w:rPr>
                <w:rFonts w:ascii="Calibri" w:hAnsi="Calibri" w:cs="Calibri"/>
                <w:color w:val="000000" w:themeColor="text1"/>
              </w:rPr>
              <w:t>NLC</w:t>
            </w:r>
          </w:p>
        </w:tc>
      </w:tr>
      <w:tr w:rsidR="009748BC" w:rsidRPr="009A13D2" w14:paraId="313B88AC" w14:textId="77777777" w:rsidTr="00627074">
        <w:tc>
          <w:tcPr>
            <w:tcW w:w="1611" w:type="pct"/>
          </w:tcPr>
          <w:p w14:paraId="0CB86738" w14:textId="77777777" w:rsidR="009748BC" w:rsidRPr="009A13D2" w:rsidRDefault="009748BC"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Local Government Council</w:t>
            </w:r>
          </w:p>
        </w:tc>
        <w:tc>
          <w:tcPr>
            <w:tcW w:w="3389" w:type="pct"/>
          </w:tcPr>
          <w:p w14:paraId="195C7C87" w14:textId="7232F65A" w:rsidR="009748BC" w:rsidRPr="009A13D2" w:rsidRDefault="009748BC"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East Arnhem Regional Council</w:t>
            </w:r>
          </w:p>
        </w:tc>
      </w:tr>
      <w:tr w:rsidR="009748BC" w:rsidRPr="009A13D2" w14:paraId="5A20D37A" w14:textId="77777777" w:rsidTr="00627074">
        <w:tc>
          <w:tcPr>
            <w:tcW w:w="1611" w:type="pct"/>
          </w:tcPr>
          <w:p w14:paraId="53F6EF26" w14:textId="77777777" w:rsidR="009748BC" w:rsidRPr="009A13D2" w:rsidRDefault="009748BC"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Related entities</w:t>
            </w:r>
          </w:p>
        </w:tc>
        <w:tc>
          <w:tcPr>
            <w:tcW w:w="3389" w:type="pct"/>
          </w:tcPr>
          <w:p w14:paraId="43415547" w14:textId="2695F8B1" w:rsidR="009748BC" w:rsidRPr="009A13D2" w:rsidRDefault="009748BC"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Gumatj Aboriginal Cor</w:t>
            </w:r>
            <w:r>
              <w:rPr>
                <w:rFonts w:ascii="Calibri" w:hAnsi="Calibri" w:cs="Calibri"/>
                <w:color w:val="000000" w:themeColor="text1"/>
              </w:rPr>
              <w:t>p</w:t>
            </w:r>
          </w:p>
        </w:tc>
      </w:tr>
      <w:tr w:rsidR="009748BC" w:rsidRPr="009A13D2" w14:paraId="5F0358ED" w14:textId="77777777" w:rsidTr="00627074">
        <w:tc>
          <w:tcPr>
            <w:tcW w:w="1611" w:type="pct"/>
          </w:tcPr>
          <w:p w14:paraId="385DCD48" w14:textId="77777777" w:rsidR="009748BC" w:rsidRPr="009A13D2" w:rsidRDefault="009748BC"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5 Year Review</w:t>
            </w:r>
          </w:p>
        </w:tc>
        <w:tc>
          <w:tcPr>
            <w:tcW w:w="3389" w:type="pct"/>
          </w:tcPr>
          <w:p w14:paraId="01991475" w14:textId="77777777" w:rsidR="009748BC" w:rsidRPr="009A13D2" w:rsidRDefault="009748BC"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No</w:t>
            </w:r>
          </w:p>
        </w:tc>
      </w:tr>
      <w:tr w:rsidR="009748BC" w:rsidRPr="009A13D2" w14:paraId="0133D088" w14:textId="77777777" w:rsidTr="00627074">
        <w:tc>
          <w:tcPr>
            <w:tcW w:w="1611" w:type="pct"/>
          </w:tcPr>
          <w:p w14:paraId="1E777808" w14:textId="77777777" w:rsidR="009748BC" w:rsidRPr="009A13D2" w:rsidRDefault="009748BC" w:rsidP="00C11DCD">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Population</w:t>
            </w:r>
          </w:p>
        </w:tc>
        <w:tc>
          <w:tcPr>
            <w:tcW w:w="3389" w:type="pct"/>
          </w:tcPr>
          <w:p w14:paraId="68448F04" w14:textId="16D15D7A" w:rsidR="009748BC" w:rsidRPr="009A13D2" w:rsidRDefault="009748BC" w:rsidP="00C11DCD">
            <w:pPr>
              <w:pStyle w:val="CCSNormalText"/>
              <w:spacing w:before="40" w:after="40"/>
              <w:rPr>
                <w:rFonts w:ascii="Calibri" w:hAnsi="Calibri" w:cs="Calibri"/>
                <w:color w:val="000000" w:themeColor="text1"/>
              </w:rPr>
            </w:pPr>
            <w:r w:rsidRPr="009A13D2">
              <w:rPr>
                <w:rFonts w:ascii="Calibri" w:hAnsi="Calibri" w:cs="Calibri"/>
                <w:color w:val="000000" w:themeColor="text1"/>
              </w:rPr>
              <w:t>240 (2016 Census)</w:t>
            </w:r>
          </w:p>
        </w:tc>
      </w:tr>
      <w:tr w:rsidR="009748BC" w:rsidRPr="009A13D2" w14:paraId="48DDC941" w14:textId="77777777" w:rsidTr="00627074">
        <w:tc>
          <w:tcPr>
            <w:tcW w:w="1611" w:type="pct"/>
          </w:tcPr>
          <w:p w14:paraId="433D9E99" w14:textId="274DF047"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 xml:space="preserve">Head Lessor </w:t>
            </w:r>
          </w:p>
        </w:tc>
        <w:tc>
          <w:tcPr>
            <w:tcW w:w="3389" w:type="pct"/>
          </w:tcPr>
          <w:p w14:paraId="2DFA19A4" w14:textId="0A8ABCD5" w:rsidR="009748BC" w:rsidRPr="009A13D2" w:rsidRDefault="009748BC" w:rsidP="009748BC">
            <w:pPr>
              <w:pStyle w:val="CCSNormalText"/>
              <w:spacing w:before="40" w:after="40"/>
              <w:rPr>
                <w:rFonts w:ascii="Calibri" w:hAnsi="Calibri" w:cs="Calibri"/>
                <w:color w:val="000000" w:themeColor="text1"/>
              </w:rPr>
            </w:pPr>
            <w:r w:rsidRPr="00504BEA">
              <w:rPr>
                <w:rFonts w:ascii="Calibri" w:hAnsi="Calibri" w:cs="Calibri"/>
                <w:b/>
                <w:bCs/>
                <w:color w:val="000000" w:themeColor="text1"/>
              </w:rPr>
              <w:t>Ngarrariyal Aboriginal Corporation</w:t>
            </w:r>
          </w:p>
        </w:tc>
      </w:tr>
      <w:tr w:rsidR="009748BC" w:rsidRPr="009A13D2" w14:paraId="4066D1FD" w14:textId="77777777" w:rsidTr="00627074">
        <w:tc>
          <w:tcPr>
            <w:tcW w:w="1611" w:type="pct"/>
          </w:tcPr>
          <w:p w14:paraId="69E252C5" w14:textId="5031E94A"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Term</w:t>
            </w:r>
          </w:p>
        </w:tc>
        <w:tc>
          <w:tcPr>
            <w:tcW w:w="3389" w:type="pct"/>
          </w:tcPr>
          <w:p w14:paraId="2A8E3DDD" w14:textId="305E67AA" w:rsidR="009748BC" w:rsidRPr="009A13D2" w:rsidRDefault="009748BC" w:rsidP="009748BC">
            <w:pPr>
              <w:pStyle w:val="CCSNormalText"/>
              <w:spacing w:before="40" w:after="40"/>
              <w:rPr>
                <w:rFonts w:ascii="Calibri" w:hAnsi="Calibri" w:cs="Calibri"/>
                <w:color w:val="000000" w:themeColor="text1"/>
              </w:rPr>
            </w:pPr>
            <w:r w:rsidRPr="009A13D2">
              <w:rPr>
                <w:rFonts w:ascii="Calibri" w:hAnsi="Calibri" w:cs="Calibri"/>
                <w:color w:val="000000" w:themeColor="text1"/>
              </w:rPr>
              <w:t>99 years</w:t>
            </w:r>
          </w:p>
        </w:tc>
      </w:tr>
      <w:tr w:rsidR="009748BC" w:rsidRPr="009A13D2" w14:paraId="41023F4A" w14:textId="77777777" w:rsidTr="00627074">
        <w:tc>
          <w:tcPr>
            <w:tcW w:w="1611" w:type="pct"/>
          </w:tcPr>
          <w:p w14:paraId="20F8336C" w14:textId="372442FD"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Rental in Advance</w:t>
            </w:r>
          </w:p>
        </w:tc>
        <w:tc>
          <w:tcPr>
            <w:tcW w:w="3389" w:type="pct"/>
          </w:tcPr>
          <w:p w14:paraId="6CD98295" w14:textId="5686B02C" w:rsidR="009748BC" w:rsidRPr="009A13D2" w:rsidRDefault="009748BC" w:rsidP="009748BC">
            <w:pPr>
              <w:pStyle w:val="CCSNormalText"/>
              <w:spacing w:before="40" w:after="40"/>
              <w:rPr>
                <w:rFonts w:ascii="Calibri" w:hAnsi="Calibri" w:cs="Calibri"/>
                <w:color w:val="000000" w:themeColor="text1"/>
              </w:rPr>
            </w:pPr>
            <w:r w:rsidRPr="00CE2A01">
              <w:rPr>
                <w:rFonts w:ascii="Calibri" w:hAnsi="Calibri" w:cs="Calibri"/>
              </w:rPr>
              <w:t xml:space="preserve">$2,000,000 </w:t>
            </w:r>
          </w:p>
        </w:tc>
      </w:tr>
      <w:tr w:rsidR="009748BC" w:rsidRPr="009A13D2" w14:paraId="659C22D1" w14:textId="77777777" w:rsidTr="00627074">
        <w:tc>
          <w:tcPr>
            <w:tcW w:w="1611" w:type="pct"/>
          </w:tcPr>
          <w:p w14:paraId="0B17D488" w14:textId="2DE5D859"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Repaid</w:t>
            </w:r>
          </w:p>
        </w:tc>
        <w:tc>
          <w:tcPr>
            <w:tcW w:w="3389" w:type="pct"/>
          </w:tcPr>
          <w:p w14:paraId="2C412E9D" w14:textId="77777777" w:rsidR="009748BC" w:rsidRPr="009A13D2" w:rsidRDefault="009748BC" w:rsidP="009748BC">
            <w:pPr>
              <w:pStyle w:val="CCSNormalText"/>
              <w:spacing w:before="40" w:after="40"/>
              <w:rPr>
                <w:rFonts w:ascii="Calibri" w:hAnsi="Calibri" w:cs="Calibri"/>
                <w:color w:val="000000" w:themeColor="text1"/>
              </w:rPr>
            </w:pPr>
          </w:p>
        </w:tc>
      </w:tr>
      <w:tr w:rsidR="009748BC" w:rsidRPr="009A13D2" w14:paraId="087C1AFA" w14:textId="77777777" w:rsidTr="00627074">
        <w:tc>
          <w:tcPr>
            <w:tcW w:w="1611" w:type="pct"/>
          </w:tcPr>
          <w:p w14:paraId="7F8BFEE9" w14:textId="4B34D2E4"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Community Benefit</w:t>
            </w:r>
          </w:p>
        </w:tc>
        <w:tc>
          <w:tcPr>
            <w:tcW w:w="3389" w:type="pct"/>
          </w:tcPr>
          <w:p w14:paraId="38BF24C9" w14:textId="51F64C2F" w:rsidR="009748BC" w:rsidRPr="009A13D2" w:rsidRDefault="009748BC" w:rsidP="009748BC">
            <w:pPr>
              <w:pStyle w:val="CCSNormalText"/>
              <w:spacing w:before="40" w:after="40"/>
              <w:rPr>
                <w:rFonts w:ascii="Calibri" w:hAnsi="Calibri" w:cs="Calibri"/>
                <w:color w:val="000000" w:themeColor="text1"/>
              </w:rPr>
            </w:pPr>
            <w:r w:rsidRPr="009A13D2">
              <w:rPr>
                <w:rFonts w:ascii="Calibri" w:hAnsi="Calibri" w:cs="Calibri"/>
                <w:color w:val="000000" w:themeColor="text1"/>
              </w:rPr>
              <w:t>$2,000,000 plus housing</w:t>
            </w:r>
          </w:p>
        </w:tc>
      </w:tr>
      <w:tr w:rsidR="009748BC" w:rsidRPr="009A13D2" w14:paraId="75109F6B" w14:textId="77777777" w:rsidTr="00627074">
        <w:tc>
          <w:tcPr>
            <w:tcW w:w="1611" w:type="pct"/>
          </w:tcPr>
          <w:p w14:paraId="586D0CB4" w14:textId="6D9125E5"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Variations</w:t>
            </w:r>
          </w:p>
        </w:tc>
        <w:tc>
          <w:tcPr>
            <w:tcW w:w="3389" w:type="pct"/>
          </w:tcPr>
          <w:p w14:paraId="6A8D46C1" w14:textId="77777777" w:rsidR="009748BC" w:rsidRPr="009A13D2" w:rsidRDefault="009748BC" w:rsidP="009748BC">
            <w:pPr>
              <w:pStyle w:val="CCSNormalText"/>
              <w:spacing w:before="40" w:after="40"/>
              <w:rPr>
                <w:rFonts w:ascii="Calibri" w:hAnsi="Calibri" w:cs="Calibri"/>
                <w:color w:val="000000" w:themeColor="text1"/>
              </w:rPr>
            </w:pPr>
          </w:p>
        </w:tc>
      </w:tr>
      <w:tr w:rsidR="009748BC" w:rsidRPr="009A13D2" w14:paraId="19464375" w14:textId="77777777" w:rsidTr="00627074">
        <w:tc>
          <w:tcPr>
            <w:tcW w:w="1611" w:type="pct"/>
          </w:tcPr>
          <w:p w14:paraId="11239804" w14:textId="387C2B42" w:rsidR="009748BC" w:rsidRPr="009A13D2" w:rsidRDefault="009748BC" w:rsidP="009748BC">
            <w:pPr>
              <w:pStyle w:val="CCSNormalText"/>
              <w:spacing w:before="40" w:after="40"/>
              <w:rPr>
                <w:rFonts w:ascii="Calibri" w:hAnsi="Calibri" w:cs="Calibri"/>
                <w:b/>
                <w:bCs/>
                <w:color w:val="000000" w:themeColor="text1"/>
              </w:rPr>
            </w:pPr>
            <w:r w:rsidRPr="009A13D2">
              <w:rPr>
                <w:rFonts w:ascii="Calibri" w:hAnsi="Calibri" w:cs="Calibri"/>
                <w:b/>
                <w:bCs/>
                <w:color w:val="000000" w:themeColor="text1"/>
              </w:rPr>
              <w:t>Bushtel Classification</w:t>
            </w:r>
          </w:p>
        </w:tc>
        <w:tc>
          <w:tcPr>
            <w:tcW w:w="3389" w:type="pct"/>
          </w:tcPr>
          <w:p w14:paraId="1D8B8A8D" w14:textId="6E66066E" w:rsidR="009748BC" w:rsidRPr="009A13D2" w:rsidRDefault="009748BC" w:rsidP="009748BC">
            <w:pPr>
              <w:pStyle w:val="CCSNormalText"/>
              <w:spacing w:before="40" w:after="40"/>
              <w:rPr>
                <w:rFonts w:ascii="Calibri" w:hAnsi="Calibri" w:cs="Calibri"/>
                <w:color w:val="000000" w:themeColor="text1"/>
              </w:rPr>
            </w:pPr>
            <w:r w:rsidRPr="009A13D2">
              <w:rPr>
                <w:rFonts w:ascii="Calibri" w:hAnsi="Calibri" w:cs="Calibri"/>
                <w:color w:val="000000" w:themeColor="text1"/>
              </w:rPr>
              <w:t>Minor</w:t>
            </w:r>
          </w:p>
        </w:tc>
      </w:tr>
    </w:tbl>
    <w:p w14:paraId="4BC3D8A5" w14:textId="77777777" w:rsidR="00065E64" w:rsidRPr="009A13D2" w:rsidRDefault="00065E64" w:rsidP="009748BC">
      <w:pPr>
        <w:pStyle w:val="CCSNormalText"/>
        <w:tabs>
          <w:tab w:val="left" w:pos="2235"/>
        </w:tabs>
        <w:spacing w:before="240" w:after="40"/>
        <w:rPr>
          <w:rFonts w:ascii="Calibri" w:hAnsi="Calibri" w:cs="Calibri"/>
          <w:color w:val="000000" w:themeColor="text1"/>
        </w:rPr>
      </w:pPr>
      <w:r w:rsidRPr="009A13D2">
        <w:rPr>
          <w:rFonts w:ascii="Calibri" w:hAnsi="Calibri" w:cs="Calibri"/>
          <w:b/>
          <w:bCs/>
          <w:color w:val="000000" w:themeColor="text1"/>
        </w:rPr>
        <w:t>Total Sub-lease 2019</w:t>
      </w:r>
      <w:r w:rsidRPr="009A13D2">
        <w:rPr>
          <w:rFonts w:ascii="Calibri" w:hAnsi="Calibri" w:cs="Calibri"/>
          <w:b/>
          <w:bCs/>
          <w:color w:val="000000" w:themeColor="text1"/>
        </w:rPr>
        <w:tab/>
      </w:r>
      <w:r w:rsidRPr="009A13D2">
        <w:rPr>
          <w:rFonts w:ascii="Calibri" w:hAnsi="Calibri" w:cs="Calibri"/>
          <w:color w:val="000000" w:themeColor="text1"/>
        </w:rPr>
        <w:t>Not available</w:t>
      </w:r>
    </w:p>
    <w:p w14:paraId="024C5AA3" w14:textId="77777777" w:rsidR="00F32C07" w:rsidRPr="009A13D2" w:rsidRDefault="00F32C07" w:rsidP="00F41A2E">
      <w:pPr>
        <w:pStyle w:val="CCSNormalText"/>
        <w:spacing w:before="120"/>
        <w:outlineLvl w:val="2"/>
        <w:rPr>
          <w:rFonts w:ascii="Calibri" w:hAnsi="Calibri" w:cs="Calibri"/>
          <w:b/>
          <w:bCs/>
          <w:color w:val="000000" w:themeColor="text1"/>
        </w:rPr>
      </w:pPr>
      <w:r w:rsidRPr="009A13D2">
        <w:rPr>
          <w:rFonts w:ascii="Calibri" w:hAnsi="Calibri" w:cs="Calibri"/>
          <w:b/>
          <w:bCs/>
          <w:color w:val="000000" w:themeColor="text1"/>
        </w:rPr>
        <w:t>Major Projects and Investments</w:t>
      </w:r>
    </w:p>
    <w:p w14:paraId="71D96B18" w14:textId="5161BBEC" w:rsidR="003E64CC" w:rsidRPr="009A13D2" w:rsidRDefault="003E64CC" w:rsidP="009A191C">
      <w:pPr>
        <w:pStyle w:val="CCSNormalText"/>
        <w:numPr>
          <w:ilvl w:val="0"/>
          <w:numId w:val="23"/>
        </w:numPr>
        <w:spacing w:before="40" w:after="40"/>
        <w:rPr>
          <w:rFonts w:ascii="Calibri" w:hAnsi="Calibri" w:cs="Calibri"/>
          <w:color w:val="000000" w:themeColor="text1"/>
        </w:rPr>
      </w:pPr>
      <w:r w:rsidRPr="009A13D2">
        <w:rPr>
          <w:rFonts w:ascii="Calibri" w:hAnsi="Calibri" w:cs="Calibri"/>
          <w:color w:val="000000" w:themeColor="text1"/>
        </w:rPr>
        <w:t xml:space="preserve">Quadplex for the grandmothers. This is a complex of four units joined together that accommodates the </w:t>
      </w:r>
      <w:r w:rsidR="00646CA3">
        <w:rPr>
          <w:rFonts w:ascii="Calibri" w:hAnsi="Calibri" w:cs="Calibri"/>
          <w:color w:val="000000" w:themeColor="text1"/>
        </w:rPr>
        <w:t>c</w:t>
      </w:r>
      <w:r w:rsidR="009A191C" w:rsidRPr="009A13D2">
        <w:rPr>
          <w:rFonts w:ascii="Calibri" w:hAnsi="Calibri" w:cs="Calibri"/>
          <w:color w:val="000000" w:themeColor="text1"/>
        </w:rPr>
        <w:t xml:space="preserve">ommunity </w:t>
      </w:r>
      <w:r w:rsidRPr="009A13D2">
        <w:rPr>
          <w:rFonts w:ascii="Calibri" w:hAnsi="Calibri" w:cs="Calibri"/>
          <w:color w:val="000000" w:themeColor="text1"/>
        </w:rPr>
        <w:t>grandmothers so as to ensure that they had a place to live.</w:t>
      </w:r>
    </w:p>
    <w:p w14:paraId="3CEE7CDE" w14:textId="35200CA3" w:rsidR="003E64CC" w:rsidRPr="009A13D2" w:rsidRDefault="003E64CC" w:rsidP="009A191C">
      <w:pPr>
        <w:pStyle w:val="CCSNormalText"/>
        <w:numPr>
          <w:ilvl w:val="0"/>
          <w:numId w:val="23"/>
        </w:numPr>
        <w:spacing w:before="40" w:after="40"/>
        <w:rPr>
          <w:rFonts w:ascii="Calibri" w:hAnsi="Calibri" w:cs="Calibri"/>
          <w:color w:val="000000" w:themeColor="text1"/>
        </w:rPr>
      </w:pPr>
      <w:r w:rsidRPr="009A13D2">
        <w:rPr>
          <w:rFonts w:ascii="Calibri" w:hAnsi="Calibri" w:cs="Calibri"/>
          <w:color w:val="000000" w:themeColor="text1"/>
        </w:rPr>
        <w:t xml:space="preserve">Youth centre also known as </w:t>
      </w:r>
      <w:r w:rsidR="00646CA3">
        <w:rPr>
          <w:rFonts w:ascii="Calibri" w:hAnsi="Calibri" w:cs="Calibri"/>
          <w:color w:val="000000" w:themeColor="text1"/>
        </w:rPr>
        <w:t>d</w:t>
      </w:r>
      <w:r w:rsidRPr="009A13D2">
        <w:rPr>
          <w:rFonts w:ascii="Calibri" w:hAnsi="Calibri" w:cs="Calibri"/>
          <w:color w:val="000000" w:themeColor="text1"/>
        </w:rPr>
        <w:t xml:space="preserve">rop-in </w:t>
      </w:r>
      <w:r w:rsidR="00646CA3">
        <w:rPr>
          <w:rFonts w:ascii="Calibri" w:hAnsi="Calibri" w:cs="Calibri"/>
          <w:color w:val="000000" w:themeColor="text1"/>
        </w:rPr>
        <w:t>c</w:t>
      </w:r>
      <w:r w:rsidRPr="009A13D2">
        <w:rPr>
          <w:rFonts w:ascii="Calibri" w:hAnsi="Calibri" w:cs="Calibri"/>
          <w:color w:val="000000" w:themeColor="text1"/>
        </w:rPr>
        <w:t>entre is to have more funds allocated to it.</w:t>
      </w:r>
    </w:p>
    <w:p w14:paraId="3F70A9EE" w14:textId="75F74545" w:rsidR="00776421" w:rsidRPr="00B76799" w:rsidRDefault="003E64CC" w:rsidP="00B76799">
      <w:pPr>
        <w:pStyle w:val="CCSNormalText"/>
        <w:numPr>
          <w:ilvl w:val="0"/>
          <w:numId w:val="23"/>
        </w:numPr>
        <w:spacing w:before="40" w:after="40"/>
        <w:rPr>
          <w:rFonts w:ascii="Calibri" w:hAnsi="Calibri" w:cs="Calibri"/>
          <w:color w:val="000000" w:themeColor="text1"/>
        </w:rPr>
      </w:pPr>
      <w:r w:rsidRPr="009A13D2">
        <w:rPr>
          <w:rFonts w:ascii="Calibri" w:hAnsi="Calibri" w:cs="Calibri"/>
          <w:color w:val="000000" w:themeColor="text1"/>
        </w:rPr>
        <w:t>A budget has now been developed for the Community Development funds based on the Master Plan and includes:</w:t>
      </w:r>
      <w:r w:rsidR="00443DF1">
        <w:rPr>
          <w:rFonts w:ascii="Calibri" w:hAnsi="Calibri" w:cs="Calibri"/>
          <w:color w:val="000000" w:themeColor="text1"/>
        </w:rPr>
        <w:t xml:space="preserve"> </w:t>
      </w:r>
      <w:r w:rsidRPr="00443DF1">
        <w:rPr>
          <w:rFonts w:ascii="Calibri" w:hAnsi="Calibri" w:cs="Calibri"/>
          <w:color w:val="000000" w:themeColor="text1"/>
        </w:rPr>
        <w:t xml:space="preserve">Beautification of the entire </w:t>
      </w:r>
      <w:r w:rsidR="00646CA3" w:rsidRPr="00443DF1">
        <w:rPr>
          <w:rFonts w:ascii="Calibri" w:hAnsi="Calibri" w:cs="Calibri"/>
          <w:color w:val="000000" w:themeColor="text1"/>
        </w:rPr>
        <w:t>c</w:t>
      </w:r>
      <w:r w:rsidR="00DD7B3B" w:rsidRPr="00443DF1">
        <w:rPr>
          <w:rFonts w:ascii="Calibri" w:hAnsi="Calibri" w:cs="Calibri"/>
          <w:color w:val="000000" w:themeColor="text1"/>
        </w:rPr>
        <w:t>ommunity</w:t>
      </w:r>
      <w:r w:rsidR="00443DF1">
        <w:rPr>
          <w:rFonts w:ascii="Calibri" w:hAnsi="Calibri" w:cs="Calibri"/>
          <w:color w:val="000000" w:themeColor="text1"/>
        </w:rPr>
        <w:t xml:space="preserve">; </w:t>
      </w:r>
      <w:r w:rsidR="00F9007E" w:rsidRPr="00443DF1">
        <w:rPr>
          <w:rFonts w:ascii="Calibri" w:hAnsi="Calibri" w:cs="Calibri"/>
          <w:color w:val="000000" w:themeColor="text1"/>
        </w:rPr>
        <w:t>Women’s centre</w:t>
      </w:r>
      <w:r w:rsidR="00B76799">
        <w:rPr>
          <w:rFonts w:ascii="Calibri" w:hAnsi="Calibri" w:cs="Calibri"/>
          <w:color w:val="000000" w:themeColor="text1"/>
        </w:rPr>
        <w:t xml:space="preserve">; </w:t>
      </w:r>
      <w:r w:rsidRPr="00B76799">
        <w:rPr>
          <w:rFonts w:ascii="Calibri" w:hAnsi="Calibri" w:cs="Calibri"/>
          <w:color w:val="000000" w:themeColor="text1"/>
        </w:rPr>
        <w:t xml:space="preserve">Work with the East Arnhem Regional Council (EARC) on various matters by inputting funds so that the </w:t>
      </w:r>
      <w:r w:rsidR="00646CA3" w:rsidRPr="00B76799">
        <w:rPr>
          <w:rFonts w:ascii="Calibri" w:hAnsi="Calibri" w:cs="Calibri"/>
          <w:color w:val="000000" w:themeColor="text1"/>
        </w:rPr>
        <w:t>c</w:t>
      </w:r>
      <w:r w:rsidR="00DD7B3B" w:rsidRPr="00B76799">
        <w:rPr>
          <w:rFonts w:ascii="Calibri" w:hAnsi="Calibri" w:cs="Calibri"/>
          <w:color w:val="000000" w:themeColor="text1"/>
        </w:rPr>
        <w:t>ommunity</w:t>
      </w:r>
      <w:r w:rsidRPr="00B76799">
        <w:rPr>
          <w:rFonts w:ascii="Calibri" w:hAnsi="Calibri" w:cs="Calibri"/>
          <w:color w:val="000000" w:themeColor="text1"/>
        </w:rPr>
        <w:t xml:space="preserve"> gets standard “A” from anything to be done, rather than a lesser standard</w:t>
      </w:r>
      <w:r w:rsidR="00B76799">
        <w:rPr>
          <w:rFonts w:ascii="Calibri" w:hAnsi="Calibri" w:cs="Calibri"/>
          <w:color w:val="000000" w:themeColor="text1"/>
        </w:rPr>
        <w:t xml:space="preserve">; </w:t>
      </w:r>
      <w:r w:rsidRPr="00B76799">
        <w:rPr>
          <w:rFonts w:ascii="Calibri" w:hAnsi="Calibri" w:cs="Calibri"/>
          <w:color w:val="000000" w:themeColor="text1"/>
        </w:rPr>
        <w:t xml:space="preserve">Cyclone shelter </w:t>
      </w:r>
      <w:r w:rsidR="00BC5A76" w:rsidRPr="00B76799">
        <w:rPr>
          <w:rFonts w:ascii="Calibri" w:hAnsi="Calibri" w:cs="Calibri"/>
          <w:color w:val="000000" w:themeColor="text1"/>
        </w:rPr>
        <w:t xml:space="preserve">which will </w:t>
      </w:r>
      <w:r w:rsidRPr="00B76799">
        <w:rPr>
          <w:rFonts w:ascii="Calibri" w:hAnsi="Calibri" w:cs="Calibri"/>
          <w:color w:val="000000" w:themeColor="text1"/>
        </w:rPr>
        <w:t>double as a club-house and change rooms near the oval</w:t>
      </w:r>
    </w:p>
    <w:p w14:paraId="1E2E0215" w14:textId="49BE16C3" w:rsidR="007A67F5" w:rsidRPr="009A13D2" w:rsidRDefault="007A67F5" w:rsidP="007A67F5">
      <w:pPr>
        <w:pStyle w:val="CCSNormalText"/>
        <w:spacing w:before="120"/>
        <w:rPr>
          <w:rFonts w:ascii="Calibri" w:hAnsi="Calibri" w:cs="Calibri"/>
          <w:b/>
          <w:bCs/>
          <w:color w:val="000000" w:themeColor="text1"/>
        </w:rPr>
      </w:pPr>
      <w:r w:rsidRPr="009A13D2">
        <w:rPr>
          <w:rFonts w:ascii="Calibri" w:hAnsi="Calibri" w:cs="Calibri"/>
          <w:b/>
          <w:bCs/>
          <w:color w:val="000000" w:themeColor="text1"/>
        </w:rPr>
        <w:t>Community Consultation</w:t>
      </w:r>
      <w:r w:rsidR="003B3FF3" w:rsidRPr="003B3FF3">
        <w:rPr>
          <w:rFonts w:ascii="Calibri" w:hAnsi="Calibri" w:cs="Calibri"/>
          <w:color w:val="000000" w:themeColor="text1"/>
        </w:rPr>
        <w:t xml:space="preserve"> </w:t>
      </w:r>
      <w:r w:rsidR="003B3FF3">
        <w:rPr>
          <w:rFonts w:ascii="Calibri" w:hAnsi="Calibri" w:cs="Calibri"/>
          <w:color w:val="000000" w:themeColor="text1"/>
        </w:rPr>
        <w:t>(I</w:t>
      </w:r>
      <w:r w:rsidR="003B3FF3" w:rsidRPr="009C6ECD">
        <w:rPr>
          <w:rFonts w:ascii="Calibri" w:hAnsi="Calibri" w:cs="Calibri"/>
          <w:color w:val="000000" w:themeColor="text1"/>
        </w:rPr>
        <w:t>nterview</w:t>
      </w:r>
      <w:r w:rsidR="003B3FF3">
        <w:rPr>
          <w:rFonts w:ascii="Calibri" w:hAnsi="Calibri" w:cs="Calibri"/>
          <w:color w:val="000000" w:themeColor="text1"/>
        </w:rPr>
        <w:t xml:space="preserve"> using consultation tools)</w:t>
      </w:r>
    </w:p>
    <w:tbl>
      <w:tblPr>
        <w:tblStyle w:val="TableGrid"/>
        <w:tblW w:w="0" w:type="auto"/>
        <w:tblLook w:val="0680" w:firstRow="0" w:lastRow="0" w:firstColumn="1" w:lastColumn="0" w:noHBand="1" w:noVBand="1"/>
      </w:tblPr>
      <w:tblGrid>
        <w:gridCol w:w="1696"/>
        <w:gridCol w:w="7230"/>
      </w:tblGrid>
      <w:tr w:rsidR="00D655ED" w:rsidRPr="009C6ECD" w14:paraId="14A842B2" w14:textId="77777777" w:rsidTr="00627074">
        <w:tc>
          <w:tcPr>
            <w:tcW w:w="1696" w:type="dxa"/>
          </w:tcPr>
          <w:p w14:paraId="5EE7575A" w14:textId="77777777" w:rsidR="00D655ED" w:rsidRPr="009C6ECD" w:rsidRDefault="00D655ED" w:rsidP="00AD1E91">
            <w:pPr>
              <w:pStyle w:val="CCSNormalText"/>
              <w:spacing w:before="40" w:after="40"/>
              <w:rPr>
                <w:rFonts w:ascii="Calibri" w:hAnsi="Calibri" w:cs="Calibri"/>
                <w:color w:val="000000" w:themeColor="text1"/>
              </w:rPr>
            </w:pPr>
            <w:r w:rsidRPr="009C6ECD">
              <w:rPr>
                <w:rFonts w:ascii="Calibri" w:hAnsi="Calibri" w:cs="Calibri"/>
                <w:color w:val="000000" w:themeColor="text1"/>
              </w:rPr>
              <w:t>Date and Place:</w:t>
            </w:r>
          </w:p>
        </w:tc>
        <w:tc>
          <w:tcPr>
            <w:tcW w:w="7230" w:type="dxa"/>
          </w:tcPr>
          <w:p w14:paraId="6C0EF3B4" w14:textId="14C3101B" w:rsidR="00D655ED" w:rsidRPr="009C6ECD" w:rsidRDefault="009364BB" w:rsidP="00AD1E91">
            <w:pPr>
              <w:pStyle w:val="CCSNormalText"/>
              <w:spacing w:before="40" w:after="40"/>
              <w:rPr>
                <w:rFonts w:ascii="Calibri" w:hAnsi="Calibri" w:cs="Calibri"/>
                <w:color w:val="000000" w:themeColor="text1"/>
              </w:rPr>
            </w:pPr>
            <w:r>
              <w:rPr>
                <w:rFonts w:ascii="Calibri" w:hAnsi="Calibri" w:cs="Calibri"/>
                <w:color w:val="000000" w:themeColor="text1"/>
              </w:rPr>
              <w:t>3</w:t>
            </w:r>
            <w:r w:rsidR="00D655ED">
              <w:rPr>
                <w:rFonts w:ascii="Calibri" w:hAnsi="Calibri" w:cs="Calibri"/>
                <w:color w:val="000000" w:themeColor="text1"/>
              </w:rPr>
              <w:t xml:space="preserve"> November</w:t>
            </w:r>
            <w:r w:rsidR="00D655ED" w:rsidRPr="009C6ECD">
              <w:rPr>
                <w:rFonts w:ascii="Calibri" w:hAnsi="Calibri" w:cs="Calibri"/>
                <w:color w:val="000000" w:themeColor="text1"/>
              </w:rPr>
              <w:t xml:space="preserve"> 2020, </w:t>
            </w:r>
            <w:r w:rsidR="00492DE6">
              <w:rPr>
                <w:rFonts w:ascii="Calibri" w:hAnsi="Calibri" w:cs="Calibri"/>
                <w:color w:val="000000" w:themeColor="text1"/>
              </w:rPr>
              <w:t>Gunyanara</w:t>
            </w:r>
          </w:p>
        </w:tc>
      </w:tr>
      <w:tr w:rsidR="00D655ED" w:rsidRPr="004F777C" w14:paraId="57D46E23" w14:textId="77777777" w:rsidTr="00627074">
        <w:tc>
          <w:tcPr>
            <w:tcW w:w="1696" w:type="dxa"/>
          </w:tcPr>
          <w:p w14:paraId="16135559" w14:textId="77777777" w:rsidR="00D655ED" w:rsidRPr="009C6ECD" w:rsidRDefault="00D655ED" w:rsidP="00AD1E91">
            <w:pPr>
              <w:pStyle w:val="CCSNormalText"/>
              <w:spacing w:before="40" w:after="40"/>
              <w:rPr>
                <w:rFonts w:ascii="Calibri" w:hAnsi="Calibri" w:cs="Calibri"/>
                <w:color w:val="000000" w:themeColor="text1"/>
              </w:rPr>
            </w:pPr>
            <w:r w:rsidRPr="009C6ECD">
              <w:rPr>
                <w:rFonts w:ascii="Calibri" w:hAnsi="Calibri" w:cs="Calibri"/>
                <w:color w:val="000000" w:themeColor="text1"/>
              </w:rPr>
              <w:t>Attendees:</w:t>
            </w:r>
          </w:p>
        </w:tc>
        <w:tc>
          <w:tcPr>
            <w:tcW w:w="7230" w:type="dxa"/>
          </w:tcPr>
          <w:p w14:paraId="7EBDF106" w14:textId="62563ED3" w:rsidR="00D655ED" w:rsidRPr="009C6ECD" w:rsidRDefault="004F777C" w:rsidP="00AD1E91">
            <w:pPr>
              <w:pStyle w:val="CCSNormalText"/>
              <w:spacing w:before="40" w:after="40"/>
              <w:rPr>
                <w:rFonts w:ascii="Calibri" w:hAnsi="Calibri" w:cs="Calibri"/>
                <w:color w:val="000000" w:themeColor="text1"/>
              </w:rPr>
            </w:pPr>
            <w:r>
              <w:rPr>
                <w:rFonts w:ascii="Calibri" w:hAnsi="Calibri" w:cs="Calibri"/>
                <w:color w:val="000000" w:themeColor="text1"/>
              </w:rPr>
              <w:t xml:space="preserve">2 Senior </w:t>
            </w:r>
            <w:r w:rsidRPr="004F777C">
              <w:rPr>
                <w:rFonts w:ascii="Calibri" w:hAnsi="Calibri" w:cs="Calibri"/>
                <w:color w:val="000000" w:themeColor="text1"/>
              </w:rPr>
              <w:t>Directors</w:t>
            </w:r>
            <w:r>
              <w:rPr>
                <w:rFonts w:ascii="Calibri" w:hAnsi="Calibri" w:cs="Calibri"/>
                <w:color w:val="000000" w:themeColor="text1"/>
              </w:rPr>
              <w:t xml:space="preserve"> and the </w:t>
            </w:r>
            <w:r w:rsidRPr="004F777C">
              <w:rPr>
                <w:rFonts w:ascii="Calibri" w:hAnsi="Calibri" w:cs="Calibri"/>
                <w:color w:val="000000" w:themeColor="text1"/>
              </w:rPr>
              <w:t>General Manager</w:t>
            </w:r>
            <w:r>
              <w:rPr>
                <w:rFonts w:ascii="Calibri" w:hAnsi="Calibri" w:cs="Calibri"/>
                <w:color w:val="000000" w:themeColor="text1"/>
              </w:rPr>
              <w:t xml:space="preserve"> of </w:t>
            </w:r>
            <w:r w:rsidRPr="004F777C">
              <w:rPr>
                <w:rFonts w:ascii="Calibri" w:hAnsi="Calibri" w:cs="Calibri"/>
                <w:color w:val="000000" w:themeColor="text1"/>
              </w:rPr>
              <w:t>Ngarrariyal Aboriginal Corporation</w:t>
            </w:r>
            <w:r w:rsidR="00F9007E">
              <w:rPr>
                <w:rFonts w:ascii="Calibri" w:hAnsi="Calibri" w:cs="Calibri"/>
                <w:color w:val="000000" w:themeColor="text1"/>
              </w:rPr>
              <w:t xml:space="preserve">; </w:t>
            </w:r>
            <w:r w:rsidRPr="004F777C">
              <w:rPr>
                <w:rFonts w:ascii="Calibri" w:hAnsi="Calibri" w:cs="Calibri"/>
                <w:color w:val="000000" w:themeColor="text1"/>
              </w:rPr>
              <w:t>CEO</w:t>
            </w:r>
            <w:r>
              <w:rPr>
                <w:rFonts w:ascii="Calibri" w:hAnsi="Calibri" w:cs="Calibri"/>
                <w:color w:val="000000" w:themeColor="text1"/>
              </w:rPr>
              <w:t xml:space="preserve"> of</w:t>
            </w:r>
            <w:r w:rsidRPr="004F777C">
              <w:rPr>
                <w:rFonts w:ascii="Calibri" w:hAnsi="Calibri" w:cs="Calibri"/>
                <w:color w:val="000000" w:themeColor="text1"/>
              </w:rPr>
              <w:t xml:space="preserve"> Gumatj Corporation</w:t>
            </w:r>
          </w:p>
        </w:tc>
      </w:tr>
    </w:tbl>
    <w:p w14:paraId="501ED341" w14:textId="7F03F53D" w:rsidR="007A67F5" w:rsidRPr="00F41A2E" w:rsidRDefault="007A67F5" w:rsidP="00F41A2E">
      <w:pPr>
        <w:pStyle w:val="CCSNormalText"/>
        <w:spacing w:before="120"/>
        <w:outlineLvl w:val="3"/>
        <w:rPr>
          <w:rFonts w:ascii="Calibri" w:hAnsi="Calibri" w:cs="Calibri"/>
          <w:b/>
          <w:color w:val="000000" w:themeColor="text1"/>
        </w:rPr>
      </w:pPr>
      <w:r w:rsidRPr="00F41A2E">
        <w:rPr>
          <w:rFonts w:ascii="Calibri" w:hAnsi="Calibri" w:cs="Calibri"/>
          <w:b/>
          <w:color w:val="000000" w:themeColor="text1"/>
        </w:rPr>
        <w:t>Key Points</w:t>
      </w:r>
    </w:p>
    <w:p w14:paraId="69363384" w14:textId="5F9BC71E" w:rsidR="007A2FC5" w:rsidRPr="009A13D2" w:rsidRDefault="007A2FC5" w:rsidP="009A191C">
      <w:pPr>
        <w:pStyle w:val="CCSNormalText"/>
        <w:numPr>
          <w:ilvl w:val="0"/>
          <w:numId w:val="24"/>
        </w:numPr>
        <w:spacing w:before="40" w:after="40"/>
        <w:rPr>
          <w:rFonts w:ascii="Calibri" w:hAnsi="Calibri" w:cs="Calibri"/>
          <w:color w:val="000000" w:themeColor="text1"/>
        </w:rPr>
      </w:pPr>
      <w:r w:rsidRPr="009A13D2">
        <w:rPr>
          <w:rFonts w:ascii="Calibri" w:hAnsi="Calibri" w:cs="Calibri"/>
          <w:color w:val="000000" w:themeColor="text1"/>
        </w:rPr>
        <w:t>There were 10 years at least of discussions and trying to get it to happen</w:t>
      </w:r>
      <w:r w:rsidR="00F50DC8" w:rsidRPr="009A13D2">
        <w:rPr>
          <w:rFonts w:ascii="Calibri" w:hAnsi="Calibri" w:cs="Calibri"/>
          <w:color w:val="000000" w:themeColor="text1"/>
        </w:rPr>
        <w:t>.</w:t>
      </w:r>
    </w:p>
    <w:p w14:paraId="5F634A0F" w14:textId="39E0727A" w:rsidR="007A2FC5" w:rsidRPr="009A13D2" w:rsidRDefault="00646CA3" w:rsidP="009A191C">
      <w:pPr>
        <w:pStyle w:val="CCSNormalText"/>
        <w:numPr>
          <w:ilvl w:val="0"/>
          <w:numId w:val="24"/>
        </w:numPr>
        <w:spacing w:before="40" w:after="40"/>
        <w:rPr>
          <w:rFonts w:ascii="Calibri" w:hAnsi="Calibri" w:cs="Calibri"/>
          <w:color w:val="000000" w:themeColor="text1"/>
        </w:rPr>
      </w:pPr>
      <w:r>
        <w:rPr>
          <w:rFonts w:ascii="Calibri" w:hAnsi="Calibri" w:cs="Calibri"/>
          <w:color w:val="000000" w:themeColor="text1"/>
        </w:rPr>
        <w:t>“</w:t>
      </w:r>
      <w:r w:rsidR="007A2FC5" w:rsidRPr="009A13D2">
        <w:rPr>
          <w:rFonts w:ascii="Calibri" w:hAnsi="Calibri" w:cs="Calibri"/>
          <w:color w:val="000000" w:themeColor="text1"/>
        </w:rPr>
        <w:t xml:space="preserve">I think that this is a better model as we are in control of our own land. It is not with </w:t>
      </w:r>
      <w:r w:rsidR="000D5760">
        <w:rPr>
          <w:rFonts w:ascii="Calibri" w:hAnsi="Calibri" w:cs="Calibri"/>
          <w:color w:val="000000" w:themeColor="text1"/>
        </w:rPr>
        <w:t>Government</w:t>
      </w:r>
      <w:r w:rsidR="007A2FC5" w:rsidRPr="009A13D2">
        <w:rPr>
          <w:rFonts w:ascii="Calibri" w:hAnsi="Calibri" w:cs="Calibri"/>
          <w:color w:val="000000" w:themeColor="text1"/>
        </w:rPr>
        <w:t xml:space="preserve"> through the OTL and </w:t>
      </w:r>
      <w:r w:rsidR="00460042" w:rsidRPr="009A13D2">
        <w:rPr>
          <w:rFonts w:ascii="Calibri" w:hAnsi="Calibri" w:cs="Calibri"/>
          <w:color w:val="000000" w:themeColor="text1"/>
        </w:rPr>
        <w:t>Executive Director</w:t>
      </w:r>
      <w:r w:rsidR="007A2FC5" w:rsidRPr="009A13D2">
        <w:rPr>
          <w:rFonts w:ascii="Calibri" w:hAnsi="Calibri" w:cs="Calibri"/>
          <w:color w:val="000000" w:themeColor="text1"/>
        </w:rPr>
        <w:t xml:space="preserve">. Our knowledge for this area and being close to it is better than </w:t>
      </w:r>
      <w:r w:rsidR="000D5760">
        <w:rPr>
          <w:rFonts w:ascii="Calibri" w:hAnsi="Calibri" w:cs="Calibri"/>
          <w:color w:val="000000" w:themeColor="text1"/>
        </w:rPr>
        <w:t>Government</w:t>
      </w:r>
      <w:r w:rsidR="007A2FC5" w:rsidRPr="009A13D2">
        <w:rPr>
          <w:rFonts w:ascii="Calibri" w:hAnsi="Calibri" w:cs="Calibri"/>
          <w:color w:val="000000" w:themeColor="text1"/>
        </w:rPr>
        <w:t>’s. We can then make better and quicker day to day decisions.</w:t>
      </w:r>
      <w:r w:rsidR="00F50DC8" w:rsidRPr="009A13D2">
        <w:rPr>
          <w:rFonts w:ascii="Calibri" w:hAnsi="Calibri" w:cs="Calibri"/>
          <w:color w:val="000000" w:themeColor="text1"/>
        </w:rPr>
        <w:t>”</w:t>
      </w:r>
    </w:p>
    <w:p w14:paraId="18621AB8" w14:textId="33FD7321" w:rsidR="007A2FC5"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No new business has been created. However, the town lease has simplified relationships –</w:t>
      </w:r>
      <w:r w:rsidR="00D971AF" w:rsidRPr="00EC0B8D">
        <w:rPr>
          <w:rFonts w:ascii="Calibri" w:hAnsi="Calibri" w:cs="Calibri"/>
          <w:color w:val="000000" w:themeColor="text1"/>
        </w:rPr>
        <w:t xml:space="preserve"> </w:t>
      </w:r>
      <w:r w:rsidR="00941282" w:rsidRPr="00EC0B8D">
        <w:rPr>
          <w:rFonts w:ascii="Calibri" w:hAnsi="Calibri" w:cs="Calibri"/>
          <w:color w:val="000000" w:themeColor="text1"/>
        </w:rPr>
        <w:t>E.g.,</w:t>
      </w:r>
      <w:r w:rsidRPr="00EC0B8D">
        <w:rPr>
          <w:rFonts w:ascii="Calibri" w:hAnsi="Calibri" w:cs="Calibri"/>
          <w:color w:val="000000" w:themeColor="text1"/>
        </w:rPr>
        <w:t xml:space="preserve"> boat club variation. If this had been done through the old pathway of the NLC, it may have taken 6-8 months with the request, review, consultation, drafting, etc. For us, we can move much quicker to have meetings and make a decision. </w:t>
      </w:r>
    </w:p>
    <w:p w14:paraId="6B8AB121" w14:textId="000F3F34" w:rsidR="007A2FC5"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lastRenderedPageBreak/>
        <w:t>Other leases all came across at the time of the town lease coming into being.</w:t>
      </w:r>
    </w:p>
    <w:p w14:paraId="7E6788EC" w14:textId="77777777" w:rsidR="007A2FC5"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Also, most of the money earned from renting properties stays in Ngarrariyal.</w:t>
      </w:r>
    </w:p>
    <w:p w14:paraId="5130EF46" w14:textId="1BEE9267" w:rsidR="007A2FC5"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We are tracking for just under 10 years to repay the loan of the initial ten years of rent</w:t>
      </w:r>
      <w:r w:rsidR="0068105A" w:rsidRPr="00EC0B8D">
        <w:rPr>
          <w:rFonts w:ascii="Calibri" w:hAnsi="Calibri" w:cs="Calibri"/>
          <w:color w:val="000000" w:themeColor="text1"/>
        </w:rPr>
        <w:t>.</w:t>
      </w:r>
    </w:p>
    <w:p w14:paraId="09DAC19B" w14:textId="5963264A" w:rsidR="007A2FC5" w:rsidRPr="00EC0B8D" w:rsidRDefault="00BC5A76"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M</w:t>
      </w:r>
      <w:r w:rsidR="007A2FC5" w:rsidRPr="00EC0B8D">
        <w:rPr>
          <w:rFonts w:ascii="Calibri" w:hAnsi="Calibri" w:cs="Calibri"/>
          <w:color w:val="000000" w:themeColor="text1"/>
        </w:rPr>
        <w:t>ain challenges to being able to do more:</w:t>
      </w:r>
    </w:p>
    <w:p w14:paraId="10ABC6A0" w14:textId="56B7C4D7" w:rsidR="00BC5A76" w:rsidRPr="00EC0B8D" w:rsidRDefault="00BC5A76" w:rsidP="009A191C">
      <w:pPr>
        <w:pStyle w:val="CCSNormalText"/>
        <w:numPr>
          <w:ilvl w:val="1"/>
          <w:numId w:val="24"/>
        </w:numPr>
        <w:spacing w:before="40" w:after="40"/>
        <w:ind w:left="851" w:hanging="425"/>
        <w:rPr>
          <w:rFonts w:ascii="Calibri" w:hAnsi="Calibri" w:cs="Calibri"/>
          <w:color w:val="000000" w:themeColor="text1"/>
        </w:rPr>
      </w:pPr>
      <w:r w:rsidRPr="00EC0B8D">
        <w:rPr>
          <w:rFonts w:ascii="Calibri" w:hAnsi="Calibri" w:cs="Calibri"/>
          <w:color w:val="000000" w:themeColor="text1"/>
        </w:rPr>
        <w:t>EARC role - T</w:t>
      </w:r>
      <w:r w:rsidR="007A2FC5" w:rsidRPr="00EC0B8D">
        <w:rPr>
          <w:rFonts w:ascii="Calibri" w:hAnsi="Calibri" w:cs="Calibri"/>
          <w:color w:val="000000" w:themeColor="text1"/>
        </w:rPr>
        <w:t xml:space="preserve">he emergence of Ngarrariyal Aboriginal Corporation and its control of land tenure, there now seems to be a </w:t>
      </w:r>
      <w:r w:rsidRPr="00EC0B8D">
        <w:rPr>
          <w:rFonts w:ascii="Calibri" w:hAnsi="Calibri" w:cs="Calibri"/>
          <w:color w:val="000000" w:themeColor="text1"/>
        </w:rPr>
        <w:t>d</w:t>
      </w:r>
      <w:r w:rsidR="007A2FC5" w:rsidRPr="00EC0B8D">
        <w:rPr>
          <w:rFonts w:ascii="Calibri" w:hAnsi="Calibri" w:cs="Calibri"/>
          <w:color w:val="000000" w:themeColor="text1"/>
        </w:rPr>
        <w:t>oubling up on discussions and decision making, given that so many aspects are concerned with impact on land</w:t>
      </w:r>
      <w:r w:rsidRPr="00EC0B8D">
        <w:rPr>
          <w:rFonts w:ascii="Calibri" w:hAnsi="Calibri" w:cs="Calibri"/>
          <w:color w:val="000000" w:themeColor="text1"/>
        </w:rPr>
        <w:t>.</w:t>
      </w:r>
      <w:r w:rsidR="00DC4E05" w:rsidRPr="00EC0B8D">
        <w:rPr>
          <w:rFonts w:ascii="Calibri" w:hAnsi="Calibri" w:cs="Calibri"/>
          <w:color w:val="000000" w:themeColor="text1"/>
        </w:rPr>
        <w:t xml:space="preserve"> </w:t>
      </w:r>
      <w:r w:rsidR="007A2FC5" w:rsidRPr="00EC0B8D">
        <w:rPr>
          <w:rFonts w:ascii="Calibri" w:hAnsi="Calibri" w:cs="Calibri"/>
          <w:color w:val="000000" w:themeColor="text1"/>
        </w:rPr>
        <w:t xml:space="preserve">The council is slow. </w:t>
      </w:r>
    </w:p>
    <w:p w14:paraId="149A3543" w14:textId="77777777" w:rsidR="007A2FC5" w:rsidRPr="00EC0B8D" w:rsidRDefault="007A2FC5" w:rsidP="009A191C">
      <w:pPr>
        <w:pStyle w:val="CCSNormalText"/>
        <w:numPr>
          <w:ilvl w:val="1"/>
          <w:numId w:val="24"/>
        </w:numPr>
        <w:spacing w:before="40" w:after="40"/>
        <w:ind w:left="851" w:hanging="425"/>
        <w:rPr>
          <w:rFonts w:ascii="Calibri" w:hAnsi="Calibri" w:cs="Calibri"/>
          <w:color w:val="000000" w:themeColor="text1"/>
        </w:rPr>
      </w:pPr>
      <w:r w:rsidRPr="00EC0B8D">
        <w:rPr>
          <w:rFonts w:ascii="Calibri" w:hAnsi="Calibri" w:cs="Calibri"/>
          <w:color w:val="000000" w:themeColor="text1"/>
        </w:rPr>
        <w:t>How do we promote what we have for commercial value?</w:t>
      </w:r>
    </w:p>
    <w:p w14:paraId="647D806A" w14:textId="77777777" w:rsidR="007A2FC5"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Rental income has increased by 25-30% already. Want to increase by this amount again</w:t>
      </w:r>
    </w:p>
    <w:p w14:paraId="28A5370E" w14:textId="77777777" w:rsidR="007A2FC5"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Master Plan – tourism is the focus</w:t>
      </w:r>
    </w:p>
    <w:p w14:paraId="7F3C3B66" w14:textId="2D4BF5F6" w:rsidR="007A2FC5"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Town</w:t>
      </w:r>
      <w:r w:rsidR="00151F80" w:rsidRPr="00EC0B8D">
        <w:rPr>
          <w:rFonts w:ascii="Calibri" w:hAnsi="Calibri" w:cs="Calibri"/>
          <w:color w:val="000000" w:themeColor="text1"/>
        </w:rPr>
        <w:t>ship</w:t>
      </w:r>
      <w:r w:rsidRPr="00EC0B8D">
        <w:rPr>
          <w:rFonts w:ascii="Calibri" w:hAnsi="Calibri" w:cs="Calibri"/>
          <w:color w:val="000000" w:themeColor="text1"/>
        </w:rPr>
        <w:t xml:space="preserve"> lease hasn’t increased people’s income yet.</w:t>
      </w:r>
      <w:r w:rsidR="00DC4E05" w:rsidRPr="00EC0B8D">
        <w:rPr>
          <w:rFonts w:ascii="Calibri" w:hAnsi="Calibri" w:cs="Calibri"/>
          <w:color w:val="000000" w:themeColor="text1"/>
        </w:rPr>
        <w:t xml:space="preserve"> </w:t>
      </w:r>
      <w:r w:rsidRPr="00EC0B8D">
        <w:rPr>
          <w:rFonts w:ascii="Calibri" w:hAnsi="Calibri" w:cs="Calibri"/>
          <w:color w:val="000000" w:themeColor="text1"/>
        </w:rPr>
        <w:t>Want to, and happy to, go slow. We are in control and will develop things as we wish to.</w:t>
      </w:r>
    </w:p>
    <w:p w14:paraId="44BFC6CB" w14:textId="5627A8C5" w:rsidR="007A2FC5"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 xml:space="preserve">This </w:t>
      </w:r>
      <w:r w:rsidR="00646CA3" w:rsidRPr="00EC0B8D">
        <w:rPr>
          <w:rFonts w:ascii="Calibri" w:hAnsi="Calibri" w:cs="Calibri"/>
          <w:color w:val="000000" w:themeColor="text1"/>
        </w:rPr>
        <w:t>c</w:t>
      </w:r>
      <w:r w:rsidR="00DD7B3B" w:rsidRPr="00EC0B8D">
        <w:rPr>
          <w:rFonts w:ascii="Calibri" w:hAnsi="Calibri" w:cs="Calibri"/>
          <w:color w:val="000000" w:themeColor="text1"/>
        </w:rPr>
        <w:t>ommunity</w:t>
      </w:r>
      <w:r w:rsidRPr="00EC0B8D">
        <w:rPr>
          <w:rFonts w:ascii="Calibri" w:hAnsi="Calibri" w:cs="Calibri"/>
          <w:color w:val="000000" w:themeColor="text1"/>
        </w:rPr>
        <w:t xml:space="preserve"> is not a transient place. People are very settled here.</w:t>
      </w:r>
    </w:p>
    <w:p w14:paraId="0C3A34A3" w14:textId="78B144AE" w:rsidR="007A2FC5"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To achieve what we have, support was very important. This support came from the surrounding areas, with people approving and encouraging us to take this step. Professional support then important to get it done.</w:t>
      </w:r>
    </w:p>
    <w:p w14:paraId="3002115B" w14:textId="191EDCBF" w:rsidR="007A2FC5"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Leadership was also and is very important – in this regard, our eldest brother</w:t>
      </w:r>
      <w:r w:rsidR="00253563" w:rsidRPr="00EC0B8D">
        <w:rPr>
          <w:rFonts w:ascii="Calibri" w:hAnsi="Calibri" w:cs="Calibri"/>
          <w:color w:val="000000" w:themeColor="text1"/>
        </w:rPr>
        <w:t xml:space="preserve"> l</w:t>
      </w:r>
      <w:r w:rsidRPr="00EC0B8D">
        <w:rPr>
          <w:rFonts w:ascii="Calibri" w:hAnsi="Calibri" w:cs="Calibri"/>
          <w:color w:val="000000" w:themeColor="text1"/>
        </w:rPr>
        <w:t xml:space="preserve">ed the way. </w:t>
      </w:r>
      <w:r w:rsidR="00253563" w:rsidRPr="00EC0B8D">
        <w:rPr>
          <w:rFonts w:ascii="Calibri" w:hAnsi="Calibri" w:cs="Calibri"/>
          <w:color w:val="000000" w:themeColor="text1"/>
        </w:rPr>
        <w:t xml:space="preserve">Knew </w:t>
      </w:r>
      <w:r w:rsidRPr="00EC0B8D">
        <w:rPr>
          <w:rFonts w:ascii="Calibri" w:hAnsi="Calibri" w:cs="Calibri"/>
          <w:color w:val="000000" w:themeColor="text1"/>
        </w:rPr>
        <w:t>what he wanted and set out to get it.</w:t>
      </w:r>
    </w:p>
    <w:p w14:paraId="466BD05E" w14:textId="52F58BA3" w:rsidR="007A2FC5"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 xml:space="preserve">From an administrative perspective, there was a service agreement with the </w:t>
      </w:r>
      <w:r w:rsidR="00460042" w:rsidRPr="00EC0B8D">
        <w:rPr>
          <w:rFonts w:ascii="Calibri" w:hAnsi="Calibri" w:cs="Calibri"/>
          <w:color w:val="000000" w:themeColor="text1"/>
        </w:rPr>
        <w:t>Executive Director</w:t>
      </w:r>
      <w:r w:rsidRPr="00EC0B8D">
        <w:rPr>
          <w:rFonts w:ascii="Calibri" w:hAnsi="Calibri" w:cs="Calibri"/>
          <w:color w:val="000000" w:themeColor="text1"/>
        </w:rPr>
        <w:t>, but this was cancelled after 2 years as didn’t really work; the key issue was that we just didn’t know how to interact with each other.</w:t>
      </w:r>
    </w:p>
    <w:p w14:paraId="18201FA0" w14:textId="4A827591" w:rsidR="00643234"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 xml:space="preserve">If </w:t>
      </w:r>
      <w:r w:rsidR="00646CA3" w:rsidRPr="00EC0B8D">
        <w:rPr>
          <w:rFonts w:ascii="Calibri" w:hAnsi="Calibri" w:cs="Calibri"/>
          <w:color w:val="000000" w:themeColor="text1"/>
        </w:rPr>
        <w:t>c</w:t>
      </w:r>
      <w:r w:rsidR="00DD7B3B" w:rsidRPr="00EC0B8D">
        <w:rPr>
          <w:rFonts w:ascii="Calibri" w:hAnsi="Calibri" w:cs="Calibri"/>
          <w:color w:val="000000" w:themeColor="text1"/>
        </w:rPr>
        <w:t>ommunities</w:t>
      </w:r>
      <w:r w:rsidRPr="00EC0B8D">
        <w:rPr>
          <w:rFonts w:ascii="Calibri" w:hAnsi="Calibri" w:cs="Calibri"/>
          <w:color w:val="000000" w:themeColor="text1"/>
        </w:rPr>
        <w:t xml:space="preserve"> </w:t>
      </w:r>
      <w:r w:rsidR="00E80C82" w:rsidRPr="00EC0B8D">
        <w:rPr>
          <w:rFonts w:ascii="Calibri" w:hAnsi="Calibri" w:cs="Calibri"/>
          <w:color w:val="000000" w:themeColor="text1"/>
        </w:rPr>
        <w:t xml:space="preserve">are </w:t>
      </w:r>
      <w:r w:rsidRPr="00EC0B8D">
        <w:rPr>
          <w:rFonts w:ascii="Calibri" w:hAnsi="Calibri" w:cs="Calibri"/>
          <w:color w:val="000000" w:themeColor="text1"/>
        </w:rPr>
        <w:t>thinking of getting a town</w:t>
      </w:r>
      <w:r w:rsidR="00782B76" w:rsidRPr="00EC0B8D">
        <w:rPr>
          <w:rFonts w:ascii="Calibri" w:hAnsi="Calibri" w:cs="Calibri"/>
          <w:color w:val="000000" w:themeColor="text1"/>
        </w:rPr>
        <w:t>ship</w:t>
      </w:r>
      <w:r w:rsidRPr="00EC0B8D">
        <w:rPr>
          <w:rFonts w:ascii="Calibri" w:hAnsi="Calibri" w:cs="Calibri"/>
          <w:color w:val="000000" w:themeColor="text1"/>
        </w:rPr>
        <w:t xml:space="preserve"> lease</w:t>
      </w:r>
      <w:r w:rsidR="00E80C82" w:rsidRPr="00EC0B8D">
        <w:rPr>
          <w:rFonts w:ascii="Calibri" w:hAnsi="Calibri" w:cs="Calibri"/>
          <w:color w:val="000000" w:themeColor="text1"/>
        </w:rPr>
        <w:t xml:space="preserve"> -</w:t>
      </w:r>
      <w:r w:rsidRPr="00EC0B8D">
        <w:rPr>
          <w:rFonts w:ascii="Calibri" w:hAnsi="Calibri" w:cs="Calibri"/>
          <w:color w:val="000000" w:themeColor="text1"/>
        </w:rPr>
        <w:t xml:space="preserve"> they must plan</w:t>
      </w:r>
      <w:r w:rsidR="00E80C82" w:rsidRPr="00EC0B8D">
        <w:rPr>
          <w:rFonts w:ascii="Calibri" w:hAnsi="Calibri" w:cs="Calibri"/>
          <w:color w:val="000000" w:themeColor="text1"/>
        </w:rPr>
        <w:t xml:space="preserve"> and </w:t>
      </w:r>
      <w:r w:rsidRPr="00EC0B8D">
        <w:rPr>
          <w:rFonts w:ascii="Calibri" w:hAnsi="Calibri" w:cs="Calibri"/>
          <w:color w:val="000000" w:themeColor="text1"/>
        </w:rPr>
        <w:t>communicate</w:t>
      </w:r>
      <w:r w:rsidR="00646CA3" w:rsidRPr="00EC0B8D">
        <w:rPr>
          <w:rFonts w:ascii="Calibri" w:hAnsi="Calibri" w:cs="Calibri"/>
          <w:color w:val="000000" w:themeColor="text1"/>
        </w:rPr>
        <w:t>.</w:t>
      </w:r>
      <w:r w:rsidRPr="00EC0B8D">
        <w:rPr>
          <w:rFonts w:ascii="Calibri" w:hAnsi="Calibri" w:cs="Calibri"/>
          <w:color w:val="000000" w:themeColor="text1"/>
        </w:rPr>
        <w:t xml:space="preserve"> </w:t>
      </w:r>
    </w:p>
    <w:p w14:paraId="377C740F" w14:textId="1E8E4D69" w:rsidR="007A2FC5"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 xml:space="preserve">To be successful, they must have the right people on the board. They have to work with the NLC as the statutory body. </w:t>
      </w:r>
    </w:p>
    <w:p w14:paraId="1121694A" w14:textId="3591B6F5" w:rsidR="00782B76" w:rsidRPr="00EC0B8D" w:rsidRDefault="007A2FC5" w:rsidP="009A191C">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Positive interactions with departments.</w:t>
      </w:r>
    </w:p>
    <w:p w14:paraId="5032AE5E" w14:textId="2FD2BA97" w:rsidR="00B15259" w:rsidRDefault="007A2FC5" w:rsidP="00EC0B8D">
      <w:pPr>
        <w:pStyle w:val="CCSNormalText"/>
        <w:numPr>
          <w:ilvl w:val="0"/>
          <w:numId w:val="24"/>
        </w:numPr>
        <w:spacing w:before="40" w:after="40"/>
        <w:rPr>
          <w:rFonts w:ascii="Calibri" w:hAnsi="Calibri" w:cs="Calibri"/>
          <w:color w:val="000000" w:themeColor="text1"/>
        </w:rPr>
      </w:pPr>
      <w:r w:rsidRPr="00EC0B8D">
        <w:rPr>
          <w:rFonts w:ascii="Calibri" w:hAnsi="Calibri" w:cs="Calibri"/>
          <w:color w:val="000000" w:themeColor="text1"/>
        </w:rPr>
        <w:t xml:space="preserve">Overall, it is good to have a range of matters brought under the one roof so that we can minimise meetings for the key leaders of the </w:t>
      </w:r>
      <w:r w:rsidR="00646CA3" w:rsidRPr="00EC0B8D">
        <w:rPr>
          <w:rFonts w:ascii="Calibri" w:hAnsi="Calibri" w:cs="Calibri"/>
          <w:color w:val="000000" w:themeColor="text1"/>
        </w:rPr>
        <w:t>c</w:t>
      </w:r>
      <w:r w:rsidR="00DD7B3B" w:rsidRPr="00EC0B8D">
        <w:rPr>
          <w:rFonts w:ascii="Calibri" w:hAnsi="Calibri" w:cs="Calibri"/>
          <w:color w:val="000000" w:themeColor="text1"/>
        </w:rPr>
        <w:t>ommunity</w:t>
      </w:r>
      <w:r w:rsidRPr="00EC0B8D">
        <w:rPr>
          <w:rFonts w:ascii="Calibri" w:hAnsi="Calibri" w:cs="Calibri"/>
          <w:color w:val="000000" w:themeColor="text1"/>
        </w:rPr>
        <w:t>.</w:t>
      </w:r>
    </w:p>
    <w:p w14:paraId="7582240E" w14:textId="2968B38C" w:rsidR="00B20E19" w:rsidRPr="009A13D2" w:rsidRDefault="00B20E19" w:rsidP="00B20E19">
      <w:pPr>
        <w:pStyle w:val="Heading2"/>
        <w:numPr>
          <w:ilvl w:val="0"/>
          <w:numId w:val="0"/>
        </w:numPr>
        <w:spacing w:before="120"/>
        <w:jc w:val="left"/>
        <w:rPr>
          <w:rFonts w:ascii="Calibri" w:hAnsi="Calibri" w:cs="Calibri"/>
        </w:rPr>
      </w:pPr>
      <w:bookmarkStart w:id="142" w:name="_Toc139007236"/>
      <w:r w:rsidRPr="009A13D2">
        <w:rPr>
          <w:rFonts w:ascii="Calibri" w:hAnsi="Calibri" w:cs="Calibri"/>
        </w:rPr>
        <w:t xml:space="preserve">Appendix </w:t>
      </w:r>
      <w:r>
        <w:rPr>
          <w:rFonts w:ascii="Calibri" w:hAnsi="Calibri" w:cs="Calibri"/>
        </w:rPr>
        <w:t>D</w:t>
      </w:r>
      <w:r w:rsidRPr="009A13D2">
        <w:rPr>
          <w:rFonts w:ascii="Calibri" w:hAnsi="Calibri" w:cs="Calibri"/>
        </w:rPr>
        <w:t xml:space="preserve">: </w:t>
      </w:r>
      <w:r>
        <w:rPr>
          <w:rFonts w:ascii="Calibri" w:hAnsi="Calibri" w:cs="Calibri"/>
        </w:rPr>
        <w:t>Accessible text – Outcomes Table (p.32)</w:t>
      </w:r>
      <w:bookmarkEnd w:id="142"/>
    </w:p>
    <w:p w14:paraId="529B4847" w14:textId="77777777" w:rsidR="00B20E19" w:rsidRPr="00B20E19" w:rsidRDefault="00B20E19" w:rsidP="00F41A2E">
      <w:pPr>
        <w:pStyle w:val="CCSNormalText"/>
        <w:outlineLvl w:val="2"/>
        <w:rPr>
          <w:rFonts w:ascii="Calibri" w:hAnsi="Calibri" w:cs="Calibri"/>
          <w:b/>
          <w:color w:val="000000" w:themeColor="text1"/>
          <w:sz w:val="32"/>
          <w:szCs w:val="32"/>
        </w:rPr>
      </w:pPr>
      <w:r w:rsidRPr="00B20E19">
        <w:rPr>
          <w:rFonts w:ascii="Calibri" w:hAnsi="Calibri" w:cs="Calibri"/>
          <w:b/>
          <w:color w:val="000000" w:themeColor="text1"/>
          <w:sz w:val="32"/>
          <w:szCs w:val="32"/>
        </w:rPr>
        <w:t>Outcomes</w:t>
      </w:r>
    </w:p>
    <w:p w14:paraId="28BEF8F9" w14:textId="77777777" w:rsidR="00B20E19" w:rsidRPr="00B20E19" w:rsidRDefault="00B20E19" w:rsidP="00F41A2E">
      <w:pPr>
        <w:pStyle w:val="CCSNormalText"/>
        <w:spacing w:after="0"/>
        <w:outlineLvl w:val="3"/>
        <w:rPr>
          <w:rFonts w:ascii="Calibri" w:hAnsi="Calibri" w:cs="Calibri"/>
          <w:color w:val="000000" w:themeColor="text1"/>
        </w:rPr>
      </w:pPr>
      <w:r w:rsidRPr="00B20E19">
        <w:rPr>
          <w:rFonts w:ascii="Calibri" w:hAnsi="Calibri" w:cs="Calibri"/>
          <w:b/>
          <w:bCs/>
          <w:color w:val="000000" w:themeColor="text1"/>
        </w:rPr>
        <w:t>PARTICIPANT ACTIVITIES AND OUTPUTS</w:t>
      </w:r>
    </w:p>
    <w:p w14:paraId="41622513"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lang w:val="en-US"/>
        </w:rPr>
        <w:t>Traditional Owners, through Aboriginal organisations, Land Councils and other advisors, negotiate township leases with the Commonwealth.</w:t>
      </w:r>
    </w:p>
    <w:p w14:paraId="6D3521B7"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NT Government provides advice on Territory laws &amp; planning requirements in Township Lease communities.</w:t>
      </w:r>
    </w:p>
    <w:p w14:paraId="2A5B6530"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lang w:val="en-US"/>
        </w:rPr>
        <w:t>Township Lease Working Group oversees progress on township leasing in the NT.</w:t>
      </w:r>
    </w:p>
    <w:p w14:paraId="0F45B815"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lang w:val="en-US"/>
        </w:rPr>
        <w:t>Local Aboriginal corporations negotiate and hold community entity township leases.</w:t>
      </w:r>
    </w:p>
    <w:p w14:paraId="00B3C8B6"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lang w:val="en-US"/>
        </w:rPr>
        <w:t>Land Councils continue to perform statutory functions, including ensuring informed consent and approving the grant of Township Leases.</w:t>
      </w:r>
    </w:p>
    <w:p w14:paraId="0C27A1BF"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lang w:val="en-US"/>
        </w:rPr>
        <w:t>NT Government prepares Community Land Use Plans.</w:t>
      </w:r>
    </w:p>
    <w:p w14:paraId="6774D5A2" w14:textId="77777777" w:rsidR="00B20E19" w:rsidRPr="00B20E19" w:rsidRDefault="00B20E19" w:rsidP="00B20E19">
      <w:pPr>
        <w:pStyle w:val="CCSNormalText"/>
        <w:numPr>
          <w:ilvl w:val="1"/>
          <w:numId w:val="44"/>
        </w:numPr>
        <w:spacing w:after="0"/>
        <w:rPr>
          <w:rFonts w:ascii="Calibri" w:hAnsi="Calibri" w:cs="Calibri"/>
          <w:color w:val="000000" w:themeColor="text1"/>
        </w:rPr>
      </w:pPr>
      <w:r w:rsidRPr="00B20E19">
        <w:rPr>
          <w:rFonts w:ascii="Calibri" w:hAnsi="Calibri" w:cs="Calibri"/>
          <w:bCs/>
          <w:iCs/>
          <w:color w:val="000000" w:themeColor="text1"/>
        </w:rPr>
        <w:t>Community Land Use Plans are used by traditional owners, government, businesses &amp; service providers to inform planning decisions.</w:t>
      </w:r>
    </w:p>
    <w:p w14:paraId="08348481" w14:textId="77777777" w:rsidR="00B20E19" w:rsidRPr="00B20E19" w:rsidRDefault="00B20E19" w:rsidP="00B20E19">
      <w:pPr>
        <w:pStyle w:val="CCSNormalText"/>
        <w:numPr>
          <w:ilvl w:val="1"/>
          <w:numId w:val="44"/>
        </w:numPr>
        <w:spacing w:after="0"/>
        <w:rPr>
          <w:rFonts w:ascii="Calibri" w:hAnsi="Calibri" w:cs="Calibri"/>
          <w:color w:val="000000" w:themeColor="text1"/>
        </w:rPr>
      </w:pPr>
      <w:r w:rsidRPr="00B20E19">
        <w:rPr>
          <w:rFonts w:ascii="Calibri" w:hAnsi="Calibri" w:cs="Calibri"/>
          <w:bCs/>
          <w:iCs/>
          <w:color w:val="000000" w:themeColor="text1"/>
        </w:rPr>
        <w:t>Community Land Use Plans contribute to faster, more strategic decision-making on land use in Aboriginal communities.</w:t>
      </w:r>
    </w:p>
    <w:p w14:paraId="6A2F00AE" w14:textId="77777777" w:rsidR="00B20E19" w:rsidRPr="00B20E19" w:rsidRDefault="00B20E19" w:rsidP="00F41A2E">
      <w:pPr>
        <w:pStyle w:val="CCSNormalText"/>
        <w:spacing w:before="120"/>
        <w:outlineLvl w:val="3"/>
        <w:rPr>
          <w:rFonts w:ascii="Calibri" w:hAnsi="Calibri" w:cs="Calibri"/>
          <w:color w:val="000000" w:themeColor="text1"/>
        </w:rPr>
      </w:pPr>
      <w:r w:rsidRPr="00B20E19">
        <w:rPr>
          <w:rFonts w:ascii="Calibri" w:hAnsi="Calibri" w:cs="Calibri"/>
          <w:b/>
          <w:bCs/>
          <w:color w:val="000000" w:themeColor="text1"/>
        </w:rPr>
        <w:lastRenderedPageBreak/>
        <w:t>SHORT TERM OUTCOMES</w:t>
      </w:r>
    </w:p>
    <w:p w14:paraId="283A009C"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bCs/>
          <w:color w:val="000000" w:themeColor="text1"/>
        </w:rPr>
        <w:t>Traditional Owners access financial support and advice in entering township leases.</w:t>
      </w:r>
    </w:p>
    <w:p w14:paraId="54361BA4" w14:textId="77777777" w:rsidR="00B20E19" w:rsidRPr="00B20E19" w:rsidRDefault="00B20E19" w:rsidP="00B20E19">
      <w:pPr>
        <w:pStyle w:val="CCSNormalText"/>
        <w:numPr>
          <w:ilvl w:val="1"/>
          <w:numId w:val="44"/>
        </w:numPr>
        <w:spacing w:after="0"/>
        <w:rPr>
          <w:rFonts w:ascii="Calibri" w:hAnsi="Calibri" w:cs="Calibri"/>
          <w:color w:val="000000" w:themeColor="text1"/>
        </w:rPr>
      </w:pPr>
      <w:r w:rsidRPr="00B20E19">
        <w:rPr>
          <w:rFonts w:ascii="Calibri" w:hAnsi="Calibri" w:cs="Calibri"/>
          <w:color w:val="000000" w:themeColor="text1"/>
        </w:rPr>
        <w:t>Communities are more likely to choose to enter into a new Township Lease. Traditional Owners are more likely to negotiate and execute a Township Lease held by EDTL.</w:t>
      </w:r>
    </w:p>
    <w:p w14:paraId="3ACF3A8B" w14:textId="77777777" w:rsidR="00B20E19" w:rsidRPr="00B20E19" w:rsidRDefault="00B20E19" w:rsidP="00B20E19">
      <w:pPr>
        <w:pStyle w:val="CCSNormalText"/>
        <w:rPr>
          <w:rFonts w:ascii="Calibri" w:hAnsi="Calibri" w:cs="Calibri"/>
          <w:color w:val="000000" w:themeColor="text1"/>
        </w:rPr>
      </w:pPr>
      <w:r w:rsidRPr="00B20E19">
        <w:rPr>
          <w:rFonts w:ascii="Calibri" w:hAnsi="Calibri" w:cs="Calibri"/>
          <w:color w:val="000000" w:themeColor="text1"/>
        </w:rPr>
        <w:t>OR</w:t>
      </w:r>
    </w:p>
    <w:p w14:paraId="3B05C9C7"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 xml:space="preserve">Traditional Owners have expanded options for Township Leasing: </w:t>
      </w:r>
      <w:r w:rsidR="005F4031" w:rsidRPr="00B20E19">
        <w:rPr>
          <w:rFonts w:ascii="Calibri" w:hAnsi="Calibri" w:cs="Calibri"/>
          <w:color w:val="000000" w:themeColor="text1"/>
        </w:rPr>
        <w:t>New option to enter a Community Entity Township Lease (held by EDTL on a transitional basis if required)</w:t>
      </w:r>
      <w:r w:rsidRPr="00B20E19">
        <w:rPr>
          <w:rFonts w:ascii="Calibri" w:hAnsi="Calibri" w:cs="Calibri"/>
          <w:color w:val="000000" w:themeColor="text1"/>
        </w:rPr>
        <w:t>.</w:t>
      </w:r>
    </w:p>
    <w:p w14:paraId="612A2C9E" w14:textId="734046EB" w:rsidR="00B20E19" w:rsidRPr="00B20E19" w:rsidRDefault="005F4031" w:rsidP="00B20E19">
      <w:pPr>
        <w:pStyle w:val="CCSNormalText"/>
        <w:spacing w:before="120"/>
        <w:ind w:left="426"/>
        <w:rPr>
          <w:rFonts w:ascii="Calibri" w:hAnsi="Calibri" w:cs="Calibri"/>
          <w:bCs/>
          <w:i/>
          <w:iCs/>
          <w:color w:val="000000" w:themeColor="text1"/>
        </w:rPr>
      </w:pPr>
      <w:r w:rsidRPr="00B20E19">
        <w:rPr>
          <w:rFonts w:ascii="Calibri" w:hAnsi="Calibri" w:cs="Calibri"/>
          <w:bCs/>
          <w:i/>
          <w:iCs/>
          <w:color w:val="000000" w:themeColor="text1"/>
        </w:rPr>
        <w:t>Communities with Township Leases held by EDTL transition their leases to Community Entities.</w:t>
      </w:r>
      <w:r w:rsidR="00B20E19">
        <w:rPr>
          <w:rFonts w:ascii="Calibri" w:hAnsi="Calibri" w:cs="Calibri"/>
          <w:bCs/>
          <w:i/>
          <w:iCs/>
          <w:color w:val="000000" w:themeColor="text1"/>
        </w:rPr>
        <w:t xml:space="preserve"> </w:t>
      </w:r>
      <w:r w:rsidR="00B20E19" w:rsidRPr="00B20E19">
        <w:rPr>
          <w:rFonts w:ascii="Calibri" w:hAnsi="Calibri" w:cs="Calibri"/>
          <w:bCs/>
          <w:i/>
          <w:iCs/>
          <w:color w:val="000000" w:themeColor="text1"/>
        </w:rPr>
        <w:t>Improved outcomes, compared to pre-Township Lease arrangements. Sustained or improved outcomes, compared to EDTL-held Lease</w:t>
      </w:r>
    </w:p>
    <w:p w14:paraId="2952EF67" w14:textId="77777777" w:rsidR="00B20E19" w:rsidRPr="00B20E19" w:rsidRDefault="00B20E19" w:rsidP="00F41A2E">
      <w:pPr>
        <w:pStyle w:val="CCSNormalText"/>
        <w:outlineLvl w:val="3"/>
        <w:rPr>
          <w:rFonts w:ascii="Calibri" w:hAnsi="Calibri" w:cs="Calibri"/>
          <w:color w:val="000000" w:themeColor="text1"/>
        </w:rPr>
      </w:pPr>
      <w:r w:rsidRPr="00B20E19">
        <w:rPr>
          <w:rFonts w:ascii="Calibri" w:hAnsi="Calibri" w:cs="Calibri"/>
          <w:b/>
          <w:bCs/>
          <w:color w:val="000000" w:themeColor="text1"/>
        </w:rPr>
        <w:t>MEDIUM TERM OUTCOMES</w:t>
      </w:r>
    </w:p>
    <w:p w14:paraId="6DB71AD5" w14:textId="77777777" w:rsidR="00B20E19" w:rsidRPr="00B20E19" w:rsidRDefault="00B20E19" w:rsidP="00F41A2E">
      <w:pPr>
        <w:pStyle w:val="CCSNormalText"/>
        <w:outlineLvl w:val="4"/>
        <w:rPr>
          <w:rFonts w:ascii="Calibri" w:hAnsi="Calibri" w:cs="Calibri"/>
          <w:color w:val="000000" w:themeColor="text1"/>
        </w:rPr>
      </w:pPr>
      <w:r w:rsidRPr="00B20E19">
        <w:rPr>
          <w:rFonts w:ascii="Calibri" w:hAnsi="Calibri" w:cs="Calibri"/>
          <w:b/>
          <w:bCs/>
          <w:i/>
          <w:iCs/>
          <w:color w:val="000000" w:themeColor="text1"/>
        </w:rPr>
        <w:t>Township leases provide an improved platform for economic activity in communities</w:t>
      </w:r>
    </w:p>
    <w:p w14:paraId="248D441C"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Leaseholders formalise existing tenure arrangements in townships.</w:t>
      </w:r>
    </w:p>
    <w:p w14:paraId="5A7A9AD8"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Traditional Owners can negotiate and approve new land use proposals more quickly.</w:t>
      </w:r>
    </w:p>
    <w:p w14:paraId="2C9344E9"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Leaseholders engage in strategic planning at a whole-of-township level.</w:t>
      </w:r>
    </w:p>
    <w:p w14:paraId="28C75C76"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Traditional Owners access upfront income from headleases.</w:t>
      </w:r>
    </w:p>
    <w:p w14:paraId="0332EF17"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Businesses, service providers and government are more willing to invest in township lease communities.</w:t>
      </w:r>
    </w:p>
    <w:p w14:paraId="540AFF20"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Traditional Owners and community residents have greater capacity to borrow against their land interests.</w:t>
      </w:r>
    </w:p>
    <w:p w14:paraId="44EA4A31"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Leaseholders choose to issue sub-leases to businesses, government &amp; service providers.</w:t>
      </w:r>
    </w:p>
    <w:p w14:paraId="6B2D02EE"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Leaseholders choose to issue sub-leases to private residents.</w:t>
      </w:r>
    </w:p>
    <w:p w14:paraId="38D64917" w14:textId="2F27818C" w:rsidR="00B20E19" w:rsidRPr="00B20E19" w:rsidRDefault="00B20E19" w:rsidP="00B20E19">
      <w:pPr>
        <w:pStyle w:val="CCSNormalText"/>
        <w:numPr>
          <w:ilvl w:val="1"/>
          <w:numId w:val="44"/>
        </w:numPr>
        <w:spacing w:after="0"/>
        <w:ind w:left="709"/>
        <w:rPr>
          <w:rFonts w:ascii="Calibri" w:hAnsi="Calibri" w:cs="Calibri"/>
          <w:color w:val="000000" w:themeColor="text1"/>
        </w:rPr>
      </w:pPr>
      <w:r w:rsidRPr="00B20E19">
        <w:rPr>
          <w:rFonts w:ascii="Calibri" w:hAnsi="Calibri" w:cs="Calibri"/>
          <w:i/>
          <w:iCs/>
          <w:color w:val="000000" w:themeColor="text1"/>
        </w:rPr>
        <w:t>Subleases will be issued incrementally following the execution of a township lease. This process is likely to take 5 to 10 years to be complete.</w:t>
      </w:r>
    </w:p>
    <w:p w14:paraId="0FBECF1A" w14:textId="77777777" w:rsidR="00B20E19" w:rsidRPr="00B20E19" w:rsidRDefault="00B20E19" w:rsidP="00F41A2E">
      <w:pPr>
        <w:pStyle w:val="CCSNormalText"/>
        <w:outlineLvl w:val="4"/>
        <w:rPr>
          <w:rFonts w:ascii="Calibri" w:hAnsi="Calibri" w:cs="Calibri"/>
          <w:color w:val="000000" w:themeColor="text1"/>
        </w:rPr>
      </w:pPr>
      <w:r w:rsidRPr="00B20E19">
        <w:rPr>
          <w:rFonts w:ascii="Calibri" w:hAnsi="Calibri" w:cs="Calibri"/>
          <w:b/>
          <w:bCs/>
          <w:i/>
          <w:iCs/>
          <w:color w:val="000000" w:themeColor="text1"/>
        </w:rPr>
        <w:t>Township leases provide an improved platform for local decision-making</w:t>
      </w:r>
    </w:p>
    <w:p w14:paraId="261BC075"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Traditional Owners have increased visibility over whole-of-township land planning and can make decisions more strategically.</w:t>
      </w:r>
    </w:p>
    <w:p w14:paraId="11B32232"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Traditional Owners have increased control and ownership over land planning and decision-making processes.</w:t>
      </w:r>
    </w:p>
    <w:p w14:paraId="20339BE7"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Communities have an additional vehicle for voice and leadership on non-land matters.</w:t>
      </w:r>
    </w:p>
    <w:p w14:paraId="097106EB" w14:textId="77777777" w:rsidR="00B20E19" w:rsidRPr="00B20E19" w:rsidRDefault="00B20E19" w:rsidP="00F41A2E">
      <w:pPr>
        <w:pStyle w:val="CCSNormalText"/>
        <w:spacing w:before="120"/>
        <w:outlineLvl w:val="3"/>
        <w:rPr>
          <w:rFonts w:ascii="Calibri" w:hAnsi="Calibri" w:cs="Calibri"/>
          <w:color w:val="000000" w:themeColor="text1"/>
        </w:rPr>
      </w:pPr>
      <w:r w:rsidRPr="00B20E19">
        <w:rPr>
          <w:rFonts w:ascii="Calibri" w:hAnsi="Calibri" w:cs="Calibri"/>
          <w:b/>
          <w:bCs/>
          <w:color w:val="000000" w:themeColor="text1"/>
        </w:rPr>
        <w:t>LONG TERM OUTCOMES</w:t>
      </w:r>
    </w:p>
    <w:p w14:paraId="502311F4" w14:textId="77777777" w:rsidR="00B20E19" w:rsidRPr="00B20E19" w:rsidRDefault="00B20E19" w:rsidP="00F41A2E">
      <w:pPr>
        <w:pStyle w:val="CCSNormalText"/>
        <w:outlineLvl w:val="4"/>
        <w:rPr>
          <w:rFonts w:ascii="Calibri" w:hAnsi="Calibri" w:cs="Calibri"/>
          <w:color w:val="000000" w:themeColor="text1"/>
        </w:rPr>
      </w:pPr>
      <w:r w:rsidRPr="00B20E19">
        <w:rPr>
          <w:rFonts w:ascii="Calibri" w:hAnsi="Calibri" w:cs="Calibri"/>
          <w:b/>
          <w:bCs/>
          <w:i/>
          <w:iCs/>
          <w:color w:val="000000" w:themeColor="text1"/>
        </w:rPr>
        <w:t>Aboriginal people in the N.T have greater opportunities to leverage their land assets for economic benefits</w:t>
      </w:r>
    </w:p>
    <w:p w14:paraId="6C749A66"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Increased access to capital.</w:t>
      </w:r>
    </w:p>
    <w:p w14:paraId="50543650"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Increased rental income from businesses, service providers and government.</w:t>
      </w:r>
    </w:p>
    <w:p w14:paraId="49B46D42"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Increased private investment in communities.</w:t>
      </w:r>
    </w:p>
    <w:p w14:paraId="29D060C8"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Increased government investment in housing, infrastructure &amp; services.</w:t>
      </w:r>
    </w:p>
    <w:p w14:paraId="3A1DB066"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Increased home ownership in communities.</w:t>
      </w:r>
    </w:p>
    <w:p w14:paraId="2005076F" w14:textId="77777777" w:rsidR="00B20E19" w:rsidRPr="00B20E19" w:rsidRDefault="00B20E19" w:rsidP="00B20E19">
      <w:pPr>
        <w:pStyle w:val="CCSNormalText"/>
        <w:numPr>
          <w:ilvl w:val="0"/>
          <w:numId w:val="44"/>
        </w:numPr>
        <w:spacing w:after="0"/>
        <w:rPr>
          <w:rFonts w:ascii="Calibri" w:hAnsi="Calibri" w:cs="Calibri"/>
          <w:color w:val="000000" w:themeColor="text1"/>
        </w:rPr>
      </w:pPr>
      <w:r w:rsidRPr="00B20E19">
        <w:rPr>
          <w:rFonts w:ascii="Calibri" w:hAnsi="Calibri" w:cs="Calibri"/>
          <w:color w:val="000000" w:themeColor="text1"/>
        </w:rPr>
        <w:t>Increased employment in communities.</w:t>
      </w:r>
    </w:p>
    <w:p w14:paraId="62892A67" w14:textId="77777777" w:rsidR="005F4031" w:rsidRPr="00B20E19" w:rsidRDefault="00B20E19" w:rsidP="00B20E19">
      <w:pPr>
        <w:pStyle w:val="CCSNormalText"/>
        <w:rPr>
          <w:rFonts w:ascii="Calibri" w:hAnsi="Calibri" w:cs="Calibri"/>
          <w:color w:val="000000" w:themeColor="text1"/>
        </w:rPr>
      </w:pPr>
      <w:r w:rsidRPr="00B20E19">
        <w:rPr>
          <w:rFonts w:ascii="Calibri" w:hAnsi="Calibri" w:cs="Calibri"/>
          <w:b/>
          <w:bCs/>
          <w:i/>
          <w:iCs/>
          <w:color w:val="000000" w:themeColor="text1"/>
        </w:rPr>
        <w:t>Aboriginal people in the N.T can more freely pursue their own economic, social and cultural development priorities.</w:t>
      </w:r>
    </w:p>
    <w:sectPr w:rsidR="005F4031" w:rsidRPr="00B20E19" w:rsidSect="00286E7B">
      <w:pgSz w:w="11906" w:h="16838"/>
      <w:pgMar w:top="1538" w:right="1440" w:bottom="13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9D3F1" w14:textId="77777777" w:rsidR="009748BC" w:rsidRDefault="009748BC" w:rsidP="002D5353">
      <w:r>
        <w:separator/>
      </w:r>
    </w:p>
  </w:endnote>
  <w:endnote w:type="continuationSeparator" w:id="0">
    <w:p w14:paraId="448E0BBA" w14:textId="77777777" w:rsidR="009748BC" w:rsidRDefault="009748BC" w:rsidP="002D5353">
      <w:r>
        <w:continuationSeparator/>
      </w:r>
    </w:p>
  </w:endnote>
  <w:endnote w:type="continuationNotice" w:id="1">
    <w:p w14:paraId="69069CB4" w14:textId="77777777" w:rsidR="009748BC" w:rsidRDefault="009748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Univers 45 Light">
    <w:altName w:val="Cambria"/>
    <w:charset w:val="00"/>
    <w:family w:val="auto"/>
    <w:pitch w:val="variable"/>
    <w:sig w:usb0="80000023" w:usb1="00000000" w:usb2="00000000" w:usb3="00000000" w:csb0="00000001" w:csb1="00000000"/>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3097C" w14:textId="77777777" w:rsidR="009748BC" w:rsidRDefault="009748BC" w:rsidP="00AF44A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C816FE" w14:textId="77777777" w:rsidR="009748BC" w:rsidRDefault="009748BC" w:rsidP="00F651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3A92" w14:textId="6226056B" w:rsidR="009748BC" w:rsidRPr="00F6515B" w:rsidRDefault="009748BC" w:rsidP="00F6515B">
    <w:pPr>
      <w:pStyle w:val="Footer"/>
      <w:pBdr>
        <w:top w:val="single" w:sz="4" w:space="1" w:color="auto"/>
      </w:pBd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12790973"/>
      <w:docPartObj>
        <w:docPartGallery w:val="Page Numbers (Bottom of Page)"/>
        <w:docPartUnique/>
      </w:docPartObj>
    </w:sdtPr>
    <w:sdtEndPr>
      <w:rPr>
        <w:rStyle w:val="PageNumber"/>
      </w:rPr>
    </w:sdtEndPr>
    <w:sdtContent>
      <w:p w14:paraId="7DAD7F30" w14:textId="06005EF9" w:rsidR="009748BC" w:rsidRDefault="009748BC" w:rsidP="00CA5D43">
        <w:pPr>
          <w:pStyle w:val="Footer"/>
          <w:framePr w:wrap="none" w:vAnchor="text" w:hAnchor="margin" w:xAlign="right"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sdtContent>
  </w:sdt>
  <w:p w14:paraId="4ECA547C" w14:textId="2093B7A8" w:rsidR="009748BC" w:rsidRDefault="008D26E4" w:rsidP="00A73396">
    <w:pPr>
      <w:pStyle w:val="Footer"/>
      <w:ind w:right="360"/>
    </w:pPr>
    <w:r>
      <w:rPr>
        <w:noProof/>
      </w:rPr>
      <w:pict w14:anchorId="519119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0" type="#_x0000_t136" alt="" style="position:absolute;margin-left:0;margin-top:0;width:578.1pt;height:57.8pt;rotation:315;z-index:-25165823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2 for Feedback"/>
          <w10:wrap anchorx="margin" anchory="margin"/>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3288970"/>
      <w:docPartObj>
        <w:docPartGallery w:val="Page Numbers (Bottom of Page)"/>
        <w:docPartUnique/>
      </w:docPartObj>
    </w:sdtPr>
    <w:sdtEndPr>
      <w:rPr>
        <w:rStyle w:val="PageNumber"/>
      </w:rPr>
    </w:sdtEndPr>
    <w:sdtContent>
      <w:p w14:paraId="30D27A5F" w14:textId="4354F93C" w:rsidR="009748BC" w:rsidRDefault="009748BC" w:rsidP="009C6212">
        <w:pPr>
          <w:pStyle w:val="Footer"/>
          <w:framePr w:wrap="none" w:vAnchor="text" w:hAnchor="page" w:x="6143"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8D26E4">
          <w:rPr>
            <w:rStyle w:val="PageNumber"/>
            <w:noProof/>
          </w:rPr>
          <w:t>ii</w:t>
        </w:r>
        <w:r>
          <w:rPr>
            <w:rStyle w:val="PageNumber"/>
          </w:rPr>
          <w:fldChar w:fldCharType="end"/>
        </w:r>
      </w:p>
    </w:sdtContent>
  </w:sdt>
  <w:p w14:paraId="7BE2276D" w14:textId="77777777" w:rsidR="009748BC" w:rsidRPr="00F6515B" w:rsidRDefault="009748BC" w:rsidP="00F6515B">
    <w:pPr>
      <w:pStyle w:val="Footer"/>
      <w:pBdr>
        <w:top w:val="single" w:sz="4" w:space="1" w:color="auto"/>
      </w:pBd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02588790"/>
      <w:docPartObj>
        <w:docPartGallery w:val="Page Numbers (Bottom of Page)"/>
        <w:docPartUnique/>
      </w:docPartObj>
    </w:sdtPr>
    <w:sdtEndPr>
      <w:rPr>
        <w:rStyle w:val="PageNumber"/>
      </w:rPr>
    </w:sdtEndPr>
    <w:sdtContent>
      <w:p w14:paraId="6410F1C5" w14:textId="004E89D9" w:rsidR="009748BC" w:rsidRDefault="009748BC" w:rsidP="00AF44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D26E4">
          <w:rPr>
            <w:rStyle w:val="PageNumber"/>
            <w:noProof/>
          </w:rPr>
          <w:t>73</w:t>
        </w:r>
        <w:r>
          <w:rPr>
            <w:rStyle w:val="PageNumber"/>
          </w:rPr>
          <w:fldChar w:fldCharType="end"/>
        </w:r>
      </w:p>
    </w:sdtContent>
  </w:sdt>
  <w:p w14:paraId="7917F10C" w14:textId="77777777" w:rsidR="009748BC" w:rsidRPr="00F6515B" w:rsidRDefault="009748BC" w:rsidP="00F6515B">
    <w:pPr>
      <w:pStyle w:val="Footer"/>
      <w:pBdr>
        <w:top w:val="single" w:sz="4" w:space="1" w:color="auto"/>
      </w:pBdr>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70057524"/>
      <w:docPartObj>
        <w:docPartGallery w:val="Page Numbers (Bottom of Page)"/>
        <w:docPartUnique/>
      </w:docPartObj>
    </w:sdtPr>
    <w:sdtEndPr>
      <w:rPr>
        <w:rStyle w:val="PageNumber"/>
      </w:rPr>
    </w:sdtEndPr>
    <w:sdtContent>
      <w:p w14:paraId="4742ADC1" w14:textId="5B5A7F38" w:rsidR="009748BC" w:rsidRDefault="009748BC" w:rsidP="00CA5D43">
        <w:pPr>
          <w:pStyle w:val="Footer"/>
          <w:framePr w:wrap="none" w:vAnchor="text" w:hAnchor="page" w:x="5281" w:y="25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sdtContent>
  </w:sdt>
  <w:p w14:paraId="7680ADF2" w14:textId="77777777" w:rsidR="009748BC" w:rsidRDefault="009748BC" w:rsidP="00CA5D43">
    <w:pPr>
      <w:pStyle w:val="Footer"/>
      <w:pBdr>
        <w:top w:val="single" w:sz="4" w:space="1" w:color="auto"/>
      </w:pBdr>
      <w:ind w:right="360"/>
    </w:pPr>
  </w:p>
  <w:p w14:paraId="64108F5E" w14:textId="1A8C7863" w:rsidR="009748BC" w:rsidRDefault="009748BC" w:rsidP="00CA5D43">
    <w:pPr>
      <w:pStyle w:val="Footer"/>
      <w:pBdr>
        <w:top w:val="single" w:sz="4" w:space="1" w:color="auto"/>
      </w:pBdr>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93502794"/>
      <w:docPartObj>
        <w:docPartGallery w:val="Page Numbers (Bottom of Page)"/>
        <w:docPartUnique/>
      </w:docPartObj>
    </w:sdtPr>
    <w:sdtEndPr>
      <w:rPr>
        <w:rStyle w:val="PageNumber"/>
      </w:rPr>
    </w:sdtEndPr>
    <w:sdtContent>
      <w:p w14:paraId="70C41059" w14:textId="05CC0E03" w:rsidR="009748BC" w:rsidRDefault="009748BC" w:rsidP="00A733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27074">
          <w:rPr>
            <w:rStyle w:val="PageNumber"/>
            <w:noProof/>
          </w:rPr>
          <w:t>33</w:t>
        </w:r>
        <w:r>
          <w:rPr>
            <w:rStyle w:val="PageNumber"/>
          </w:rPr>
          <w:fldChar w:fldCharType="end"/>
        </w:r>
      </w:p>
    </w:sdtContent>
  </w:sdt>
  <w:p w14:paraId="2CB422F0" w14:textId="77777777" w:rsidR="009748BC" w:rsidRDefault="008D26E4" w:rsidP="00A73396">
    <w:pPr>
      <w:pStyle w:val="Footer"/>
      <w:ind w:right="360"/>
    </w:pPr>
    <w:r>
      <w:rPr>
        <w:noProof/>
      </w:rPr>
      <w:pict w14:anchorId="5F25C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78.1pt;height:57.8pt;rotation:315;z-index:-25165823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2 for Feedback"/>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83F06" w14:textId="77777777" w:rsidR="009748BC" w:rsidRDefault="009748BC" w:rsidP="002D5353">
      <w:r>
        <w:separator/>
      </w:r>
    </w:p>
  </w:footnote>
  <w:footnote w:type="continuationSeparator" w:id="0">
    <w:p w14:paraId="371CD72E" w14:textId="77777777" w:rsidR="009748BC" w:rsidRDefault="009748BC" w:rsidP="002D5353">
      <w:r>
        <w:continuationSeparator/>
      </w:r>
    </w:p>
  </w:footnote>
  <w:footnote w:type="continuationNotice" w:id="1">
    <w:p w14:paraId="580751B9" w14:textId="77777777" w:rsidR="009748BC" w:rsidRDefault="009748BC"/>
  </w:footnote>
  <w:footnote w:id="2">
    <w:p w14:paraId="63B91694" w14:textId="2C71A484" w:rsidR="009748BC" w:rsidRPr="001D0D42" w:rsidRDefault="009748BC" w:rsidP="00B462F7">
      <w:pPr>
        <w:spacing w:before="60"/>
        <w:ind w:right="-51"/>
        <w:rPr>
          <w:rFonts w:asciiTheme="minorHAnsi" w:hAnsiTheme="minorHAnsi" w:cstheme="minorHAnsi"/>
          <w:sz w:val="20"/>
          <w:szCs w:val="20"/>
        </w:rPr>
      </w:pPr>
      <w:r w:rsidRPr="007D1C78">
        <w:rPr>
          <w:rStyle w:val="FootnoteReference"/>
          <w:rFonts w:cstheme="minorHAnsi"/>
          <w:sz w:val="18"/>
          <w:szCs w:val="18"/>
        </w:rPr>
        <w:footnoteRef/>
      </w:r>
      <w:r w:rsidRPr="007D1C78">
        <w:rPr>
          <w:rFonts w:cstheme="minorHAnsi"/>
          <w:sz w:val="18"/>
          <w:szCs w:val="18"/>
        </w:rPr>
        <w:t xml:space="preserve"> </w:t>
      </w:r>
      <w:r w:rsidRPr="001D0D42">
        <w:rPr>
          <w:rFonts w:asciiTheme="minorHAnsi" w:hAnsiTheme="minorHAnsi" w:cstheme="minorHAnsi"/>
          <w:sz w:val="20"/>
          <w:szCs w:val="20"/>
        </w:rPr>
        <w:t xml:space="preserve">In June 2015 the </w:t>
      </w:r>
      <w:r>
        <w:rPr>
          <w:rFonts w:asciiTheme="minorHAnsi" w:hAnsiTheme="minorHAnsi" w:cstheme="minorHAnsi"/>
          <w:sz w:val="20"/>
          <w:szCs w:val="20"/>
        </w:rPr>
        <w:t>Commonwealth</w:t>
      </w:r>
      <w:r w:rsidRPr="001D0D42">
        <w:rPr>
          <w:rFonts w:asciiTheme="minorHAnsi" w:hAnsiTheme="minorHAnsi" w:cstheme="minorHAnsi"/>
          <w:sz w:val="20"/>
          <w:szCs w:val="20"/>
        </w:rPr>
        <w:t xml:space="preserve"> Government released Our North, Our Future: White Paper on Developing Northern Australia</w:t>
      </w:r>
      <w:r>
        <w:rPr>
          <w:rFonts w:asciiTheme="minorHAnsi" w:hAnsiTheme="minorHAnsi" w:cstheme="minorHAnsi"/>
          <w:sz w:val="20"/>
          <w:szCs w:val="20"/>
        </w:rPr>
        <w:t>. The White Paper</w:t>
      </w:r>
      <w:r w:rsidRPr="001D0D42">
        <w:rPr>
          <w:rFonts w:asciiTheme="minorHAnsi" w:hAnsiTheme="minorHAnsi" w:cstheme="minorHAnsi"/>
          <w:sz w:val="20"/>
          <w:szCs w:val="20"/>
        </w:rPr>
        <w:t xml:space="preserve"> outline</w:t>
      </w:r>
      <w:r>
        <w:rPr>
          <w:rFonts w:asciiTheme="minorHAnsi" w:hAnsiTheme="minorHAnsi" w:cstheme="minorHAnsi"/>
          <w:sz w:val="20"/>
          <w:szCs w:val="20"/>
        </w:rPr>
        <w:t>s</w:t>
      </w:r>
      <w:r w:rsidRPr="001D0D42">
        <w:rPr>
          <w:rFonts w:asciiTheme="minorHAnsi" w:hAnsiTheme="minorHAnsi" w:cstheme="minorHAnsi"/>
          <w:sz w:val="20"/>
          <w:szCs w:val="20"/>
        </w:rPr>
        <w:t xml:space="preserve"> the Government’s plans to unlock economic development opportunities in Northern Australia.</w:t>
      </w:r>
      <w:r>
        <w:rPr>
          <w:rFonts w:asciiTheme="minorHAnsi" w:hAnsiTheme="minorHAnsi" w:cstheme="minorHAnsi"/>
          <w:sz w:val="20"/>
          <w:szCs w:val="20"/>
        </w:rPr>
        <w:t xml:space="preserve"> </w:t>
      </w:r>
      <w:r w:rsidRPr="00133A68">
        <w:rPr>
          <w:rFonts w:asciiTheme="minorHAnsi" w:hAnsiTheme="minorHAnsi" w:cstheme="minorHAnsi"/>
          <w:i/>
          <w:iCs/>
          <w:color w:val="2F5496" w:themeColor="accent1" w:themeShade="BF"/>
          <w:sz w:val="20"/>
          <w:szCs w:val="20"/>
        </w:rPr>
        <w:t>https://www.industry.gov.au/data-and-publications/our-north-our-future-white-paper-on-developing-northern-australia</w:t>
      </w:r>
    </w:p>
  </w:footnote>
  <w:footnote w:id="3">
    <w:p w14:paraId="27211D21" w14:textId="33CEA928" w:rsidR="009748BC" w:rsidRPr="005230E4" w:rsidRDefault="009748BC">
      <w:pPr>
        <w:pStyle w:val="FootnoteText"/>
        <w:rPr>
          <w:color w:val="000000" w:themeColor="text1"/>
        </w:rPr>
      </w:pPr>
      <w:r>
        <w:rPr>
          <w:rStyle w:val="FootnoteReference"/>
        </w:rPr>
        <w:footnoteRef/>
      </w:r>
      <w:r>
        <w:t xml:space="preserve"> </w:t>
      </w:r>
      <w:r>
        <w:rPr>
          <w:color w:val="000000" w:themeColor="text1"/>
        </w:rPr>
        <w:t>Department of Infrastructure, Transport, Regional Development and Communications</w:t>
      </w:r>
      <w:r w:rsidRPr="004973B1">
        <w:rPr>
          <w:color w:val="000000" w:themeColor="text1"/>
        </w:rPr>
        <w:t xml:space="preserve"> </w:t>
      </w:r>
      <w:r>
        <w:rPr>
          <w:color w:val="000000" w:themeColor="text1"/>
        </w:rPr>
        <w:t xml:space="preserve">website </w:t>
      </w:r>
      <w:r w:rsidRPr="00133A68">
        <w:rPr>
          <w:i/>
          <w:iCs/>
          <w:color w:val="2F5496" w:themeColor="accent1" w:themeShade="BF"/>
        </w:rPr>
        <w:t>https://www.infrastructure.gov.au/territories-regions-cities/regions/northern-australia</w:t>
      </w:r>
    </w:p>
  </w:footnote>
  <w:footnote w:id="4">
    <w:p w14:paraId="017A0A3A" w14:textId="7CECE511" w:rsidR="009748BC" w:rsidRPr="005230E4" w:rsidRDefault="009748BC">
      <w:pPr>
        <w:pStyle w:val="FootnoteText"/>
        <w:rPr>
          <w:lang w:val="en-AU"/>
        </w:rPr>
      </w:pPr>
      <w:r>
        <w:rPr>
          <w:rStyle w:val="FootnoteReference"/>
        </w:rPr>
        <w:footnoteRef/>
      </w:r>
      <w:r>
        <w:t xml:space="preserve"> </w:t>
      </w:r>
      <w:r w:rsidRPr="00FC5B37">
        <w:rPr>
          <w:color w:val="000000" w:themeColor="text1"/>
        </w:rPr>
        <w:t>Our North, Our Future: White Paper on Developing Northern Australia</w:t>
      </w:r>
      <w:r>
        <w:rPr>
          <w:color w:val="000000" w:themeColor="text1"/>
        </w:rPr>
        <w:t>, p.15.</w:t>
      </w:r>
    </w:p>
  </w:footnote>
  <w:footnote w:id="5">
    <w:p w14:paraId="5AF3FABF" w14:textId="092AAE2A" w:rsidR="009748BC" w:rsidRPr="00631F89" w:rsidRDefault="009748BC">
      <w:pPr>
        <w:pStyle w:val="FootnoteText"/>
        <w:rPr>
          <w:lang w:val="en-AU"/>
        </w:rPr>
      </w:pPr>
      <w:r>
        <w:rPr>
          <w:rStyle w:val="FootnoteReference"/>
        </w:rPr>
        <w:footnoteRef/>
      </w:r>
      <w:r>
        <w:t xml:space="preserve"> S 19A was inserted by the Aboriginal Land Rights (Northern Territory) Amendment Act 2006: </w:t>
      </w:r>
      <w:r w:rsidRPr="00133A68">
        <w:rPr>
          <w:rFonts w:asciiTheme="minorHAnsi" w:eastAsia="Times New Roman" w:hAnsiTheme="minorHAnsi" w:cstheme="minorHAnsi"/>
          <w:i/>
          <w:iCs/>
          <w:color w:val="2F5496" w:themeColor="accent1" w:themeShade="BF"/>
          <w:lang w:val="en-AU" w:eastAsia="en-GB"/>
        </w:rPr>
        <w:t>https://www.legislation.gov.au/Details/C2006A00093</w:t>
      </w:r>
    </w:p>
  </w:footnote>
  <w:footnote w:id="6">
    <w:p w14:paraId="643CA267" w14:textId="77777777" w:rsidR="009748BC" w:rsidRPr="00503119" w:rsidRDefault="009748BC" w:rsidP="006707A6">
      <w:pPr>
        <w:rPr>
          <w:rFonts w:asciiTheme="minorHAnsi" w:hAnsiTheme="minorHAnsi" w:cstheme="minorHAnsi"/>
          <w:i/>
          <w:iCs/>
          <w:sz w:val="20"/>
          <w:szCs w:val="20"/>
        </w:rPr>
      </w:pPr>
      <w:r>
        <w:rPr>
          <w:rStyle w:val="FootnoteReference"/>
        </w:rPr>
        <w:footnoteRef/>
      </w:r>
      <w:r>
        <w:t xml:space="preserve"> </w:t>
      </w:r>
      <w:r w:rsidRPr="00152B8A">
        <w:rPr>
          <w:rFonts w:asciiTheme="minorHAnsi" w:hAnsiTheme="minorHAnsi" w:cstheme="minorHAnsi"/>
          <w:sz w:val="20"/>
          <w:szCs w:val="20"/>
        </w:rPr>
        <w:t xml:space="preserve">Second Reading, Aboriginal Land Rights (Northern Territory) Amendment Bill 2006, Hansard Wednesday, 31 May 2006. </w:t>
      </w:r>
      <w:r w:rsidRPr="00133A68">
        <w:rPr>
          <w:rFonts w:asciiTheme="minorHAnsi" w:hAnsiTheme="minorHAnsi" w:cstheme="minorHAnsi"/>
          <w:i/>
          <w:iCs/>
          <w:color w:val="2F5496" w:themeColor="accent1" w:themeShade="BF"/>
          <w:sz w:val="20"/>
          <w:szCs w:val="20"/>
        </w:rPr>
        <w:t>https://parlinfo.aph.gov.au/parlInfo/search/display/display.w3p;query=Id:%22chamber/hansardr/2006-05-31/0012%22</w:t>
      </w:r>
      <w:r w:rsidRPr="00503119">
        <w:rPr>
          <w:rFonts w:asciiTheme="minorHAnsi" w:hAnsiTheme="minorHAnsi" w:cstheme="minorHAnsi"/>
          <w:i/>
          <w:iCs/>
          <w:color w:val="000000" w:themeColor="text1"/>
          <w:sz w:val="20"/>
          <w:szCs w:val="20"/>
        </w:rPr>
        <w:t xml:space="preserve"> </w:t>
      </w:r>
    </w:p>
  </w:footnote>
  <w:footnote w:id="7">
    <w:p w14:paraId="50F8F2E6" w14:textId="77723F1D" w:rsidR="009748BC" w:rsidRPr="00EC0B8D" w:rsidRDefault="009748BC">
      <w:pPr>
        <w:pStyle w:val="FootnoteText"/>
        <w:rPr>
          <w:lang w:val="en-AU"/>
        </w:rPr>
      </w:pPr>
      <w:r>
        <w:rPr>
          <w:rStyle w:val="FootnoteReference"/>
        </w:rPr>
        <w:footnoteRef/>
      </w:r>
      <w:r>
        <w:t xml:space="preserve"> </w:t>
      </w:r>
      <w:r w:rsidRPr="00133A68">
        <w:rPr>
          <w:rFonts w:asciiTheme="minorHAnsi" w:eastAsia="Times New Roman" w:hAnsiTheme="minorHAnsi" w:cstheme="minorHAnsi"/>
          <w:i/>
          <w:iCs/>
          <w:color w:val="2F5496" w:themeColor="accent1" w:themeShade="BF"/>
          <w:lang w:val="en-AU" w:eastAsia="en-GB"/>
        </w:rPr>
        <w:t>https://www.otl.gov.au/sites/default/files/documents/interactive/2014-07-30_edtl_statement_of_intent_minister_letter_final.pdf</w:t>
      </w:r>
      <w:r w:rsidRPr="00503119">
        <w:rPr>
          <w:i/>
          <w:iCs/>
          <w:lang w:val="en-AU"/>
        </w:rPr>
        <w:t xml:space="preserve"> Page 2</w:t>
      </w:r>
    </w:p>
  </w:footnote>
  <w:footnote w:id="8">
    <w:p w14:paraId="2E5780D4" w14:textId="5BB0BF52" w:rsidR="009748BC" w:rsidRPr="00EC0B8D" w:rsidRDefault="009748BC">
      <w:pPr>
        <w:pStyle w:val="FootnoteText"/>
        <w:rPr>
          <w:lang w:val="en-AU"/>
        </w:rPr>
      </w:pPr>
      <w:r>
        <w:rPr>
          <w:rStyle w:val="FootnoteReference"/>
        </w:rPr>
        <w:footnoteRef/>
      </w:r>
      <w:r>
        <w:t xml:space="preserve"> </w:t>
      </w:r>
      <w:r>
        <w:rPr>
          <w:lang w:val="en-AU"/>
        </w:rPr>
        <w:t>Source – NIAA</w:t>
      </w:r>
    </w:p>
  </w:footnote>
  <w:footnote w:id="9">
    <w:p w14:paraId="2A35D11C" w14:textId="36D11AF0" w:rsidR="009748BC" w:rsidRPr="006F0F93" w:rsidRDefault="009748BC" w:rsidP="006F0F93">
      <w:pPr>
        <w:pStyle w:val="FootnoteText"/>
      </w:pPr>
    </w:p>
  </w:footnote>
  <w:footnote w:id="10">
    <w:p w14:paraId="1A2664F6" w14:textId="48DE8BED" w:rsidR="009748BC" w:rsidRPr="00C759C2" w:rsidRDefault="009748BC" w:rsidP="00F544F3">
      <w:pPr>
        <w:pStyle w:val="CCSNormalText"/>
        <w:spacing w:after="60"/>
        <w:jc w:val="both"/>
        <w:rPr>
          <w:rFonts w:asciiTheme="minorHAnsi" w:hAnsiTheme="minorHAnsi" w:cstheme="minorHAnsi"/>
          <w:sz w:val="20"/>
          <w:szCs w:val="20"/>
        </w:rPr>
      </w:pPr>
      <w:r w:rsidRPr="00C759C2">
        <w:rPr>
          <w:rStyle w:val="FootnoteReference"/>
          <w:rFonts w:asciiTheme="minorHAnsi" w:hAnsiTheme="minorHAnsi" w:cstheme="minorHAnsi"/>
          <w:sz w:val="20"/>
          <w:szCs w:val="20"/>
        </w:rPr>
        <w:footnoteRef/>
      </w:r>
      <w:r w:rsidRPr="00133A68">
        <w:rPr>
          <w:rFonts w:asciiTheme="minorHAnsi" w:eastAsia="Times New Roman" w:hAnsiTheme="minorHAnsi" w:cstheme="minorHAnsi"/>
          <w:i/>
          <w:iCs/>
          <w:color w:val="2F5496" w:themeColor="accent1" w:themeShade="BF"/>
          <w:sz w:val="20"/>
          <w:szCs w:val="20"/>
          <w:lang w:eastAsia="en-GB" w:bidi="ar-SA"/>
        </w:rPr>
        <w:t>https://www.pmc.gov.au/sites/default/files/publications/annual_reports/2015-16-HTML/appendix-aboriginals-benefit-account-annual-report-2015-16/aboriginals-benefit-account-overview.html</w:t>
      </w:r>
    </w:p>
  </w:footnote>
  <w:footnote w:id="11">
    <w:p w14:paraId="7CB3BC09" w14:textId="2B462278" w:rsidR="009748BC" w:rsidRPr="007D1C78" w:rsidRDefault="009748BC" w:rsidP="00F544F3">
      <w:pPr>
        <w:pStyle w:val="FootnoteText"/>
        <w:spacing w:before="60" w:after="60"/>
        <w:rPr>
          <w:sz w:val="18"/>
          <w:szCs w:val="18"/>
          <w:lang w:val="en-AU"/>
        </w:rPr>
      </w:pPr>
      <w:r w:rsidRPr="00C759C2">
        <w:rPr>
          <w:rStyle w:val="FootnoteReference"/>
        </w:rPr>
        <w:footnoteRef/>
      </w:r>
      <w:r w:rsidRPr="00C759C2">
        <w:t xml:space="preserve"> </w:t>
      </w:r>
      <w:r w:rsidRPr="00133A68">
        <w:rPr>
          <w:rFonts w:asciiTheme="minorHAnsi" w:eastAsia="Times New Roman" w:hAnsiTheme="minorHAnsi" w:cstheme="minorHAnsi"/>
          <w:i/>
          <w:iCs/>
          <w:color w:val="2F5496" w:themeColor="accent1" w:themeShade="BF"/>
          <w:lang w:val="en-AU" w:eastAsia="en-GB"/>
        </w:rPr>
        <w:t>https://www.legislation.gov.au/Details/C2004C01562</w:t>
      </w:r>
      <w:r w:rsidRPr="00503119">
        <w:rPr>
          <w:i/>
          <w:iCs/>
        </w:rPr>
        <w:t>,</w:t>
      </w:r>
    </w:p>
  </w:footnote>
  <w:footnote w:id="12">
    <w:p w14:paraId="13EF68CC" w14:textId="2F2BF188" w:rsidR="009748BC" w:rsidRPr="00C759C2" w:rsidRDefault="009748BC" w:rsidP="00195BAD">
      <w:pPr>
        <w:pStyle w:val="FootnoteText"/>
        <w:rPr>
          <w:lang w:val="en-AU"/>
        </w:rPr>
      </w:pPr>
      <w:r w:rsidRPr="000D2FD2">
        <w:rPr>
          <w:rStyle w:val="FootnoteReference"/>
          <w:sz w:val="18"/>
          <w:szCs w:val="18"/>
        </w:rPr>
        <w:footnoteRef/>
      </w:r>
      <w:r w:rsidRPr="000D2FD2">
        <w:rPr>
          <w:sz w:val="18"/>
          <w:szCs w:val="18"/>
        </w:rPr>
        <w:t xml:space="preserve"> </w:t>
      </w:r>
      <w:r>
        <w:t xml:space="preserve">OTL Annual Report 2008 Page 4 Available at </w:t>
      </w:r>
      <w:r w:rsidRPr="004374E0">
        <w:rPr>
          <w:rFonts w:asciiTheme="minorHAnsi" w:eastAsia="Times New Roman" w:hAnsiTheme="minorHAnsi" w:cstheme="minorHAnsi"/>
          <w:i/>
          <w:iCs/>
          <w:color w:val="2F5496" w:themeColor="accent1" w:themeShade="BF"/>
          <w:lang w:val="en-AU" w:eastAsia="en-GB"/>
        </w:rPr>
        <w:t xml:space="preserve">https://www.otl.gov.au/sites/default/files/annual_report_2007-2008.pdf </w:t>
      </w:r>
    </w:p>
  </w:footnote>
  <w:footnote w:id="13">
    <w:p w14:paraId="155A8BFC" w14:textId="2D488080" w:rsidR="009748BC" w:rsidRPr="008F5D94" w:rsidRDefault="009748BC" w:rsidP="002B2C2C">
      <w:pPr>
        <w:pStyle w:val="FootnoteText"/>
        <w:rPr>
          <w:lang w:val="en-AU"/>
        </w:rPr>
      </w:pPr>
      <w:r>
        <w:rPr>
          <w:rStyle w:val="FootnoteReference"/>
        </w:rPr>
        <w:footnoteRef/>
      </w:r>
      <w:r>
        <w:t xml:space="preserve"> OTL Annual Report 2009 Page 2 Available at </w:t>
      </w:r>
      <w:r w:rsidRPr="00133A68">
        <w:rPr>
          <w:rFonts w:asciiTheme="minorHAnsi" w:eastAsia="Times New Roman" w:hAnsiTheme="minorHAnsi" w:cstheme="minorHAnsi"/>
          <w:i/>
          <w:iCs/>
          <w:color w:val="2F5496" w:themeColor="accent1" w:themeShade="BF"/>
          <w:lang w:val="en-AU" w:eastAsia="en-GB"/>
        </w:rPr>
        <w:t>https://www.otl.gov.au/sites/default/files/annual_report_2008-2009.pdf</w:t>
      </w:r>
    </w:p>
  </w:footnote>
  <w:footnote w:id="14">
    <w:p w14:paraId="113DA9DE" w14:textId="1BD5EB6B" w:rsidR="009748BC" w:rsidRPr="00B20B7C" w:rsidRDefault="009748BC" w:rsidP="0009510C">
      <w:pPr>
        <w:pStyle w:val="FootnoteText"/>
        <w:rPr>
          <w:rFonts w:asciiTheme="minorHAnsi" w:hAnsiTheme="minorHAnsi" w:cstheme="minorHAnsi"/>
          <w:sz w:val="21"/>
          <w:szCs w:val="21"/>
          <w:lang w:val="en-AU"/>
        </w:rPr>
      </w:pPr>
      <w:r w:rsidRPr="00C759C2">
        <w:rPr>
          <w:rStyle w:val="FootnoteReference"/>
        </w:rPr>
        <w:footnoteRef/>
      </w:r>
      <w:r w:rsidRPr="00133A68">
        <w:rPr>
          <w:rFonts w:asciiTheme="minorHAnsi" w:eastAsia="Times New Roman" w:hAnsiTheme="minorHAnsi" w:cstheme="minorHAnsi"/>
          <w:i/>
          <w:iCs/>
          <w:color w:val="2F5496" w:themeColor="accent1" w:themeShade="BF"/>
          <w:lang w:val="en-AU" w:eastAsia="en-GB"/>
        </w:rPr>
        <w:t>https://www.aph.gov.au/Parliamentary_Business/Committees/Senate/Former_Committees/indig/reports/2009/report2/c04</w:t>
      </w:r>
    </w:p>
  </w:footnote>
  <w:footnote w:id="15">
    <w:p w14:paraId="05AA5AF5" w14:textId="77777777" w:rsidR="009748BC" w:rsidRPr="00C759C2" w:rsidRDefault="009748BC" w:rsidP="0009510C">
      <w:pPr>
        <w:pStyle w:val="FootnoteText"/>
        <w:rPr>
          <w:lang w:val="en-AU"/>
        </w:rPr>
      </w:pPr>
      <w:r>
        <w:rPr>
          <w:rStyle w:val="FootnoteReference"/>
        </w:rPr>
        <w:footnoteRef/>
      </w:r>
      <w:r>
        <w:t xml:space="preserve"> </w:t>
      </w:r>
      <w:r w:rsidRPr="00133A68">
        <w:rPr>
          <w:rFonts w:asciiTheme="minorHAnsi" w:eastAsia="Times New Roman" w:hAnsiTheme="minorHAnsi" w:cstheme="minorHAnsi"/>
          <w:i/>
          <w:iCs/>
          <w:color w:val="2F5496" w:themeColor="accent1" w:themeShade="BF"/>
          <w:lang w:val="en-AU" w:eastAsia="en-GB"/>
        </w:rPr>
        <w:t>https://www.cgc.gov.au/sites/default/files/u2016_-_national_partnership_agreement_on_remote_indigenous_housing.pdf?v=1538462880</w:t>
      </w:r>
    </w:p>
  </w:footnote>
  <w:footnote w:id="16">
    <w:p w14:paraId="73700A0B" w14:textId="26F7DDB7" w:rsidR="009748BC" w:rsidRPr="00C759C2" w:rsidRDefault="009748BC" w:rsidP="0009510C">
      <w:pPr>
        <w:pStyle w:val="FootnoteText"/>
        <w:rPr>
          <w:lang w:val="en-AU"/>
        </w:rPr>
      </w:pPr>
    </w:p>
  </w:footnote>
  <w:footnote w:id="17">
    <w:p w14:paraId="5378023D" w14:textId="46F341BB" w:rsidR="009748BC" w:rsidRPr="00133A68" w:rsidRDefault="009748BC">
      <w:pPr>
        <w:pStyle w:val="FootnoteText"/>
        <w:rPr>
          <w:rFonts w:asciiTheme="minorHAnsi" w:eastAsia="Times New Roman" w:hAnsiTheme="minorHAnsi" w:cstheme="minorHAnsi"/>
          <w:i/>
          <w:iCs/>
          <w:color w:val="2F5496" w:themeColor="accent1" w:themeShade="BF"/>
          <w:lang w:val="en-AU" w:eastAsia="en-GB"/>
        </w:rPr>
      </w:pPr>
      <w:r w:rsidRPr="00C759C2">
        <w:rPr>
          <w:rStyle w:val="FootnoteReference"/>
        </w:rPr>
        <w:footnoteRef/>
      </w:r>
      <w:r w:rsidRPr="00C759C2">
        <w:t xml:space="preserve"> National Indigenous Reform Agreement, Intergovernmental Agreement on Federal Financial Relations </w:t>
      </w:r>
      <w:r w:rsidRPr="00133A68">
        <w:rPr>
          <w:rFonts w:asciiTheme="minorHAnsi" w:eastAsia="Times New Roman" w:hAnsiTheme="minorHAnsi" w:cstheme="minorHAnsi"/>
          <w:i/>
          <w:iCs/>
          <w:color w:val="2F5496" w:themeColor="accent1" w:themeShade="BF"/>
          <w:lang w:val="en-AU" w:eastAsia="en-GB"/>
        </w:rPr>
        <w:t>https://www.federalfinancialrelations.gov.au/content/npa/health/_archive/indigenous-reform/national-agreement_sept_12.pdf</w:t>
      </w:r>
    </w:p>
  </w:footnote>
  <w:footnote w:id="18">
    <w:p w14:paraId="6002FEB9" w14:textId="5794B2DB" w:rsidR="009748BC" w:rsidRPr="008C6202" w:rsidRDefault="009748BC" w:rsidP="008C6202">
      <w:pPr>
        <w:rPr>
          <w:rFonts w:ascii="Calibri" w:eastAsiaTheme="minorHAnsi" w:hAnsi="Calibri" w:cs="Calibri"/>
          <w:sz w:val="20"/>
          <w:szCs w:val="20"/>
          <w:lang w:val="en-US" w:eastAsia="en-US"/>
        </w:rPr>
      </w:pPr>
      <w:r>
        <w:rPr>
          <w:rStyle w:val="FootnoteReference"/>
        </w:rPr>
        <w:footnoteRef/>
      </w:r>
      <w:r>
        <w:t xml:space="preserve"> </w:t>
      </w:r>
      <w:r>
        <w:rPr>
          <w:rFonts w:ascii="Calibri" w:eastAsiaTheme="minorHAnsi" w:hAnsi="Calibri" w:cs="Calibri"/>
          <w:sz w:val="20"/>
          <w:szCs w:val="20"/>
          <w:lang w:val="en-US" w:eastAsia="en-US"/>
        </w:rPr>
        <w:t>CLC</w:t>
      </w:r>
      <w:r w:rsidRPr="008C6202">
        <w:rPr>
          <w:rFonts w:ascii="Calibri" w:eastAsiaTheme="minorHAnsi" w:hAnsi="Calibri" w:cs="Calibri"/>
          <w:sz w:val="20"/>
          <w:szCs w:val="20"/>
          <w:lang w:val="en-US" w:eastAsia="en-US"/>
        </w:rPr>
        <w:t xml:space="preserve">, Land Reform in the Northern Territory: </w:t>
      </w:r>
      <w:r>
        <w:rPr>
          <w:rFonts w:ascii="Calibri" w:eastAsiaTheme="minorHAnsi" w:hAnsi="Calibri" w:cs="Calibri"/>
          <w:sz w:val="20"/>
          <w:szCs w:val="20"/>
          <w:lang w:val="en-US" w:eastAsia="en-US"/>
        </w:rPr>
        <w:t>E</w:t>
      </w:r>
      <w:r w:rsidRPr="008C6202">
        <w:rPr>
          <w:rFonts w:ascii="Calibri" w:eastAsiaTheme="minorHAnsi" w:hAnsi="Calibri" w:cs="Calibri"/>
          <w:sz w:val="20"/>
          <w:szCs w:val="20"/>
          <w:lang w:val="en-US" w:eastAsia="en-US"/>
        </w:rPr>
        <w:t>vidence not ideology</w:t>
      </w:r>
      <w:r>
        <w:rPr>
          <w:rFonts w:ascii="Calibri" w:eastAsiaTheme="minorHAnsi" w:hAnsi="Calibri" w:cs="Calibri"/>
          <w:sz w:val="20"/>
          <w:szCs w:val="20"/>
          <w:lang w:val="en-US" w:eastAsia="en-US"/>
        </w:rPr>
        <w:t>,</w:t>
      </w:r>
      <w:r w:rsidRPr="008C6202">
        <w:rPr>
          <w:rFonts w:ascii="Calibri" w:eastAsiaTheme="minorHAnsi" w:hAnsi="Calibri" w:cs="Calibri"/>
          <w:sz w:val="20"/>
          <w:szCs w:val="20"/>
          <w:lang w:val="en-US" w:eastAsia="en-US"/>
        </w:rPr>
        <w:t xml:space="preserve"> October 2013</w:t>
      </w:r>
    </w:p>
  </w:footnote>
  <w:footnote w:id="19">
    <w:p w14:paraId="4891E389" w14:textId="77777777" w:rsidR="009748BC" w:rsidRPr="00503119" w:rsidRDefault="009748BC" w:rsidP="00D31E21">
      <w:pPr>
        <w:pStyle w:val="FootnoteText"/>
        <w:rPr>
          <w:i/>
          <w:iCs/>
          <w:lang w:val="en-AU"/>
        </w:rPr>
      </w:pPr>
      <w:r w:rsidRPr="001A6A28">
        <w:rPr>
          <w:rStyle w:val="FootnoteReference"/>
        </w:rPr>
        <w:footnoteRef/>
      </w:r>
      <w:r w:rsidRPr="001A6A28">
        <w:t xml:space="preserve"> </w:t>
      </w:r>
      <w:r w:rsidRPr="00133A68">
        <w:rPr>
          <w:rFonts w:asciiTheme="minorHAnsi" w:eastAsia="Times New Roman" w:hAnsiTheme="minorHAnsi" w:cstheme="minorHAnsi"/>
          <w:i/>
          <w:iCs/>
          <w:color w:val="2F5496" w:themeColor="accent1" w:themeShade="BF"/>
          <w:lang w:val="en-AU" w:eastAsia="en-GB"/>
        </w:rPr>
        <w:t>https://www.nlc.org.au/our-land-sea/aboriginal-land-legislation</w:t>
      </w:r>
    </w:p>
  </w:footnote>
  <w:footnote w:id="20">
    <w:p w14:paraId="54E4D89C" w14:textId="647858C7" w:rsidR="009748BC" w:rsidRPr="001A6A28" w:rsidRDefault="009748BC">
      <w:pPr>
        <w:pStyle w:val="FootnoteText"/>
        <w:rPr>
          <w:lang w:val="en-AU"/>
        </w:rPr>
      </w:pPr>
      <w:r w:rsidRPr="001A6A28">
        <w:rPr>
          <w:rStyle w:val="FootnoteReference"/>
        </w:rPr>
        <w:footnoteRef/>
      </w:r>
      <w:r w:rsidRPr="001A6A28">
        <w:t xml:space="preserve"> </w:t>
      </w:r>
      <w:r w:rsidRPr="00133A68">
        <w:rPr>
          <w:rFonts w:asciiTheme="minorHAnsi" w:eastAsia="Times New Roman" w:hAnsiTheme="minorHAnsi" w:cstheme="minorHAnsi"/>
          <w:i/>
          <w:iCs/>
          <w:color w:val="2F5496" w:themeColor="accent1" w:themeShade="BF"/>
          <w:lang w:val="en-AU" w:eastAsia="en-GB"/>
        </w:rPr>
        <w:t>https://www.nlc.org.au/our-land-sea/aboriginal-land-legislation</w:t>
      </w:r>
    </w:p>
  </w:footnote>
  <w:footnote w:id="21">
    <w:p w14:paraId="525AC869" w14:textId="77777777" w:rsidR="009748BC" w:rsidRPr="00503119" w:rsidRDefault="009748BC" w:rsidP="005D4D7E">
      <w:pPr>
        <w:pStyle w:val="FootnoteText"/>
        <w:rPr>
          <w:i/>
          <w:iCs/>
          <w:lang w:val="en-AU"/>
        </w:rPr>
      </w:pPr>
      <w:r w:rsidRPr="001A6A28">
        <w:rPr>
          <w:rStyle w:val="FootnoteReference"/>
        </w:rPr>
        <w:footnoteRef/>
      </w:r>
      <w:r w:rsidRPr="001A6A28">
        <w:t xml:space="preserve"> </w:t>
      </w:r>
      <w:r w:rsidRPr="00133A68">
        <w:rPr>
          <w:rFonts w:asciiTheme="minorHAnsi" w:eastAsia="Times New Roman" w:hAnsiTheme="minorHAnsi" w:cstheme="minorHAnsi"/>
          <w:i/>
          <w:iCs/>
          <w:color w:val="2F5496" w:themeColor="accent1" w:themeShade="BF"/>
          <w:lang w:val="en-AU" w:eastAsia="en-GB"/>
        </w:rPr>
        <w:t>https://www.otl.gov.au/publications?page=1</w:t>
      </w:r>
    </w:p>
  </w:footnote>
  <w:footnote w:id="22">
    <w:p w14:paraId="6F98CBF5" w14:textId="77777777" w:rsidR="009748BC" w:rsidRPr="00503119" w:rsidRDefault="009748BC" w:rsidP="00847A81">
      <w:pPr>
        <w:pStyle w:val="FootnoteText"/>
        <w:rPr>
          <w:i/>
          <w:iCs/>
          <w:sz w:val="18"/>
          <w:szCs w:val="18"/>
          <w:lang w:val="en-AU"/>
        </w:rPr>
      </w:pPr>
      <w:r w:rsidRPr="001A6A28">
        <w:rPr>
          <w:rStyle w:val="FootnoteReference"/>
        </w:rPr>
        <w:footnoteRef/>
      </w:r>
      <w:r w:rsidRPr="001A6A28">
        <w:t xml:space="preserve"> </w:t>
      </w:r>
      <w:r w:rsidRPr="00133A68">
        <w:rPr>
          <w:rFonts w:asciiTheme="minorHAnsi" w:eastAsia="Times New Roman" w:hAnsiTheme="minorHAnsi" w:cstheme="minorHAnsi"/>
          <w:i/>
          <w:iCs/>
          <w:color w:val="2F5496" w:themeColor="accent1" w:themeShade="BF"/>
          <w:lang w:val="en-AU" w:eastAsia="en-GB"/>
        </w:rPr>
        <w:t>https://www.otl.gov.au/sites/default/files/2014-04-09_statement_of_expectations.pdf</w:t>
      </w:r>
    </w:p>
  </w:footnote>
  <w:footnote w:id="23">
    <w:p w14:paraId="53D55CE1" w14:textId="77777777" w:rsidR="009748BC" w:rsidRPr="00133A68" w:rsidRDefault="009748BC" w:rsidP="00847A81">
      <w:pPr>
        <w:pStyle w:val="FootnoteText"/>
        <w:rPr>
          <w:rFonts w:asciiTheme="minorHAnsi" w:eastAsia="Times New Roman" w:hAnsiTheme="minorHAnsi" w:cstheme="minorHAnsi"/>
          <w:i/>
          <w:iCs/>
          <w:color w:val="2F5496" w:themeColor="accent1" w:themeShade="BF"/>
          <w:lang w:val="en-AU" w:eastAsia="en-GB"/>
        </w:rPr>
      </w:pPr>
      <w:r w:rsidRPr="00AE4A7C">
        <w:rPr>
          <w:rStyle w:val="FootnoteReference"/>
        </w:rPr>
        <w:footnoteRef/>
      </w:r>
      <w:r w:rsidRPr="00AE4A7C">
        <w:t xml:space="preserve"> </w:t>
      </w:r>
      <w:r w:rsidRPr="00133A68">
        <w:rPr>
          <w:rFonts w:asciiTheme="minorHAnsi" w:eastAsia="Times New Roman" w:hAnsiTheme="minorHAnsi" w:cstheme="minorHAnsi"/>
          <w:i/>
          <w:iCs/>
          <w:color w:val="2F5496" w:themeColor="accent1" w:themeShade="BF"/>
          <w:lang w:val="en-AU" w:eastAsia="en-GB"/>
        </w:rPr>
        <w:t>https://www.otl.gov.au/sites/default/files/documents/interactive/2014-07-30_edtl_statement_of_intent_minister_letter_final.pdf</w:t>
      </w:r>
    </w:p>
  </w:footnote>
  <w:footnote w:id="24">
    <w:p w14:paraId="70C196A4" w14:textId="6B72646D" w:rsidR="009748BC" w:rsidRPr="0044615E" w:rsidRDefault="009748BC">
      <w:pPr>
        <w:pStyle w:val="FootnoteText"/>
        <w:rPr>
          <w:lang w:val="en-AU"/>
        </w:rPr>
      </w:pPr>
      <w:r w:rsidRPr="00AE4A7C">
        <w:rPr>
          <w:rStyle w:val="FootnoteReference"/>
        </w:rPr>
        <w:footnoteRef/>
      </w:r>
      <w:r w:rsidRPr="00AE4A7C">
        <w:t xml:space="preserve"> </w:t>
      </w:r>
      <w:r w:rsidRPr="00AE4A7C">
        <w:rPr>
          <w:lang w:val="en-AU"/>
        </w:rPr>
        <w:t>Source: OTL consultation</w:t>
      </w:r>
    </w:p>
  </w:footnote>
  <w:footnote w:id="25">
    <w:p w14:paraId="34FA31BE" w14:textId="77777777" w:rsidR="009748BC" w:rsidRPr="00AE4A7C" w:rsidRDefault="009748BC" w:rsidP="00F40C54">
      <w:pPr>
        <w:pStyle w:val="FootnoteText"/>
        <w:rPr>
          <w:lang w:val="en-AU"/>
        </w:rPr>
      </w:pPr>
      <w:r w:rsidRPr="007D1C78">
        <w:rPr>
          <w:rStyle w:val="FootnoteReference"/>
          <w:sz w:val="18"/>
          <w:szCs w:val="18"/>
        </w:rPr>
        <w:footnoteRef/>
      </w:r>
      <w:r w:rsidRPr="007D1C78">
        <w:rPr>
          <w:sz w:val="18"/>
          <w:szCs w:val="18"/>
        </w:rPr>
        <w:t xml:space="preserve"> </w:t>
      </w:r>
      <w:r w:rsidRPr="00133A68">
        <w:rPr>
          <w:rFonts w:asciiTheme="minorHAnsi" w:eastAsia="Times New Roman" w:hAnsiTheme="minorHAnsi" w:cstheme="minorHAnsi"/>
          <w:i/>
          <w:iCs/>
          <w:color w:val="2F5496" w:themeColor="accent1" w:themeShade="BF"/>
          <w:lang w:val="en-AU" w:eastAsia="en-GB"/>
        </w:rPr>
        <w:t>https://www.otl.gov.au/sites/default/files/otl_annual_report_2019_faweb_pages_1_-_website.pdf</w:t>
      </w:r>
    </w:p>
  </w:footnote>
  <w:footnote w:id="26">
    <w:p w14:paraId="2F049FDA" w14:textId="77777777" w:rsidR="009748BC" w:rsidRPr="00B8009E" w:rsidRDefault="009748BC" w:rsidP="0060239B">
      <w:pPr>
        <w:pStyle w:val="FootnoteText"/>
        <w:rPr>
          <w:lang w:val="en-AU"/>
        </w:rPr>
      </w:pPr>
      <w:r w:rsidRPr="00AE4A7C">
        <w:rPr>
          <w:rStyle w:val="FootnoteReference"/>
        </w:rPr>
        <w:footnoteRef/>
      </w:r>
      <w:r w:rsidRPr="00AE4A7C">
        <w:t xml:space="preserve"> </w:t>
      </w:r>
      <w:r w:rsidRPr="00133A68">
        <w:rPr>
          <w:rFonts w:asciiTheme="minorHAnsi" w:eastAsia="Times New Roman" w:hAnsiTheme="minorHAnsi" w:cstheme="minorHAnsi"/>
          <w:i/>
          <w:iCs/>
          <w:color w:val="2F5496" w:themeColor="accent1" w:themeShade="BF"/>
          <w:lang w:val="en-AU" w:eastAsia="en-GB"/>
        </w:rPr>
        <w:t>https://www.nlc.org.au/our-land-sea/aboriginal-land-legislation</w:t>
      </w:r>
    </w:p>
  </w:footnote>
  <w:footnote w:id="27">
    <w:p w14:paraId="3862CD8C" w14:textId="68B29C9E" w:rsidR="009748BC" w:rsidRPr="004374E0" w:rsidRDefault="009748BC" w:rsidP="001E6D34">
      <w:pPr>
        <w:pStyle w:val="FootnoteText"/>
        <w:rPr>
          <w:color w:val="2F5496" w:themeColor="accent1" w:themeShade="BF"/>
          <w:lang w:val="en-AU"/>
        </w:rPr>
      </w:pPr>
      <w:r>
        <w:rPr>
          <w:rStyle w:val="FootnoteReference"/>
        </w:rPr>
        <w:footnoteRef/>
      </w:r>
      <w:r>
        <w:t xml:space="preserve"> OTL Annual Report 2008 Page 4 Available at </w:t>
      </w:r>
      <w:r w:rsidRPr="004374E0">
        <w:rPr>
          <w:rFonts w:asciiTheme="minorHAnsi" w:eastAsia="Times New Roman" w:hAnsiTheme="minorHAnsi" w:cstheme="minorHAnsi"/>
          <w:i/>
          <w:iCs/>
          <w:color w:val="2F5496" w:themeColor="accent1" w:themeShade="BF"/>
          <w:lang w:val="en-AU" w:eastAsia="en-GB"/>
        </w:rPr>
        <w:t xml:space="preserve">https://www.otl.gov.au/sites/default/files/annual_report_2007-2008.pdf </w:t>
      </w:r>
    </w:p>
  </w:footnote>
  <w:footnote w:id="28">
    <w:p w14:paraId="3A5C8894" w14:textId="44569E47" w:rsidR="009748BC" w:rsidRPr="00AE4A7C" w:rsidRDefault="009748BC" w:rsidP="00753FCD">
      <w:pPr>
        <w:pStyle w:val="FootnoteText"/>
        <w:rPr>
          <w:lang w:val="en-AU"/>
        </w:rPr>
      </w:pPr>
      <w:r w:rsidRPr="007D1C78">
        <w:rPr>
          <w:rStyle w:val="FootnoteReference"/>
          <w:sz w:val="18"/>
          <w:szCs w:val="18"/>
        </w:rPr>
        <w:footnoteRef/>
      </w:r>
      <w:r w:rsidRPr="007D1C78">
        <w:rPr>
          <w:sz w:val="18"/>
          <w:szCs w:val="18"/>
        </w:rPr>
        <w:t xml:space="preserve"> </w:t>
      </w:r>
      <w:r w:rsidRPr="00133A68">
        <w:rPr>
          <w:rFonts w:asciiTheme="minorHAnsi" w:eastAsia="Times New Roman" w:hAnsiTheme="minorHAnsi" w:cstheme="minorHAnsi"/>
          <w:i/>
          <w:iCs/>
          <w:color w:val="2F5496" w:themeColor="accent1" w:themeShade="BF"/>
          <w:lang w:val="en-AU" w:eastAsia="en-GB"/>
        </w:rPr>
        <w:t>https://www.otl.gov.au/township-leases/consultative-forum</w:t>
      </w:r>
      <w:r w:rsidRPr="00503119">
        <w:rPr>
          <w:i/>
          <w:iCs/>
          <w:lang w:val="en-AU"/>
        </w:rPr>
        <w:t xml:space="preserve"> </w:t>
      </w:r>
      <w:r w:rsidRPr="00AE4A7C">
        <w:rPr>
          <w:lang w:val="en-AU"/>
        </w:rPr>
        <w:t>Accessed 27 January 2021</w:t>
      </w:r>
    </w:p>
  </w:footnote>
  <w:footnote w:id="29">
    <w:p w14:paraId="1DB34162" w14:textId="77777777" w:rsidR="009748BC" w:rsidRPr="00AE4A7C" w:rsidRDefault="009748BC" w:rsidP="00ED4B75">
      <w:pPr>
        <w:pStyle w:val="FootnoteText"/>
        <w:rPr>
          <w:lang w:val="en-AU"/>
        </w:rPr>
      </w:pPr>
      <w:r w:rsidRPr="00AE4A7C">
        <w:rPr>
          <w:rStyle w:val="FootnoteReference"/>
        </w:rPr>
        <w:footnoteRef/>
      </w:r>
      <w:r w:rsidRPr="00AE4A7C">
        <w:t xml:space="preserve"> </w:t>
      </w:r>
      <w:r w:rsidRPr="00133A68">
        <w:rPr>
          <w:rFonts w:asciiTheme="minorHAnsi" w:eastAsia="Times New Roman" w:hAnsiTheme="minorHAnsi" w:cstheme="minorHAnsi"/>
          <w:i/>
          <w:iCs/>
          <w:color w:val="2F5496" w:themeColor="accent1" w:themeShade="BF"/>
          <w:lang w:val="en-AU" w:eastAsia="en-GB"/>
        </w:rPr>
        <w:t>https://www.otl.gov.au/township-leases/consultative-forum</w:t>
      </w:r>
    </w:p>
  </w:footnote>
  <w:footnote w:id="30">
    <w:p w14:paraId="028954B0" w14:textId="77777777" w:rsidR="009748BC" w:rsidRPr="00A50FBF" w:rsidRDefault="009748BC" w:rsidP="00CE6E84">
      <w:pPr>
        <w:pStyle w:val="FootnoteText"/>
        <w:rPr>
          <w:sz w:val="18"/>
          <w:szCs w:val="18"/>
          <w:lang w:val="en-AU"/>
        </w:rPr>
      </w:pPr>
      <w:r w:rsidRPr="00AE4A7C">
        <w:rPr>
          <w:rStyle w:val="FootnoteReference"/>
        </w:rPr>
        <w:footnoteRef/>
      </w:r>
      <w:r w:rsidRPr="00AE4A7C">
        <w:t xml:space="preserve"> </w:t>
      </w:r>
      <w:r w:rsidRPr="00AE4A7C">
        <w:rPr>
          <w:lang w:val="en-AU"/>
        </w:rPr>
        <w:t xml:space="preserve">See further at </w:t>
      </w:r>
      <w:r w:rsidRPr="00133A68">
        <w:rPr>
          <w:rFonts w:asciiTheme="minorHAnsi" w:eastAsia="Times New Roman" w:hAnsiTheme="minorHAnsi" w:cstheme="minorHAnsi"/>
          <w:i/>
          <w:iCs/>
          <w:color w:val="2F5496" w:themeColor="accent1" w:themeShade="BF"/>
          <w:lang w:val="en-AU" w:eastAsia="en-GB"/>
        </w:rPr>
        <w:t>https://tiwilandcouncil.com</w:t>
      </w:r>
    </w:p>
  </w:footnote>
  <w:footnote w:id="31">
    <w:p w14:paraId="6714764A" w14:textId="4C0B0080" w:rsidR="009748BC" w:rsidRPr="00AE4A7C" w:rsidRDefault="009748BC">
      <w:pPr>
        <w:pStyle w:val="FootnoteText"/>
        <w:rPr>
          <w:lang w:val="en-AU"/>
        </w:rPr>
      </w:pPr>
      <w:r w:rsidRPr="00AE4A7C">
        <w:rPr>
          <w:rStyle w:val="FootnoteReference"/>
        </w:rPr>
        <w:footnoteRef/>
      </w:r>
      <w:r w:rsidRPr="00AE4A7C">
        <w:t xml:space="preserve"> </w:t>
      </w:r>
      <w:r w:rsidRPr="00133A68">
        <w:rPr>
          <w:rFonts w:asciiTheme="minorHAnsi" w:eastAsia="Times New Roman" w:hAnsiTheme="minorHAnsi" w:cstheme="minorHAnsi"/>
          <w:i/>
          <w:iCs/>
          <w:color w:val="2F5496" w:themeColor="accent1" w:themeShade="BF"/>
          <w:lang w:val="en-AU" w:eastAsia="en-GB"/>
        </w:rPr>
        <w:t>https://Gunyaŋara.com.au/about-the-township-lease/township-leasing/aboriginal-land-township-lease/</w:t>
      </w:r>
      <w:r>
        <w:rPr>
          <w:i/>
          <w:iCs/>
        </w:rPr>
        <w:t xml:space="preserve"> </w:t>
      </w:r>
    </w:p>
  </w:footnote>
  <w:footnote w:id="32">
    <w:p w14:paraId="39902EA2" w14:textId="1D2E4AF0" w:rsidR="009748BC" w:rsidRPr="00AE4A7C" w:rsidRDefault="009748BC" w:rsidP="006455E4">
      <w:pPr>
        <w:pStyle w:val="FootnoteText"/>
        <w:rPr>
          <w:lang w:val="en-AU"/>
        </w:rPr>
      </w:pPr>
      <w:r w:rsidRPr="00AE4A7C">
        <w:rPr>
          <w:rStyle w:val="FootnoteReference"/>
        </w:rPr>
        <w:footnoteRef/>
      </w:r>
      <w:r w:rsidRPr="00AE4A7C">
        <w:t xml:space="preserve"> </w:t>
      </w:r>
      <w:r w:rsidRPr="00AE4A7C">
        <w:rPr>
          <w:lang w:val="en-AU"/>
        </w:rPr>
        <w:t>The information on the Gunya</w:t>
      </w:r>
      <w:r>
        <w:rPr>
          <w:lang w:val="en-AU"/>
        </w:rPr>
        <w:t>n</w:t>
      </w:r>
      <w:r w:rsidRPr="00AE4A7C">
        <w:rPr>
          <w:lang w:val="en-AU"/>
        </w:rPr>
        <w:t xml:space="preserve">ara </w:t>
      </w:r>
      <w:r>
        <w:rPr>
          <w:lang w:val="en-AU"/>
        </w:rPr>
        <w:t xml:space="preserve">township lease </w:t>
      </w:r>
      <w:r w:rsidRPr="00AE4A7C">
        <w:rPr>
          <w:lang w:val="en-AU"/>
        </w:rPr>
        <w:t>in this section was paraphrased from the information provided on the</w:t>
      </w:r>
      <w:r w:rsidRPr="00AE4A7C">
        <w:rPr>
          <w:rFonts w:asciiTheme="minorHAnsi" w:hAnsiTheme="minorHAnsi" w:cstheme="minorHAnsi"/>
          <w:color w:val="000000" w:themeColor="text1"/>
          <w:lang w:eastAsia="zh-CN" w:bidi="th-TH"/>
        </w:rPr>
        <w:t xml:space="preserve"> Ŋarrariyal Aboriginal Corporation</w:t>
      </w:r>
      <w:r>
        <w:rPr>
          <w:rFonts w:asciiTheme="minorHAnsi" w:hAnsiTheme="minorHAnsi" w:cstheme="minorHAnsi"/>
          <w:color w:val="000000" w:themeColor="text1"/>
          <w:lang w:eastAsia="zh-CN" w:bidi="th-TH"/>
        </w:rPr>
        <w:t xml:space="preserve"> website:</w:t>
      </w:r>
      <w:r w:rsidRPr="00AE4A7C">
        <w:rPr>
          <w:lang w:val="en-AU"/>
        </w:rPr>
        <w:t xml:space="preserve"> </w:t>
      </w:r>
      <w:r w:rsidRPr="00133A68">
        <w:rPr>
          <w:rFonts w:asciiTheme="minorHAnsi" w:eastAsia="Times New Roman" w:hAnsiTheme="minorHAnsi" w:cstheme="minorHAnsi"/>
          <w:i/>
          <w:iCs/>
          <w:color w:val="2F5496" w:themeColor="accent1" w:themeShade="BF"/>
          <w:lang w:val="en-AU" w:eastAsia="en-GB"/>
        </w:rPr>
        <w:t>https://Gunyaŋara.com.au/.</w:t>
      </w:r>
      <w:r>
        <w:rPr>
          <w:lang w:val="en-AU"/>
        </w:rPr>
        <w:t xml:space="preserve"> </w:t>
      </w:r>
      <w:r w:rsidRPr="00AE4A7C">
        <w:rPr>
          <w:lang w:val="en-AU"/>
        </w:rPr>
        <w:t xml:space="preserve">Accessed on 30 September 2020 and </w:t>
      </w:r>
      <w:r w:rsidRPr="00133A68">
        <w:rPr>
          <w:rFonts w:asciiTheme="minorHAnsi" w:eastAsia="Times New Roman" w:hAnsiTheme="minorHAnsi" w:cstheme="minorHAnsi"/>
          <w:i/>
          <w:iCs/>
          <w:color w:val="2F5496" w:themeColor="accent1" w:themeShade="BF"/>
          <w:lang w:val="en-AU" w:eastAsia="en-GB"/>
        </w:rPr>
        <w:t>https://www.niaa.gov.au/sites/default/files/publications/Gunyaŋara-fact-sheet.pdf</w:t>
      </w:r>
      <w:r>
        <w:rPr>
          <w:i/>
          <w:iCs/>
          <w:lang w:val="en-AU"/>
        </w:rPr>
        <w:t xml:space="preserve"> </w:t>
      </w:r>
    </w:p>
  </w:footnote>
  <w:footnote w:id="33">
    <w:p w14:paraId="01424EA7" w14:textId="3F1D2982" w:rsidR="009748BC" w:rsidRPr="00503119" w:rsidRDefault="009748BC">
      <w:pPr>
        <w:pStyle w:val="FootnoteText"/>
        <w:rPr>
          <w:i/>
          <w:iCs/>
          <w:sz w:val="18"/>
          <w:szCs w:val="18"/>
          <w:lang w:val="en-AU"/>
        </w:rPr>
      </w:pPr>
      <w:r w:rsidRPr="00AE4A7C">
        <w:rPr>
          <w:rStyle w:val="FootnoteReference"/>
        </w:rPr>
        <w:footnoteRef/>
      </w:r>
      <w:r w:rsidRPr="00AE4A7C">
        <w:t xml:space="preserve"> </w:t>
      </w:r>
      <w:r w:rsidRPr="00133A68">
        <w:rPr>
          <w:rFonts w:asciiTheme="minorHAnsi" w:eastAsia="Times New Roman" w:hAnsiTheme="minorHAnsi" w:cstheme="minorHAnsi"/>
          <w:i/>
          <w:iCs/>
          <w:color w:val="2F5496" w:themeColor="accent1" w:themeShade="BF"/>
          <w:lang w:val="en-AU" w:eastAsia="en-GB"/>
        </w:rPr>
        <w:t>https://parlinfo.aph.gov.au/parlInfo/search/display/display.w3p;query=Id%3A%22legislation%2Fems%2Fr6536_ems_aee2e2b9-203e-46ce-a59d-d3f2e374d6de%22</w:t>
      </w:r>
      <w:r>
        <w:rPr>
          <w:i/>
          <w:iCs/>
        </w:rPr>
        <w:t xml:space="preserve"> </w:t>
      </w:r>
    </w:p>
  </w:footnote>
  <w:footnote w:id="34">
    <w:p w14:paraId="56188922" w14:textId="452C48C2" w:rsidR="009748BC" w:rsidRPr="00DB4D0A" w:rsidRDefault="009748BC" w:rsidP="00F72AC6">
      <w:pPr>
        <w:pStyle w:val="FootnoteText"/>
        <w:rPr>
          <w:lang w:val="en-AU"/>
        </w:rPr>
      </w:pPr>
      <w:r>
        <w:rPr>
          <w:rStyle w:val="FootnoteReference"/>
        </w:rPr>
        <w:footnoteRef/>
      </w:r>
      <w:r>
        <w:t xml:space="preserve"> </w:t>
      </w:r>
      <w:r w:rsidRPr="00133A68">
        <w:rPr>
          <w:rFonts w:asciiTheme="minorHAnsi" w:eastAsia="Times New Roman" w:hAnsiTheme="minorHAnsi" w:cstheme="minorHAnsi"/>
          <w:i/>
          <w:iCs/>
          <w:color w:val="2F5496" w:themeColor="accent1" w:themeShade="BF"/>
          <w:lang w:val="en-AU" w:eastAsia="en-GB"/>
        </w:rPr>
        <w:t>https://Gunyaŋara.com.au/about-the-township-lease/township-leasing/</w:t>
      </w:r>
      <w:r>
        <w:rPr>
          <w:i/>
          <w:iCs/>
        </w:rPr>
        <w:t xml:space="preserve"> </w:t>
      </w:r>
    </w:p>
  </w:footnote>
  <w:footnote w:id="35">
    <w:p w14:paraId="14FAD82A" w14:textId="6DB4070C" w:rsidR="009748BC" w:rsidRPr="00AE4A7C" w:rsidRDefault="009748BC" w:rsidP="00E3586F">
      <w:pPr>
        <w:pStyle w:val="FootnoteText"/>
        <w:spacing w:before="40" w:after="40"/>
        <w:rPr>
          <w:rFonts w:asciiTheme="minorHAnsi" w:hAnsiTheme="minorHAnsi" w:cstheme="minorHAnsi"/>
          <w:lang w:val="en-AU"/>
        </w:rPr>
      </w:pPr>
      <w:r w:rsidRPr="00AE4A7C">
        <w:rPr>
          <w:rStyle w:val="FootnoteReference"/>
          <w:rFonts w:asciiTheme="minorHAnsi" w:hAnsiTheme="minorHAnsi" w:cstheme="minorHAnsi"/>
        </w:rPr>
        <w:footnoteRef/>
      </w:r>
      <w:r w:rsidRPr="00AE4A7C">
        <w:rPr>
          <w:rFonts w:asciiTheme="minorHAnsi" w:hAnsiTheme="minorHAnsi" w:cstheme="minorHAnsi"/>
        </w:rPr>
        <w:t xml:space="preserve"> </w:t>
      </w:r>
      <w:r w:rsidRPr="00133A68">
        <w:rPr>
          <w:rFonts w:asciiTheme="minorHAnsi" w:eastAsia="Times New Roman" w:hAnsiTheme="minorHAnsi" w:cstheme="minorHAnsi"/>
          <w:i/>
          <w:iCs/>
          <w:color w:val="2F5496" w:themeColor="accent1" w:themeShade="BF"/>
          <w:lang w:val="en-AU" w:eastAsia="en-GB"/>
        </w:rPr>
        <w:t>https://Gunyaŋara.com.au/about-the-township-lease/township-leasing/</w:t>
      </w:r>
      <w:r>
        <w:rPr>
          <w:rFonts w:asciiTheme="minorHAnsi" w:hAnsiTheme="minorHAnsi" w:cstheme="minorHAnsi"/>
          <w:i/>
          <w:iCs/>
          <w:color w:val="000000" w:themeColor="text1"/>
        </w:rPr>
        <w:t xml:space="preserve"> </w:t>
      </w:r>
    </w:p>
  </w:footnote>
  <w:footnote w:id="36">
    <w:p w14:paraId="6152D6B6" w14:textId="742AD204" w:rsidR="009748BC" w:rsidRPr="002839EF" w:rsidRDefault="009748BC" w:rsidP="002839EF">
      <w:pPr>
        <w:pStyle w:val="CCSNormalText"/>
        <w:spacing w:before="40" w:after="40"/>
        <w:jc w:val="both"/>
        <w:rPr>
          <w:rFonts w:asciiTheme="minorHAnsi" w:hAnsiTheme="minorHAnsi" w:cstheme="minorHAnsi"/>
          <w:color w:val="000000" w:themeColor="text1"/>
          <w:sz w:val="20"/>
          <w:szCs w:val="20"/>
          <w:lang w:val="en-US" w:eastAsia="en-US" w:bidi="ar-SA"/>
        </w:rPr>
      </w:pPr>
      <w:r w:rsidRPr="00AE4A7C">
        <w:rPr>
          <w:rStyle w:val="FootnoteReference"/>
          <w:rFonts w:asciiTheme="minorHAnsi" w:hAnsiTheme="minorHAnsi" w:cstheme="minorHAnsi"/>
          <w:sz w:val="20"/>
          <w:szCs w:val="20"/>
        </w:rPr>
        <w:footnoteRef/>
      </w:r>
      <w:r w:rsidRPr="00AE4A7C">
        <w:rPr>
          <w:rFonts w:asciiTheme="minorHAnsi" w:hAnsiTheme="minorHAnsi" w:cstheme="minorHAnsi"/>
          <w:sz w:val="20"/>
          <w:szCs w:val="20"/>
        </w:rPr>
        <w:t xml:space="preserve"> </w:t>
      </w:r>
      <w:r w:rsidRPr="00AE4A7C">
        <w:rPr>
          <w:rFonts w:asciiTheme="minorHAnsi" w:hAnsiTheme="minorHAnsi" w:cstheme="minorHAnsi"/>
          <w:color w:val="000000" w:themeColor="text1"/>
          <w:sz w:val="20"/>
          <w:szCs w:val="20"/>
          <w:lang w:val="en-US" w:eastAsia="en-US" w:bidi="ar-SA"/>
        </w:rPr>
        <w:t>Township Leasing our Way: CLC Approves Community Driven Model For Mutitjulu, Media Release, 8 December 2016</w:t>
      </w:r>
      <w:r w:rsidRPr="009F3DD2">
        <w:rPr>
          <w:rFonts w:asciiTheme="minorHAnsi" w:hAnsiTheme="minorHAnsi" w:cstheme="minorHAnsi"/>
          <w:color w:val="000000" w:themeColor="text1"/>
          <w:sz w:val="20"/>
          <w:szCs w:val="20"/>
          <w:lang w:val="en-US" w:eastAsia="en-US" w:bidi="ar-SA"/>
        </w:rPr>
        <w:t xml:space="preserve"> </w:t>
      </w:r>
      <w:r w:rsidRPr="00133A68">
        <w:rPr>
          <w:rFonts w:asciiTheme="minorHAnsi" w:eastAsia="Times New Roman" w:hAnsiTheme="minorHAnsi" w:cstheme="minorHAnsi"/>
          <w:i/>
          <w:iCs/>
          <w:color w:val="2F5496" w:themeColor="accent1" w:themeShade="BF"/>
          <w:sz w:val="20"/>
          <w:szCs w:val="20"/>
          <w:lang w:eastAsia="en-GB" w:bidi="ar-SA"/>
        </w:rPr>
        <w:t>https://www.clc.org.au/township-leasing-our-way-clc-approves-community-driven-model-for-mutitjulu/</w:t>
      </w:r>
      <w:r>
        <w:rPr>
          <w:rFonts w:asciiTheme="minorHAnsi" w:hAnsiTheme="minorHAnsi" w:cstheme="minorHAnsi"/>
          <w:i/>
          <w:iCs/>
          <w:color w:val="000000" w:themeColor="text1"/>
          <w:sz w:val="20"/>
          <w:szCs w:val="20"/>
          <w:lang w:val="en-US" w:eastAsia="en-US" w:bidi="ar-SA"/>
        </w:rPr>
        <w:t xml:space="preserve"> </w:t>
      </w:r>
    </w:p>
  </w:footnote>
  <w:footnote w:id="37">
    <w:p w14:paraId="49BA3716" w14:textId="459A2A3C" w:rsidR="009748BC" w:rsidRPr="00EC0B8D" w:rsidRDefault="009748BC">
      <w:pPr>
        <w:pStyle w:val="FootnoteText"/>
        <w:rPr>
          <w:lang w:val="en-AU"/>
        </w:rPr>
      </w:pPr>
      <w:r>
        <w:rPr>
          <w:rStyle w:val="FootnoteReference"/>
        </w:rPr>
        <w:footnoteRef/>
      </w:r>
      <w:r>
        <w:t xml:space="preserve"> </w:t>
      </w:r>
      <w:r w:rsidRPr="00133A68">
        <w:rPr>
          <w:rFonts w:asciiTheme="minorHAnsi" w:eastAsia="Times New Roman" w:hAnsiTheme="minorHAnsi" w:cstheme="minorHAnsi"/>
          <w:i/>
          <w:iCs/>
          <w:color w:val="2F5496" w:themeColor="accent1" w:themeShade="BF"/>
          <w:lang w:val="en-AU" w:eastAsia="en-GB"/>
        </w:rPr>
        <w:t>https://www.niaa.gov.au/sites/default/files/publications/ias-evaluation-framework.pdf</w:t>
      </w:r>
      <w:r>
        <w:t xml:space="preserve"> </w:t>
      </w:r>
    </w:p>
  </w:footnote>
  <w:footnote w:id="38">
    <w:p w14:paraId="1E537917" w14:textId="5388F94C" w:rsidR="009748BC" w:rsidRPr="00AE4A7C" w:rsidRDefault="009748BC" w:rsidP="004344FA">
      <w:pPr>
        <w:pStyle w:val="FootnoteText"/>
        <w:rPr>
          <w:lang w:val="en-AU"/>
        </w:rPr>
      </w:pPr>
      <w:r w:rsidRPr="00AE4A7C">
        <w:rPr>
          <w:rStyle w:val="FootnoteReference"/>
        </w:rPr>
        <w:footnoteRef/>
      </w:r>
      <w:r w:rsidRPr="00AE4A7C">
        <w:t xml:space="preserve"> </w:t>
      </w:r>
      <w:r w:rsidRPr="00AE4A7C">
        <w:rPr>
          <w:lang w:val="en-AU"/>
        </w:rPr>
        <w:t xml:space="preserve">Refer Appendix A for make-up of the </w:t>
      </w:r>
      <w:r w:rsidRPr="00AE4A7C">
        <w:rPr>
          <w:rFonts w:asciiTheme="minorHAnsi" w:hAnsiTheme="minorHAnsi" w:cstheme="minorHAnsi"/>
          <w:color w:val="000000" w:themeColor="text1"/>
        </w:rPr>
        <w:t>Evaluation Advisory Group</w:t>
      </w:r>
    </w:p>
  </w:footnote>
  <w:footnote w:id="39">
    <w:p w14:paraId="0D8C8999" w14:textId="28F6002F" w:rsidR="009748BC" w:rsidRPr="00AE4A7C" w:rsidRDefault="009748BC">
      <w:pPr>
        <w:pStyle w:val="FootnoteText"/>
        <w:rPr>
          <w:lang w:val="en-AU"/>
        </w:rPr>
      </w:pPr>
      <w:r w:rsidRPr="00AE4A7C">
        <w:rPr>
          <w:rStyle w:val="FootnoteReference"/>
        </w:rPr>
        <w:footnoteRef/>
      </w:r>
      <w:r w:rsidRPr="00AE4A7C">
        <w:t xml:space="preserve"> </w:t>
      </w:r>
      <w:r w:rsidRPr="00133A68">
        <w:rPr>
          <w:rFonts w:asciiTheme="minorHAnsi" w:eastAsia="Times New Roman" w:hAnsiTheme="minorHAnsi" w:cstheme="minorHAnsi"/>
          <w:i/>
          <w:iCs/>
          <w:color w:val="2F5496" w:themeColor="accent1" w:themeShade="BF"/>
          <w:lang w:val="en-AU" w:eastAsia="en-GB"/>
        </w:rPr>
        <w:t>https://www.nlc.org.au/media-publications/gunyungara-signs-township-lease</w:t>
      </w:r>
      <w:r>
        <w:t xml:space="preserve"> </w:t>
      </w:r>
    </w:p>
  </w:footnote>
  <w:footnote w:id="40">
    <w:p w14:paraId="4FC24C7E" w14:textId="1B859CE6" w:rsidR="009748BC" w:rsidRPr="00AE4A7C" w:rsidRDefault="009748BC">
      <w:pPr>
        <w:pStyle w:val="FootnoteText"/>
        <w:rPr>
          <w:lang w:val="en-AU"/>
        </w:rPr>
      </w:pPr>
      <w:r w:rsidRPr="00AE4A7C">
        <w:rPr>
          <w:rStyle w:val="FootnoteReference"/>
        </w:rPr>
        <w:footnoteRef/>
      </w:r>
      <w:r w:rsidRPr="00AE4A7C">
        <w:t xml:space="preserve"> </w:t>
      </w:r>
      <w:r w:rsidRPr="00AE4A7C">
        <w:rPr>
          <w:bCs/>
          <w:iCs/>
          <w:color w:val="000000" w:themeColor="text1"/>
        </w:rPr>
        <w:t>CLC Annual Report</w:t>
      </w:r>
      <w:r w:rsidRPr="00AE4A7C">
        <w:t xml:space="preserve"> </w:t>
      </w:r>
      <w:r w:rsidRPr="00AE4A7C">
        <w:rPr>
          <w:bCs/>
          <w:iCs/>
          <w:color w:val="000000" w:themeColor="text1"/>
        </w:rPr>
        <w:t xml:space="preserve">2014-15 </w:t>
      </w:r>
      <w:r w:rsidRPr="00133A68">
        <w:rPr>
          <w:rFonts w:asciiTheme="minorHAnsi" w:eastAsia="Times New Roman" w:hAnsiTheme="minorHAnsi" w:cstheme="minorHAnsi"/>
          <w:i/>
          <w:iCs/>
          <w:color w:val="2F5496" w:themeColor="accent1" w:themeShade="BF"/>
          <w:lang w:val="en-AU" w:eastAsia="en-GB"/>
        </w:rPr>
        <w:t>https://www.clc.org.au/all-publications/?type=annual-reports&amp;topic=&amp;time=</w:t>
      </w:r>
      <w:r>
        <w:t xml:space="preserve"> </w:t>
      </w:r>
    </w:p>
  </w:footnote>
  <w:footnote w:id="41">
    <w:p w14:paraId="38F8F8A5" w14:textId="1F9D7FF8" w:rsidR="009748BC" w:rsidRPr="00FE048B" w:rsidRDefault="009748BC">
      <w:pPr>
        <w:pStyle w:val="FootnoteText"/>
        <w:rPr>
          <w:lang w:val="en-AU"/>
        </w:rPr>
      </w:pPr>
      <w:r w:rsidRPr="00AE4A7C">
        <w:rPr>
          <w:rStyle w:val="FootnoteReference"/>
        </w:rPr>
        <w:footnoteRef/>
      </w:r>
      <w:r w:rsidRPr="00AE4A7C">
        <w:t xml:space="preserve"> Available at </w:t>
      </w:r>
      <w:r w:rsidRPr="00133A68">
        <w:rPr>
          <w:rFonts w:asciiTheme="minorHAnsi" w:eastAsia="Times New Roman" w:hAnsiTheme="minorHAnsi" w:cstheme="minorHAnsi"/>
          <w:i/>
          <w:iCs/>
          <w:color w:val="2F5496" w:themeColor="accent1" w:themeShade="BF"/>
          <w:lang w:val="en-AU" w:eastAsia="en-GB"/>
        </w:rPr>
        <w:t>https://www.clc.org.au central-land-council-corporate-plan-2020-2024</w:t>
      </w:r>
    </w:p>
  </w:footnote>
  <w:footnote w:id="42">
    <w:p w14:paraId="091EFA21" w14:textId="1723D39C" w:rsidR="009748BC" w:rsidRPr="00B25C21" w:rsidRDefault="009748BC">
      <w:pPr>
        <w:pStyle w:val="FootnoteText"/>
        <w:rPr>
          <w:lang w:val="en-AU"/>
        </w:rPr>
      </w:pPr>
      <w:r>
        <w:rPr>
          <w:rStyle w:val="FootnoteReference"/>
        </w:rPr>
        <w:footnoteRef/>
      </w:r>
      <w:r>
        <w:t xml:space="preserve"> </w:t>
      </w:r>
      <w:r w:rsidRPr="00B95669">
        <w:rPr>
          <w:rFonts w:asciiTheme="minorHAnsi" w:eastAsia="Times New Roman" w:hAnsiTheme="minorHAnsi" w:cstheme="minorHAnsi"/>
          <w:i/>
          <w:iCs/>
          <w:color w:val="2F5496" w:themeColor="accent1" w:themeShade="BF"/>
          <w:lang w:val="en-AU" w:eastAsia="en-GB"/>
        </w:rPr>
        <w:t>https://www.nlc.org.au/our-land-sea/aboriginal-land-legislation -</w:t>
      </w:r>
      <w:r>
        <w:t xml:space="preserve"> Accessed June 2021.</w:t>
      </w:r>
    </w:p>
  </w:footnote>
  <w:footnote w:id="43">
    <w:p w14:paraId="08A5B6C4" w14:textId="45ABF1BA" w:rsidR="009748BC" w:rsidRPr="00EC0B8D" w:rsidRDefault="009748BC">
      <w:pPr>
        <w:pStyle w:val="FootnoteText"/>
        <w:rPr>
          <w:lang w:val="en-AU"/>
        </w:rPr>
      </w:pPr>
      <w:r>
        <w:rPr>
          <w:rStyle w:val="FootnoteReference"/>
        </w:rPr>
        <w:footnoteRef/>
      </w:r>
      <w:r>
        <w:t xml:space="preserve"> OTL Annual Report 2017 Page 4 Available at </w:t>
      </w:r>
      <w:r w:rsidRPr="00B95669">
        <w:rPr>
          <w:rFonts w:asciiTheme="minorHAnsi" w:eastAsia="Times New Roman" w:hAnsiTheme="minorHAnsi" w:cstheme="minorHAnsi"/>
          <w:i/>
          <w:iCs/>
          <w:color w:val="2F5496" w:themeColor="accent1" w:themeShade="BF"/>
          <w:lang w:val="en-AU" w:eastAsia="en-GB"/>
        </w:rPr>
        <w:t>https://www.otl.gov.au/sites/default/files/edtl_2016-17_annual_report_booklet_final.pdf</w:t>
      </w:r>
      <w:r>
        <w:rPr>
          <w:lang w:val="en-AU"/>
        </w:rPr>
        <w:t xml:space="preserve"> </w:t>
      </w:r>
    </w:p>
  </w:footnote>
  <w:footnote w:id="44">
    <w:p w14:paraId="2010A281" w14:textId="19265D3A" w:rsidR="009748BC" w:rsidRPr="00711CB9" w:rsidRDefault="009748BC" w:rsidP="00EC640A">
      <w:pPr>
        <w:pStyle w:val="FootnoteText"/>
        <w:rPr>
          <w:lang w:val="en-AU"/>
        </w:rPr>
      </w:pPr>
      <w:r>
        <w:rPr>
          <w:rStyle w:val="FootnoteReference"/>
        </w:rPr>
        <w:footnoteRef/>
      </w:r>
      <w:r>
        <w:t xml:space="preserve"> </w:t>
      </w:r>
      <w:r w:rsidRPr="00B95669">
        <w:rPr>
          <w:rFonts w:asciiTheme="minorHAnsi" w:eastAsia="Times New Roman" w:hAnsiTheme="minorHAnsi" w:cstheme="minorHAnsi"/>
          <w:i/>
          <w:iCs/>
          <w:color w:val="2F5496" w:themeColor="accent1" w:themeShade="BF"/>
          <w:lang w:val="en-AU" w:eastAsia="en-GB"/>
        </w:rPr>
        <w:t>https://gunyangara.com.au/about-nac/</w:t>
      </w:r>
      <w:r>
        <w:t xml:space="preserve"> </w:t>
      </w:r>
    </w:p>
  </w:footnote>
  <w:footnote w:id="45">
    <w:p w14:paraId="34D49457" w14:textId="0F8B649C" w:rsidR="009748BC" w:rsidRPr="00910C89" w:rsidRDefault="009748BC" w:rsidP="00BD573B">
      <w:pPr>
        <w:pStyle w:val="FootnoteText"/>
        <w:rPr>
          <w:lang w:val="en-AU"/>
        </w:rPr>
      </w:pPr>
      <w:r>
        <w:rPr>
          <w:rStyle w:val="FootnoteReference"/>
        </w:rPr>
        <w:footnoteRef/>
      </w:r>
      <w:r>
        <w:t xml:space="preserve"> OTL Annual Report 2010 Page 8 Available at </w:t>
      </w:r>
      <w:r w:rsidRPr="00B95669">
        <w:rPr>
          <w:rFonts w:asciiTheme="minorHAnsi" w:eastAsia="Times New Roman" w:hAnsiTheme="minorHAnsi" w:cstheme="minorHAnsi"/>
          <w:i/>
          <w:iCs/>
          <w:color w:val="2F5496" w:themeColor="accent1" w:themeShade="BF"/>
          <w:lang w:val="en-AU" w:eastAsia="en-GB"/>
        </w:rPr>
        <w:t>https://www.otl.gov.au/sites/default/files/annual_report_2009-2010.pdf</w:t>
      </w:r>
      <w:r w:rsidRPr="00133A68">
        <w:rPr>
          <w:i/>
          <w:iCs/>
          <w:lang w:val="en-AU"/>
        </w:rPr>
        <w:t xml:space="preserve"> </w:t>
      </w:r>
    </w:p>
  </w:footnote>
  <w:footnote w:id="46">
    <w:p w14:paraId="3CF5D114" w14:textId="70AC7DEE" w:rsidR="009748BC" w:rsidRPr="00AE4A7C" w:rsidRDefault="009748BC" w:rsidP="001235B1">
      <w:pPr>
        <w:spacing w:before="60" w:after="60"/>
        <w:rPr>
          <w:rFonts w:ascii="Calibri" w:hAnsi="Calibri" w:cs="Calibri"/>
          <w:sz w:val="20"/>
          <w:szCs w:val="20"/>
        </w:rPr>
      </w:pPr>
      <w:r w:rsidRPr="00AE4A7C">
        <w:rPr>
          <w:rStyle w:val="FootnoteReference"/>
          <w:rFonts w:ascii="Calibri" w:hAnsi="Calibri" w:cs="Calibri"/>
          <w:sz w:val="20"/>
          <w:szCs w:val="20"/>
        </w:rPr>
        <w:footnoteRef/>
      </w:r>
      <w:r w:rsidRPr="00AE4A7C">
        <w:rPr>
          <w:rFonts w:ascii="Calibri" w:hAnsi="Calibri" w:cs="Calibri"/>
          <w:sz w:val="20"/>
          <w:szCs w:val="20"/>
        </w:rPr>
        <w:t xml:space="preserve"> Data provided by the CLC, June 2020, Sourced from </w:t>
      </w:r>
      <w:r w:rsidRPr="00AE4A7C">
        <w:rPr>
          <w:rFonts w:ascii="Calibri" w:eastAsiaTheme="minorHAnsi" w:hAnsi="Calibri" w:cs="Calibri"/>
          <w:sz w:val="20"/>
          <w:szCs w:val="20"/>
          <w:lang w:eastAsia="en-US"/>
        </w:rPr>
        <w:t>Leasing Reforms on Aboriginal Land In The Northern Territory: Impacts On Land Rights And Remote Community Governance, J. Weepers, Australian National University</w:t>
      </w:r>
      <w:r w:rsidRPr="00AE4A7C">
        <w:rPr>
          <w:rFonts w:ascii="Calibri" w:hAnsi="Calibri" w:cs="Calibri"/>
          <w:sz w:val="20"/>
          <w:szCs w:val="20"/>
        </w:rPr>
        <w:t xml:space="preserve">; </w:t>
      </w:r>
      <w:r w:rsidRPr="00AE4A7C">
        <w:rPr>
          <w:rFonts w:ascii="Calibri" w:eastAsiaTheme="minorHAnsi" w:hAnsi="Calibri" w:cs="Calibri"/>
          <w:sz w:val="20"/>
          <w:szCs w:val="20"/>
          <w:lang w:eastAsia="en-US"/>
        </w:rPr>
        <w:t xml:space="preserve">Policy Insights: Special Series 04/2021 </w:t>
      </w:r>
    </w:p>
  </w:footnote>
  <w:footnote w:id="47">
    <w:p w14:paraId="460E391B" w14:textId="0E6D7ADA" w:rsidR="009748BC" w:rsidRPr="00966706" w:rsidRDefault="009748BC" w:rsidP="00935E79">
      <w:pPr>
        <w:spacing w:before="40" w:after="40" w:line="20" w:lineRule="atLeast"/>
        <w:ind w:right="-46"/>
        <w:rPr>
          <w:rFonts w:asciiTheme="minorHAnsi" w:hAnsiTheme="minorHAnsi" w:cstheme="minorHAnsi"/>
          <w:sz w:val="20"/>
          <w:szCs w:val="20"/>
        </w:rPr>
      </w:pPr>
      <w:r w:rsidRPr="00966706">
        <w:rPr>
          <w:rStyle w:val="FootnoteReference"/>
          <w:rFonts w:asciiTheme="minorHAnsi" w:hAnsiTheme="minorHAnsi" w:cstheme="minorHAnsi"/>
          <w:sz w:val="20"/>
          <w:szCs w:val="20"/>
        </w:rPr>
        <w:footnoteRef/>
      </w:r>
      <w:r w:rsidRPr="00966706">
        <w:rPr>
          <w:rFonts w:asciiTheme="minorHAnsi" w:hAnsiTheme="minorHAnsi" w:cstheme="minorHAnsi"/>
          <w:sz w:val="20"/>
          <w:szCs w:val="20"/>
        </w:rPr>
        <w:t xml:space="preserve"> Commercial subleasing of ALRA township leases, Factual submission provided jointly by: Department of the Prime Minister &amp; Cabinet Attorney-General’s Department Joint Standing Committee on Northern Australia; Inquiry into the Opportunities and Challenges of the Engagement of </w:t>
      </w:r>
      <w:r>
        <w:rPr>
          <w:rFonts w:asciiTheme="minorHAnsi" w:hAnsiTheme="minorHAnsi" w:cstheme="minorHAnsi"/>
          <w:sz w:val="20"/>
          <w:szCs w:val="20"/>
        </w:rPr>
        <w:t>traditional owners</w:t>
      </w:r>
      <w:r w:rsidRPr="00966706">
        <w:rPr>
          <w:rFonts w:asciiTheme="minorHAnsi" w:hAnsiTheme="minorHAnsi" w:cstheme="minorHAnsi"/>
          <w:sz w:val="20"/>
          <w:szCs w:val="20"/>
        </w:rPr>
        <w:t xml:space="preserve"> in the Economic Development of Northern Australia. Source – Attachment F: Office of Township Leasing, 27 February 2019</w:t>
      </w:r>
    </w:p>
  </w:footnote>
  <w:footnote w:id="48">
    <w:p w14:paraId="6E3EB029" w14:textId="4B4171B5" w:rsidR="009748BC" w:rsidRPr="00EC0B8D" w:rsidRDefault="009748BC">
      <w:pPr>
        <w:pStyle w:val="FootnoteText"/>
        <w:rPr>
          <w:lang w:val="en-AU"/>
        </w:rPr>
      </w:pPr>
      <w:r>
        <w:rPr>
          <w:rStyle w:val="FootnoteReference"/>
        </w:rPr>
        <w:footnoteRef/>
      </w:r>
      <w:r>
        <w:t xml:space="preserve"> </w:t>
      </w:r>
      <w:r>
        <w:rPr>
          <w:lang w:val="en-AU"/>
        </w:rPr>
        <w:t>Reduced due to delays in rental payments during initial years.</w:t>
      </w:r>
    </w:p>
  </w:footnote>
  <w:footnote w:id="49">
    <w:p w14:paraId="0F674FC7" w14:textId="590391E9" w:rsidR="009748BC" w:rsidRPr="00966706" w:rsidRDefault="009748BC" w:rsidP="00EB4B57">
      <w:pPr>
        <w:pStyle w:val="CCSNormalText"/>
        <w:spacing w:before="120"/>
        <w:jc w:val="both"/>
        <w:rPr>
          <w:rFonts w:asciiTheme="minorHAnsi" w:hAnsiTheme="minorHAnsi" w:cstheme="minorHAnsi"/>
          <w:color w:val="000000" w:themeColor="text1"/>
          <w:sz w:val="20"/>
          <w:szCs w:val="20"/>
        </w:rPr>
      </w:pPr>
      <w:r w:rsidRPr="00966706">
        <w:rPr>
          <w:rStyle w:val="FootnoteReference"/>
          <w:rFonts w:asciiTheme="minorHAnsi" w:hAnsiTheme="minorHAnsi" w:cstheme="minorHAnsi"/>
          <w:sz w:val="20"/>
          <w:szCs w:val="20"/>
        </w:rPr>
        <w:footnoteRef/>
      </w:r>
      <w:r w:rsidRPr="00966706">
        <w:rPr>
          <w:rFonts w:asciiTheme="minorHAnsi" w:hAnsiTheme="minorHAnsi" w:cstheme="minorHAnsi"/>
          <w:sz w:val="20"/>
          <w:szCs w:val="20"/>
        </w:rPr>
        <w:t xml:space="preserve"> </w:t>
      </w:r>
      <w:r w:rsidRPr="00966706">
        <w:rPr>
          <w:rFonts w:asciiTheme="minorHAnsi" w:hAnsiTheme="minorHAnsi" w:cstheme="minorHAnsi"/>
          <w:color w:val="000000" w:themeColor="text1"/>
          <w:sz w:val="20"/>
          <w:szCs w:val="20"/>
        </w:rPr>
        <w:t xml:space="preserve">This information was sourced directly from the Community and desktop research noting that some project information is highlighted in </w:t>
      </w:r>
      <w:r>
        <w:rPr>
          <w:rFonts w:asciiTheme="minorHAnsi" w:hAnsiTheme="minorHAnsi" w:cstheme="minorHAnsi"/>
          <w:color w:val="000000" w:themeColor="text1"/>
          <w:sz w:val="20"/>
          <w:szCs w:val="20"/>
        </w:rPr>
        <w:t>O</w:t>
      </w:r>
      <w:r w:rsidRPr="00966706">
        <w:rPr>
          <w:rFonts w:asciiTheme="minorHAnsi" w:hAnsiTheme="minorHAnsi" w:cstheme="minorHAnsi"/>
          <w:color w:val="000000" w:themeColor="text1"/>
          <w:sz w:val="20"/>
          <w:szCs w:val="20"/>
        </w:rPr>
        <w:t>TL’s Annual Report, which provides a valuable record of progress across the years.</w:t>
      </w:r>
    </w:p>
  </w:footnote>
  <w:footnote w:id="50">
    <w:p w14:paraId="289081BC" w14:textId="560DC7D5" w:rsidR="009748BC" w:rsidRPr="00966706" w:rsidRDefault="009748BC" w:rsidP="00EF178B">
      <w:pPr>
        <w:pStyle w:val="FootnoteText"/>
        <w:rPr>
          <w:lang w:val="en-AU"/>
        </w:rPr>
      </w:pPr>
      <w:r w:rsidRPr="00966706">
        <w:rPr>
          <w:rStyle w:val="FootnoteReference"/>
        </w:rPr>
        <w:footnoteRef/>
      </w:r>
      <w:r w:rsidRPr="00966706">
        <w:t xml:space="preserve"> </w:t>
      </w:r>
      <w:r>
        <w:t xml:space="preserve">OTL Annual Report 2020 Page 2 Available at </w:t>
      </w:r>
      <w:r w:rsidRPr="00B95669">
        <w:rPr>
          <w:rFonts w:asciiTheme="minorHAnsi" w:eastAsia="Times New Roman" w:hAnsiTheme="minorHAnsi" w:cstheme="minorHAnsi"/>
          <w:i/>
          <w:iCs/>
          <w:color w:val="2F5496" w:themeColor="accent1" w:themeShade="BF"/>
          <w:lang w:val="en-AU" w:eastAsia="en-GB"/>
        </w:rPr>
        <w:t>https://www.otl.gov.au/sites/default/files/annual_report_2014-2015.pdf</w:t>
      </w:r>
      <w:r w:rsidRPr="00966706">
        <w:rPr>
          <w:lang w:val="en-AU"/>
        </w:rPr>
        <w:t xml:space="preserve"> </w:t>
      </w:r>
    </w:p>
  </w:footnote>
  <w:footnote w:id="51">
    <w:p w14:paraId="335BA65A" w14:textId="77777777" w:rsidR="009748BC" w:rsidRPr="00B20EC9" w:rsidRDefault="009748BC" w:rsidP="0084150A">
      <w:pPr>
        <w:pStyle w:val="FootnoteText"/>
        <w:rPr>
          <w:lang w:val="en-AU"/>
        </w:rPr>
      </w:pPr>
      <w:r>
        <w:rPr>
          <w:rStyle w:val="FootnoteReference"/>
        </w:rPr>
        <w:footnoteRef/>
      </w:r>
      <w:r>
        <w:t xml:space="preserve"> </w:t>
      </w:r>
      <w:r w:rsidRPr="00075CC3">
        <w:rPr>
          <w:rFonts w:asciiTheme="minorHAnsi" w:hAnsiTheme="minorHAnsi" w:cstheme="minorHAnsi"/>
          <w:color w:val="000000" w:themeColor="text1"/>
        </w:rPr>
        <w:t>Census of Population and Housing, Customised Data Report as Commissioned by Yaran</w:t>
      </w:r>
      <w:r>
        <w:rPr>
          <w:rFonts w:asciiTheme="minorHAnsi" w:hAnsiTheme="minorHAnsi" w:cstheme="minorHAnsi"/>
          <w:color w:val="000000" w:themeColor="text1"/>
        </w:rPr>
        <w:t xml:space="preserve"> – September 2019</w:t>
      </w:r>
    </w:p>
  </w:footnote>
  <w:footnote w:id="52">
    <w:p w14:paraId="30759C35" w14:textId="2E031FE7" w:rsidR="009748BC" w:rsidRPr="004F6B9C" w:rsidRDefault="009748BC">
      <w:pPr>
        <w:pStyle w:val="FootnoteText"/>
        <w:rPr>
          <w:lang w:val="en-AU"/>
        </w:rPr>
      </w:pPr>
      <w:r>
        <w:rPr>
          <w:rStyle w:val="FootnoteReference"/>
        </w:rPr>
        <w:footnoteRef/>
      </w:r>
      <w:r>
        <w:t xml:space="preserve"> OTL Annual Report 2020 Page 3 Available at </w:t>
      </w:r>
      <w:r w:rsidRPr="00B95669">
        <w:rPr>
          <w:rFonts w:asciiTheme="minorHAnsi" w:eastAsia="Times New Roman" w:hAnsiTheme="minorHAnsi" w:cstheme="minorHAnsi"/>
          <w:i/>
          <w:iCs/>
          <w:color w:val="2F5496" w:themeColor="accent1" w:themeShade="BF"/>
          <w:lang w:val="en-AU" w:eastAsia="en-GB"/>
        </w:rPr>
        <w:t>https://www.otl.gov.au/sites/default/files/otl_annual_report_2019-20_2.pdf</w:t>
      </w:r>
      <w:r>
        <w:t xml:space="preserve"> </w:t>
      </w:r>
    </w:p>
  </w:footnote>
  <w:footnote w:id="53">
    <w:p w14:paraId="0C1BED62" w14:textId="133150C5" w:rsidR="009748BC" w:rsidRPr="00D1105B" w:rsidRDefault="009748BC" w:rsidP="002C0D5B">
      <w:pPr>
        <w:pStyle w:val="FootnoteText"/>
        <w:rPr>
          <w:lang w:val="en-AU"/>
        </w:rPr>
      </w:pPr>
      <w:r>
        <w:rPr>
          <w:rStyle w:val="FootnoteReference"/>
        </w:rPr>
        <w:footnoteRef/>
      </w:r>
      <w:r>
        <w:t xml:space="preserve"> </w:t>
      </w:r>
      <w:r>
        <w:rPr>
          <w:lang w:val="en-AU"/>
        </w:rPr>
        <w:t xml:space="preserve">Michael Dillon, </w:t>
      </w:r>
      <w:r w:rsidRPr="00EA5411">
        <w:rPr>
          <w:bCs/>
          <w:color w:val="000000" w:themeColor="text1"/>
        </w:rPr>
        <w:t>Untangling a new era for land rights</w:t>
      </w:r>
      <w:r>
        <w:rPr>
          <w:bCs/>
          <w:color w:val="000000" w:themeColor="text1"/>
        </w:rPr>
        <w:t>,</w:t>
      </w:r>
      <w:r>
        <w:rPr>
          <w:lang w:val="en-AU"/>
        </w:rPr>
        <w:t xml:space="preserve"> Inside Story, 15 April 2016, Accessed at </w:t>
      </w:r>
      <w:r w:rsidRPr="00B95669">
        <w:rPr>
          <w:rFonts w:asciiTheme="minorHAnsi" w:eastAsia="Times New Roman" w:hAnsiTheme="minorHAnsi" w:cstheme="minorHAnsi"/>
          <w:i/>
          <w:iCs/>
          <w:color w:val="2F5496" w:themeColor="accent1" w:themeShade="BF"/>
          <w:lang w:val="en-AU" w:eastAsia="en-GB"/>
        </w:rPr>
        <w:t>https://insidestory.org.au/untangling-a-new-era-for-land-rights/ June 2021</w:t>
      </w:r>
      <w:r>
        <w:rPr>
          <w:lang w:val="en-AU"/>
        </w:rPr>
        <w:t xml:space="preserve"> </w:t>
      </w:r>
    </w:p>
  </w:footnote>
  <w:footnote w:id="54">
    <w:p w14:paraId="3694261A" w14:textId="7160361A" w:rsidR="009748BC" w:rsidRPr="00E30F1B" w:rsidRDefault="009748BC">
      <w:pPr>
        <w:pStyle w:val="FootnoteText"/>
        <w:rPr>
          <w:bCs/>
          <w:color w:val="000000" w:themeColor="text1"/>
        </w:rPr>
      </w:pPr>
      <w:r w:rsidRPr="00E30F1B">
        <w:rPr>
          <w:bCs/>
          <w:color w:val="000000" w:themeColor="text1"/>
          <w:vertAlign w:val="superscript"/>
        </w:rPr>
        <w:footnoteRef/>
      </w:r>
      <w:r w:rsidRPr="00E30F1B">
        <w:rPr>
          <w:bCs/>
          <w:color w:val="000000" w:themeColor="text1"/>
        </w:rPr>
        <w:t xml:space="preserve"> Beyond Communal and Individual Ownership</w:t>
      </w:r>
      <w:r>
        <w:rPr>
          <w:bCs/>
          <w:color w:val="000000" w:themeColor="text1"/>
        </w:rPr>
        <w:t xml:space="preserve">, </w:t>
      </w:r>
      <w:r w:rsidRPr="00E30F1B">
        <w:rPr>
          <w:bCs/>
          <w:color w:val="000000" w:themeColor="text1"/>
        </w:rPr>
        <w:t>Indigenous Land Reform in Australia</w:t>
      </w:r>
      <w:r>
        <w:rPr>
          <w:bCs/>
          <w:color w:val="000000" w:themeColor="text1"/>
        </w:rPr>
        <w:t xml:space="preserve">, </w:t>
      </w:r>
      <w:r w:rsidRPr="00E30F1B">
        <w:rPr>
          <w:bCs/>
          <w:color w:val="000000" w:themeColor="text1"/>
        </w:rPr>
        <w:t>By</w:t>
      </w:r>
      <w:r>
        <w:rPr>
          <w:bCs/>
          <w:color w:val="000000" w:themeColor="text1"/>
        </w:rPr>
        <w:t xml:space="preserve"> </w:t>
      </w:r>
      <w:r w:rsidRPr="00E30F1B">
        <w:rPr>
          <w:color w:val="000000" w:themeColor="text1"/>
        </w:rPr>
        <w:t>Leon Terrill</w:t>
      </w:r>
      <w:r>
        <w:rPr>
          <w:bCs/>
          <w:color w:val="000000" w:themeColor="text1"/>
        </w:rPr>
        <w:t xml:space="preserve">, </w:t>
      </w:r>
      <w:r w:rsidRPr="00E30F1B">
        <w:rPr>
          <w:bCs/>
          <w:color w:val="000000" w:themeColor="text1"/>
        </w:rPr>
        <w:t>Copyright Year 2016</w:t>
      </w:r>
    </w:p>
  </w:footnote>
  <w:footnote w:id="55">
    <w:p w14:paraId="75A14F5B" w14:textId="475872E7" w:rsidR="009748BC" w:rsidRPr="00A1649E" w:rsidRDefault="009748BC">
      <w:pPr>
        <w:pStyle w:val="FootnoteText"/>
        <w:rPr>
          <w:lang w:val="en-AU"/>
        </w:rPr>
      </w:pPr>
      <w:r>
        <w:rPr>
          <w:rStyle w:val="FootnoteReference"/>
        </w:rPr>
        <w:footnoteRef/>
      </w:r>
      <w:r>
        <w:t xml:space="preserve"> </w:t>
      </w:r>
      <w:r>
        <w:rPr>
          <w:lang w:val="en-AU"/>
        </w:rPr>
        <w:t>White Paper, p 31</w:t>
      </w:r>
    </w:p>
  </w:footnote>
  <w:footnote w:id="56">
    <w:p w14:paraId="62ABA4C0" w14:textId="748D91DA" w:rsidR="009748BC" w:rsidRPr="009E6509" w:rsidRDefault="009748BC">
      <w:pPr>
        <w:pStyle w:val="FootnoteText"/>
        <w:rPr>
          <w:lang w:val="en-AU"/>
        </w:rPr>
      </w:pPr>
      <w:r w:rsidRPr="00954059">
        <w:rPr>
          <w:rStyle w:val="FootnoteReference"/>
        </w:rPr>
        <w:footnoteRef/>
      </w:r>
      <w:r w:rsidRPr="00954059">
        <w:t xml:space="preserve"> </w:t>
      </w:r>
      <w:r>
        <w:t xml:space="preserve">OTL Annual Report 2011 Pages 18 &amp; 20 Available at </w:t>
      </w:r>
      <w:r w:rsidRPr="00B95669">
        <w:rPr>
          <w:rFonts w:asciiTheme="minorHAnsi" w:eastAsia="Times New Roman" w:hAnsiTheme="minorHAnsi" w:cstheme="minorHAnsi"/>
          <w:i/>
          <w:iCs/>
          <w:color w:val="2F5496" w:themeColor="accent1" w:themeShade="BF"/>
          <w:lang w:val="en-AU" w:eastAsia="en-GB"/>
        </w:rPr>
        <w:t>https://www.otl.gov.au/sites/default/files/otl_annual_report_2010-2011.pdf</w:t>
      </w:r>
      <w:r>
        <w:t xml:space="preserve"> </w:t>
      </w:r>
    </w:p>
  </w:footnote>
  <w:footnote w:id="57">
    <w:p w14:paraId="08993D7F" w14:textId="67DF174B" w:rsidR="009748BC" w:rsidRPr="00C71B0F" w:rsidRDefault="009748BC">
      <w:pPr>
        <w:pStyle w:val="FootnoteText"/>
        <w:rPr>
          <w:highlight w:val="yellow"/>
          <w:lang w:val="en-AU"/>
        </w:rPr>
      </w:pPr>
      <w:r w:rsidRPr="00C71B0F">
        <w:rPr>
          <w:rStyle w:val="FootnoteReference"/>
        </w:rPr>
        <w:footnoteRef/>
      </w:r>
      <w:r w:rsidRPr="00C71B0F">
        <w:t xml:space="preserve"> </w:t>
      </w:r>
      <w:r>
        <w:t xml:space="preserve">OTL Annual Report 2013 Page 4 Available at </w:t>
      </w:r>
      <w:r w:rsidRPr="00B95669">
        <w:rPr>
          <w:rFonts w:asciiTheme="minorHAnsi" w:eastAsia="Times New Roman" w:hAnsiTheme="minorHAnsi" w:cstheme="minorHAnsi"/>
          <w:i/>
          <w:iCs/>
          <w:color w:val="2F5496" w:themeColor="accent1" w:themeShade="BF"/>
          <w:lang w:val="en-AU" w:eastAsia="en-GB"/>
        </w:rPr>
        <w:t xml:space="preserve">https://www.otl.gov.au/sites/default/files/annual_report_2013.pdf </w:t>
      </w:r>
    </w:p>
  </w:footnote>
  <w:footnote w:id="58">
    <w:p w14:paraId="5CABA1EC" w14:textId="25C2B2D0" w:rsidR="009748BC" w:rsidRPr="00507A83" w:rsidRDefault="009748BC">
      <w:pPr>
        <w:pStyle w:val="FootnoteText"/>
        <w:rPr>
          <w:highlight w:val="yellow"/>
          <w:lang w:val="en-AU"/>
        </w:rPr>
      </w:pPr>
      <w:r w:rsidRPr="00D704EA">
        <w:rPr>
          <w:rStyle w:val="FootnoteReference"/>
        </w:rPr>
        <w:footnoteRef/>
      </w:r>
      <w:r w:rsidRPr="00D704EA">
        <w:t xml:space="preserve"> </w:t>
      </w:r>
      <w:r>
        <w:t xml:space="preserve">OTL Annual Report 2017 Page 6 Available at </w:t>
      </w:r>
      <w:r w:rsidRPr="00B95669">
        <w:rPr>
          <w:rFonts w:asciiTheme="minorHAnsi" w:eastAsia="Times New Roman" w:hAnsiTheme="minorHAnsi" w:cstheme="minorHAnsi"/>
          <w:i/>
          <w:iCs/>
          <w:color w:val="2F5496" w:themeColor="accent1" w:themeShade="BF"/>
          <w:lang w:val="en-AU" w:eastAsia="en-GB"/>
        </w:rPr>
        <w:t>https://www.otl.gov.au/sites/default/files/edtl_2016-17_annual_report_booklet_final.pdf</w:t>
      </w:r>
      <w:r>
        <w:rPr>
          <w:lang w:val="en-AU"/>
        </w:rPr>
        <w:t xml:space="preserve"> </w:t>
      </w:r>
    </w:p>
  </w:footnote>
  <w:footnote w:id="59">
    <w:p w14:paraId="48614142" w14:textId="5AE20329" w:rsidR="009748BC" w:rsidRPr="009E6509" w:rsidRDefault="009748BC">
      <w:pPr>
        <w:pStyle w:val="FootnoteText"/>
      </w:pPr>
      <w:r w:rsidRPr="00F17D75">
        <w:rPr>
          <w:rStyle w:val="FootnoteReference"/>
        </w:rPr>
        <w:footnoteRef/>
      </w:r>
      <w:r w:rsidRPr="00F17D75">
        <w:t xml:space="preserve"> </w:t>
      </w:r>
      <w:r>
        <w:t xml:space="preserve">OTL Annual Report 2019 Page 7 Available at </w:t>
      </w:r>
      <w:r w:rsidRPr="00B95669">
        <w:rPr>
          <w:rFonts w:asciiTheme="minorHAnsi" w:eastAsia="Times New Roman" w:hAnsiTheme="minorHAnsi" w:cstheme="minorHAnsi"/>
          <w:i/>
          <w:iCs/>
          <w:color w:val="2F5496" w:themeColor="accent1" w:themeShade="BF"/>
          <w:lang w:val="en-AU" w:eastAsia="en-GB"/>
        </w:rPr>
        <w:t>https://www.otl.gov.au/sites/default/files/2018-19_otl_annual_report.pdf</w:t>
      </w:r>
      <w:r w:rsidRPr="00133A68">
        <w:rPr>
          <w:i/>
          <w:iCs/>
          <w:lang w:val="en-AU"/>
        </w:rPr>
        <w:t xml:space="preserve"> </w:t>
      </w:r>
    </w:p>
  </w:footnote>
  <w:footnote w:id="60">
    <w:p w14:paraId="032B753D" w14:textId="1C6C9FBA" w:rsidR="009748BC" w:rsidRPr="00CF0D97" w:rsidRDefault="009748BC">
      <w:pPr>
        <w:pStyle w:val="FootnoteText"/>
        <w:rPr>
          <w:lang w:val="en-AU"/>
        </w:rPr>
      </w:pPr>
      <w:r>
        <w:rPr>
          <w:rStyle w:val="FootnoteReference"/>
        </w:rPr>
        <w:footnoteRef/>
      </w:r>
      <w:r>
        <w:t xml:space="preserve"> OTL Annual Report 2012 Page 18 Available at </w:t>
      </w:r>
      <w:r w:rsidRPr="00B95669">
        <w:rPr>
          <w:rFonts w:asciiTheme="minorHAnsi" w:eastAsia="Times New Roman" w:hAnsiTheme="minorHAnsi" w:cstheme="minorHAnsi"/>
          <w:i/>
          <w:iCs/>
          <w:color w:val="2F5496" w:themeColor="accent1" w:themeShade="BF"/>
          <w:lang w:val="en-AU" w:eastAsia="en-GB"/>
        </w:rPr>
        <w:t>https://www.otl.gov.au/sites/default/files/annual_report_2011-12.pdf</w:t>
      </w:r>
      <w:r>
        <w:rPr>
          <w:lang w:val="en-AU"/>
        </w:rPr>
        <w:t xml:space="preserve"> </w:t>
      </w:r>
    </w:p>
  </w:footnote>
  <w:footnote w:id="61">
    <w:p w14:paraId="5A2E013F" w14:textId="675D887A" w:rsidR="009748BC" w:rsidRPr="00DD0A78" w:rsidRDefault="009748BC" w:rsidP="009F1FA6">
      <w:pPr>
        <w:pStyle w:val="FootnoteText"/>
        <w:rPr>
          <w:lang w:val="en-AU"/>
        </w:rPr>
      </w:pPr>
      <w:r>
        <w:rPr>
          <w:rStyle w:val="FootnoteReference"/>
        </w:rPr>
        <w:footnoteRef/>
      </w:r>
      <w:r>
        <w:t xml:space="preserve"> OTL Annual Report 2014-15 Page 14 Available at </w:t>
      </w:r>
      <w:r w:rsidRPr="004374E0">
        <w:rPr>
          <w:i/>
          <w:iCs/>
          <w:color w:val="2F5496" w:themeColor="accent1" w:themeShade="BF"/>
          <w:lang w:val="en-AU"/>
        </w:rPr>
        <w:t>h</w:t>
      </w:r>
      <w:r w:rsidRPr="004374E0">
        <w:rPr>
          <w:rFonts w:asciiTheme="minorHAnsi" w:eastAsia="Times New Roman" w:hAnsiTheme="minorHAnsi" w:cstheme="minorHAnsi"/>
          <w:i/>
          <w:iCs/>
          <w:color w:val="2F5496" w:themeColor="accent1" w:themeShade="BF"/>
          <w:lang w:val="en-AU" w:eastAsia="en-GB"/>
        </w:rPr>
        <w:t>tt</w:t>
      </w:r>
      <w:r w:rsidRPr="00B95669">
        <w:rPr>
          <w:rFonts w:asciiTheme="minorHAnsi" w:eastAsia="Times New Roman" w:hAnsiTheme="minorHAnsi" w:cstheme="minorHAnsi"/>
          <w:i/>
          <w:iCs/>
          <w:color w:val="2F5496" w:themeColor="accent1" w:themeShade="BF"/>
          <w:lang w:val="en-AU" w:eastAsia="en-GB"/>
        </w:rPr>
        <w:t>ps://www.otl.gov.au/sites/default/files/annual_report_2014-2015.pdf</w:t>
      </w:r>
      <w:r w:rsidRPr="00B95669" w:rsidDel="00B54212">
        <w:rPr>
          <w:rFonts w:asciiTheme="minorHAnsi" w:eastAsia="Times New Roman" w:hAnsiTheme="minorHAnsi" w:cstheme="minorHAnsi"/>
          <w:i/>
          <w:iCs/>
          <w:color w:val="2F5496" w:themeColor="accent1" w:themeShade="BF"/>
          <w:lang w:val="en-AU" w:eastAsia="en-GB"/>
        </w:rPr>
        <w:t xml:space="preserve"> </w:t>
      </w:r>
    </w:p>
  </w:footnote>
  <w:footnote w:id="62">
    <w:p w14:paraId="4A9BF0CB" w14:textId="51C52CDA" w:rsidR="009748BC" w:rsidRPr="00EA29FF" w:rsidRDefault="009748BC" w:rsidP="00EA29FF">
      <w:pPr>
        <w:pStyle w:val="ABodyTextGrey"/>
        <w:rPr>
          <w:rFonts w:asciiTheme="minorHAnsi" w:hAnsiTheme="minorHAnsi" w:cstheme="minorHAnsi"/>
          <w:b/>
          <w:sz w:val="20"/>
          <w:szCs w:val="20"/>
          <w:lang w:bidi="th-TH"/>
        </w:rPr>
      </w:pPr>
      <w:r w:rsidRPr="00EA29FF">
        <w:rPr>
          <w:rFonts w:asciiTheme="minorHAnsi" w:hAnsiTheme="minorHAnsi" w:cstheme="minorHAnsi"/>
          <w:sz w:val="20"/>
          <w:szCs w:val="20"/>
          <w:vertAlign w:val="superscript"/>
          <w:lang w:bidi="th-TH"/>
        </w:rPr>
        <w:footnoteRef/>
      </w:r>
      <w:r w:rsidRPr="00EA29FF">
        <w:rPr>
          <w:rFonts w:asciiTheme="minorHAnsi" w:hAnsiTheme="minorHAnsi" w:cstheme="minorHAnsi"/>
          <w:sz w:val="20"/>
          <w:szCs w:val="20"/>
          <w:lang w:bidi="th-TH"/>
        </w:rPr>
        <w:t xml:space="preserve"> Land reform in the Northern Territory: evidence not ideology 5 Dec 2013, Publisher CLC, p29; Accessed at </w:t>
      </w:r>
      <w:r w:rsidRPr="00EA29FF">
        <w:rPr>
          <w:rFonts w:asciiTheme="minorHAnsi" w:hAnsiTheme="minorHAnsi" w:cstheme="minorHAnsi"/>
          <w:i/>
          <w:iCs/>
          <w:sz w:val="20"/>
          <w:szCs w:val="20"/>
          <w:lang w:bidi="th-TH"/>
        </w:rPr>
        <w:t>https://apo.org.au/node/37046</w:t>
      </w:r>
      <w:r w:rsidRPr="00EA29FF">
        <w:rPr>
          <w:rFonts w:asciiTheme="minorHAnsi" w:hAnsiTheme="minorHAnsi" w:cstheme="minorHAnsi"/>
          <w:sz w:val="20"/>
          <w:szCs w:val="20"/>
          <w:lang w:bidi="th-TH"/>
        </w:rPr>
        <w:t xml:space="preserve"> June 2021</w:t>
      </w:r>
    </w:p>
    <w:p w14:paraId="4DC8E6E8" w14:textId="5B7188D7" w:rsidR="009748BC" w:rsidRPr="00BD2851" w:rsidRDefault="009748BC" w:rsidP="00BD2851">
      <w:pPr>
        <w:pStyle w:val="FootnoteText"/>
        <w:rPr>
          <w:lang w:val="en-AU"/>
        </w:rPr>
      </w:pPr>
    </w:p>
  </w:footnote>
  <w:footnote w:id="63">
    <w:p w14:paraId="1DD7B4FC" w14:textId="77777777" w:rsidR="009748BC" w:rsidRPr="00B0618B" w:rsidRDefault="009748BC" w:rsidP="00A41F6F">
      <w:pPr>
        <w:pStyle w:val="FootnoteText"/>
        <w:rPr>
          <w:lang w:val="en-AU"/>
        </w:rPr>
      </w:pPr>
      <w:r>
        <w:rPr>
          <w:rStyle w:val="FootnoteReference"/>
        </w:rPr>
        <w:footnoteRef/>
      </w:r>
      <w:r>
        <w:t xml:space="preserve"> </w:t>
      </w:r>
      <w:r w:rsidRPr="00331895">
        <w:t>https://www.indigenous.gov.au/news-and-media/announcements/minister-scullion-historic-township-sublease-over-mutitjulu</w:t>
      </w:r>
    </w:p>
  </w:footnote>
  <w:footnote w:id="64">
    <w:p w14:paraId="0870AC4E" w14:textId="77777777" w:rsidR="009748BC" w:rsidRPr="00B0618B" w:rsidRDefault="009748BC" w:rsidP="0012282D">
      <w:pPr>
        <w:pStyle w:val="FootnoteText"/>
        <w:rPr>
          <w:lang w:val="en-AU"/>
        </w:rPr>
      </w:pPr>
      <w:r>
        <w:rPr>
          <w:rStyle w:val="FootnoteReference"/>
        </w:rPr>
        <w:footnoteRef/>
      </w:r>
      <w:r>
        <w:t xml:space="preserve"> </w:t>
      </w:r>
      <w:r w:rsidRPr="003F4587">
        <w:t>https://www.indigenous.gov.au/news-and-media/announcements/minister-scullion-celebrations-tiwi-islands-township-leasing-outcomes</w:t>
      </w:r>
    </w:p>
  </w:footnote>
  <w:footnote w:id="65">
    <w:p w14:paraId="3F6DF973" w14:textId="638B3A49" w:rsidR="009748BC" w:rsidRPr="00B0618B" w:rsidRDefault="009748BC" w:rsidP="00D00C88">
      <w:pPr>
        <w:pStyle w:val="FootnoteText"/>
        <w:rPr>
          <w:lang w:val="en-AU"/>
        </w:rPr>
      </w:pPr>
      <w:r>
        <w:rPr>
          <w:rStyle w:val="FootnoteReference"/>
        </w:rPr>
        <w:footnoteRef/>
      </w:r>
      <w:r>
        <w:t xml:space="preserve"> </w:t>
      </w:r>
      <w:r w:rsidRPr="00B354AA">
        <w:t>https://www.indigenous.gov.au/news-and-media/announcements/minister-scullion-historic-agreement-over-</w:t>
      </w:r>
      <w:r>
        <w:t>Gunyaŋara</w:t>
      </w:r>
      <w:r w:rsidRPr="00B354AA">
        <w:t>-township-lease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42126" w14:textId="7AAE216F" w:rsidR="009748BC" w:rsidRDefault="008D26E4">
    <w:pPr>
      <w:pStyle w:val="Header"/>
    </w:pPr>
    <w:r>
      <w:rPr>
        <w:noProof/>
      </w:rPr>
      <w:pict w14:anchorId="5720D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578.1pt;height:57.8pt;rotation:315;z-index:-25165823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2 for Feedback"/>
          <w10:wrap anchorx="margin" anchory="margin"/>
        </v:shape>
      </w:pict>
    </w:r>
    <w:r>
      <w:rPr>
        <w:noProof/>
      </w:rPr>
      <w:pict w14:anchorId="36B58243">
        <v:shape id="_x0000_s2053" type="#_x0000_t136" alt="" style="position:absolute;margin-left:0;margin-top:0;width:578.1pt;height:57.8pt;rotation:315;z-index:-25165823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2 for Feedback"/>
          <w10:wrap anchorx="margin" anchory="margin"/>
        </v:shape>
      </w:pict>
    </w:r>
    <w:r>
      <w:rPr>
        <w:noProof/>
      </w:rPr>
      <w:pict w14:anchorId="06C2E244">
        <v:shape id="_x0000_s2052" type="#_x0000_t136" alt="" style="position:absolute;margin-left:0;margin-top:0;width:593.45pt;height:42.35pt;rotation:315;z-index:-25165823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for Discussion Purposes Only"/>
          <w10:wrap anchorx="margin" anchory="margin"/>
        </v:shape>
      </w:pict>
    </w:r>
    <w:r>
      <w:rPr>
        <w:noProof/>
      </w:rPr>
      <w:pict w14:anchorId="16977E3E">
        <v:shape id="PowerPlusWaterMarkObject1" o:spid="_x0000_s2051" type="#_x0000_t136" alt="" style="position:absolute;margin-left:0;margin-top:0;width:586.9pt;height:48.9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39976f"/>
          <v:textpath style="font-family:&quot;Calibri&quot;;font-size:1pt" string="For discussion Purposes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3A85C" w14:textId="27EDFAE6" w:rsidR="009748BC" w:rsidRDefault="009748BC" w:rsidP="002D535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36C11" w14:textId="51CDE46B" w:rsidR="009748BC" w:rsidRPr="003E1FBD" w:rsidRDefault="009748BC" w:rsidP="003E1FBD">
    <w:pPr>
      <w:pStyle w:val="Header"/>
      <w:spacing w:after="240"/>
      <w:rPr>
        <w:b/>
        <w:color w:val="595959" w:themeColor="text1" w:themeTint="A6"/>
        <w:sz w:val="18"/>
        <w:szCs w:val="18"/>
      </w:rPr>
    </w:pPr>
    <w:r w:rsidRPr="003F0097">
      <w:rPr>
        <w:rFonts w:cstheme="minorHAnsi"/>
        <w:noProof/>
        <w:lang w:eastAsia="en-AU"/>
      </w:rPr>
      <w:drawing>
        <wp:anchor distT="0" distB="0" distL="114300" distR="114300" simplePos="0" relativeHeight="251658247" behindDoc="1" locked="0" layoutInCell="1" allowOverlap="1" wp14:anchorId="6175A11D" wp14:editId="366002A6">
          <wp:simplePos x="0" y="0"/>
          <wp:positionH relativeFrom="column">
            <wp:posOffset>4464274</wp:posOffset>
          </wp:positionH>
          <wp:positionV relativeFrom="paragraph">
            <wp:posOffset>-53228</wp:posOffset>
          </wp:positionV>
          <wp:extent cx="1080135" cy="416711"/>
          <wp:effectExtent l="0" t="0" r="5715" b="2540"/>
          <wp:wrapNone/>
          <wp:docPr id="8" name="Picture 8" descr="Yaran Business Services logo" title="Yaran Busines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0135" cy="416711"/>
                  </a:xfrm>
                  <a:prstGeom prst="rect">
                    <a:avLst/>
                  </a:prstGeom>
                </pic:spPr>
              </pic:pic>
            </a:graphicData>
          </a:graphic>
          <wp14:sizeRelH relativeFrom="page">
            <wp14:pctWidth>0</wp14:pctWidth>
          </wp14:sizeRelH>
          <wp14:sizeRelV relativeFrom="page">
            <wp14:pctHeight>0</wp14:pctHeight>
          </wp14:sizeRelV>
        </wp:anchor>
      </w:drawing>
    </w:r>
    <w:r w:rsidRPr="00D97A59">
      <w:rPr>
        <w:b/>
        <w:color w:val="595959" w:themeColor="text1" w:themeTint="A6"/>
        <w:sz w:val="18"/>
        <w:szCs w:val="18"/>
      </w:rPr>
      <w:t xml:space="preserve">Evaluation of Township Leasing and Administration measure. </w:t>
    </w:r>
    <w:r w:rsidRPr="00D97A59">
      <w:rPr>
        <w:b/>
        <w:color w:val="595959" w:themeColor="text1" w:themeTint="A6"/>
        <w:sz w:val="18"/>
        <w:szCs w:val="18"/>
      </w:rPr>
      <w:br/>
    </w:r>
    <w:r>
      <w:rPr>
        <w:b/>
        <w:color w:val="595959" w:themeColor="text1" w:themeTint="A6"/>
        <w:sz w:val="18"/>
        <w:szCs w:val="18"/>
      </w:rPr>
      <w:t>Final</w:t>
    </w:r>
    <w:r w:rsidRPr="00D97A59">
      <w:rPr>
        <w:b/>
        <w:color w:val="595959" w:themeColor="text1" w:themeTint="A6"/>
        <w:sz w:val="18"/>
        <w:szCs w:val="18"/>
      </w:rPr>
      <w:t xml:space="preserve"> Report</w:t>
    </w:r>
    <w:r>
      <w:rPr>
        <w:b/>
        <w:color w:val="595959" w:themeColor="text1" w:themeTint="A6"/>
        <w:sz w:val="18"/>
        <w:szCs w:val="18"/>
      </w:rPr>
      <w:t xml:space="preserve"> </w:t>
    </w:r>
    <w:r w:rsidRPr="003E1FBD">
      <w:rPr>
        <w:b/>
        <w:color w:val="595959" w:themeColor="text1" w:themeTint="A6"/>
        <w:sz w:val="18"/>
        <w:szCs w:val="18"/>
        <w:highlight w:val="yellow"/>
      </w:rPr>
      <w:t>30</w:t>
    </w:r>
    <w:r w:rsidRPr="003E1FBD">
      <w:rPr>
        <w:b/>
        <w:color w:val="595959" w:themeColor="text1" w:themeTint="A6"/>
        <w:sz w:val="18"/>
        <w:szCs w:val="18"/>
        <w:highlight w:val="yellow"/>
        <w:vertAlign w:val="superscript"/>
      </w:rPr>
      <w:t>th</w:t>
    </w:r>
    <w:r w:rsidRPr="003E1FBD">
      <w:rPr>
        <w:b/>
        <w:color w:val="595959" w:themeColor="text1" w:themeTint="A6"/>
        <w:sz w:val="18"/>
        <w:szCs w:val="18"/>
        <w:highlight w:val="yellow"/>
      </w:rPr>
      <w:t xml:space="preserve"> June 2021 </w:t>
    </w:r>
    <w:r>
      <w:rPr>
        <w:b/>
        <w:color w:val="595959" w:themeColor="text1" w:themeTint="A6"/>
        <w:sz w:val="18"/>
        <w:szCs w:val="18"/>
        <w:highlight w:val="yellow"/>
      </w:rPr>
      <w:t>Draft V6</w:t>
    </w:r>
  </w:p>
  <w:p w14:paraId="677D591E" w14:textId="12AEFE79" w:rsidR="009748BC" w:rsidRDefault="009748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82E21" w14:textId="6EB7B538" w:rsidR="009748BC" w:rsidRPr="003E1FBD" w:rsidRDefault="009748BC" w:rsidP="003E1FBD">
    <w:pPr>
      <w:pStyle w:val="Header"/>
      <w:spacing w:after="240"/>
      <w:rPr>
        <w:b/>
        <w:color w:val="595959" w:themeColor="text1" w:themeTint="A6"/>
        <w:sz w:val="18"/>
        <w:szCs w:val="18"/>
      </w:rPr>
    </w:pPr>
    <w:r w:rsidRPr="003F0097">
      <w:rPr>
        <w:rFonts w:cstheme="minorHAnsi"/>
        <w:noProof/>
        <w:lang w:eastAsia="en-AU"/>
      </w:rPr>
      <w:drawing>
        <wp:anchor distT="0" distB="0" distL="114300" distR="114300" simplePos="0" relativeHeight="251658249" behindDoc="1" locked="0" layoutInCell="1" allowOverlap="1" wp14:anchorId="716AC588" wp14:editId="3A2A41AC">
          <wp:simplePos x="0" y="0"/>
          <wp:positionH relativeFrom="column">
            <wp:posOffset>4464274</wp:posOffset>
          </wp:positionH>
          <wp:positionV relativeFrom="paragraph">
            <wp:posOffset>-53228</wp:posOffset>
          </wp:positionV>
          <wp:extent cx="1080135" cy="416711"/>
          <wp:effectExtent l="0" t="0" r="5715" b="2540"/>
          <wp:wrapNone/>
          <wp:docPr id="11" name="Picture 11" descr="Yaran Busines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0135" cy="416711"/>
                  </a:xfrm>
                  <a:prstGeom prst="rect">
                    <a:avLst/>
                  </a:prstGeom>
                </pic:spPr>
              </pic:pic>
            </a:graphicData>
          </a:graphic>
          <wp14:sizeRelH relativeFrom="page">
            <wp14:pctWidth>0</wp14:pctWidth>
          </wp14:sizeRelH>
          <wp14:sizeRelV relativeFrom="page">
            <wp14:pctHeight>0</wp14:pctHeight>
          </wp14:sizeRelV>
        </wp:anchor>
      </w:drawing>
    </w:r>
  </w:p>
  <w:p w14:paraId="62EE777C" w14:textId="77777777" w:rsidR="009748BC" w:rsidRDefault="009748BC" w:rsidP="002D5353">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5F77B" w14:textId="57DEF7A4" w:rsidR="009748BC" w:rsidRPr="003E1FBD" w:rsidRDefault="009748BC" w:rsidP="003E1FBD">
    <w:pPr>
      <w:pStyle w:val="Header"/>
      <w:spacing w:after="240"/>
      <w:rPr>
        <w:b/>
        <w:color w:val="595959" w:themeColor="text1" w:themeTint="A6"/>
        <w:sz w:val="18"/>
        <w:szCs w:val="18"/>
      </w:rPr>
    </w:pPr>
    <w:r w:rsidRPr="003F0097">
      <w:rPr>
        <w:rFonts w:cstheme="minorHAnsi"/>
        <w:noProof/>
        <w:lang w:eastAsia="en-AU"/>
      </w:rPr>
      <w:drawing>
        <wp:anchor distT="0" distB="0" distL="114300" distR="114300" simplePos="0" relativeHeight="251658248" behindDoc="1" locked="0" layoutInCell="1" allowOverlap="1" wp14:anchorId="26740998" wp14:editId="1A2C8204">
          <wp:simplePos x="0" y="0"/>
          <wp:positionH relativeFrom="column">
            <wp:posOffset>4464274</wp:posOffset>
          </wp:positionH>
          <wp:positionV relativeFrom="paragraph">
            <wp:posOffset>-53228</wp:posOffset>
          </wp:positionV>
          <wp:extent cx="1080135" cy="416711"/>
          <wp:effectExtent l="0" t="0" r="5715" b="2540"/>
          <wp:wrapNone/>
          <wp:docPr id="15" name="Picture 15" descr="Yaran Business Services logo" title="Yaran Busines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0135" cy="416711"/>
                  </a:xfrm>
                  <a:prstGeom prst="rect">
                    <a:avLst/>
                  </a:prstGeom>
                </pic:spPr>
              </pic:pic>
            </a:graphicData>
          </a:graphic>
          <wp14:sizeRelH relativeFrom="page">
            <wp14:pctWidth>0</wp14:pctWidth>
          </wp14:sizeRelH>
          <wp14:sizeRelV relativeFrom="page">
            <wp14:pctHeight>0</wp14:pctHeight>
          </wp14:sizeRelV>
        </wp:anchor>
      </w:drawing>
    </w:r>
    <w:r w:rsidRPr="00D97A59">
      <w:rPr>
        <w:b/>
        <w:color w:val="595959" w:themeColor="text1" w:themeTint="A6"/>
        <w:sz w:val="18"/>
        <w:szCs w:val="18"/>
      </w:rPr>
      <w:t xml:space="preserve">Evaluation of Township Leasing and Administration measure. </w:t>
    </w:r>
    <w:r w:rsidRPr="00D97A59">
      <w:rPr>
        <w:b/>
        <w:color w:val="595959" w:themeColor="text1" w:themeTint="A6"/>
        <w:sz w:val="18"/>
        <w:szCs w:val="18"/>
      </w:rPr>
      <w:br/>
    </w:r>
    <w:r>
      <w:rPr>
        <w:b/>
        <w:color w:val="595959" w:themeColor="text1" w:themeTint="A6"/>
        <w:sz w:val="18"/>
        <w:szCs w:val="18"/>
      </w:rPr>
      <w:t>Final</w:t>
    </w:r>
    <w:r w:rsidRPr="00D97A59">
      <w:rPr>
        <w:b/>
        <w:color w:val="595959" w:themeColor="text1" w:themeTint="A6"/>
        <w:sz w:val="18"/>
        <w:szCs w:val="18"/>
      </w:rPr>
      <w:t xml:space="preserve"> Report</w:t>
    </w:r>
    <w:r>
      <w:rPr>
        <w:b/>
        <w:color w:val="595959" w:themeColor="text1" w:themeTint="A6"/>
        <w:sz w:val="18"/>
        <w:szCs w:val="18"/>
      </w:rPr>
      <w:t xml:space="preserve"> 25</w:t>
    </w:r>
    <w:r w:rsidRPr="000566A7">
      <w:rPr>
        <w:b/>
        <w:color w:val="595959" w:themeColor="text1" w:themeTint="A6"/>
        <w:sz w:val="18"/>
        <w:szCs w:val="18"/>
        <w:vertAlign w:val="superscript"/>
      </w:rPr>
      <w:t>th</w:t>
    </w:r>
    <w:r>
      <w:rPr>
        <w:b/>
        <w:color w:val="595959" w:themeColor="text1" w:themeTint="A6"/>
        <w:sz w:val="18"/>
        <w:szCs w:val="18"/>
      </w:rPr>
      <w:t xml:space="preserve"> October</w:t>
    </w:r>
    <w:r w:rsidRPr="00966900">
      <w:rPr>
        <w:b/>
        <w:color w:val="595959" w:themeColor="text1" w:themeTint="A6"/>
        <w:sz w:val="18"/>
        <w:szCs w:val="18"/>
      </w:rPr>
      <w:t xml:space="preserve"> 2021 </w:t>
    </w:r>
  </w:p>
  <w:p w14:paraId="2992657D" w14:textId="77777777" w:rsidR="009748BC" w:rsidRDefault="009748BC" w:rsidP="002D5353">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3A3FC" w14:textId="7F16CD64" w:rsidR="009748BC" w:rsidRPr="003E1FBD" w:rsidRDefault="009748BC" w:rsidP="003E1FBD">
    <w:pPr>
      <w:pStyle w:val="Header"/>
      <w:spacing w:after="240"/>
      <w:rPr>
        <w:b/>
        <w:color w:val="595959" w:themeColor="text1" w:themeTint="A6"/>
        <w:sz w:val="18"/>
        <w:szCs w:val="18"/>
      </w:rPr>
    </w:pPr>
    <w:r w:rsidRPr="003F0097">
      <w:rPr>
        <w:rFonts w:cstheme="minorHAnsi"/>
        <w:noProof/>
        <w:lang w:eastAsia="en-AU"/>
      </w:rPr>
      <w:drawing>
        <wp:anchor distT="0" distB="0" distL="114300" distR="114300" simplePos="0" relativeHeight="251658246" behindDoc="1" locked="0" layoutInCell="1" allowOverlap="1" wp14:anchorId="20288B06" wp14:editId="4813C79F">
          <wp:simplePos x="0" y="0"/>
          <wp:positionH relativeFrom="column">
            <wp:posOffset>4464274</wp:posOffset>
          </wp:positionH>
          <wp:positionV relativeFrom="paragraph">
            <wp:posOffset>-53228</wp:posOffset>
          </wp:positionV>
          <wp:extent cx="1080135" cy="416711"/>
          <wp:effectExtent l="0" t="0" r="5715" b="2540"/>
          <wp:wrapNone/>
          <wp:docPr id="16" name="Picture 16" descr="Yaran Business Services logo" title="Yaran Busines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0135" cy="416711"/>
                  </a:xfrm>
                  <a:prstGeom prst="rect">
                    <a:avLst/>
                  </a:prstGeom>
                </pic:spPr>
              </pic:pic>
            </a:graphicData>
          </a:graphic>
          <wp14:sizeRelH relativeFrom="page">
            <wp14:pctWidth>0</wp14:pctWidth>
          </wp14:sizeRelH>
          <wp14:sizeRelV relativeFrom="page">
            <wp14:pctHeight>0</wp14:pctHeight>
          </wp14:sizeRelV>
        </wp:anchor>
      </w:drawing>
    </w:r>
    <w:r w:rsidRPr="00D97A59">
      <w:rPr>
        <w:b/>
        <w:color w:val="595959" w:themeColor="text1" w:themeTint="A6"/>
        <w:sz w:val="18"/>
        <w:szCs w:val="18"/>
      </w:rPr>
      <w:t xml:space="preserve">Evaluation of Township Leasing and Administration measure. </w:t>
    </w:r>
    <w:r w:rsidRPr="00D97A59">
      <w:rPr>
        <w:b/>
        <w:color w:val="595959" w:themeColor="text1" w:themeTint="A6"/>
        <w:sz w:val="18"/>
        <w:szCs w:val="18"/>
      </w:rPr>
      <w:br/>
    </w:r>
    <w:r>
      <w:rPr>
        <w:b/>
        <w:color w:val="595959" w:themeColor="text1" w:themeTint="A6"/>
        <w:sz w:val="18"/>
        <w:szCs w:val="18"/>
      </w:rPr>
      <w:t>Final</w:t>
    </w:r>
    <w:r w:rsidRPr="00D97A59">
      <w:rPr>
        <w:b/>
        <w:color w:val="595959" w:themeColor="text1" w:themeTint="A6"/>
        <w:sz w:val="18"/>
        <w:szCs w:val="18"/>
      </w:rPr>
      <w:t xml:space="preserve"> Report</w:t>
    </w:r>
    <w:r>
      <w:rPr>
        <w:b/>
        <w:color w:val="595959" w:themeColor="text1" w:themeTint="A6"/>
        <w:sz w:val="18"/>
        <w:szCs w:val="18"/>
      </w:rPr>
      <w:t xml:space="preserve"> </w:t>
    </w:r>
    <w:r w:rsidRPr="003E1FBD">
      <w:rPr>
        <w:b/>
        <w:color w:val="595959" w:themeColor="text1" w:themeTint="A6"/>
        <w:sz w:val="18"/>
        <w:szCs w:val="18"/>
        <w:highlight w:val="yellow"/>
      </w:rPr>
      <w:t>30</w:t>
    </w:r>
    <w:r w:rsidRPr="003E1FBD">
      <w:rPr>
        <w:b/>
        <w:color w:val="595959" w:themeColor="text1" w:themeTint="A6"/>
        <w:sz w:val="18"/>
        <w:szCs w:val="18"/>
        <w:highlight w:val="yellow"/>
        <w:vertAlign w:val="superscript"/>
      </w:rPr>
      <w:t>th</w:t>
    </w:r>
    <w:r w:rsidRPr="003E1FBD">
      <w:rPr>
        <w:b/>
        <w:color w:val="595959" w:themeColor="text1" w:themeTint="A6"/>
        <w:sz w:val="18"/>
        <w:szCs w:val="18"/>
        <w:highlight w:val="yellow"/>
      </w:rPr>
      <w:t xml:space="preserve"> June 2021 </w:t>
    </w:r>
    <w:r>
      <w:rPr>
        <w:b/>
        <w:color w:val="595959" w:themeColor="text1" w:themeTint="A6"/>
        <w:sz w:val="18"/>
        <w:szCs w:val="18"/>
        <w:highlight w:val="yellow"/>
      </w:rPr>
      <w:t>Draft V6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52EF"/>
    <w:multiLevelType w:val="hybridMultilevel"/>
    <w:tmpl w:val="C5749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7F2583"/>
    <w:multiLevelType w:val="hybridMultilevel"/>
    <w:tmpl w:val="A0C4E8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C6A6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994A2E"/>
    <w:multiLevelType w:val="hybridMultilevel"/>
    <w:tmpl w:val="F954C98A"/>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4" w15:restartNumberingAfterBreak="0">
    <w:nsid w:val="07630259"/>
    <w:multiLevelType w:val="hybridMultilevel"/>
    <w:tmpl w:val="6CBCD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D7217"/>
    <w:multiLevelType w:val="hybridMultilevel"/>
    <w:tmpl w:val="52804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064AA"/>
    <w:multiLevelType w:val="hybridMultilevel"/>
    <w:tmpl w:val="3E9A1C58"/>
    <w:lvl w:ilvl="0" w:tplc="F9CCCBB2">
      <w:start w:val="1"/>
      <w:numFmt w:val="decimal"/>
      <w:lvlText w:val="%1."/>
      <w:lvlJc w:val="left"/>
      <w:pPr>
        <w:ind w:left="360" w:hanging="360"/>
      </w:pPr>
      <w:rPr>
        <w:rFonts w:hint="default"/>
      </w:rPr>
    </w:lvl>
    <w:lvl w:ilvl="1" w:tplc="39E2E88C">
      <w:start w:val="1"/>
      <w:numFmt w:val="bullet"/>
      <w:lvlText w:val="o"/>
      <w:lvlJc w:val="left"/>
      <w:pPr>
        <w:tabs>
          <w:tab w:val="num" w:pos="1080"/>
        </w:tabs>
        <w:ind w:left="1080" w:hanging="360"/>
      </w:pPr>
      <w:rPr>
        <w:rFonts w:ascii="Courier New" w:hAnsi="Courier New"/>
      </w:rPr>
    </w:lvl>
    <w:lvl w:ilvl="2" w:tplc="E48A480A">
      <w:start w:val="1"/>
      <w:numFmt w:val="bullet"/>
      <w:lvlText w:val=""/>
      <w:lvlJc w:val="left"/>
      <w:pPr>
        <w:tabs>
          <w:tab w:val="num" w:pos="1800"/>
        </w:tabs>
        <w:ind w:left="1800" w:hanging="360"/>
      </w:pPr>
      <w:rPr>
        <w:rFonts w:ascii="Wingdings" w:hAnsi="Wingdings"/>
      </w:rPr>
    </w:lvl>
    <w:lvl w:ilvl="3" w:tplc="24844202">
      <w:start w:val="1"/>
      <w:numFmt w:val="bullet"/>
      <w:lvlText w:val=""/>
      <w:lvlJc w:val="left"/>
      <w:pPr>
        <w:tabs>
          <w:tab w:val="num" w:pos="2520"/>
        </w:tabs>
        <w:ind w:left="2520" w:hanging="360"/>
      </w:pPr>
      <w:rPr>
        <w:rFonts w:ascii="Symbol" w:hAnsi="Symbol"/>
      </w:rPr>
    </w:lvl>
    <w:lvl w:ilvl="4" w:tplc="A47460F6">
      <w:start w:val="1"/>
      <w:numFmt w:val="bullet"/>
      <w:lvlText w:val="o"/>
      <w:lvlJc w:val="left"/>
      <w:pPr>
        <w:tabs>
          <w:tab w:val="num" w:pos="3240"/>
        </w:tabs>
        <w:ind w:left="3240" w:hanging="360"/>
      </w:pPr>
      <w:rPr>
        <w:rFonts w:ascii="Courier New" w:hAnsi="Courier New"/>
      </w:rPr>
    </w:lvl>
    <w:lvl w:ilvl="5" w:tplc="145A2EEE">
      <w:start w:val="1"/>
      <w:numFmt w:val="bullet"/>
      <w:lvlText w:val=""/>
      <w:lvlJc w:val="left"/>
      <w:pPr>
        <w:tabs>
          <w:tab w:val="num" w:pos="3960"/>
        </w:tabs>
        <w:ind w:left="3960" w:hanging="360"/>
      </w:pPr>
      <w:rPr>
        <w:rFonts w:ascii="Wingdings" w:hAnsi="Wingdings"/>
      </w:rPr>
    </w:lvl>
    <w:lvl w:ilvl="6" w:tplc="C756A6A4">
      <w:start w:val="1"/>
      <w:numFmt w:val="bullet"/>
      <w:lvlText w:val=""/>
      <w:lvlJc w:val="left"/>
      <w:pPr>
        <w:tabs>
          <w:tab w:val="num" w:pos="4680"/>
        </w:tabs>
        <w:ind w:left="4680" w:hanging="360"/>
      </w:pPr>
      <w:rPr>
        <w:rFonts w:ascii="Symbol" w:hAnsi="Symbol"/>
      </w:rPr>
    </w:lvl>
    <w:lvl w:ilvl="7" w:tplc="896C5AE2">
      <w:start w:val="1"/>
      <w:numFmt w:val="bullet"/>
      <w:lvlText w:val="o"/>
      <w:lvlJc w:val="left"/>
      <w:pPr>
        <w:tabs>
          <w:tab w:val="num" w:pos="5400"/>
        </w:tabs>
        <w:ind w:left="5400" w:hanging="360"/>
      </w:pPr>
      <w:rPr>
        <w:rFonts w:ascii="Courier New" w:hAnsi="Courier New"/>
      </w:rPr>
    </w:lvl>
    <w:lvl w:ilvl="8" w:tplc="267A5E9E">
      <w:start w:val="1"/>
      <w:numFmt w:val="bullet"/>
      <w:lvlText w:val=""/>
      <w:lvlJc w:val="left"/>
      <w:pPr>
        <w:tabs>
          <w:tab w:val="num" w:pos="6120"/>
        </w:tabs>
        <w:ind w:left="6120" w:hanging="360"/>
      </w:pPr>
      <w:rPr>
        <w:rFonts w:ascii="Wingdings" w:hAnsi="Wingdings"/>
      </w:rPr>
    </w:lvl>
  </w:abstractNum>
  <w:abstractNum w:abstractNumId="7" w15:restartNumberingAfterBreak="0">
    <w:nsid w:val="11D25839"/>
    <w:multiLevelType w:val="singleLevel"/>
    <w:tmpl w:val="66CE4300"/>
    <w:lvl w:ilvl="0">
      <w:start w:val="1"/>
      <w:numFmt w:val="bullet"/>
      <w:pStyle w:val="Head5"/>
      <w:lvlText w:val=""/>
      <w:lvlJc w:val="left"/>
      <w:pPr>
        <w:tabs>
          <w:tab w:val="num" w:pos="360"/>
        </w:tabs>
        <w:ind w:left="360" w:hanging="360"/>
      </w:pPr>
      <w:rPr>
        <w:rFonts w:ascii="Wingdings" w:hAnsi="Wingdings" w:hint="default"/>
      </w:rPr>
    </w:lvl>
  </w:abstractNum>
  <w:abstractNum w:abstractNumId="8" w15:restartNumberingAfterBreak="0">
    <w:nsid w:val="15744152"/>
    <w:multiLevelType w:val="hybridMultilevel"/>
    <w:tmpl w:val="4E126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6A7099"/>
    <w:multiLevelType w:val="hybridMultilevel"/>
    <w:tmpl w:val="E018AB4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632773"/>
    <w:multiLevelType w:val="hybridMultilevel"/>
    <w:tmpl w:val="04E647B6"/>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2231EE"/>
    <w:multiLevelType w:val="hybridMultilevel"/>
    <w:tmpl w:val="D23CD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5A96DD7"/>
    <w:multiLevelType w:val="hybridMultilevel"/>
    <w:tmpl w:val="65084C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E87006"/>
    <w:multiLevelType w:val="hybridMultilevel"/>
    <w:tmpl w:val="E94241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9C3423"/>
    <w:multiLevelType w:val="hybridMultilevel"/>
    <w:tmpl w:val="CD4EE8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EE6CA4"/>
    <w:multiLevelType w:val="hybridMultilevel"/>
    <w:tmpl w:val="4EF0A36C"/>
    <w:lvl w:ilvl="0" w:tplc="39E2E88C">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96710CB"/>
    <w:multiLevelType w:val="hybridMultilevel"/>
    <w:tmpl w:val="026AE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2A376E"/>
    <w:multiLevelType w:val="hybridMultilevel"/>
    <w:tmpl w:val="8FB6B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C86099"/>
    <w:multiLevelType w:val="hybridMultilevel"/>
    <w:tmpl w:val="323A3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E43C0C"/>
    <w:multiLevelType w:val="multilevel"/>
    <w:tmpl w:val="1C30D4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FD3622A"/>
    <w:multiLevelType w:val="multilevel"/>
    <w:tmpl w:val="A1D043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004446D"/>
    <w:multiLevelType w:val="hybridMultilevel"/>
    <w:tmpl w:val="B4C8E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0492D90"/>
    <w:multiLevelType w:val="multilevel"/>
    <w:tmpl w:val="A1D043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05F7B5B"/>
    <w:multiLevelType w:val="hybridMultilevel"/>
    <w:tmpl w:val="5B007E08"/>
    <w:lvl w:ilvl="0" w:tplc="F070B96E">
      <w:start w:val="1"/>
      <w:numFmt w:val="decimal"/>
      <w:pStyle w:val="Numberbullet"/>
      <w:lvlText w:val="%1."/>
      <w:lvlJc w:val="left"/>
      <w:pPr>
        <w:ind w:left="720" w:hanging="360"/>
      </w:pPr>
      <w:rPr>
        <w:rFonts w:hint="default"/>
        <w:color w:val="B2BB1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39404CB"/>
    <w:multiLevelType w:val="multilevel"/>
    <w:tmpl w:val="894834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47705AD"/>
    <w:multiLevelType w:val="hybridMultilevel"/>
    <w:tmpl w:val="A92459B8"/>
    <w:lvl w:ilvl="0" w:tplc="2996AB9A">
      <w:start w:val="1"/>
      <w:numFmt w:val="decimal"/>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0C46148"/>
    <w:multiLevelType w:val="hybridMultilevel"/>
    <w:tmpl w:val="AC98EA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6794EC4"/>
    <w:multiLevelType w:val="multilevel"/>
    <w:tmpl w:val="D0840D46"/>
    <w:lvl w:ilvl="0">
      <w:start w:val="1"/>
      <w:numFmt w:val="decimal"/>
      <w:pStyle w:val="DefenceSchedule2"/>
      <w:lvlText w:val="%1."/>
      <w:lvlJc w:val="left"/>
      <w:pPr>
        <w:tabs>
          <w:tab w:val="num" w:pos="964"/>
        </w:tabs>
        <w:ind w:left="964" w:hanging="964"/>
      </w:pPr>
      <w:rPr>
        <w:rFonts w:ascii="Times New Roman" w:hAnsi="Times New Roman" w:cs="Times New Roman" w:hint="default"/>
        <w:b w:val="0"/>
        <w:i w:val="0"/>
        <w:caps w:val="0"/>
        <w:strike w:val="0"/>
        <w:dstrike w:val="0"/>
        <w:sz w:val="20"/>
        <w:szCs w:val="20"/>
        <w:u w:val="none"/>
        <w:effect w:val="none"/>
      </w:rPr>
    </w:lvl>
    <w:lvl w:ilvl="1">
      <w:start w:val="1"/>
      <w:numFmt w:val="decimal"/>
      <w:pStyle w:val="DefenceSchedule3"/>
      <w:lvlText w:val="%1.%2"/>
      <w:lvlJc w:val="left"/>
      <w:pPr>
        <w:tabs>
          <w:tab w:val="num" w:pos="964"/>
        </w:tabs>
        <w:ind w:left="964" w:hanging="964"/>
      </w:pPr>
      <w:rPr>
        <w:rFonts w:ascii="Times New Roman" w:hAnsi="Times New Roman" w:cs="Times New Roman" w:hint="default"/>
        <w:b w:val="0"/>
        <w:i w:val="0"/>
        <w:caps w:val="0"/>
        <w:strike w:val="0"/>
        <w:dstrike w:val="0"/>
        <w:sz w:val="20"/>
        <w:szCs w:val="20"/>
        <w:u w:val="none"/>
        <w:effect w:val="none"/>
      </w:rPr>
    </w:lvl>
    <w:lvl w:ilvl="2">
      <w:start w:val="1"/>
      <w:numFmt w:val="lowerLetter"/>
      <w:pStyle w:val="DefenceSchedule4"/>
      <w:lvlText w:val="(%3)"/>
      <w:lvlJc w:val="left"/>
      <w:pPr>
        <w:tabs>
          <w:tab w:val="num" w:pos="964"/>
        </w:tabs>
        <w:ind w:left="964" w:hanging="964"/>
      </w:pPr>
      <w:rPr>
        <w:rFonts w:ascii="Times New Roman" w:hAnsi="Times New Roman" w:cs="Times New Roman" w:hint="default"/>
        <w:b w:val="0"/>
        <w:i w:val="0"/>
        <w:caps w:val="0"/>
        <w:strike w:val="0"/>
        <w:dstrike w:val="0"/>
        <w:sz w:val="20"/>
        <w:szCs w:val="20"/>
        <w:u w:val="none"/>
        <w:effect w:val="none"/>
      </w:rPr>
    </w:lvl>
    <w:lvl w:ilvl="3">
      <w:start w:val="1"/>
      <w:numFmt w:val="lowerRoman"/>
      <w:pStyle w:val="DefenceSchedule5"/>
      <w:lvlText w:val="(%4)"/>
      <w:lvlJc w:val="left"/>
      <w:pPr>
        <w:tabs>
          <w:tab w:val="num" w:pos="2892"/>
        </w:tabs>
        <w:ind w:left="2892" w:hanging="964"/>
      </w:pPr>
      <w:rPr>
        <w:rFonts w:ascii="Times New Roman" w:hAnsi="Times New Roman" w:cs="Times New Roman" w:hint="default"/>
        <w:b w:val="0"/>
        <w:i w:val="0"/>
        <w:strike w:val="0"/>
        <w:dstrike w:val="0"/>
        <w:sz w:val="20"/>
        <w:szCs w:val="20"/>
        <w:u w:val="none"/>
        <w:effect w:val="none"/>
      </w:rPr>
    </w:lvl>
    <w:lvl w:ilvl="4">
      <w:start w:val="1"/>
      <w:numFmt w:val="upperLetter"/>
      <w:pStyle w:val="DefenceSchedule6"/>
      <w:lvlText w:val="%5."/>
      <w:lvlJc w:val="left"/>
      <w:pPr>
        <w:tabs>
          <w:tab w:val="num" w:pos="3856"/>
        </w:tabs>
        <w:ind w:left="3856" w:hanging="964"/>
      </w:pPr>
      <w:rPr>
        <w:rFonts w:ascii="Times New Roman" w:hAnsi="Times New Roman" w:cs="Times New Roman" w:hint="default"/>
        <w:b w:val="0"/>
        <w:i w:val="0"/>
        <w:caps w:val="0"/>
        <w:strike w:val="0"/>
        <w:dstrike w:val="0"/>
        <w:sz w:val="20"/>
        <w:szCs w:val="20"/>
        <w:u w:val="none"/>
        <w:effect w:val="none"/>
      </w:rPr>
    </w:lvl>
    <w:lvl w:ilvl="5">
      <w:start w:val="1"/>
      <w:numFmt w:val="decimal"/>
      <w:pStyle w:val="DefenceDefinitionNum3"/>
      <w:lvlText w:val="%6)"/>
      <w:lvlJc w:val="left"/>
      <w:pPr>
        <w:tabs>
          <w:tab w:val="num" w:pos="4820"/>
        </w:tabs>
        <w:ind w:left="4820" w:hanging="964"/>
      </w:pPr>
      <w:rPr>
        <w:b w:val="0"/>
        <w:i w:val="0"/>
        <w:strike w:val="0"/>
        <w:dstrike w:val="0"/>
        <w:u w:val="none"/>
        <w:effect w:val="none"/>
      </w:rPr>
    </w:lvl>
    <w:lvl w:ilvl="6">
      <w:start w:val="1"/>
      <w:numFmt w:val="lowerLetter"/>
      <w:lvlText w:val="%7)"/>
      <w:lvlJc w:val="left"/>
      <w:pPr>
        <w:tabs>
          <w:tab w:val="num" w:pos="5783"/>
        </w:tabs>
        <w:ind w:left="5783" w:hanging="963"/>
      </w:pPr>
      <w:rPr>
        <w:b w:val="0"/>
        <w:i w:val="0"/>
        <w:strike w:val="0"/>
        <w:dstrike w:val="0"/>
        <w:u w:val="none"/>
        <w:effect w:val="none"/>
      </w:rPr>
    </w:lvl>
    <w:lvl w:ilvl="7">
      <w:start w:val="1"/>
      <w:numFmt w:val="lowerRoman"/>
      <w:lvlText w:val="%8)"/>
      <w:lvlJc w:val="left"/>
      <w:pPr>
        <w:tabs>
          <w:tab w:val="num" w:pos="6747"/>
        </w:tabs>
        <w:ind w:left="6747" w:hanging="964"/>
      </w:pPr>
      <w:rPr>
        <w:b w:val="0"/>
        <w:i w:val="0"/>
        <w:strike w:val="0"/>
        <w:dstrike w:val="0"/>
        <w:u w:val="none"/>
        <w:effect w:val="none"/>
      </w:rPr>
    </w:lvl>
    <w:lvl w:ilvl="8">
      <w:start w:val="1"/>
      <w:numFmt w:val="none"/>
      <w:lvlRestart w:val="0"/>
      <w:suff w:val="nothing"/>
      <w:lvlText w:val=""/>
      <w:lvlJc w:val="left"/>
      <w:pPr>
        <w:ind w:left="0" w:firstLine="0"/>
      </w:pPr>
    </w:lvl>
  </w:abstractNum>
  <w:abstractNum w:abstractNumId="28" w15:restartNumberingAfterBreak="0">
    <w:nsid w:val="48437910"/>
    <w:multiLevelType w:val="hybridMultilevel"/>
    <w:tmpl w:val="5330C8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D71153"/>
    <w:multiLevelType w:val="hybridMultilevel"/>
    <w:tmpl w:val="8FA06E1C"/>
    <w:lvl w:ilvl="0" w:tplc="603090E2">
      <w:start w:val="1"/>
      <w:numFmt w:val="decimal"/>
      <w:lvlText w:val="%1."/>
      <w:lvlJc w:val="left"/>
      <w:pPr>
        <w:ind w:left="360" w:hanging="360"/>
      </w:pPr>
      <w:rPr>
        <w:rFonts w:hint="default"/>
      </w:rPr>
    </w:lvl>
    <w:lvl w:ilvl="1" w:tplc="603090E2">
      <w:start w:val="1"/>
      <w:numFmt w:val="decimal"/>
      <w:lvlText w:val="%2."/>
      <w:lvlJc w:val="left"/>
      <w:pPr>
        <w:ind w:left="1080" w:hanging="360"/>
      </w:pPr>
      <w:rPr>
        <w:rFonts w:hint="default"/>
      </w:rPr>
    </w:lvl>
    <w:lvl w:ilvl="2" w:tplc="E48A480A">
      <w:start w:val="1"/>
      <w:numFmt w:val="bullet"/>
      <w:lvlText w:val=""/>
      <w:lvlJc w:val="left"/>
      <w:pPr>
        <w:tabs>
          <w:tab w:val="num" w:pos="1800"/>
        </w:tabs>
        <w:ind w:left="1800" w:hanging="360"/>
      </w:pPr>
      <w:rPr>
        <w:rFonts w:ascii="Wingdings" w:hAnsi="Wingdings"/>
      </w:rPr>
    </w:lvl>
    <w:lvl w:ilvl="3" w:tplc="24844202">
      <w:start w:val="1"/>
      <w:numFmt w:val="bullet"/>
      <w:lvlText w:val=""/>
      <w:lvlJc w:val="left"/>
      <w:pPr>
        <w:tabs>
          <w:tab w:val="num" w:pos="2520"/>
        </w:tabs>
        <w:ind w:left="2520" w:hanging="360"/>
      </w:pPr>
      <w:rPr>
        <w:rFonts w:ascii="Symbol" w:hAnsi="Symbol"/>
      </w:rPr>
    </w:lvl>
    <w:lvl w:ilvl="4" w:tplc="A47460F6">
      <w:start w:val="1"/>
      <w:numFmt w:val="bullet"/>
      <w:lvlText w:val="o"/>
      <w:lvlJc w:val="left"/>
      <w:pPr>
        <w:tabs>
          <w:tab w:val="num" w:pos="3240"/>
        </w:tabs>
        <w:ind w:left="3240" w:hanging="360"/>
      </w:pPr>
      <w:rPr>
        <w:rFonts w:ascii="Courier New" w:hAnsi="Courier New"/>
      </w:rPr>
    </w:lvl>
    <w:lvl w:ilvl="5" w:tplc="145A2EEE">
      <w:start w:val="1"/>
      <w:numFmt w:val="bullet"/>
      <w:lvlText w:val=""/>
      <w:lvlJc w:val="left"/>
      <w:pPr>
        <w:tabs>
          <w:tab w:val="num" w:pos="3960"/>
        </w:tabs>
        <w:ind w:left="3960" w:hanging="360"/>
      </w:pPr>
      <w:rPr>
        <w:rFonts w:ascii="Wingdings" w:hAnsi="Wingdings"/>
      </w:rPr>
    </w:lvl>
    <w:lvl w:ilvl="6" w:tplc="C756A6A4">
      <w:start w:val="1"/>
      <w:numFmt w:val="bullet"/>
      <w:lvlText w:val=""/>
      <w:lvlJc w:val="left"/>
      <w:pPr>
        <w:tabs>
          <w:tab w:val="num" w:pos="4680"/>
        </w:tabs>
        <w:ind w:left="4680" w:hanging="360"/>
      </w:pPr>
      <w:rPr>
        <w:rFonts w:ascii="Symbol" w:hAnsi="Symbol"/>
      </w:rPr>
    </w:lvl>
    <w:lvl w:ilvl="7" w:tplc="896C5AE2">
      <w:start w:val="1"/>
      <w:numFmt w:val="bullet"/>
      <w:lvlText w:val="o"/>
      <w:lvlJc w:val="left"/>
      <w:pPr>
        <w:tabs>
          <w:tab w:val="num" w:pos="5400"/>
        </w:tabs>
        <w:ind w:left="5400" w:hanging="360"/>
      </w:pPr>
      <w:rPr>
        <w:rFonts w:ascii="Courier New" w:hAnsi="Courier New"/>
      </w:rPr>
    </w:lvl>
    <w:lvl w:ilvl="8" w:tplc="267A5E9E">
      <w:start w:val="1"/>
      <w:numFmt w:val="bullet"/>
      <w:lvlText w:val=""/>
      <w:lvlJc w:val="left"/>
      <w:pPr>
        <w:tabs>
          <w:tab w:val="num" w:pos="6120"/>
        </w:tabs>
        <w:ind w:left="6120" w:hanging="360"/>
      </w:pPr>
      <w:rPr>
        <w:rFonts w:ascii="Wingdings" w:hAnsi="Wingdings"/>
      </w:rPr>
    </w:lvl>
  </w:abstractNum>
  <w:abstractNum w:abstractNumId="30" w15:restartNumberingAfterBreak="0">
    <w:nsid w:val="4EDA42DE"/>
    <w:multiLevelType w:val="hybridMultilevel"/>
    <w:tmpl w:val="9B0A545A"/>
    <w:lvl w:ilvl="0" w:tplc="540CC720">
      <w:start w:val="200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036285"/>
    <w:multiLevelType w:val="hybridMultilevel"/>
    <w:tmpl w:val="B19E66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49F1C39"/>
    <w:multiLevelType w:val="hybridMultilevel"/>
    <w:tmpl w:val="BD40D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74522F"/>
    <w:multiLevelType w:val="hybridMultilevel"/>
    <w:tmpl w:val="4DD07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FD269D"/>
    <w:multiLevelType w:val="hybridMultilevel"/>
    <w:tmpl w:val="D5E8D9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AD85EBC"/>
    <w:multiLevelType w:val="hybridMultilevel"/>
    <w:tmpl w:val="277C11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F308C6"/>
    <w:multiLevelType w:val="hybridMultilevel"/>
    <w:tmpl w:val="797C2E66"/>
    <w:lvl w:ilvl="0" w:tplc="67384774">
      <w:start w:val="1"/>
      <w:numFmt w:val="decimal"/>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1442E78"/>
    <w:multiLevelType w:val="hybridMultilevel"/>
    <w:tmpl w:val="B562E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0C17EE"/>
    <w:multiLevelType w:val="multilevel"/>
    <w:tmpl w:val="D9005EFA"/>
    <w:lvl w:ilvl="0">
      <w:start w:val="1"/>
      <w:numFmt w:val="decimal"/>
      <w:pStyle w:val="List"/>
      <w:lvlText w:val="%1"/>
      <w:lvlJc w:val="left"/>
      <w:pPr>
        <w:tabs>
          <w:tab w:val="num" w:pos="360"/>
        </w:tabs>
        <w:ind w:left="0" w:firstLine="0"/>
      </w:pPr>
      <w:rPr>
        <w:rFonts w:ascii="Arial Narrow" w:hAnsi="Arial Narrow" w:hint="default"/>
        <w:b/>
        <w:i w:val="0"/>
        <w:sz w:val="40"/>
        <w:u w:val="none"/>
      </w:rPr>
    </w:lvl>
    <w:lvl w:ilvl="1">
      <w:start w:val="1"/>
      <w:numFmt w:val="decimal"/>
      <w:lvlText w:val="%2.%1"/>
      <w:lvlJc w:val="left"/>
      <w:pPr>
        <w:tabs>
          <w:tab w:val="num" w:pos="360"/>
        </w:tabs>
        <w:ind w:left="0" w:firstLine="0"/>
      </w:pPr>
      <w:rPr>
        <w:rFonts w:ascii="Arial Narrow" w:hAnsi="Arial Narrow" w:hint="default"/>
        <w:b/>
        <w:i w:val="0"/>
        <w:sz w:val="28"/>
        <w:u w:val="none"/>
      </w:rPr>
    </w:lvl>
    <w:lvl w:ilvl="2">
      <w:start w:val="1"/>
      <w:numFmt w:val="decimal"/>
      <w:lvlText w:val="%3.%2.%1"/>
      <w:lvlJc w:val="left"/>
      <w:pPr>
        <w:tabs>
          <w:tab w:val="num" w:pos="720"/>
        </w:tabs>
        <w:ind w:left="0" w:firstLine="0"/>
      </w:pPr>
      <w:rPr>
        <w:rFonts w:ascii="Arial" w:hAnsi="Arial" w:hint="default"/>
        <w:b/>
        <w:i w:val="0"/>
        <w:sz w:val="22"/>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6EA16265"/>
    <w:multiLevelType w:val="hybridMultilevel"/>
    <w:tmpl w:val="F7507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FDD4123"/>
    <w:multiLevelType w:val="hybridMultilevel"/>
    <w:tmpl w:val="D75A18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03D254D"/>
    <w:multiLevelType w:val="hybridMultilevel"/>
    <w:tmpl w:val="76DC4B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1A231A9"/>
    <w:multiLevelType w:val="hybridMultilevel"/>
    <w:tmpl w:val="A12A4708"/>
    <w:lvl w:ilvl="0" w:tplc="0409000F">
      <w:start w:val="1"/>
      <w:numFmt w:val="decimal"/>
      <w:lvlText w:val="%1."/>
      <w:lvlJc w:val="left"/>
      <w:pPr>
        <w:ind w:left="360" w:hanging="360"/>
      </w:pPr>
    </w:lvl>
    <w:lvl w:ilvl="1" w:tplc="39E2E88C">
      <w:start w:val="1"/>
      <w:numFmt w:val="bullet"/>
      <w:lvlText w:val="o"/>
      <w:lvlJc w:val="left"/>
      <w:pPr>
        <w:tabs>
          <w:tab w:val="num" w:pos="1080"/>
        </w:tabs>
        <w:ind w:left="1080" w:hanging="360"/>
      </w:pPr>
      <w:rPr>
        <w:rFonts w:ascii="Courier New" w:hAnsi="Courier New"/>
      </w:rPr>
    </w:lvl>
    <w:lvl w:ilvl="2" w:tplc="E48A480A">
      <w:start w:val="1"/>
      <w:numFmt w:val="bullet"/>
      <w:lvlText w:val=""/>
      <w:lvlJc w:val="left"/>
      <w:pPr>
        <w:tabs>
          <w:tab w:val="num" w:pos="1800"/>
        </w:tabs>
        <w:ind w:left="1800" w:hanging="360"/>
      </w:pPr>
      <w:rPr>
        <w:rFonts w:ascii="Wingdings" w:hAnsi="Wingdings"/>
      </w:rPr>
    </w:lvl>
    <w:lvl w:ilvl="3" w:tplc="24844202">
      <w:start w:val="1"/>
      <w:numFmt w:val="bullet"/>
      <w:lvlText w:val=""/>
      <w:lvlJc w:val="left"/>
      <w:pPr>
        <w:tabs>
          <w:tab w:val="num" w:pos="2520"/>
        </w:tabs>
        <w:ind w:left="2520" w:hanging="360"/>
      </w:pPr>
      <w:rPr>
        <w:rFonts w:ascii="Symbol" w:hAnsi="Symbol"/>
      </w:rPr>
    </w:lvl>
    <w:lvl w:ilvl="4" w:tplc="A47460F6">
      <w:start w:val="1"/>
      <w:numFmt w:val="bullet"/>
      <w:lvlText w:val="o"/>
      <w:lvlJc w:val="left"/>
      <w:pPr>
        <w:tabs>
          <w:tab w:val="num" w:pos="3240"/>
        </w:tabs>
        <w:ind w:left="3240" w:hanging="360"/>
      </w:pPr>
      <w:rPr>
        <w:rFonts w:ascii="Courier New" w:hAnsi="Courier New"/>
      </w:rPr>
    </w:lvl>
    <w:lvl w:ilvl="5" w:tplc="145A2EEE">
      <w:start w:val="1"/>
      <w:numFmt w:val="bullet"/>
      <w:lvlText w:val=""/>
      <w:lvlJc w:val="left"/>
      <w:pPr>
        <w:tabs>
          <w:tab w:val="num" w:pos="3960"/>
        </w:tabs>
        <w:ind w:left="3960" w:hanging="360"/>
      </w:pPr>
      <w:rPr>
        <w:rFonts w:ascii="Wingdings" w:hAnsi="Wingdings"/>
      </w:rPr>
    </w:lvl>
    <w:lvl w:ilvl="6" w:tplc="C756A6A4">
      <w:start w:val="1"/>
      <w:numFmt w:val="bullet"/>
      <w:lvlText w:val=""/>
      <w:lvlJc w:val="left"/>
      <w:pPr>
        <w:tabs>
          <w:tab w:val="num" w:pos="4680"/>
        </w:tabs>
        <w:ind w:left="4680" w:hanging="360"/>
      </w:pPr>
      <w:rPr>
        <w:rFonts w:ascii="Symbol" w:hAnsi="Symbol"/>
      </w:rPr>
    </w:lvl>
    <w:lvl w:ilvl="7" w:tplc="896C5AE2">
      <w:start w:val="1"/>
      <w:numFmt w:val="bullet"/>
      <w:lvlText w:val="o"/>
      <w:lvlJc w:val="left"/>
      <w:pPr>
        <w:tabs>
          <w:tab w:val="num" w:pos="5400"/>
        </w:tabs>
        <w:ind w:left="5400" w:hanging="360"/>
      </w:pPr>
      <w:rPr>
        <w:rFonts w:ascii="Courier New" w:hAnsi="Courier New"/>
      </w:rPr>
    </w:lvl>
    <w:lvl w:ilvl="8" w:tplc="267A5E9E">
      <w:start w:val="1"/>
      <w:numFmt w:val="bullet"/>
      <w:lvlText w:val=""/>
      <w:lvlJc w:val="left"/>
      <w:pPr>
        <w:tabs>
          <w:tab w:val="num" w:pos="6120"/>
        </w:tabs>
        <w:ind w:left="6120" w:hanging="360"/>
      </w:pPr>
      <w:rPr>
        <w:rFonts w:ascii="Wingdings" w:hAnsi="Wingdings"/>
      </w:rPr>
    </w:lvl>
  </w:abstractNum>
  <w:abstractNum w:abstractNumId="43" w15:restartNumberingAfterBreak="0">
    <w:nsid w:val="759934FF"/>
    <w:multiLevelType w:val="multilevel"/>
    <w:tmpl w:val="EC5ADF9A"/>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3"/>
  </w:num>
  <w:num w:numId="2">
    <w:abstractNumId w:val="7"/>
  </w:num>
  <w:num w:numId="3">
    <w:abstractNumId w:val="38"/>
  </w:num>
  <w:num w:numId="4">
    <w:abstractNumId w:val="42"/>
  </w:num>
  <w:num w:numId="5">
    <w:abstractNumId w:val="29"/>
  </w:num>
  <w:num w:numId="6">
    <w:abstractNumId w:val="20"/>
  </w:num>
  <w:num w:numId="7">
    <w:abstractNumId w:val="2"/>
  </w:num>
  <w:num w:numId="8">
    <w:abstractNumId w:val="24"/>
  </w:num>
  <w:num w:numId="9">
    <w:abstractNumId w:val="19"/>
  </w:num>
  <w:num w:numId="10">
    <w:abstractNumId w:val="22"/>
  </w:num>
  <w:num w:numId="11">
    <w:abstractNumId w:val="35"/>
  </w:num>
  <w:num w:numId="12">
    <w:abstractNumId w:val="28"/>
  </w:num>
  <w:num w:numId="13">
    <w:abstractNumId w:val="34"/>
  </w:num>
  <w:num w:numId="14">
    <w:abstractNumId w:val="10"/>
  </w:num>
  <w:num w:numId="15">
    <w:abstractNumId w:val="13"/>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37"/>
  </w:num>
  <w:num w:numId="19">
    <w:abstractNumId w:val="21"/>
  </w:num>
  <w:num w:numId="20">
    <w:abstractNumId w:val="15"/>
  </w:num>
  <w:num w:numId="21">
    <w:abstractNumId w:val="31"/>
  </w:num>
  <w:num w:numId="22">
    <w:abstractNumId w:val="0"/>
  </w:num>
  <w:num w:numId="23">
    <w:abstractNumId w:val="39"/>
  </w:num>
  <w:num w:numId="24">
    <w:abstractNumId w:val="41"/>
  </w:num>
  <w:num w:numId="25">
    <w:abstractNumId w:val="11"/>
  </w:num>
  <w:num w:numId="26">
    <w:abstractNumId w:val="25"/>
  </w:num>
  <w:num w:numId="27">
    <w:abstractNumId w:val="14"/>
  </w:num>
  <w:num w:numId="28">
    <w:abstractNumId w:val="26"/>
  </w:num>
  <w:num w:numId="29">
    <w:abstractNumId w:val="16"/>
  </w:num>
  <w:num w:numId="30">
    <w:abstractNumId w:val="9"/>
  </w:num>
  <w:num w:numId="31">
    <w:abstractNumId w:val="23"/>
  </w:num>
  <w:num w:numId="32">
    <w:abstractNumId w:val="1"/>
  </w:num>
  <w:num w:numId="33">
    <w:abstractNumId w:val="18"/>
  </w:num>
  <w:num w:numId="34">
    <w:abstractNumId w:val="17"/>
  </w:num>
  <w:num w:numId="35">
    <w:abstractNumId w:val="33"/>
  </w:num>
  <w:num w:numId="36">
    <w:abstractNumId w:val="3"/>
  </w:num>
  <w:num w:numId="37">
    <w:abstractNumId w:val="5"/>
  </w:num>
  <w:num w:numId="38">
    <w:abstractNumId w:val="6"/>
  </w:num>
  <w:num w:numId="39">
    <w:abstractNumId w:val="36"/>
  </w:num>
  <w:num w:numId="40">
    <w:abstractNumId w:val="8"/>
  </w:num>
  <w:num w:numId="41">
    <w:abstractNumId w:val="30"/>
  </w:num>
  <w:num w:numId="42">
    <w:abstractNumId w:val="4"/>
  </w:num>
  <w:num w:numId="43">
    <w:abstractNumId w:val="32"/>
  </w:num>
  <w:num w:numId="44">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5DEDBFB-0839-4ED0-A2C5-3DDD28B4B768}"/>
    <w:docVar w:name="dgnword-eventsink" w:val="2195737313840"/>
    <w:docVar w:name="dgnword-lastRevisionsView" w:val="0"/>
  </w:docVars>
  <w:rsids>
    <w:rsidRoot w:val="002E3550"/>
    <w:rsid w:val="00000027"/>
    <w:rsid w:val="000000DC"/>
    <w:rsid w:val="000002BF"/>
    <w:rsid w:val="00000544"/>
    <w:rsid w:val="00000684"/>
    <w:rsid w:val="0000075D"/>
    <w:rsid w:val="00000B79"/>
    <w:rsid w:val="00000E23"/>
    <w:rsid w:val="00000EC1"/>
    <w:rsid w:val="000012F6"/>
    <w:rsid w:val="00001388"/>
    <w:rsid w:val="0000184A"/>
    <w:rsid w:val="00001B42"/>
    <w:rsid w:val="00001C9F"/>
    <w:rsid w:val="0000233F"/>
    <w:rsid w:val="00002528"/>
    <w:rsid w:val="000025F3"/>
    <w:rsid w:val="000029C5"/>
    <w:rsid w:val="000030A1"/>
    <w:rsid w:val="000032DC"/>
    <w:rsid w:val="000032DE"/>
    <w:rsid w:val="00003499"/>
    <w:rsid w:val="00003D29"/>
    <w:rsid w:val="000044F9"/>
    <w:rsid w:val="00004644"/>
    <w:rsid w:val="00004832"/>
    <w:rsid w:val="00004ACD"/>
    <w:rsid w:val="000050D4"/>
    <w:rsid w:val="00005259"/>
    <w:rsid w:val="000053C8"/>
    <w:rsid w:val="000053CD"/>
    <w:rsid w:val="0000553C"/>
    <w:rsid w:val="0000558C"/>
    <w:rsid w:val="00005671"/>
    <w:rsid w:val="000056EC"/>
    <w:rsid w:val="00005AC0"/>
    <w:rsid w:val="00005C27"/>
    <w:rsid w:val="00005D6B"/>
    <w:rsid w:val="0000677F"/>
    <w:rsid w:val="000068C8"/>
    <w:rsid w:val="00006AD4"/>
    <w:rsid w:val="00006F38"/>
    <w:rsid w:val="0000723B"/>
    <w:rsid w:val="00007259"/>
    <w:rsid w:val="00007408"/>
    <w:rsid w:val="0000765C"/>
    <w:rsid w:val="00007A79"/>
    <w:rsid w:val="00007EFA"/>
    <w:rsid w:val="000100CB"/>
    <w:rsid w:val="00010DDF"/>
    <w:rsid w:val="00011FEB"/>
    <w:rsid w:val="0001277F"/>
    <w:rsid w:val="000128B7"/>
    <w:rsid w:val="0001292A"/>
    <w:rsid w:val="00012CFA"/>
    <w:rsid w:val="00012E41"/>
    <w:rsid w:val="00012E7E"/>
    <w:rsid w:val="000131B3"/>
    <w:rsid w:val="000133F6"/>
    <w:rsid w:val="00013421"/>
    <w:rsid w:val="00013757"/>
    <w:rsid w:val="00013EEE"/>
    <w:rsid w:val="00014123"/>
    <w:rsid w:val="000142A7"/>
    <w:rsid w:val="00014338"/>
    <w:rsid w:val="000148F6"/>
    <w:rsid w:val="00014F9F"/>
    <w:rsid w:val="0001557C"/>
    <w:rsid w:val="00015A81"/>
    <w:rsid w:val="00015AAB"/>
    <w:rsid w:val="00015CE5"/>
    <w:rsid w:val="00015D0B"/>
    <w:rsid w:val="00015F9B"/>
    <w:rsid w:val="00016201"/>
    <w:rsid w:val="000162A5"/>
    <w:rsid w:val="0001632D"/>
    <w:rsid w:val="00016483"/>
    <w:rsid w:val="00016B32"/>
    <w:rsid w:val="00017571"/>
    <w:rsid w:val="0001774B"/>
    <w:rsid w:val="00017B42"/>
    <w:rsid w:val="00017C62"/>
    <w:rsid w:val="00017DF9"/>
    <w:rsid w:val="00017E01"/>
    <w:rsid w:val="0002003B"/>
    <w:rsid w:val="0002019D"/>
    <w:rsid w:val="000203FE"/>
    <w:rsid w:val="0002042C"/>
    <w:rsid w:val="00020706"/>
    <w:rsid w:val="00020C50"/>
    <w:rsid w:val="00020D77"/>
    <w:rsid w:val="00020DD0"/>
    <w:rsid w:val="00021867"/>
    <w:rsid w:val="00021BC4"/>
    <w:rsid w:val="00022760"/>
    <w:rsid w:val="00022BB8"/>
    <w:rsid w:val="00022CDA"/>
    <w:rsid w:val="00022D55"/>
    <w:rsid w:val="00022F2E"/>
    <w:rsid w:val="00023880"/>
    <w:rsid w:val="00023891"/>
    <w:rsid w:val="00023957"/>
    <w:rsid w:val="00023A83"/>
    <w:rsid w:val="0002492D"/>
    <w:rsid w:val="00024AF4"/>
    <w:rsid w:val="00024BC4"/>
    <w:rsid w:val="00024C7D"/>
    <w:rsid w:val="00024C7F"/>
    <w:rsid w:val="00024CF8"/>
    <w:rsid w:val="00024EE4"/>
    <w:rsid w:val="00025203"/>
    <w:rsid w:val="00025991"/>
    <w:rsid w:val="00025B99"/>
    <w:rsid w:val="00025D6B"/>
    <w:rsid w:val="00026331"/>
    <w:rsid w:val="000263B9"/>
    <w:rsid w:val="00026429"/>
    <w:rsid w:val="000267DD"/>
    <w:rsid w:val="00026930"/>
    <w:rsid w:val="00026AE3"/>
    <w:rsid w:val="00026D45"/>
    <w:rsid w:val="000278FC"/>
    <w:rsid w:val="00027A42"/>
    <w:rsid w:val="000301D4"/>
    <w:rsid w:val="00030672"/>
    <w:rsid w:val="000312A5"/>
    <w:rsid w:val="000318FD"/>
    <w:rsid w:val="00031C81"/>
    <w:rsid w:val="00031CD7"/>
    <w:rsid w:val="00031D41"/>
    <w:rsid w:val="000320F3"/>
    <w:rsid w:val="000326EA"/>
    <w:rsid w:val="00032854"/>
    <w:rsid w:val="00033095"/>
    <w:rsid w:val="00033283"/>
    <w:rsid w:val="00033A5E"/>
    <w:rsid w:val="00033CB7"/>
    <w:rsid w:val="00033FF4"/>
    <w:rsid w:val="00034013"/>
    <w:rsid w:val="000344E2"/>
    <w:rsid w:val="00034AB1"/>
    <w:rsid w:val="00034C2B"/>
    <w:rsid w:val="00035355"/>
    <w:rsid w:val="000353CF"/>
    <w:rsid w:val="00035C3B"/>
    <w:rsid w:val="00035C5D"/>
    <w:rsid w:val="00035D3E"/>
    <w:rsid w:val="00035E4A"/>
    <w:rsid w:val="00035FFC"/>
    <w:rsid w:val="0003632F"/>
    <w:rsid w:val="000363C9"/>
    <w:rsid w:val="00036443"/>
    <w:rsid w:val="000364AB"/>
    <w:rsid w:val="000365EB"/>
    <w:rsid w:val="00036690"/>
    <w:rsid w:val="000366FB"/>
    <w:rsid w:val="00036A41"/>
    <w:rsid w:val="00036BEC"/>
    <w:rsid w:val="000379C7"/>
    <w:rsid w:val="00040764"/>
    <w:rsid w:val="00040A74"/>
    <w:rsid w:val="00040A7C"/>
    <w:rsid w:val="00040BFA"/>
    <w:rsid w:val="00040E5E"/>
    <w:rsid w:val="00040F6D"/>
    <w:rsid w:val="000411EF"/>
    <w:rsid w:val="00041377"/>
    <w:rsid w:val="0004156E"/>
    <w:rsid w:val="00041C8C"/>
    <w:rsid w:val="000420CA"/>
    <w:rsid w:val="00042293"/>
    <w:rsid w:val="000429B5"/>
    <w:rsid w:val="00042C10"/>
    <w:rsid w:val="00043BF3"/>
    <w:rsid w:val="00043CE4"/>
    <w:rsid w:val="00043D0C"/>
    <w:rsid w:val="00043FEA"/>
    <w:rsid w:val="0004410F"/>
    <w:rsid w:val="00044394"/>
    <w:rsid w:val="00044852"/>
    <w:rsid w:val="00044877"/>
    <w:rsid w:val="00044888"/>
    <w:rsid w:val="00044AE9"/>
    <w:rsid w:val="00044C98"/>
    <w:rsid w:val="00045752"/>
    <w:rsid w:val="00045BC1"/>
    <w:rsid w:val="000464BE"/>
    <w:rsid w:val="00046AAA"/>
    <w:rsid w:val="00046C0B"/>
    <w:rsid w:val="00046D72"/>
    <w:rsid w:val="00046EAC"/>
    <w:rsid w:val="000476B5"/>
    <w:rsid w:val="000476E0"/>
    <w:rsid w:val="00047A93"/>
    <w:rsid w:val="00047AE3"/>
    <w:rsid w:val="00047BA2"/>
    <w:rsid w:val="00050594"/>
    <w:rsid w:val="00050892"/>
    <w:rsid w:val="00050AD6"/>
    <w:rsid w:val="00050FCB"/>
    <w:rsid w:val="00051191"/>
    <w:rsid w:val="0005124A"/>
    <w:rsid w:val="000521C9"/>
    <w:rsid w:val="00052375"/>
    <w:rsid w:val="00052602"/>
    <w:rsid w:val="00052CE5"/>
    <w:rsid w:val="00053253"/>
    <w:rsid w:val="000535E4"/>
    <w:rsid w:val="00053B73"/>
    <w:rsid w:val="00053DD9"/>
    <w:rsid w:val="00053F49"/>
    <w:rsid w:val="00053F7A"/>
    <w:rsid w:val="000541B0"/>
    <w:rsid w:val="00054729"/>
    <w:rsid w:val="00054888"/>
    <w:rsid w:val="00054A9C"/>
    <w:rsid w:val="00054FF0"/>
    <w:rsid w:val="000554BD"/>
    <w:rsid w:val="000554C0"/>
    <w:rsid w:val="000556FA"/>
    <w:rsid w:val="00055769"/>
    <w:rsid w:val="0005576F"/>
    <w:rsid w:val="0005596E"/>
    <w:rsid w:val="000562FA"/>
    <w:rsid w:val="00056323"/>
    <w:rsid w:val="0005666A"/>
    <w:rsid w:val="000566A7"/>
    <w:rsid w:val="000567E4"/>
    <w:rsid w:val="00056934"/>
    <w:rsid w:val="000576F1"/>
    <w:rsid w:val="0006025B"/>
    <w:rsid w:val="000606DF"/>
    <w:rsid w:val="00060956"/>
    <w:rsid w:val="0006107C"/>
    <w:rsid w:val="000611DA"/>
    <w:rsid w:val="00061719"/>
    <w:rsid w:val="00061C39"/>
    <w:rsid w:val="00061D1D"/>
    <w:rsid w:val="00061FAB"/>
    <w:rsid w:val="0006201D"/>
    <w:rsid w:val="00062091"/>
    <w:rsid w:val="00062395"/>
    <w:rsid w:val="000623BC"/>
    <w:rsid w:val="0006276D"/>
    <w:rsid w:val="00062B81"/>
    <w:rsid w:val="00062DED"/>
    <w:rsid w:val="000630FA"/>
    <w:rsid w:val="000632B0"/>
    <w:rsid w:val="00063877"/>
    <w:rsid w:val="00063B7C"/>
    <w:rsid w:val="00063DC6"/>
    <w:rsid w:val="00063FF0"/>
    <w:rsid w:val="000640AE"/>
    <w:rsid w:val="00064538"/>
    <w:rsid w:val="0006482F"/>
    <w:rsid w:val="00064F49"/>
    <w:rsid w:val="00064F98"/>
    <w:rsid w:val="000653DA"/>
    <w:rsid w:val="000655A5"/>
    <w:rsid w:val="000656F3"/>
    <w:rsid w:val="00065D5D"/>
    <w:rsid w:val="00065D72"/>
    <w:rsid w:val="00065E64"/>
    <w:rsid w:val="000661A5"/>
    <w:rsid w:val="000662B8"/>
    <w:rsid w:val="0006672D"/>
    <w:rsid w:val="0006692E"/>
    <w:rsid w:val="00066B1C"/>
    <w:rsid w:val="00066D69"/>
    <w:rsid w:val="0006707B"/>
    <w:rsid w:val="00067212"/>
    <w:rsid w:val="0006765B"/>
    <w:rsid w:val="000676DB"/>
    <w:rsid w:val="00067C3A"/>
    <w:rsid w:val="00067C99"/>
    <w:rsid w:val="00070143"/>
    <w:rsid w:val="00070146"/>
    <w:rsid w:val="00070BA0"/>
    <w:rsid w:val="00070CC2"/>
    <w:rsid w:val="00070D38"/>
    <w:rsid w:val="0007116E"/>
    <w:rsid w:val="000713B2"/>
    <w:rsid w:val="00071479"/>
    <w:rsid w:val="00071915"/>
    <w:rsid w:val="00071934"/>
    <w:rsid w:val="0007256A"/>
    <w:rsid w:val="00072673"/>
    <w:rsid w:val="000728A5"/>
    <w:rsid w:val="000729CA"/>
    <w:rsid w:val="00072D4A"/>
    <w:rsid w:val="0007330F"/>
    <w:rsid w:val="000733BB"/>
    <w:rsid w:val="00074891"/>
    <w:rsid w:val="00074A00"/>
    <w:rsid w:val="00075322"/>
    <w:rsid w:val="000753B3"/>
    <w:rsid w:val="0007544E"/>
    <w:rsid w:val="0007553D"/>
    <w:rsid w:val="000758AD"/>
    <w:rsid w:val="00075A36"/>
    <w:rsid w:val="00075CC3"/>
    <w:rsid w:val="000760D1"/>
    <w:rsid w:val="00076DD0"/>
    <w:rsid w:val="00076F27"/>
    <w:rsid w:val="00076FE2"/>
    <w:rsid w:val="00077401"/>
    <w:rsid w:val="000800DA"/>
    <w:rsid w:val="0008049D"/>
    <w:rsid w:val="000808ED"/>
    <w:rsid w:val="000809CD"/>
    <w:rsid w:val="00080D9C"/>
    <w:rsid w:val="000812F9"/>
    <w:rsid w:val="0008163C"/>
    <w:rsid w:val="00082A57"/>
    <w:rsid w:val="00082D01"/>
    <w:rsid w:val="00082D79"/>
    <w:rsid w:val="00082F79"/>
    <w:rsid w:val="00082FB6"/>
    <w:rsid w:val="0008337C"/>
    <w:rsid w:val="0008367E"/>
    <w:rsid w:val="000838CD"/>
    <w:rsid w:val="00083C89"/>
    <w:rsid w:val="000841FD"/>
    <w:rsid w:val="0008475B"/>
    <w:rsid w:val="000849D5"/>
    <w:rsid w:val="00084C03"/>
    <w:rsid w:val="00084C43"/>
    <w:rsid w:val="00084C66"/>
    <w:rsid w:val="00084C87"/>
    <w:rsid w:val="00084C9C"/>
    <w:rsid w:val="000850F0"/>
    <w:rsid w:val="000855AF"/>
    <w:rsid w:val="00085766"/>
    <w:rsid w:val="00085D3D"/>
    <w:rsid w:val="000862D6"/>
    <w:rsid w:val="000864B1"/>
    <w:rsid w:val="0008671F"/>
    <w:rsid w:val="00086B58"/>
    <w:rsid w:val="00086FC0"/>
    <w:rsid w:val="00087152"/>
    <w:rsid w:val="00087A96"/>
    <w:rsid w:val="00087DA8"/>
    <w:rsid w:val="0009024F"/>
    <w:rsid w:val="0009079A"/>
    <w:rsid w:val="00090912"/>
    <w:rsid w:val="00090948"/>
    <w:rsid w:val="00090CC6"/>
    <w:rsid w:val="0009148B"/>
    <w:rsid w:val="000915A2"/>
    <w:rsid w:val="00091610"/>
    <w:rsid w:val="000916CF"/>
    <w:rsid w:val="00091AEE"/>
    <w:rsid w:val="00091CC9"/>
    <w:rsid w:val="00091FCF"/>
    <w:rsid w:val="0009213A"/>
    <w:rsid w:val="000924DB"/>
    <w:rsid w:val="00092C52"/>
    <w:rsid w:val="00093212"/>
    <w:rsid w:val="00093A3D"/>
    <w:rsid w:val="00093E40"/>
    <w:rsid w:val="00093E54"/>
    <w:rsid w:val="00093E68"/>
    <w:rsid w:val="000941D8"/>
    <w:rsid w:val="00094282"/>
    <w:rsid w:val="0009468A"/>
    <w:rsid w:val="00094C6A"/>
    <w:rsid w:val="00094C96"/>
    <w:rsid w:val="0009510C"/>
    <w:rsid w:val="000956E5"/>
    <w:rsid w:val="00095B75"/>
    <w:rsid w:val="00095D10"/>
    <w:rsid w:val="00095DB5"/>
    <w:rsid w:val="00095E20"/>
    <w:rsid w:val="00096064"/>
    <w:rsid w:val="0009624A"/>
    <w:rsid w:val="000969E1"/>
    <w:rsid w:val="00096A73"/>
    <w:rsid w:val="00096DD6"/>
    <w:rsid w:val="0009723F"/>
    <w:rsid w:val="000974AC"/>
    <w:rsid w:val="00097D6E"/>
    <w:rsid w:val="00097DD7"/>
    <w:rsid w:val="000A065B"/>
    <w:rsid w:val="000A11CD"/>
    <w:rsid w:val="000A123C"/>
    <w:rsid w:val="000A12A1"/>
    <w:rsid w:val="000A17AE"/>
    <w:rsid w:val="000A17C5"/>
    <w:rsid w:val="000A20E2"/>
    <w:rsid w:val="000A2463"/>
    <w:rsid w:val="000A2640"/>
    <w:rsid w:val="000A269B"/>
    <w:rsid w:val="000A2AC2"/>
    <w:rsid w:val="000A2BEB"/>
    <w:rsid w:val="000A35A6"/>
    <w:rsid w:val="000A39CA"/>
    <w:rsid w:val="000A47B4"/>
    <w:rsid w:val="000A51B4"/>
    <w:rsid w:val="000A5224"/>
    <w:rsid w:val="000A544F"/>
    <w:rsid w:val="000A572A"/>
    <w:rsid w:val="000A57A8"/>
    <w:rsid w:val="000A57C7"/>
    <w:rsid w:val="000A589E"/>
    <w:rsid w:val="000A5A6B"/>
    <w:rsid w:val="000A5C4B"/>
    <w:rsid w:val="000A656A"/>
    <w:rsid w:val="000A68AE"/>
    <w:rsid w:val="000A6F22"/>
    <w:rsid w:val="000A722D"/>
    <w:rsid w:val="000B031E"/>
    <w:rsid w:val="000B040C"/>
    <w:rsid w:val="000B0496"/>
    <w:rsid w:val="000B04D1"/>
    <w:rsid w:val="000B060D"/>
    <w:rsid w:val="000B079A"/>
    <w:rsid w:val="000B0903"/>
    <w:rsid w:val="000B09AC"/>
    <w:rsid w:val="000B0ABF"/>
    <w:rsid w:val="000B14A0"/>
    <w:rsid w:val="000B1930"/>
    <w:rsid w:val="000B1D50"/>
    <w:rsid w:val="000B1F44"/>
    <w:rsid w:val="000B2138"/>
    <w:rsid w:val="000B2515"/>
    <w:rsid w:val="000B2529"/>
    <w:rsid w:val="000B266E"/>
    <w:rsid w:val="000B2944"/>
    <w:rsid w:val="000B2E54"/>
    <w:rsid w:val="000B2F14"/>
    <w:rsid w:val="000B33D3"/>
    <w:rsid w:val="000B383C"/>
    <w:rsid w:val="000B3991"/>
    <w:rsid w:val="000B421F"/>
    <w:rsid w:val="000B45F0"/>
    <w:rsid w:val="000B4954"/>
    <w:rsid w:val="000B4B96"/>
    <w:rsid w:val="000B4E7B"/>
    <w:rsid w:val="000B5395"/>
    <w:rsid w:val="000B5B5E"/>
    <w:rsid w:val="000B5BD5"/>
    <w:rsid w:val="000B6057"/>
    <w:rsid w:val="000B632C"/>
    <w:rsid w:val="000B65EB"/>
    <w:rsid w:val="000B6A7B"/>
    <w:rsid w:val="000B6BEA"/>
    <w:rsid w:val="000B6D72"/>
    <w:rsid w:val="000B7123"/>
    <w:rsid w:val="000B728C"/>
    <w:rsid w:val="000B7430"/>
    <w:rsid w:val="000B7A4D"/>
    <w:rsid w:val="000B7DEF"/>
    <w:rsid w:val="000B7FCB"/>
    <w:rsid w:val="000C02D0"/>
    <w:rsid w:val="000C0386"/>
    <w:rsid w:val="000C057D"/>
    <w:rsid w:val="000C0759"/>
    <w:rsid w:val="000C0933"/>
    <w:rsid w:val="000C0DEA"/>
    <w:rsid w:val="000C123C"/>
    <w:rsid w:val="000C1545"/>
    <w:rsid w:val="000C176F"/>
    <w:rsid w:val="000C18E5"/>
    <w:rsid w:val="000C22BF"/>
    <w:rsid w:val="000C268D"/>
    <w:rsid w:val="000C2B52"/>
    <w:rsid w:val="000C2DE4"/>
    <w:rsid w:val="000C30E9"/>
    <w:rsid w:val="000C32D2"/>
    <w:rsid w:val="000C3915"/>
    <w:rsid w:val="000C3943"/>
    <w:rsid w:val="000C4536"/>
    <w:rsid w:val="000C4600"/>
    <w:rsid w:val="000C4CDF"/>
    <w:rsid w:val="000C4F04"/>
    <w:rsid w:val="000C544F"/>
    <w:rsid w:val="000C589C"/>
    <w:rsid w:val="000C5F26"/>
    <w:rsid w:val="000C60F2"/>
    <w:rsid w:val="000C62B8"/>
    <w:rsid w:val="000C62D8"/>
    <w:rsid w:val="000C62DC"/>
    <w:rsid w:val="000C6C8D"/>
    <w:rsid w:val="000C6F41"/>
    <w:rsid w:val="000C6F89"/>
    <w:rsid w:val="000C72C0"/>
    <w:rsid w:val="000C74C3"/>
    <w:rsid w:val="000C7D45"/>
    <w:rsid w:val="000D01B8"/>
    <w:rsid w:val="000D02C9"/>
    <w:rsid w:val="000D04AF"/>
    <w:rsid w:val="000D0944"/>
    <w:rsid w:val="000D0A54"/>
    <w:rsid w:val="000D0E71"/>
    <w:rsid w:val="000D0E9D"/>
    <w:rsid w:val="000D14CB"/>
    <w:rsid w:val="000D1924"/>
    <w:rsid w:val="000D1EDB"/>
    <w:rsid w:val="000D22F1"/>
    <w:rsid w:val="000D2467"/>
    <w:rsid w:val="000D260E"/>
    <w:rsid w:val="000D27EE"/>
    <w:rsid w:val="000D2AC8"/>
    <w:rsid w:val="000D2AF6"/>
    <w:rsid w:val="000D2C39"/>
    <w:rsid w:val="000D2DE4"/>
    <w:rsid w:val="000D2FC4"/>
    <w:rsid w:val="000D2FD2"/>
    <w:rsid w:val="000D309F"/>
    <w:rsid w:val="000D3345"/>
    <w:rsid w:val="000D37F9"/>
    <w:rsid w:val="000D388D"/>
    <w:rsid w:val="000D4124"/>
    <w:rsid w:val="000D44AD"/>
    <w:rsid w:val="000D462F"/>
    <w:rsid w:val="000D49A9"/>
    <w:rsid w:val="000D4C7B"/>
    <w:rsid w:val="000D5760"/>
    <w:rsid w:val="000D5B53"/>
    <w:rsid w:val="000D5BCF"/>
    <w:rsid w:val="000D5C91"/>
    <w:rsid w:val="000D5EE9"/>
    <w:rsid w:val="000D6003"/>
    <w:rsid w:val="000D610D"/>
    <w:rsid w:val="000D64A2"/>
    <w:rsid w:val="000D6973"/>
    <w:rsid w:val="000D6992"/>
    <w:rsid w:val="000D6E67"/>
    <w:rsid w:val="000D7176"/>
    <w:rsid w:val="000D72C2"/>
    <w:rsid w:val="000D72F8"/>
    <w:rsid w:val="000D7482"/>
    <w:rsid w:val="000D7586"/>
    <w:rsid w:val="000D76F4"/>
    <w:rsid w:val="000D7864"/>
    <w:rsid w:val="000D7D4D"/>
    <w:rsid w:val="000D7DD1"/>
    <w:rsid w:val="000E0171"/>
    <w:rsid w:val="000E04F3"/>
    <w:rsid w:val="000E0875"/>
    <w:rsid w:val="000E0BAE"/>
    <w:rsid w:val="000E10B2"/>
    <w:rsid w:val="000E10C9"/>
    <w:rsid w:val="000E11DE"/>
    <w:rsid w:val="000E12FE"/>
    <w:rsid w:val="000E13F1"/>
    <w:rsid w:val="000E1588"/>
    <w:rsid w:val="000E160E"/>
    <w:rsid w:val="000E1F35"/>
    <w:rsid w:val="000E2094"/>
    <w:rsid w:val="000E248B"/>
    <w:rsid w:val="000E261F"/>
    <w:rsid w:val="000E33A7"/>
    <w:rsid w:val="000E3537"/>
    <w:rsid w:val="000E3707"/>
    <w:rsid w:val="000E38D9"/>
    <w:rsid w:val="000E3DFF"/>
    <w:rsid w:val="000E3E1C"/>
    <w:rsid w:val="000E4DEB"/>
    <w:rsid w:val="000E52A6"/>
    <w:rsid w:val="000E5566"/>
    <w:rsid w:val="000E5C11"/>
    <w:rsid w:val="000E624D"/>
    <w:rsid w:val="000E626C"/>
    <w:rsid w:val="000E63DD"/>
    <w:rsid w:val="000E6456"/>
    <w:rsid w:val="000E64D1"/>
    <w:rsid w:val="000E64DF"/>
    <w:rsid w:val="000E6C90"/>
    <w:rsid w:val="000E753B"/>
    <w:rsid w:val="000E767E"/>
    <w:rsid w:val="000E781F"/>
    <w:rsid w:val="000E7EB3"/>
    <w:rsid w:val="000E7EF6"/>
    <w:rsid w:val="000F0388"/>
    <w:rsid w:val="000F0442"/>
    <w:rsid w:val="000F0705"/>
    <w:rsid w:val="000F1156"/>
    <w:rsid w:val="000F1720"/>
    <w:rsid w:val="000F18F5"/>
    <w:rsid w:val="000F1CE9"/>
    <w:rsid w:val="000F21BF"/>
    <w:rsid w:val="000F2E14"/>
    <w:rsid w:val="000F2FCE"/>
    <w:rsid w:val="000F3615"/>
    <w:rsid w:val="000F39F9"/>
    <w:rsid w:val="000F3D94"/>
    <w:rsid w:val="000F3DFC"/>
    <w:rsid w:val="000F430C"/>
    <w:rsid w:val="000F4465"/>
    <w:rsid w:val="000F4843"/>
    <w:rsid w:val="000F48CB"/>
    <w:rsid w:val="000F4DF4"/>
    <w:rsid w:val="000F510F"/>
    <w:rsid w:val="000F5491"/>
    <w:rsid w:val="000F5867"/>
    <w:rsid w:val="000F59B2"/>
    <w:rsid w:val="000F62C3"/>
    <w:rsid w:val="000F6601"/>
    <w:rsid w:val="000F68B4"/>
    <w:rsid w:val="000F6B33"/>
    <w:rsid w:val="000F6B4B"/>
    <w:rsid w:val="000F6E90"/>
    <w:rsid w:val="000F7766"/>
    <w:rsid w:val="000F7837"/>
    <w:rsid w:val="000F78A9"/>
    <w:rsid w:val="000F78E4"/>
    <w:rsid w:val="000F7A21"/>
    <w:rsid w:val="000F7D6A"/>
    <w:rsid w:val="0010084F"/>
    <w:rsid w:val="0010086E"/>
    <w:rsid w:val="00100892"/>
    <w:rsid w:val="00100A91"/>
    <w:rsid w:val="001015F3"/>
    <w:rsid w:val="00101A3A"/>
    <w:rsid w:val="00101E9C"/>
    <w:rsid w:val="0010218F"/>
    <w:rsid w:val="001025A3"/>
    <w:rsid w:val="001026F9"/>
    <w:rsid w:val="001027C6"/>
    <w:rsid w:val="001029D5"/>
    <w:rsid w:val="00103038"/>
    <w:rsid w:val="00103560"/>
    <w:rsid w:val="00103CF0"/>
    <w:rsid w:val="00104028"/>
    <w:rsid w:val="001041E7"/>
    <w:rsid w:val="0010425A"/>
    <w:rsid w:val="001042E7"/>
    <w:rsid w:val="0010474C"/>
    <w:rsid w:val="00104B85"/>
    <w:rsid w:val="00104D11"/>
    <w:rsid w:val="00104ED7"/>
    <w:rsid w:val="0010553E"/>
    <w:rsid w:val="00105583"/>
    <w:rsid w:val="00105593"/>
    <w:rsid w:val="00105CCA"/>
    <w:rsid w:val="001062A8"/>
    <w:rsid w:val="00106762"/>
    <w:rsid w:val="001069A1"/>
    <w:rsid w:val="00106C97"/>
    <w:rsid w:val="00106FF5"/>
    <w:rsid w:val="00107139"/>
    <w:rsid w:val="00107D18"/>
    <w:rsid w:val="00107E38"/>
    <w:rsid w:val="001100CB"/>
    <w:rsid w:val="00110552"/>
    <w:rsid w:val="0011162F"/>
    <w:rsid w:val="0011179E"/>
    <w:rsid w:val="00111A91"/>
    <w:rsid w:val="00111D05"/>
    <w:rsid w:val="00111FD8"/>
    <w:rsid w:val="001120EF"/>
    <w:rsid w:val="001121EE"/>
    <w:rsid w:val="00112332"/>
    <w:rsid w:val="00112855"/>
    <w:rsid w:val="001129BE"/>
    <w:rsid w:val="00112E02"/>
    <w:rsid w:val="001133E3"/>
    <w:rsid w:val="00113B5E"/>
    <w:rsid w:val="00113DCB"/>
    <w:rsid w:val="0011426E"/>
    <w:rsid w:val="001145D5"/>
    <w:rsid w:val="001149FE"/>
    <w:rsid w:val="00114D52"/>
    <w:rsid w:val="00114FA3"/>
    <w:rsid w:val="00115012"/>
    <w:rsid w:val="001151E7"/>
    <w:rsid w:val="001154B9"/>
    <w:rsid w:val="00115A43"/>
    <w:rsid w:val="00116107"/>
    <w:rsid w:val="001163FD"/>
    <w:rsid w:val="001169EE"/>
    <w:rsid w:val="001173C2"/>
    <w:rsid w:val="00117477"/>
    <w:rsid w:val="001178C0"/>
    <w:rsid w:val="00117CD4"/>
    <w:rsid w:val="0012079B"/>
    <w:rsid w:val="001209F9"/>
    <w:rsid w:val="001211EA"/>
    <w:rsid w:val="0012155C"/>
    <w:rsid w:val="0012181E"/>
    <w:rsid w:val="001219D8"/>
    <w:rsid w:val="00121BFE"/>
    <w:rsid w:val="00121C9E"/>
    <w:rsid w:val="001221E9"/>
    <w:rsid w:val="00122317"/>
    <w:rsid w:val="0012282D"/>
    <w:rsid w:val="00122830"/>
    <w:rsid w:val="00122A1D"/>
    <w:rsid w:val="00122A72"/>
    <w:rsid w:val="00122A9F"/>
    <w:rsid w:val="00122D08"/>
    <w:rsid w:val="00122E14"/>
    <w:rsid w:val="001234CD"/>
    <w:rsid w:val="001235B1"/>
    <w:rsid w:val="001236CE"/>
    <w:rsid w:val="001238DF"/>
    <w:rsid w:val="001239D0"/>
    <w:rsid w:val="00123CBB"/>
    <w:rsid w:val="00123F58"/>
    <w:rsid w:val="0012400D"/>
    <w:rsid w:val="00124286"/>
    <w:rsid w:val="0012465D"/>
    <w:rsid w:val="00124C5F"/>
    <w:rsid w:val="00124CAF"/>
    <w:rsid w:val="00124DA5"/>
    <w:rsid w:val="0012510F"/>
    <w:rsid w:val="00125AF1"/>
    <w:rsid w:val="00125BB2"/>
    <w:rsid w:val="001267B0"/>
    <w:rsid w:val="00126AE3"/>
    <w:rsid w:val="00126B0F"/>
    <w:rsid w:val="00126BF2"/>
    <w:rsid w:val="00126FE5"/>
    <w:rsid w:val="00127121"/>
    <w:rsid w:val="00127189"/>
    <w:rsid w:val="001274BE"/>
    <w:rsid w:val="001274F9"/>
    <w:rsid w:val="00127722"/>
    <w:rsid w:val="00127AD5"/>
    <w:rsid w:val="00130B02"/>
    <w:rsid w:val="00130DF9"/>
    <w:rsid w:val="001310C0"/>
    <w:rsid w:val="001313DB"/>
    <w:rsid w:val="00131422"/>
    <w:rsid w:val="001314D8"/>
    <w:rsid w:val="0013159F"/>
    <w:rsid w:val="001319FD"/>
    <w:rsid w:val="00131A9A"/>
    <w:rsid w:val="001322BC"/>
    <w:rsid w:val="00132F55"/>
    <w:rsid w:val="001330C3"/>
    <w:rsid w:val="001331C1"/>
    <w:rsid w:val="001333D1"/>
    <w:rsid w:val="0013380D"/>
    <w:rsid w:val="0013386B"/>
    <w:rsid w:val="001338D2"/>
    <w:rsid w:val="001339C0"/>
    <w:rsid w:val="00133A68"/>
    <w:rsid w:val="00134294"/>
    <w:rsid w:val="0013431E"/>
    <w:rsid w:val="0013476E"/>
    <w:rsid w:val="0013478A"/>
    <w:rsid w:val="0013496A"/>
    <w:rsid w:val="0013579F"/>
    <w:rsid w:val="00135DDE"/>
    <w:rsid w:val="00135F3E"/>
    <w:rsid w:val="0013604D"/>
    <w:rsid w:val="0013606F"/>
    <w:rsid w:val="00136AEA"/>
    <w:rsid w:val="00136F05"/>
    <w:rsid w:val="00136FE1"/>
    <w:rsid w:val="001375D6"/>
    <w:rsid w:val="001375DF"/>
    <w:rsid w:val="0013778C"/>
    <w:rsid w:val="00137F99"/>
    <w:rsid w:val="00140025"/>
    <w:rsid w:val="00140B5F"/>
    <w:rsid w:val="00141008"/>
    <w:rsid w:val="001413E8"/>
    <w:rsid w:val="00141955"/>
    <w:rsid w:val="00141974"/>
    <w:rsid w:val="00141AD3"/>
    <w:rsid w:val="00141F30"/>
    <w:rsid w:val="00141F8E"/>
    <w:rsid w:val="0014259A"/>
    <w:rsid w:val="001429EA"/>
    <w:rsid w:val="001430CB"/>
    <w:rsid w:val="00143284"/>
    <w:rsid w:val="00143384"/>
    <w:rsid w:val="00143419"/>
    <w:rsid w:val="0014397C"/>
    <w:rsid w:val="00144209"/>
    <w:rsid w:val="001443F7"/>
    <w:rsid w:val="00144884"/>
    <w:rsid w:val="0014488E"/>
    <w:rsid w:val="00144C59"/>
    <w:rsid w:val="00144D69"/>
    <w:rsid w:val="001450DB"/>
    <w:rsid w:val="00145513"/>
    <w:rsid w:val="0014561A"/>
    <w:rsid w:val="00145870"/>
    <w:rsid w:val="00145EE3"/>
    <w:rsid w:val="00145F17"/>
    <w:rsid w:val="0014642B"/>
    <w:rsid w:val="00147770"/>
    <w:rsid w:val="00147993"/>
    <w:rsid w:val="00150214"/>
    <w:rsid w:val="00150255"/>
    <w:rsid w:val="00150282"/>
    <w:rsid w:val="00150BD0"/>
    <w:rsid w:val="00151067"/>
    <w:rsid w:val="001516C8"/>
    <w:rsid w:val="00151720"/>
    <w:rsid w:val="00151B47"/>
    <w:rsid w:val="00151D69"/>
    <w:rsid w:val="00151D75"/>
    <w:rsid w:val="00151F80"/>
    <w:rsid w:val="0015209A"/>
    <w:rsid w:val="00152694"/>
    <w:rsid w:val="0015287B"/>
    <w:rsid w:val="0015288C"/>
    <w:rsid w:val="00152934"/>
    <w:rsid w:val="00152B8A"/>
    <w:rsid w:val="00152BDA"/>
    <w:rsid w:val="00152BFC"/>
    <w:rsid w:val="00152CC6"/>
    <w:rsid w:val="00152E04"/>
    <w:rsid w:val="0015326F"/>
    <w:rsid w:val="0015364B"/>
    <w:rsid w:val="00153753"/>
    <w:rsid w:val="00153F5B"/>
    <w:rsid w:val="0015420B"/>
    <w:rsid w:val="001542A2"/>
    <w:rsid w:val="00154477"/>
    <w:rsid w:val="00154884"/>
    <w:rsid w:val="00154A3A"/>
    <w:rsid w:val="00154B25"/>
    <w:rsid w:val="00154DCB"/>
    <w:rsid w:val="001552ED"/>
    <w:rsid w:val="0015566A"/>
    <w:rsid w:val="00155CEB"/>
    <w:rsid w:val="00155EFB"/>
    <w:rsid w:val="001563A1"/>
    <w:rsid w:val="0015646E"/>
    <w:rsid w:val="00156586"/>
    <w:rsid w:val="00156D2F"/>
    <w:rsid w:val="00157034"/>
    <w:rsid w:val="0015704E"/>
    <w:rsid w:val="001571F1"/>
    <w:rsid w:val="0015725A"/>
    <w:rsid w:val="001573E9"/>
    <w:rsid w:val="0015798B"/>
    <w:rsid w:val="001579E0"/>
    <w:rsid w:val="00157C84"/>
    <w:rsid w:val="00157C97"/>
    <w:rsid w:val="00157CED"/>
    <w:rsid w:val="00160220"/>
    <w:rsid w:val="00160502"/>
    <w:rsid w:val="001605E9"/>
    <w:rsid w:val="00160FAA"/>
    <w:rsid w:val="00161E2E"/>
    <w:rsid w:val="00161ECA"/>
    <w:rsid w:val="001620AD"/>
    <w:rsid w:val="00162504"/>
    <w:rsid w:val="001625D5"/>
    <w:rsid w:val="001627E6"/>
    <w:rsid w:val="00162B8F"/>
    <w:rsid w:val="00163270"/>
    <w:rsid w:val="00163B54"/>
    <w:rsid w:val="00163F04"/>
    <w:rsid w:val="00164021"/>
    <w:rsid w:val="0016446F"/>
    <w:rsid w:val="00164619"/>
    <w:rsid w:val="00164EAF"/>
    <w:rsid w:val="00165002"/>
    <w:rsid w:val="001650CD"/>
    <w:rsid w:val="00165165"/>
    <w:rsid w:val="0016536F"/>
    <w:rsid w:val="00165B23"/>
    <w:rsid w:val="00165B55"/>
    <w:rsid w:val="00165F04"/>
    <w:rsid w:val="0016688C"/>
    <w:rsid w:val="00166CE4"/>
    <w:rsid w:val="00166E3B"/>
    <w:rsid w:val="00166EBC"/>
    <w:rsid w:val="00167267"/>
    <w:rsid w:val="0016732F"/>
    <w:rsid w:val="0016750A"/>
    <w:rsid w:val="001678E6"/>
    <w:rsid w:val="00167BFE"/>
    <w:rsid w:val="00167F88"/>
    <w:rsid w:val="00170572"/>
    <w:rsid w:val="00170599"/>
    <w:rsid w:val="00170A9A"/>
    <w:rsid w:val="00170E49"/>
    <w:rsid w:val="00170EE5"/>
    <w:rsid w:val="00171085"/>
    <w:rsid w:val="00171DF5"/>
    <w:rsid w:val="001721CB"/>
    <w:rsid w:val="00172486"/>
    <w:rsid w:val="00172603"/>
    <w:rsid w:val="00172CF4"/>
    <w:rsid w:val="00172F33"/>
    <w:rsid w:val="001730D6"/>
    <w:rsid w:val="0017400B"/>
    <w:rsid w:val="0017454F"/>
    <w:rsid w:val="00174562"/>
    <w:rsid w:val="00174576"/>
    <w:rsid w:val="0017470A"/>
    <w:rsid w:val="00174D9A"/>
    <w:rsid w:val="00175F7F"/>
    <w:rsid w:val="0017625D"/>
    <w:rsid w:val="00176340"/>
    <w:rsid w:val="001768A4"/>
    <w:rsid w:val="001768E2"/>
    <w:rsid w:val="0017694A"/>
    <w:rsid w:val="001769EE"/>
    <w:rsid w:val="00180F36"/>
    <w:rsid w:val="00181703"/>
    <w:rsid w:val="00181D14"/>
    <w:rsid w:val="00181FCA"/>
    <w:rsid w:val="00182743"/>
    <w:rsid w:val="00182A0D"/>
    <w:rsid w:val="00182F19"/>
    <w:rsid w:val="00183461"/>
    <w:rsid w:val="00183589"/>
    <w:rsid w:val="00183990"/>
    <w:rsid w:val="00184311"/>
    <w:rsid w:val="0018433A"/>
    <w:rsid w:val="0018439B"/>
    <w:rsid w:val="00184403"/>
    <w:rsid w:val="0018441A"/>
    <w:rsid w:val="00184907"/>
    <w:rsid w:val="00184ACD"/>
    <w:rsid w:val="001851E3"/>
    <w:rsid w:val="00185295"/>
    <w:rsid w:val="001852E7"/>
    <w:rsid w:val="00185806"/>
    <w:rsid w:val="0018588D"/>
    <w:rsid w:val="00185A77"/>
    <w:rsid w:val="00185AE7"/>
    <w:rsid w:val="00185E0B"/>
    <w:rsid w:val="00185FB7"/>
    <w:rsid w:val="00186537"/>
    <w:rsid w:val="0018654B"/>
    <w:rsid w:val="0018698E"/>
    <w:rsid w:val="0018721E"/>
    <w:rsid w:val="00187246"/>
    <w:rsid w:val="001873C5"/>
    <w:rsid w:val="00187816"/>
    <w:rsid w:val="00190421"/>
    <w:rsid w:val="001906FB"/>
    <w:rsid w:val="001907E6"/>
    <w:rsid w:val="00190A22"/>
    <w:rsid w:val="00190C46"/>
    <w:rsid w:val="00190E4E"/>
    <w:rsid w:val="00191EDE"/>
    <w:rsid w:val="00191F28"/>
    <w:rsid w:val="001920CE"/>
    <w:rsid w:val="0019243E"/>
    <w:rsid w:val="00192CCA"/>
    <w:rsid w:val="00192E8B"/>
    <w:rsid w:val="001940AC"/>
    <w:rsid w:val="00194A0C"/>
    <w:rsid w:val="00194B82"/>
    <w:rsid w:val="00194C38"/>
    <w:rsid w:val="00195282"/>
    <w:rsid w:val="00195613"/>
    <w:rsid w:val="00195AB0"/>
    <w:rsid w:val="00195BAD"/>
    <w:rsid w:val="00196652"/>
    <w:rsid w:val="00197228"/>
    <w:rsid w:val="001975B5"/>
    <w:rsid w:val="00197AA3"/>
    <w:rsid w:val="00197F4B"/>
    <w:rsid w:val="001A0199"/>
    <w:rsid w:val="001A01A9"/>
    <w:rsid w:val="001A048B"/>
    <w:rsid w:val="001A11E3"/>
    <w:rsid w:val="001A13B0"/>
    <w:rsid w:val="001A1CA5"/>
    <w:rsid w:val="001A21AB"/>
    <w:rsid w:val="001A294C"/>
    <w:rsid w:val="001A2B9D"/>
    <w:rsid w:val="001A2FB2"/>
    <w:rsid w:val="001A3A03"/>
    <w:rsid w:val="001A40AC"/>
    <w:rsid w:val="001A439E"/>
    <w:rsid w:val="001A4655"/>
    <w:rsid w:val="001A562B"/>
    <w:rsid w:val="001A5AFD"/>
    <w:rsid w:val="001A5DF2"/>
    <w:rsid w:val="001A6259"/>
    <w:rsid w:val="001A6A28"/>
    <w:rsid w:val="001A6D72"/>
    <w:rsid w:val="001A7AE3"/>
    <w:rsid w:val="001A7C89"/>
    <w:rsid w:val="001A7DFB"/>
    <w:rsid w:val="001B0089"/>
    <w:rsid w:val="001B0933"/>
    <w:rsid w:val="001B09AD"/>
    <w:rsid w:val="001B11E2"/>
    <w:rsid w:val="001B1434"/>
    <w:rsid w:val="001B16D5"/>
    <w:rsid w:val="001B191C"/>
    <w:rsid w:val="001B1A69"/>
    <w:rsid w:val="001B1E0E"/>
    <w:rsid w:val="001B1E7C"/>
    <w:rsid w:val="001B1EC1"/>
    <w:rsid w:val="001B20AE"/>
    <w:rsid w:val="001B22EA"/>
    <w:rsid w:val="001B24E3"/>
    <w:rsid w:val="001B2939"/>
    <w:rsid w:val="001B2C34"/>
    <w:rsid w:val="001B2DBD"/>
    <w:rsid w:val="001B32C1"/>
    <w:rsid w:val="001B3454"/>
    <w:rsid w:val="001B3778"/>
    <w:rsid w:val="001B3CE6"/>
    <w:rsid w:val="001B3E0F"/>
    <w:rsid w:val="001B3F14"/>
    <w:rsid w:val="001B3F62"/>
    <w:rsid w:val="001B448B"/>
    <w:rsid w:val="001B4AE7"/>
    <w:rsid w:val="001B4B85"/>
    <w:rsid w:val="001B4D74"/>
    <w:rsid w:val="001B5038"/>
    <w:rsid w:val="001B540E"/>
    <w:rsid w:val="001B5F10"/>
    <w:rsid w:val="001B60A6"/>
    <w:rsid w:val="001B6999"/>
    <w:rsid w:val="001B6EC8"/>
    <w:rsid w:val="001B6F9D"/>
    <w:rsid w:val="001B7429"/>
    <w:rsid w:val="001C02B7"/>
    <w:rsid w:val="001C0375"/>
    <w:rsid w:val="001C0480"/>
    <w:rsid w:val="001C05B8"/>
    <w:rsid w:val="001C06A1"/>
    <w:rsid w:val="001C06B5"/>
    <w:rsid w:val="001C0DF6"/>
    <w:rsid w:val="001C1453"/>
    <w:rsid w:val="001C1949"/>
    <w:rsid w:val="001C2304"/>
    <w:rsid w:val="001C28D7"/>
    <w:rsid w:val="001C2DC3"/>
    <w:rsid w:val="001C31E1"/>
    <w:rsid w:val="001C3610"/>
    <w:rsid w:val="001C3703"/>
    <w:rsid w:val="001C3906"/>
    <w:rsid w:val="001C3A68"/>
    <w:rsid w:val="001C3A85"/>
    <w:rsid w:val="001C3B35"/>
    <w:rsid w:val="001C3D64"/>
    <w:rsid w:val="001C4264"/>
    <w:rsid w:val="001C440A"/>
    <w:rsid w:val="001C45D3"/>
    <w:rsid w:val="001C46F3"/>
    <w:rsid w:val="001C482D"/>
    <w:rsid w:val="001C4878"/>
    <w:rsid w:val="001C4C05"/>
    <w:rsid w:val="001C4D23"/>
    <w:rsid w:val="001C5597"/>
    <w:rsid w:val="001C574D"/>
    <w:rsid w:val="001C5788"/>
    <w:rsid w:val="001C5B37"/>
    <w:rsid w:val="001C5B8D"/>
    <w:rsid w:val="001C5DC2"/>
    <w:rsid w:val="001C61DC"/>
    <w:rsid w:val="001C68B6"/>
    <w:rsid w:val="001C7220"/>
    <w:rsid w:val="001C73E2"/>
    <w:rsid w:val="001C74FA"/>
    <w:rsid w:val="001C79C1"/>
    <w:rsid w:val="001D03DC"/>
    <w:rsid w:val="001D0545"/>
    <w:rsid w:val="001D06C8"/>
    <w:rsid w:val="001D0A39"/>
    <w:rsid w:val="001D0D42"/>
    <w:rsid w:val="001D11EE"/>
    <w:rsid w:val="001D1570"/>
    <w:rsid w:val="001D16E8"/>
    <w:rsid w:val="001D1A4C"/>
    <w:rsid w:val="001D1D1A"/>
    <w:rsid w:val="001D1E92"/>
    <w:rsid w:val="001D1EBE"/>
    <w:rsid w:val="001D1EBF"/>
    <w:rsid w:val="001D209A"/>
    <w:rsid w:val="001D2146"/>
    <w:rsid w:val="001D22F8"/>
    <w:rsid w:val="001D24A0"/>
    <w:rsid w:val="001D277D"/>
    <w:rsid w:val="001D2C76"/>
    <w:rsid w:val="001D301C"/>
    <w:rsid w:val="001D325F"/>
    <w:rsid w:val="001D3488"/>
    <w:rsid w:val="001D3A9E"/>
    <w:rsid w:val="001D4043"/>
    <w:rsid w:val="001D432B"/>
    <w:rsid w:val="001D4410"/>
    <w:rsid w:val="001D575E"/>
    <w:rsid w:val="001D5903"/>
    <w:rsid w:val="001D5CDE"/>
    <w:rsid w:val="001D6243"/>
    <w:rsid w:val="001D66EB"/>
    <w:rsid w:val="001D6ACA"/>
    <w:rsid w:val="001D6E66"/>
    <w:rsid w:val="001D7415"/>
    <w:rsid w:val="001D756A"/>
    <w:rsid w:val="001D75C8"/>
    <w:rsid w:val="001D771D"/>
    <w:rsid w:val="001D7754"/>
    <w:rsid w:val="001D7CED"/>
    <w:rsid w:val="001D7E80"/>
    <w:rsid w:val="001E00C0"/>
    <w:rsid w:val="001E04C3"/>
    <w:rsid w:val="001E0572"/>
    <w:rsid w:val="001E0847"/>
    <w:rsid w:val="001E0968"/>
    <w:rsid w:val="001E0DFD"/>
    <w:rsid w:val="001E0F47"/>
    <w:rsid w:val="001E14E4"/>
    <w:rsid w:val="001E1872"/>
    <w:rsid w:val="001E1905"/>
    <w:rsid w:val="001E1A76"/>
    <w:rsid w:val="001E2014"/>
    <w:rsid w:val="001E20BF"/>
    <w:rsid w:val="001E2526"/>
    <w:rsid w:val="001E25EF"/>
    <w:rsid w:val="001E27A3"/>
    <w:rsid w:val="001E2EF5"/>
    <w:rsid w:val="001E35A8"/>
    <w:rsid w:val="001E35DE"/>
    <w:rsid w:val="001E3645"/>
    <w:rsid w:val="001E37D4"/>
    <w:rsid w:val="001E3927"/>
    <w:rsid w:val="001E3C59"/>
    <w:rsid w:val="001E3DF3"/>
    <w:rsid w:val="001E3E27"/>
    <w:rsid w:val="001E3EE5"/>
    <w:rsid w:val="001E415F"/>
    <w:rsid w:val="001E4166"/>
    <w:rsid w:val="001E41AE"/>
    <w:rsid w:val="001E4790"/>
    <w:rsid w:val="001E482A"/>
    <w:rsid w:val="001E4E55"/>
    <w:rsid w:val="001E4EAA"/>
    <w:rsid w:val="001E5162"/>
    <w:rsid w:val="001E5C8E"/>
    <w:rsid w:val="001E5F61"/>
    <w:rsid w:val="001E61D1"/>
    <w:rsid w:val="001E630C"/>
    <w:rsid w:val="001E6464"/>
    <w:rsid w:val="001E6490"/>
    <w:rsid w:val="001E6635"/>
    <w:rsid w:val="001E6C5E"/>
    <w:rsid w:val="001E6D34"/>
    <w:rsid w:val="001E7E41"/>
    <w:rsid w:val="001F0145"/>
    <w:rsid w:val="001F0420"/>
    <w:rsid w:val="001F078F"/>
    <w:rsid w:val="001F0A9D"/>
    <w:rsid w:val="001F0B6C"/>
    <w:rsid w:val="001F108E"/>
    <w:rsid w:val="001F119A"/>
    <w:rsid w:val="001F127C"/>
    <w:rsid w:val="001F1506"/>
    <w:rsid w:val="001F1960"/>
    <w:rsid w:val="001F1B17"/>
    <w:rsid w:val="001F1C1D"/>
    <w:rsid w:val="001F1DBC"/>
    <w:rsid w:val="001F209D"/>
    <w:rsid w:val="001F24C4"/>
    <w:rsid w:val="001F25C4"/>
    <w:rsid w:val="001F284D"/>
    <w:rsid w:val="001F28F4"/>
    <w:rsid w:val="001F2B7E"/>
    <w:rsid w:val="001F2BE4"/>
    <w:rsid w:val="001F2CCD"/>
    <w:rsid w:val="001F30DA"/>
    <w:rsid w:val="001F32CB"/>
    <w:rsid w:val="001F3419"/>
    <w:rsid w:val="001F357C"/>
    <w:rsid w:val="001F3633"/>
    <w:rsid w:val="001F3B9A"/>
    <w:rsid w:val="001F43B8"/>
    <w:rsid w:val="001F4457"/>
    <w:rsid w:val="001F4660"/>
    <w:rsid w:val="001F48EB"/>
    <w:rsid w:val="001F496E"/>
    <w:rsid w:val="001F5059"/>
    <w:rsid w:val="001F531E"/>
    <w:rsid w:val="001F6086"/>
    <w:rsid w:val="001F60E9"/>
    <w:rsid w:val="001F6407"/>
    <w:rsid w:val="001F6411"/>
    <w:rsid w:val="001F6A15"/>
    <w:rsid w:val="001F6DA7"/>
    <w:rsid w:val="001F6E6A"/>
    <w:rsid w:val="001F7887"/>
    <w:rsid w:val="001F78DF"/>
    <w:rsid w:val="001F7D29"/>
    <w:rsid w:val="002000C7"/>
    <w:rsid w:val="00200449"/>
    <w:rsid w:val="00200D31"/>
    <w:rsid w:val="00201077"/>
    <w:rsid w:val="00201633"/>
    <w:rsid w:val="002016A9"/>
    <w:rsid w:val="00201DA2"/>
    <w:rsid w:val="00202584"/>
    <w:rsid w:val="002026FF"/>
    <w:rsid w:val="002028D0"/>
    <w:rsid w:val="00202B2B"/>
    <w:rsid w:val="0020331D"/>
    <w:rsid w:val="00203361"/>
    <w:rsid w:val="00203BA6"/>
    <w:rsid w:val="00203F04"/>
    <w:rsid w:val="00204052"/>
    <w:rsid w:val="002040C5"/>
    <w:rsid w:val="00204258"/>
    <w:rsid w:val="00204311"/>
    <w:rsid w:val="00204F48"/>
    <w:rsid w:val="0020539C"/>
    <w:rsid w:val="0020545E"/>
    <w:rsid w:val="00205532"/>
    <w:rsid w:val="00205851"/>
    <w:rsid w:val="002058EC"/>
    <w:rsid w:val="00205B2E"/>
    <w:rsid w:val="00205C53"/>
    <w:rsid w:val="00205DC0"/>
    <w:rsid w:val="00206205"/>
    <w:rsid w:val="00206A7A"/>
    <w:rsid w:val="002075E8"/>
    <w:rsid w:val="00207811"/>
    <w:rsid w:val="00207BA3"/>
    <w:rsid w:val="00207BFB"/>
    <w:rsid w:val="00207D8A"/>
    <w:rsid w:val="00210092"/>
    <w:rsid w:val="00210265"/>
    <w:rsid w:val="00210962"/>
    <w:rsid w:val="002109D4"/>
    <w:rsid w:val="00210EE0"/>
    <w:rsid w:val="0021125A"/>
    <w:rsid w:val="0021172B"/>
    <w:rsid w:val="0021174F"/>
    <w:rsid w:val="00211787"/>
    <w:rsid w:val="002127D6"/>
    <w:rsid w:val="00212998"/>
    <w:rsid w:val="00212BF0"/>
    <w:rsid w:val="002130D8"/>
    <w:rsid w:val="002130F4"/>
    <w:rsid w:val="0021326B"/>
    <w:rsid w:val="0021349A"/>
    <w:rsid w:val="002137A5"/>
    <w:rsid w:val="002139AF"/>
    <w:rsid w:val="00213A86"/>
    <w:rsid w:val="00213B77"/>
    <w:rsid w:val="00213C25"/>
    <w:rsid w:val="00213C85"/>
    <w:rsid w:val="00213CD0"/>
    <w:rsid w:val="002140BA"/>
    <w:rsid w:val="00214152"/>
    <w:rsid w:val="0021433C"/>
    <w:rsid w:val="00214693"/>
    <w:rsid w:val="00215172"/>
    <w:rsid w:val="002154C7"/>
    <w:rsid w:val="0021560D"/>
    <w:rsid w:val="002156F8"/>
    <w:rsid w:val="00215B31"/>
    <w:rsid w:val="00215CC5"/>
    <w:rsid w:val="0021632E"/>
    <w:rsid w:val="0021633A"/>
    <w:rsid w:val="0021659A"/>
    <w:rsid w:val="0021686C"/>
    <w:rsid w:val="0021704A"/>
    <w:rsid w:val="002170B5"/>
    <w:rsid w:val="00217BAB"/>
    <w:rsid w:val="00217C4B"/>
    <w:rsid w:val="00217DD0"/>
    <w:rsid w:val="002202CD"/>
    <w:rsid w:val="002206DA"/>
    <w:rsid w:val="00220A9A"/>
    <w:rsid w:val="00220C6C"/>
    <w:rsid w:val="00220D31"/>
    <w:rsid w:val="002211D5"/>
    <w:rsid w:val="002214AD"/>
    <w:rsid w:val="00221500"/>
    <w:rsid w:val="00221803"/>
    <w:rsid w:val="00221C46"/>
    <w:rsid w:val="00221C75"/>
    <w:rsid w:val="0022262D"/>
    <w:rsid w:val="002226FF"/>
    <w:rsid w:val="00222806"/>
    <w:rsid w:val="00222814"/>
    <w:rsid w:val="00222B86"/>
    <w:rsid w:val="00222BA8"/>
    <w:rsid w:val="00222DB0"/>
    <w:rsid w:val="00222ED7"/>
    <w:rsid w:val="002232AE"/>
    <w:rsid w:val="0022347E"/>
    <w:rsid w:val="00223E77"/>
    <w:rsid w:val="00223FA6"/>
    <w:rsid w:val="00224218"/>
    <w:rsid w:val="0022475A"/>
    <w:rsid w:val="0022481D"/>
    <w:rsid w:val="00224D87"/>
    <w:rsid w:val="0022501F"/>
    <w:rsid w:val="0022506E"/>
    <w:rsid w:val="00225151"/>
    <w:rsid w:val="002254BB"/>
    <w:rsid w:val="00225506"/>
    <w:rsid w:val="0022561F"/>
    <w:rsid w:val="00225623"/>
    <w:rsid w:val="002256E6"/>
    <w:rsid w:val="00225B6D"/>
    <w:rsid w:val="00225C6B"/>
    <w:rsid w:val="00225E90"/>
    <w:rsid w:val="00226391"/>
    <w:rsid w:val="00226886"/>
    <w:rsid w:val="00226E11"/>
    <w:rsid w:val="0022729D"/>
    <w:rsid w:val="00227F9F"/>
    <w:rsid w:val="002302CA"/>
    <w:rsid w:val="00230C7C"/>
    <w:rsid w:val="0023193F"/>
    <w:rsid w:val="00231A61"/>
    <w:rsid w:val="00231FB0"/>
    <w:rsid w:val="002320A5"/>
    <w:rsid w:val="00232146"/>
    <w:rsid w:val="00232228"/>
    <w:rsid w:val="002324A2"/>
    <w:rsid w:val="0023281A"/>
    <w:rsid w:val="00232FE2"/>
    <w:rsid w:val="002331D0"/>
    <w:rsid w:val="002332A0"/>
    <w:rsid w:val="002337D1"/>
    <w:rsid w:val="00233841"/>
    <w:rsid w:val="00233D29"/>
    <w:rsid w:val="00233F03"/>
    <w:rsid w:val="0023419E"/>
    <w:rsid w:val="002341C8"/>
    <w:rsid w:val="002341CD"/>
    <w:rsid w:val="002342E5"/>
    <w:rsid w:val="00234B6A"/>
    <w:rsid w:val="00234E3F"/>
    <w:rsid w:val="00234F08"/>
    <w:rsid w:val="00235058"/>
    <w:rsid w:val="0023544E"/>
    <w:rsid w:val="00235E92"/>
    <w:rsid w:val="002360EE"/>
    <w:rsid w:val="002362A4"/>
    <w:rsid w:val="0023647A"/>
    <w:rsid w:val="00236883"/>
    <w:rsid w:val="00237731"/>
    <w:rsid w:val="00237A21"/>
    <w:rsid w:val="00237A2B"/>
    <w:rsid w:val="00240120"/>
    <w:rsid w:val="002406EA"/>
    <w:rsid w:val="00240738"/>
    <w:rsid w:val="00240796"/>
    <w:rsid w:val="0024090D"/>
    <w:rsid w:val="00240A0F"/>
    <w:rsid w:val="00240A88"/>
    <w:rsid w:val="002414FE"/>
    <w:rsid w:val="00241512"/>
    <w:rsid w:val="00241521"/>
    <w:rsid w:val="002417C9"/>
    <w:rsid w:val="00241AB3"/>
    <w:rsid w:val="002425BC"/>
    <w:rsid w:val="002426E9"/>
    <w:rsid w:val="00242881"/>
    <w:rsid w:val="00242D67"/>
    <w:rsid w:val="00243491"/>
    <w:rsid w:val="002438A8"/>
    <w:rsid w:val="00243B95"/>
    <w:rsid w:val="00243ED3"/>
    <w:rsid w:val="002440DD"/>
    <w:rsid w:val="002447FD"/>
    <w:rsid w:val="0024491A"/>
    <w:rsid w:val="00244C33"/>
    <w:rsid w:val="0024539D"/>
    <w:rsid w:val="002453B0"/>
    <w:rsid w:val="002453F1"/>
    <w:rsid w:val="002453F2"/>
    <w:rsid w:val="002457AE"/>
    <w:rsid w:val="00245823"/>
    <w:rsid w:val="00245844"/>
    <w:rsid w:val="00245F10"/>
    <w:rsid w:val="00246076"/>
    <w:rsid w:val="00246A3C"/>
    <w:rsid w:val="00246B0F"/>
    <w:rsid w:val="00246C6A"/>
    <w:rsid w:val="00246E79"/>
    <w:rsid w:val="002470F9"/>
    <w:rsid w:val="00247768"/>
    <w:rsid w:val="002477B9"/>
    <w:rsid w:val="00247E7E"/>
    <w:rsid w:val="0025009D"/>
    <w:rsid w:val="002501B9"/>
    <w:rsid w:val="00250582"/>
    <w:rsid w:val="002509C9"/>
    <w:rsid w:val="002510BF"/>
    <w:rsid w:val="00251336"/>
    <w:rsid w:val="00251639"/>
    <w:rsid w:val="002516CC"/>
    <w:rsid w:val="002519FF"/>
    <w:rsid w:val="00251A1B"/>
    <w:rsid w:val="00251B75"/>
    <w:rsid w:val="00251B99"/>
    <w:rsid w:val="00252006"/>
    <w:rsid w:val="002522AD"/>
    <w:rsid w:val="00252932"/>
    <w:rsid w:val="00252C18"/>
    <w:rsid w:val="00252D8A"/>
    <w:rsid w:val="002530A6"/>
    <w:rsid w:val="00253563"/>
    <w:rsid w:val="00253652"/>
    <w:rsid w:val="00253B2D"/>
    <w:rsid w:val="00253B31"/>
    <w:rsid w:val="00253C41"/>
    <w:rsid w:val="00253D47"/>
    <w:rsid w:val="00253FCC"/>
    <w:rsid w:val="00254455"/>
    <w:rsid w:val="002545BE"/>
    <w:rsid w:val="002547FE"/>
    <w:rsid w:val="0025490D"/>
    <w:rsid w:val="00254C8C"/>
    <w:rsid w:val="002551F7"/>
    <w:rsid w:val="002556DE"/>
    <w:rsid w:val="002557A2"/>
    <w:rsid w:val="00255B4A"/>
    <w:rsid w:val="00256724"/>
    <w:rsid w:val="002568AA"/>
    <w:rsid w:val="00256A16"/>
    <w:rsid w:val="00256E75"/>
    <w:rsid w:val="002576F9"/>
    <w:rsid w:val="00257B65"/>
    <w:rsid w:val="00257BC6"/>
    <w:rsid w:val="00257CFF"/>
    <w:rsid w:val="002607C4"/>
    <w:rsid w:val="00260F66"/>
    <w:rsid w:val="002612EC"/>
    <w:rsid w:val="00262343"/>
    <w:rsid w:val="0026258E"/>
    <w:rsid w:val="002627F4"/>
    <w:rsid w:val="00262DAA"/>
    <w:rsid w:val="00263074"/>
    <w:rsid w:val="002630DB"/>
    <w:rsid w:val="00263266"/>
    <w:rsid w:val="0026365A"/>
    <w:rsid w:val="002638BF"/>
    <w:rsid w:val="002642B6"/>
    <w:rsid w:val="00264624"/>
    <w:rsid w:val="0026475D"/>
    <w:rsid w:val="002649AC"/>
    <w:rsid w:val="00264EEA"/>
    <w:rsid w:val="0026521D"/>
    <w:rsid w:val="00265473"/>
    <w:rsid w:val="0026566E"/>
    <w:rsid w:val="002658FE"/>
    <w:rsid w:val="00265C18"/>
    <w:rsid w:val="00265FD8"/>
    <w:rsid w:val="0026664D"/>
    <w:rsid w:val="002669C2"/>
    <w:rsid w:val="00266CBF"/>
    <w:rsid w:val="00266DB3"/>
    <w:rsid w:val="00266E78"/>
    <w:rsid w:val="00267A7B"/>
    <w:rsid w:val="00267CE9"/>
    <w:rsid w:val="00267D5A"/>
    <w:rsid w:val="00270147"/>
    <w:rsid w:val="00270D62"/>
    <w:rsid w:val="00270EF2"/>
    <w:rsid w:val="00270F9A"/>
    <w:rsid w:val="00270FED"/>
    <w:rsid w:val="00271094"/>
    <w:rsid w:val="002710FF"/>
    <w:rsid w:val="00271721"/>
    <w:rsid w:val="002717D7"/>
    <w:rsid w:val="0027181F"/>
    <w:rsid w:val="00271B1C"/>
    <w:rsid w:val="00271B35"/>
    <w:rsid w:val="00271B8C"/>
    <w:rsid w:val="00271E8A"/>
    <w:rsid w:val="00271F1C"/>
    <w:rsid w:val="0027230C"/>
    <w:rsid w:val="00272334"/>
    <w:rsid w:val="00272A35"/>
    <w:rsid w:val="00272BD6"/>
    <w:rsid w:val="00272CAF"/>
    <w:rsid w:val="0027355D"/>
    <w:rsid w:val="00273711"/>
    <w:rsid w:val="0027376B"/>
    <w:rsid w:val="002737C6"/>
    <w:rsid w:val="00273991"/>
    <w:rsid w:val="00273A2F"/>
    <w:rsid w:val="00274243"/>
    <w:rsid w:val="002745CB"/>
    <w:rsid w:val="002745E0"/>
    <w:rsid w:val="00274E79"/>
    <w:rsid w:val="00274EBE"/>
    <w:rsid w:val="00274ED2"/>
    <w:rsid w:val="0027525C"/>
    <w:rsid w:val="002753EE"/>
    <w:rsid w:val="002757CA"/>
    <w:rsid w:val="0027591D"/>
    <w:rsid w:val="00275B26"/>
    <w:rsid w:val="00275F6C"/>
    <w:rsid w:val="00276070"/>
    <w:rsid w:val="0027639C"/>
    <w:rsid w:val="002764BD"/>
    <w:rsid w:val="00276F49"/>
    <w:rsid w:val="00276FF0"/>
    <w:rsid w:val="00277038"/>
    <w:rsid w:val="002772C7"/>
    <w:rsid w:val="002775B5"/>
    <w:rsid w:val="0027762C"/>
    <w:rsid w:val="00277ACE"/>
    <w:rsid w:val="00277AF6"/>
    <w:rsid w:val="00277AF8"/>
    <w:rsid w:val="00277B93"/>
    <w:rsid w:val="00277C72"/>
    <w:rsid w:val="00277DA3"/>
    <w:rsid w:val="00280143"/>
    <w:rsid w:val="00280A67"/>
    <w:rsid w:val="00280F08"/>
    <w:rsid w:val="002815C5"/>
    <w:rsid w:val="00281A37"/>
    <w:rsid w:val="00282578"/>
    <w:rsid w:val="002825AD"/>
    <w:rsid w:val="0028274A"/>
    <w:rsid w:val="002827ED"/>
    <w:rsid w:val="00282A25"/>
    <w:rsid w:val="00282E46"/>
    <w:rsid w:val="00282F5E"/>
    <w:rsid w:val="00282F9B"/>
    <w:rsid w:val="0028301D"/>
    <w:rsid w:val="0028327C"/>
    <w:rsid w:val="002833DF"/>
    <w:rsid w:val="002839EF"/>
    <w:rsid w:val="00283DF8"/>
    <w:rsid w:val="00283F53"/>
    <w:rsid w:val="00284535"/>
    <w:rsid w:val="0028455C"/>
    <w:rsid w:val="002847D9"/>
    <w:rsid w:val="00284A53"/>
    <w:rsid w:val="00284F38"/>
    <w:rsid w:val="0028516F"/>
    <w:rsid w:val="00285670"/>
    <w:rsid w:val="0028573D"/>
    <w:rsid w:val="00285796"/>
    <w:rsid w:val="002859A0"/>
    <w:rsid w:val="00285A55"/>
    <w:rsid w:val="00285B1D"/>
    <w:rsid w:val="00285CD2"/>
    <w:rsid w:val="00286B35"/>
    <w:rsid w:val="00286D41"/>
    <w:rsid w:val="00286E7B"/>
    <w:rsid w:val="00287057"/>
    <w:rsid w:val="00287088"/>
    <w:rsid w:val="00287459"/>
    <w:rsid w:val="002875A2"/>
    <w:rsid w:val="00287918"/>
    <w:rsid w:val="00287B84"/>
    <w:rsid w:val="00287C0C"/>
    <w:rsid w:val="00287C9E"/>
    <w:rsid w:val="00287F45"/>
    <w:rsid w:val="002909B4"/>
    <w:rsid w:val="002909FB"/>
    <w:rsid w:val="00290B53"/>
    <w:rsid w:val="00290C18"/>
    <w:rsid w:val="00290D38"/>
    <w:rsid w:val="00290F68"/>
    <w:rsid w:val="00291082"/>
    <w:rsid w:val="00291397"/>
    <w:rsid w:val="00291611"/>
    <w:rsid w:val="0029189C"/>
    <w:rsid w:val="00291E8E"/>
    <w:rsid w:val="00291F8F"/>
    <w:rsid w:val="00292424"/>
    <w:rsid w:val="00292EF6"/>
    <w:rsid w:val="00293163"/>
    <w:rsid w:val="002932A7"/>
    <w:rsid w:val="0029379A"/>
    <w:rsid w:val="00293804"/>
    <w:rsid w:val="002943DA"/>
    <w:rsid w:val="0029478F"/>
    <w:rsid w:val="00294A68"/>
    <w:rsid w:val="00294AD0"/>
    <w:rsid w:val="00294B49"/>
    <w:rsid w:val="00294B5A"/>
    <w:rsid w:val="00294C9C"/>
    <w:rsid w:val="00295025"/>
    <w:rsid w:val="00295195"/>
    <w:rsid w:val="00295446"/>
    <w:rsid w:val="00295C60"/>
    <w:rsid w:val="00295C88"/>
    <w:rsid w:val="00295CAF"/>
    <w:rsid w:val="002970AA"/>
    <w:rsid w:val="002971BD"/>
    <w:rsid w:val="00297D2D"/>
    <w:rsid w:val="002A01E2"/>
    <w:rsid w:val="002A11E3"/>
    <w:rsid w:val="002A141A"/>
    <w:rsid w:val="002A1922"/>
    <w:rsid w:val="002A1E67"/>
    <w:rsid w:val="002A2291"/>
    <w:rsid w:val="002A2415"/>
    <w:rsid w:val="002A266A"/>
    <w:rsid w:val="002A2CE8"/>
    <w:rsid w:val="002A2DB9"/>
    <w:rsid w:val="002A2F95"/>
    <w:rsid w:val="002A309E"/>
    <w:rsid w:val="002A3144"/>
    <w:rsid w:val="002A3609"/>
    <w:rsid w:val="002A3C33"/>
    <w:rsid w:val="002A3EA8"/>
    <w:rsid w:val="002A3F8D"/>
    <w:rsid w:val="002A3F99"/>
    <w:rsid w:val="002A41FC"/>
    <w:rsid w:val="002A4511"/>
    <w:rsid w:val="002A46AC"/>
    <w:rsid w:val="002A5332"/>
    <w:rsid w:val="002A5A38"/>
    <w:rsid w:val="002A5AD6"/>
    <w:rsid w:val="002A5ADC"/>
    <w:rsid w:val="002A6961"/>
    <w:rsid w:val="002A6AA8"/>
    <w:rsid w:val="002A6B7B"/>
    <w:rsid w:val="002A74A8"/>
    <w:rsid w:val="002A7BB3"/>
    <w:rsid w:val="002A7CCB"/>
    <w:rsid w:val="002B0186"/>
    <w:rsid w:val="002B0546"/>
    <w:rsid w:val="002B05CB"/>
    <w:rsid w:val="002B05CC"/>
    <w:rsid w:val="002B060B"/>
    <w:rsid w:val="002B08BD"/>
    <w:rsid w:val="002B0903"/>
    <w:rsid w:val="002B0FA4"/>
    <w:rsid w:val="002B108E"/>
    <w:rsid w:val="002B1194"/>
    <w:rsid w:val="002B13E5"/>
    <w:rsid w:val="002B2213"/>
    <w:rsid w:val="002B2460"/>
    <w:rsid w:val="002B27B7"/>
    <w:rsid w:val="002B2927"/>
    <w:rsid w:val="002B2B15"/>
    <w:rsid w:val="002B2C2C"/>
    <w:rsid w:val="002B2EE0"/>
    <w:rsid w:val="002B2F7D"/>
    <w:rsid w:val="002B31EB"/>
    <w:rsid w:val="002B3491"/>
    <w:rsid w:val="002B3720"/>
    <w:rsid w:val="002B380D"/>
    <w:rsid w:val="002B3AD5"/>
    <w:rsid w:val="002B4064"/>
    <w:rsid w:val="002B46A2"/>
    <w:rsid w:val="002B49A5"/>
    <w:rsid w:val="002B5248"/>
    <w:rsid w:val="002B5CDF"/>
    <w:rsid w:val="002B5F29"/>
    <w:rsid w:val="002B6AD3"/>
    <w:rsid w:val="002B7253"/>
    <w:rsid w:val="002B751B"/>
    <w:rsid w:val="002B7559"/>
    <w:rsid w:val="002B764A"/>
    <w:rsid w:val="002B7738"/>
    <w:rsid w:val="002B7914"/>
    <w:rsid w:val="002B7AB7"/>
    <w:rsid w:val="002B7DB1"/>
    <w:rsid w:val="002B7F5A"/>
    <w:rsid w:val="002B7F6E"/>
    <w:rsid w:val="002C0D5B"/>
    <w:rsid w:val="002C0D79"/>
    <w:rsid w:val="002C101E"/>
    <w:rsid w:val="002C1C58"/>
    <w:rsid w:val="002C1E61"/>
    <w:rsid w:val="002C1E86"/>
    <w:rsid w:val="002C1F33"/>
    <w:rsid w:val="002C20B6"/>
    <w:rsid w:val="002C23B2"/>
    <w:rsid w:val="002C264D"/>
    <w:rsid w:val="002C2A82"/>
    <w:rsid w:val="002C2BDA"/>
    <w:rsid w:val="002C2EB7"/>
    <w:rsid w:val="002C3016"/>
    <w:rsid w:val="002C3136"/>
    <w:rsid w:val="002C3235"/>
    <w:rsid w:val="002C338F"/>
    <w:rsid w:val="002C398E"/>
    <w:rsid w:val="002C3A44"/>
    <w:rsid w:val="002C3D8D"/>
    <w:rsid w:val="002C3E05"/>
    <w:rsid w:val="002C4327"/>
    <w:rsid w:val="002C4505"/>
    <w:rsid w:val="002C48A4"/>
    <w:rsid w:val="002C4940"/>
    <w:rsid w:val="002C53BD"/>
    <w:rsid w:val="002C5DB2"/>
    <w:rsid w:val="002C6385"/>
    <w:rsid w:val="002C6483"/>
    <w:rsid w:val="002C6BF0"/>
    <w:rsid w:val="002C6BF2"/>
    <w:rsid w:val="002C6E9A"/>
    <w:rsid w:val="002C74DB"/>
    <w:rsid w:val="002D0016"/>
    <w:rsid w:val="002D0359"/>
    <w:rsid w:val="002D036D"/>
    <w:rsid w:val="002D09C9"/>
    <w:rsid w:val="002D0E69"/>
    <w:rsid w:val="002D118D"/>
    <w:rsid w:val="002D16EA"/>
    <w:rsid w:val="002D1C4F"/>
    <w:rsid w:val="002D1E7B"/>
    <w:rsid w:val="002D1F60"/>
    <w:rsid w:val="002D2AC4"/>
    <w:rsid w:val="002D2B0B"/>
    <w:rsid w:val="002D2BDC"/>
    <w:rsid w:val="002D38CB"/>
    <w:rsid w:val="002D3A15"/>
    <w:rsid w:val="002D408D"/>
    <w:rsid w:val="002D41A7"/>
    <w:rsid w:val="002D422E"/>
    <w:rsid w:val="002D460C"/>
    <w:rsid w:val="002D473B"/>
    <w:rsid w:val="002D473F"/>
    <w:rsid w:val="002D475F"/>
    <w:rsid w:val="002D4B27"/>
    <w:rsid w:val="002D508D"/>
    <w:rsid w:val="002D5167"/>
    <w:rsid w:val="002D5353"/>
    <w:rsid w:val="002D55A5"/>
    <w:rsid w:val="002D595C"/>
    <w:rsid w:val="002D5BBE"/>
    <w:rsid w:val="002D5E93"/>
    <w:rsid w:val="002D6240"/>
    <w:rsid w:val="002D63C7"/>
    <w:rsid w:val="002D664E"/>
    <w:rsid w:val="002D6919"/>
    <w:rsid w:val="002D6968"/>
    <w:rsid w:val="002D6C80"/>
    <w:rsid w:val="002D6D54"/>
    <w:rsid w:val="002D6F51"/>
    <w:rsid w:val="002D6F6F"/>
    <w:rsid w:val="002D70D0"/>
    <w:rsid w:val="002D776A"/>
    <w:rsid w:val="002D7825"/>
    <w:rsid w:val="002D784D"/>
    <w:rsid w:val="002D7B73"/>
    <w:rsid w:val="002D7F8F"/>
    <w:rsid w:val="002E005A"/>
    <w:rsid w:val="002E0064"/>
    <w:rsid w:val="002E0099"/>
    <w:rsid w:val="002E05E9"/>
    <w:rsid w:val="002E0710"/>
    <w:rsid w:val="002E0830"/>
    <w:rsid w:val="002E0952"/>
    <w:rsid w:val="002E0971"/>
    <w:rsid w:val="002E09B3"/>
    <w:rsid w:val="002E0B42"/>
    <w:rsid w:val="002E0D7E"/>
    <w:rsid w:val="002E0DA7"/>
    <w:rsid w:val="002E0DD3"/>
    <w:rsid w:val="002E0E74"/>
    <w:rsid w:val="002E111A"/>
    <w:rsid w:val="002E1248"/>
    <w:rsid w:val="002E13EF"/>
    <w:rsid w:val="002E146D"/>
    <w:rsid w:val="002E1B8F"/>
    <w:rsid w:val="002E1D59"/>
    <w:rsid w:val="002E1DB8"/>
    <w:rsid w:val="002E29EF"/>
    <w:rsid w:val="002E2C51"/>
    <w:rsid w:val="002E2F48"/>
    <w:rsid w:val="002E30D4"/>
    <w:rsid w:val="002E3550"/>
    <w:rsid w:val="002E37BB"/>
    <w:rsid w:val="002E382F"/>
    <w:rsid w:val="002E3906"/>
    <w:rsid w:val="002E3C42"/>
    <w:rsid w:val="002E440D"/>
    <w:rsid w:val="002E4A05"/>
    <w:rsid w:val="002E51E9"/>
    <w:rsid w:val="002E5312"/>
    <w:rsid w:val="002E625E"/>
    <w:rsid w:val="002E64F7"/>
    <w:rsid w:val="002E67EF"/>
    <w:rsid w:val="002E69AE"/>
    <w:rsid w:val="002E6A14"/>
    <w:rsid w:val="002E6A44"/>
    <w:rsid w:val="002E6C74"/>
    <w:rsid w:val="002E6D91"/>
    <w:rsid w:val="002E6E2E"/>
    <w:rsid w:val="002E6FE9"/>
    <w:rsid w:val="002E7631"/>
    <w:rsid w:val="002E7BD2"/>
    <w:rsid w:val="002F0019"/>
    <w:rsid w:val="002F04A5"/>
    <w:rsid w:val="002F0629"/>
    <w:rsid w:val="002F06FB"/>
    <w:rsid w:val="002F073E"/>
    <w:rsid w:val="002F082A"/>
    <w:rsid w:val="002F0AA7"/>
    <w:rsid w:val="002F11BF"/>
    <w:rsid w:val="002F1223"/>
    <w:rsid w:val="002F1258"/>
    <w:rsid w:val="002F1290"/>
    <w:rsid w:val="002F133F"/>
    <w:rsid w:val="002F1991"/>
    <w:rsid w:val="002F199B"/>
    <w:rsid w:val="002F1BEC"/>
    <w:rsid w:val="002F1CCB"/>
    <w:rsid w:val="002F1D43"/>
    <w:rsid w:val="002F2258"/>
    <w:rsid w:val="002F23F6"/>
    <w:rsid w:val="002F31B8"/>
    <w:rsid w:val="002F33B2"/>
    <w:rsid w:val="002F3666"/>
    <w:rsid w:val="002F4236"/>
    <w:rsid w:val="002F468A"/>
    <w:rsid w:val="002F4857"/>
    <w:rsid w:val="002F4E8F"/>
    <w:rsid w:val="002F5052"/>
    <w:rsid w:val="002F50E8"/>
    <w:rsid w:val="002F50F7"/>
    <w:rsid w:val="002F5456"/>
    <w:rsid w:val="002F55FE"/>
    <w:rsid w:val="002F5BA9"/>
    <w:rsid w:val="002F5BB7"/>
    <w:rsid w:val="002F5EC5"/>
    <w:rsid w:val="002F631F"/>
    <w:rsid w:val="002F6C77"/>
    <w:rsid w:val="002F6F08"/>
    <w:rsid w:val="002F6F2B"/>
    <w:rsid w:val="002F7002"/>
    <w:rsid w:val="002F7501"/>
    <w:rsid w:val="002F75D0"/>
    <w:rsid w:val="002F7919"/>
    <w:rsid w:val="002F7D36"/>
    <w:rsid w:val="002F7E40"/>
    <w:rsid w:val="002F7ED5"/>
    <w:rsid w:val="00300024"/>
    <w:rsid w:val="003000FB"/>
    <w:rsid w:val="00300104"/>
    <w:rsid w:val="0030104F"/>
    <w:rsid w:val="003010F8"/>
    <w:rsid w:val="00302044"/>
    <w:rsid w:val="00302469"/>
    <w:rsid w:val="003024DE"/>
    <w:rsid w:val="003024F6"/>
    <w:rsid w:val="003025AC"/>
    <w:rsid w:val="003028A3"/>
    <w:rsid w:val="00302AEA"/>
    <w:rsid w:val="00302DB6"/>
    <w:rsid w:val="00302DC6"/>
    <w:rsid w:val="00303A25"/>
    <w:rsid w:val="00303AA0"/>
    <w:rsid w:val="003042BD"/>
    <w:rsid w:val="003043CF"/>
    <w:rsid w:val="00304CFE"/>
    <w:rsid w:val="0030529A"/>
    <w:rsid w:val="00305511"/>
    <w:rsid w:val="003059A5"/>
    <w:rsid w:val="00305A11"/>
    <w:rsid w:val="00305BF2"/>
    <w:rsid w:val="00305CE8"/>
    <w:rsid w:val="00305E2D"/>
    <w:rsid w:val="003064EE"/>
    <w:rsid w:val="003067F0"/>
    <w:rsid w:val="00307642"/>
    <w:rsid w:val="00307AFF"/>
    <w:rsid w:val="0031008B"/>
    <w:rsid w:val="0031009C"/>
    <w:rsid w:val="00310540"/>
    <w:rsid w:val="003109D4"/>
    <w:rsid w:val="00310DD9"/>
    <w:rsid w:val="003111F2"/>
    <w:rsid w:val="00311E5A"/>
    <w:rsid w:val="00312462"/>
    <w:rsid w:val="00312AA3"/>
    <w:rsid w:val="00312ADD"/>
    <w:rsid w:val="00312B49"/>
    <w:rsid w:val="00312E8E"/>
    <w:rsid w:val="00312FC5"/>
    <w:rsid w:val="003135CB"/>
    <w:rsid w:val="00313632"/>
    <w:rsid w:val="00313737"/>
    <w:rsid w:val="00313B42"/>
    <w:rsid w:val="0031412F"/>
    <w:rsid w:val="003141B3"/>
    <w:rsid w:val="0031458F"/>
    <w:rsid w:val="00314DD9"/>
    <w:rsid w:val="00315004"/>
    <w:rsid w:val="00315A03"/>
    <w:rsid w:val="00315A05"/>
    <w:rsid w:val="00315A17"/>
    <w:rsid w:val="003160CB"/>
    <w:rsid w:val="003163ED"/>
    <w:rsid w:val="00316B6E"/>
    <w:rsid w:val="00317346"/>
    <w:rsid w:val="00317458"/>
    <w:rsid w:val="003179FB"/>
    <w:rsid w:val="003204E1"/>
    <w:rsid w:val="00320F16"/>
    <w:rsid w:val="00321036"/>
    <w:rsid w:val="003212D8"/>
    <w:rsid w:val="003219D1"/>
    <w:rsid w:val="00321B1D"/>
    <w:rsid w:val="00321CDC"/>
    <w:rsid w:val="00321EEA"/>
    <w:rsid w:val="00321F8C"/>
    <w:rsid w:val="003221B5"/>
    <w:rsid w:val="0032239F"/>
    <w:rsid w:val="003226FC"/>
    <w:rsid w:val="00322730"/>
    <w:rsid w:val="0032297B"/>
    <w:rsid w:val="00322A57"/>
    <w:rsid w:val="00322D87"/>
    <w:rsid w:val="00323091"/>
    <w:rsid w:val="00323255"/>
    <w:rsid w:val="0032334B"/>
    <w:rsid w:val="00323356"/>
    <w:rsid w:val="00323ADC"/>
    <w:rsid w:val="00323B05"/>
    <w:rsid w:val="00323EB4"/>
    <w:rsid w:val="003244B0"/>
    <w:rsid w:val="003249D1"/>
    <w:rsid w:val="00324B7D"/>
    <w:rsid w:val="00325014"/>
    <w:rsid w:val="00325168"/>
    <w:rsid w:val="00325223"/>
    <w:rsid w:val="003252B9"/>
    <w:rsid w:val="00325377"/>
    <w:rsid w:val="003253F9"/>
    <w:rsid w:val="00325E40"/>
    <w:rsid w:val="00325EAB"/>
    <w:rsid w:val="00326409"/>
    <w:rsid w:val="00326641"/>
    <w:rsid w:val="00326AEE"/>
    <w:rsid w:val="00326D25"/>
    <w:rsid w:val="003270A7"/>
    <w:rsid w:val="003278E1"/>
    <w:rsid w:val="0032798E"/>
    <w:rsid w:val="00327F7E"/>
    <w:rsid w:val="003301DD"/>
    <w:rsid w:val="003303C5"/>
    <w:rsid w:val="003304A7"/>
    <w:rsid w:val="00330553"/>
    <w:rsid w:val="003311AB"/>
    <w:rsid w:val="00331895"/>
    <w:rsid w:val="0033194C"/>
    <w:rsid w:val="00331BE8"/>
    <w:rsid w:val="00331CB9"/>
    <w:rsid w:val="00331D31"/>
    <w:rsid w:val="00331F46"/>
    <w:rsid w:val="00332201"/>
    <w:rsid w:val="00332690"/>
    <w:rsid w:val="0033278D"/>
    <w:rsid w:val="00332983"/>
    <w:rsid w:val="00332987"/>
    <w:rsid w:val="00332A18"/>
    <w:rsid w:val="00332DE5"/>
    <w:rsid w:val="0033340C"/>
    <w:rsid w:val="0033367A"/>
    <w:rsid w:val="0033369B"/>
    <w:rsid w:val="003336AF"/>
    <w:rsid w:val="003337E7"/>
    <w:rsid w:val="0033408A"/>
    <w:rsid w:val="00334385"/>
    <w:rsid w:val="0033440C"/>
    <w:rsid w:val="003345BA"/>
    <w:rsid w:val="003348C3"/>
    <w:rsid w:val="00334A10"/>
    <w:rsid w:val="00334E6C"/>
    <w:rsid w:val="00334FD8"/>
    <w:rsid w:val="0033521C"/>
    <w:rsid w:val="00335317"/>
    <w:rsid w:val="00335881"/>
    <w:rsid w:val="00335EBC"/>
    <w:rsid w:val="00335F3A"/>
    <w:rsid w:val="003361EE"/>
    <w:rsid w:val="00336BBC"/>
    <w:rsid w:val="00337156"/>
    <w:rsid w:val="0033725C"/>
    <w:rsid w:val="00337B29"/>
    <w:rsid w:val="00337DC6"/>
    <w:rsid w:val="00337FE4"/>
    <w:rsid w:val="003400A6"/>
    <w:rsid w:val="00340423"/>
    <w:rsid w:val="00340651"/>
    <w:rsid w:val="003407B5"/>
    <w:rsid w:val="003408B4"/>
    <w:rsid w:val="00340960"/>
    <w:rsid w:val="003411B8"/>
    <w:rsid w:val="003411D8"/>
    <w:rsid w:val="00341334"/>
    <w:rsid w:val="00341F71"/>
    <w:rsid w:val="00341FCB"/>
    <w:rsid w:val="003431F7"/>
    <w:rsid w:val="00343763"/>
    <w:rsid w:val="00343776"/>
    <w:rsid w:val="00343B0C"/>
    <w:rsid w:val="00343B8F"/>
    <w:rsid w:val="003440D6"/>
    <w:rsid w:val="00344190"/>
    <w:rsid w:val="003443CA"/>
    <w:rsid w:val="003448F7"/>
    <w:rsid w:val="003449A6"/>
    <w:rsid w:val="00345120"/>
    <w:rsid w:val="00345958"/>
    <w:rsid w:val="00346765"/>
    <w:rsid w:val="00346C2A"/>
    <w:rsid w:val="00347018"/>
    <w:rsid w:val="00347065"/>
    <w:rsid w:val="0034711B"/>
    <w:rsid w:val="00347164"/>
    <w:rsid w:val="0034748E"/>
    <w:rsid w:val="003476A0"/>
    <w:rsid w:val="00347B6B"/>
    <w:rsid w:val="00350058"/>
    <w:rsid w:val="003500BF"/>
    <w:rsid w:val="0035017E"/>
    <w:rsid w:val="00350211"/>
    <w:rsid w:val="003503F3"/>
    <w:rsid w:val="003505E7"/>
    <w:rsid w:val="003507A5"/>
    <w:rsid w:val="0035097E"/>
    <w:rsid w:val="003514D4"/>
    <w:rsid w:val="00351E06"/>
    <w:rsid w:val="003521A1"/>
    <w:rsid w:val="003528AE"/>
    <w:rsid w:val="00352AD7"/>
    <w:rsid w:val="00352E89"/>
    <w:rsid w:val="0035303B"/>
    <w:rsid w:val="0035362D"/>
    <w:rsid w:val="00353FDB"/>
    <w:rsid w:val="00354817"/>
    <w:rsid w:val="00355112"/>
    <w:rsid w:val="003556A4"/>
    <w:rsid w:val="003558DF"/>
    <w:rsid w:val="00355CEB"/>
    <w:rsid w:val="00356382"/>
    <w:rsid w:val="003565C1"/>
    <w:rsid w:val="003565EA"/>
    <w:rsid w:val="0035699F"/>
    <w:rsid w:val="00356CBA"/>
    <w:rsid w:val="0035736D"/>
    <w:rsid w:val="0035779B"/>
    <w:rsid w:val="00357953"/>
    <w:rsid w:val="00357F3E"/>
    <w:rsid w:val="0036003D"/>
    <w:rsid w:val="003603A9"/>
    <w:rsid w:val="00360535"/>
    <w:rsid w:val="00360E59"/>
    <w:rsid w:val="00361170"/>
    <w:rsid w:val="003614C8"/>
    <w:rsid w:val="0036189B"/>
    <w:rsid w:val="00361C2F"/>
    <w:rsid w:val="00361DC9"/>
    <w:rsid w:val="00361DE1"/>
    <w:rsid w:val="00362D08"/>
    <w:rsid w:val="0036343C"/>
    <w:rsid w:val="00363504"/>
    <w:rsid w:val="003636A6"/>
    <w:rsid w:val="003636DC"/>
    <w:rsid w:val="00363C19"/>
    <w:rsid w:val="00363CF9"/>
    <w:rsid w:val="0036415C"/>
    <w:rsid w:val="00364B10"/>
    <w:rsid w:val="00364C83"/>
    <w:rsid w:val="00364E0A"/>
    <w:rsid w:val="00364E20"/>
    <w:rsid w:val="00364E24"/>
    <w:rsid w:val="0036503A"/>
    <w:rsid w:val="00365700"/>
    <w:rsid w:val="00365ED1"/>
    <w:rsid w:val="003665CE"/>
    <w:rsid w:val="00366874"/>
    <w:rsid w:val="00366BB7"/>
    <w:rsid w:val="00367245"/>
    <w:rsid w:val="00367513"/>
    <w:rsid w:val="00367C44"/>
    <w:rsid w:val="00370571"/>
    <w:rsid w:val="003706BC"/>
    <w:rsid w:val="00370894"/>
    <w:rsid w:val="00371BEC"/>
    <w:rsid w:val="00372446"/>
    <w:rsid w:val="0037244D"/>
    <w:rsid w:val="0037282A"/>
    <w:rsid w:val="00372A05"/>
    <w:rsid w:val="0037321D"/>
    <w:rsid w:val="00373354"/>
    <w:rsid w:val="0037342B"/>
    <w:rsid w:val="003736B6"/>
    <w:rsid w:val="0037376E"/>
    <w:rsid w:val="00373903"/>
    <w:rsid w:val="0037399B"/>
    <w:rsid w:val="00373FCC"/>
    <w:rsid w:val="00374101"/>
    <w:rsid w:val="0037471F"/>
    <w:rsid w:val="003747B1"/>
    <w:rsid w:val="00374A66"/>
    <w:rsid w:val="00374CCF"/>
    <w:rsid w:val="00374ED1"/>
    <w:rsid w:val="003759EA"/>
    <w:rsid w:val="00375B34"/>
    <w:rsid w:val="00375C9D"/>
    <w:rsid w:val="00376003"/>
    <w:rsid w:val="00376607"/>
    <w:rsid w:val="003767F7"/>
    <w:rsid w:val="00376AEA"/>
    <w:rsid w:val="00377157"/>
    <w:rsid w:val="0037728E"/>
    <w:rsid w:val="00377BA8"/>
    <w:rsid w:val="00377D11"/>
    <w:rsid w:val="00380029"/>
    <w:rsid w:val="003803AB"/>
    <w:rsid w:val="0038044B"/>
    <w:rsid w:val="003810AD"/>
    <w:rsid w:val="003812A5"/>
    <w:rsid w:val="003825ED"/>
    <w:rsid w:val="0038273E"/>
    <w:rsid w:val="0038291D"/>
    <w:rsid w:val="00382ADA"/>
    <w:rsid w:val="00382ADD"/>
    <w:rsid w:val="00383133"/>
    <w:rsid w:val="0038314A"/>
    <w:rsid w:val="00383409"/>
    <w:rsid w:val="00383AF9"/>
    <w:rsid w:val="00383FA2"/>
    <w:rsid w:val="003844A8"/>
    <w:rsid w:val="0038453E"/>
    <w:rsid w:val="00384641"/>
    <w:rsid w:val="00384824"/>
    <w:rsid w:val="00384C1D"/>
    <w:rsid w:val="00384E36"/>
    <w:rsid w:val="00385550"/>
    <w:rsid w:val="00385A30"/>
    <w:rsid w:val="00385F51"/>
    <w:rsid w:val="0038669C"/>
    <w:rsid w:val="00386A2D"/>
    <w:rsid w:val="00386B9A"/>
    <w:rsid w:val="0038734F"/>
    <w:rsid w:val="00387544"/>
    <w:rsid w:val="00387FE7"/>
    <w:rsid w:val="003900C5"/>
    <w:rsid w:val="00390794"/>
    <w:rsid w:val="00390C1C"/>
    <w:rsid w:val="00390DA9"/>
    <w:rsid w:val="0039128C"/>
    <w:rsid w:val="0039170E"/>
    <w:rsid w:val="003921AB"/>
    <w:rsid w:val="0039268D"/>
    <w:rsid w:val="003931C9"/>
    <w:rsid w:val="00393216"/>
    <w:rsid w:val="00393DA6"/>
    <w:rsid w:val="00393E66"/>
    <w:rsid w:val="003940BC"/>
    <w:rsid w:val="003947CB"/>
    <w:rsid w:val="00394DD3"/>
    <w:rsid w:val="00395A9F"/>
    <w:rsid w:val="00395E1C"/>
    <w:rsid w:val="00395EBD"/>
    <w:rsid w:val="00395ED6"/>
    <w:rsid w:val="003960AD"/>
    <w:rsid w:val="00396898"/>
    <w:rsid w:val="003968CB"/>
    <w:rsid w:val="003973DB"/>
    <w:rsid w:val="00397B2E"/>
    <w:rsid w:val="00397EBD"/>
    <w:rsid w:val="003A014F"/>
    <w:rsid w:val="003A05C5"/>
    <w:rsid w:val="003A06BE"/>
    <w:rsid w:val="003A0912"/>
    <w:rsid w:val="003A1308"/>
    <w:rsid w:val="003A1619"/>
    <w:rsid w:val="003A1757"/>
    <w:rsid w:val="003A17DF"/>
    <w:rsid w:val="003A1A67"/>
    <w:rsid w:val="003A1CE4"/>
    <w:rsid w:val="003A1F87"/>
    <w:rsid w:val="003A1FBF"/>
    <w:rsid w:val="003A2284"/>
    <w:rsid w:val="003A2555"/>
    <w:rsid w:val="003A2C1F"/>
    <w:rsid w:val="003A2E37"/>
    <w:rsid w:val="003A2F3C"/>
    <w:rsid w:val="003A3085"/>
    <w:rsid w:val="003A3687"/>
    <w:rsid w:val="003A3805"/>
    <w:rsid w:val="003A3BBC"/>
    <w:rsid w:val="003A3FE3"/>
    <w:rsid w:val="003A4000"/>
    <w:rsid w:val="003A4179"/>
    <w:rsid w:val="003A45D9"/>
    <w:rsid w:val="003A4764"/>
    <w:rsid w:val="003A48B4"/>
    <w:rsid w:val="003A49BD"/>
    <w:rsid w:val="003A4E02"/>
    <w:rsid w:val="003A506D"/>
    <w:rsid w:val="003A5D12"/>
    <w:rsid w:val="003A66E7"/>
    <w:rsid w:val="003A6833"/>
    <w:rsid w:val="003A69F7"/>
    <w:rsid w:val="003A7182"/>
    <w:rsid w:val="003A78DD"/>
    <w:rsid w:val="003A7D35"/>
    <w:rsid w:val="003A7D7D"/>
    <w:rsid w:val="003A7DF1"/>
    <w:rsid w:val="003B005C"/>
    <w:rsid w:val="003B02C6"/>
    <w:rsid w:val="003B063A"/>
    <w:rsid w:val="003B0810"/>
    <w:rsid w:val="003B088F"/>
    <w:rsid w:val="003B0ADE"/>
    <w:rsid w:val="003B0AEB"/>
    <w:rsid w:val="003B0C48"/>
    <w:rsid w:val="003B0CAF"/>
    <w:rsid w:val="003B125C"/>
    <w:rsid w:val="003B1C8A"/>
    <w:rsid w:val="003B1CC6"/>
    <w:rsid w:val="003B1D14"/>
    <w:rsid w:val="003B1E0C"/>
    <w:rsid w:val="003B21AD"/>
    <w:rsid w:val="003B2238"/>
    <w:rsid w:val="003B228C"/>
    <w:rsid w:val="003B2322"/>
    <w:rsid w:val="003B2873"/>
    <w:rsid w:val="003B2D4A"/>
    <w:rsid w:val="003B367F"/>
    <w:rsid w:val="003B38D3"/>
    <w:rsid w:val="003B3A09"/>
    <w:rsid w:val="003B3C22"/>
    <w:rsid w:val="003B3DFC"/>
    <w:rsid w:val="003B3FF3"/>
    <w:rsid w:val="003B4370"/>
    <w:rsid w:val="003B4CC5"/>
    <w:rsid w:val="003B4F9D"/>
    <w:rsid w:val="003B4FEC"/>
    <w:rsid w:val="003B517A"/>
    <w:rsid w:val="003B53FE"/>
    <w:rsid w:val="003B5907"/>
    <w:rsid w:val="003B5AED"/>
    <w:rsid w:val="003B628B"/>
    <w:rsid w:val="003B641B"/>
    <w:rsid w:val="003B666C"/>
    <w:rsid w:val="003C01D6"/>
    <w:rsid w:val="003C030F"/>
    <w:rsid w:val="003C046C"/>
    <w:rsid w:val="003C04C3"/>
    <w:rsid w:val="003C050A"/>
    <w:rsid w:val="003C0520"/>
    <w:rsid w:val="003C07E0"/>
    <w:rsid w:val="003C0A58"/>
    <w:rsid w:val="003C0DF1"/>
    <w:rsid w:val="003C0E28"/>
    <w:rsid w:val="003C1EEE"/>
    <w:rsid w:val="003C2127"/>
    <w:rsid w:val="003C2F37"/>
    <w:rsid w:val="003C31E1"/>
    <w:rsid w:val="003C3285"/>
    <w:rsid w:val="003C3634"/>
    <w:rsid w:val="003C39AB"/>
    <w:rsid w:val="003C3CA4"/>
    <w:rsid w:val="003C46C0"/>
    <w:rsid w:val="003C4BF4"/>
    <w:rsid w:val="003C51D8"/>
    <w:rsid w:val="003C5E7F"/>
    <w:rsid w:val="003C60D5"/>
    <w:rsid w:val="003C65A0"/>
    <w:rsid w:val="003C6BEE"/>
    <w:rsid w:val="003C6D57"/>
    <w:rsid w:val="003C72CC"/>
    <w:rsid w:val="003C75C3"/>
    <w:rsid w:val="003C75E1"/>
    <w:rsid w:val="003C77C3"/>
    <w:rsid w:val="003D017B"/>
    <w:rsid w:val="003D04A1"/>
    <w:rsid w:val="003D0714"/>
    <w:rsid w:val="003D09B4"/>
    <w:rsid w:val="003D0B58"/>
    <w:rsid w:val="003D0E5F"/>
    <w:rsid w:val="003D1048"/>
    <w:rsid w:val="003D104C"/>
    <w:rsid w:val="003D14B6"/>
    <w:rsid w:val="003D152E"/>
    <w:rsid w:val="003D1B83"/>
    <w:rsid w:val="003D1C8D"/>
    <w:rsid w:val="003D2347"/>
    <w:rsid w:val="003D287D"/>
    <w:rsid w:val="003D298A"/>
    <w:rsid w:val="003D2C1E"/>
    <w:rsid w:val="003D2CD4"/>
    <w:rsid w:val="003D2CF8"/>
    <w:rsid w:val="003D3028"/>
    <w:rsid w:val="003D338E"/>
    <w:rsid w:val="003D3746"/>
    <w:rsid w:val="003D384E"/>
    <w:rsid w:val="003D3A46"/>
    <w:rsid w:val="003D3E54"/>
    <w:rsid w:val="003D4229"/>
    <w:rsid w:val="003D42CC"/>
    <w:rsid w:val="003D42FD"/>
    <w:rsid w:val="003D441E"/>
    <w:rsid w:val="003D49E8"/>
    <w:rsid w:val="003D4D82"/>
    <w:rsid w:val="003D5191"/>
    <w:rsid w:val="003D521A"/>
    <w:rsid w:val="003D53CD"/>
    <w:rsid w:val="003D5513"/>
    <w:rsid w:val="003D58E6"/>
    <w:rsid w:val="003D5A13"/>
    <w:rsid w:val="003D5B16"/>
    <w:rsid w:val="003D5B82"/>
    <w:rsid w:val="003D6161"/>
    <w:rsid w:val="003D6346"/>
    <w:rsid w:val="003D6660"/>
    <w:rsid w:val="003D6E3D"/>
    <w:rsid w:val="003D71E0"/>
    <w:rsid w:val="003D74DB"/>
    <w:rsid w:val="003D7808"/>
    <w:rsid w:val="003D79AB"/>
    <w:rsid w:val="003D79BF"/>
    <w:rsid w:val="003D7FB0"/>
    <w:rsid w:val="003E0B1D"/>
    <w:rsid w:val="003E0E12"/>
    <w:rsid w:val="003E1479"/>
    <w:rsid w:val="003E18D5"/>
    <w:rsid w:val="003E1C12"/>
    <w:rsid w:val="003E1D5C"/>
    <w:rsid w:val="003E1EF7"/>
    <w:rsid w:val="003E1FBD"/>
    <w:rsid w:val="003E1FF2"/>
    <w:rsid w:val="003E2219"/>
    <w:rsid w:val="003E260A"/>
    <w:rsid w:val="003E2B2A"/>
    <w:rsid w:val="003E2C1E"/>
    <w:rsid w:val="003E2F31"/>
    <w:rsid w:val="003E328E"/>
    <w:rsid w:val="003E32BE"/>
    <w:rsid w:val="003E32FC"/>
    <w:rsid w:val="003E3471"/>
    <w:rsid w:val="003E353A"/>
    <w:rsid w:val="003E3D2A"/>
    <w:rsid w:val="003E3DE9"/>
    <w:rsid w:val="003E3F31"/>
    <w:rsid w:val="003E420C"/>
    <w:rsid w:val="003E489C"/>
    <w:rsid w:val="003E4AD8"/>
    <w:rsid w:val="003E4CF6"/>
    <w:rsid w:val="003E5026"/>
    <w:rsid w:val="003E526C"/>
    <w:rsid w:val="003E5312"/>
    <w:rsid w:val="003E547A"/>
    <w:rsid w:val="003E5BFC"/>
    <w:rsid w:val="003E5DE2"/>
    <w:rsid w:val="003E64CC"/>
    <w:rsid w:val="003E694C"/>
    <w:rsid w:val="003E6A3E"/>
    <w:rsid w:val="003E7F7F"/>
    <w:rsid w:val="003F05A2"/>
    <w:rsid w:val="003F0FCA"/>
    <w:rsid w:val="003F114C"/>
    <w:rsid w:val="003F154F"/>
    <w:rsid w:val="003F20C9"/>
    <w:rsid w:val="003F242F"/>
    <w:rsid w:val="003F244C"/>
    <w:rsid w:val="003F252C"/>
    <w:rsid w:val="003F26F5"/>
    <w:rsid w:val="003F2891"/>
    <w:rsid w:val="003F2A76"/>
    <w:rsid w:val="003F2BFF"/>
    <w:rsid w:val="003F2D3C"/>
    <w:rsid w:val="003F2D41"/>
    <w:rsid w:val="003F2D92"/>
    <w:rsid w:val="003F31FC"/>
    <w:rsid w:val="003F321F"/>
    <w:rsid w:val="003F341C"/>
    <w:rsid w:val="003F3600"/>
    <w:rsid w:val="003F365E"/>
    <w:rsid w:val="003F372A"/>
    <w:rsid w:val="003F3958"/>
    <w:rsid w:val="003F3D54"/>
    <w:rsid w:val="003F3F00"/>
    <w:rsid w:val="003F3FB3"/>
    <w:rsid w:val="003F408D"/>
    <w:rsid w:val="003F413E"/>
    <w:rsid w:val="003F4395"/>
    <w:rsid w:val="003F4587"/>
    <w:rsid w:val="003F4CAB"/>
    <w:rsid w:val="003F4CE4"/>
    <w:rsid w:val="003F50EC"/>
    <w:rsid w:val="003F51CD"/>
    <w:rsid w:val="003F5CF2"/>
    <w:rsid w:val="003F5D1E"/>
    <w:rsid w:val="003F619D"/>
    <w:rsid w:val="003F64AA"/>
    <w:rsid w:val="003F64B3"/>
    <w:rsid w:val="003F6A2F"/>
    <w:rsid w:val="003F6AA2"/>
    <w:rsid w:val="003F6C28"/>
    <w:rsid w:val="003F6DA3"/>
    <w:rsid w:val="003F6E6F"/>
    <w:rsid w:val="003F76F4"/>
    <w:rsid w:val="003F7711"/>
    <w:rsid w:val="003F7BDC"/>
    <w:rsid w:val="003F7D2F"/>
    <w:rsid w:val="003F7F13"/>
    <w:rsid w:val="004007C0"/>
    <w:rsid w:val="00400BCF"/>
    <w:rsid w:val="00401AA1"/>
    <w:rsid w:val="00401E34"/>
    <w:rsid w:val="004024FF"/>
    <w:rsid w:val="00402615"/>
    <w:rsid w:val="00402ACD"/>
    <w:rsid w:val="00402F3E"/>
    <w:rsid w:val="00403BA7"/>
    <w:rsid w:val="00403D1A"/>
    <w:rsid w:val="0040449F"/>
    <w:rsid w:val="00405437"/>
    <w:rsid w:val="00405C60"/>
    <w:rsid w:val="00406339"/>
    <w:rsid w:val="0040650D"/>
    <w:rsid w:val="004066AE"/>
    <w:rsid w:val="004066F6"/>
    <w:rsid w:val="00406B87"/>
    <w:rsid w:val="00406B96"/>
    <w:rsid w:val="0040706B"/>
    <w:rsid w:val="004070A0"/>
    <w:rsid w:val="004077E6"/>
    <w:rsid w:val="00407B51"/>
    <w:rsid w:val="00410226"/>
    <w:rsid w:val="004104DE"/>
    <w:rsid w:val="00410908"/>
    <w:rsid w:val="00410A47"/>
    <w:rsid w:val="00410F67"/>
    <w:rsid w:val="004111D2"/>
    <w:rsid w:val="004113B4"/>
    <w:rsid w:val="0041199E"/>
    <w:rsid w:val="00411A6D"/>
    <w:rsid w:val="00411A80"/>
    <w:rsid w:val="0041225C"/>
    <w:rsid w:val="0041242B"/>
    <w:rsid w:val="004125B6"/>
    <w:rsid w:val="004127FB"/>
    <w:rsid w:val="00412915"/>
    <w:rsid w:val="00412BB5"/>
    <w:rsid w:val="00412E8D"/>
    <w:rsid w:val="0041324D"/>
    <w:rsid w:val="00413C9D"/>
    <w:rsid w:val="00413DC7"/>
    <w:rsid w:val="00413F62"/>
    <w:rsid w:val="00413F68"/>
    <w:rsid w:val="004143BF"/>
    <w:rsid w:val="00414FD3"/>
    <w:rsid w:val="0041504F"/>
    <w:rsid w:val="0041513E"/>
    <w:rsid w:val="004152EC"/>
    <w:rsid w:val="00415844"/>
    <w:rsid w:val="00415A0D"/>
    <w:rsid w:val="00415BE4"/>
    <w:rsid w:val="00415E9A"/>
    <w:rsid w:val="0041610A"/>
    <w:rsid w:val="0041633F"/>
    <w:rsid w:val="0041637B"/>
    <w:rsid w:val="00416499"/>
    <w:rsid w:val="004166F9"/>
    <w:rsid w:val="00416716"/>
    <w:rsid w:val="004169D6"/>
    <w:rsid w:val="00416C7B"/>
    <w:rsid w:val="00416D79"/>
    <w:rsid w:val="00416F6D"/>
    <w:rsid w:val="00417014"/>
    <w:rsid w:val="0041709D"/>
    <w:rsid w:val="00417197"/>
    <w:rsid w:val="00417327"/>
    <w:rsid w:val="0041758D"/>
    <w:rsid w:val="00417632"/>
    <w:rsid w:val="0041767F"/>
    <w:rsid w:val="00417BE3"/>
    <w:rsid w:val="004202F0"/>
    <w:rsid w:val="00420BAE"/>
    <w:rsid w:val="00420FBF"/>
    <w:rsid w:val="0042105C"/>
    <w:rsid w:val="00421402"/>
    <w:rsid w:val="00421513"/>
    <w:rsid w:val="00421694"/>
    <w:rsid w:val="004222CC"/>
    <w:rsid w:val="00422C72"/>
    <w:rsid w:val="00423046"/>
    <w:rsid w:val="0042310C"/>
    <w:rsid w:val="0042322E"/>
    <w:rsid w:val="00423387"/>
    <w:rsid w:val="00423674"/>
    <w:rsid w:val="004236A3"/>
    <w:rsid w:val="00423B66"/>
    <w:rsid w:val="00423F5D"/>
    <w:rsid w:val="004249EC"/>
    <w:rsid w:val="00424F14"/>
    <w:rsid w:val="00425E8A"/>
    <w:rsid w:val="0042631C"/>
    <w:rsid w:val="004263F1"/>
    <w:rsid w:val="004264D9"/>
    <w:rsid w:val="00426504"/>
    <w:rsid w:val="004265D2"/>
    <w:rsid w:val="00426668"/>
    <w:rsid w:val="00426B4B"/>
    <w:rsid w:val="004270FA"/>
    <w:rsid w:val="00427501"/>
    <w:rsid w:val="00427AC6"/>
    <w:rsid w:val="00427C40"/>
    <w:rsid w:val="00430531"/>
    <w:rsid w:val="00430592"/>
    <w:rsid w:val="00430A40"/>
    <w:rsid w:val="00430CBE"/>
    <w:rsid w:val="00430CD0"/>
    <w:rsid w:val="00431579"/>
    <w:rsid w:val="004315E2"/>
    <w:rsid w:val="00431629"/>
    <w:rsid w:val="00431700"/>
    <w:rsid w:val="0043192D"/>
    <w:rsid w:val="00431EE3"/>
    <w:rsid w:val="00432022"/>
    <w:rsid w:val="004325DD"/>
    <w:rsid w:val="004330F2"/>
    <w:rsid w:val="0043351E"/>
    <w:rsid w:val="0043357C"/>
    <w:rsid w:val="004335C4"/>
    <w:rsid w:val="00433BE1"/>
    <w:rsid w:val="00433EC1"/>
    <w:rsid w:val="0043400F"/>
    <w:rsid w:val="00434043"/>
    <w:rsid w:val="00434347"/>
    <w:rsid w:val="004344FA"/>
    <w:rsid w:val="00434A10"/>
    <w:rsid w:val="00434A90"/>
    <w:rsid w:val="00434AE6"/>
    <w:rsid w:val="00434B5E"/>
    <w:rsid w:val="00434B7B"/>
    <w:rsid w:val="00434B8C"/>
    <w:rsid w:val="00434CD4"/>
    <w:rsid w:val="00434E1E"/>
    <w:rsid w:val="004351EC"/>
    <w:rsid w:val="00435284"/>
    <w:rsid w:val="00435441"/>
    <w:rsid w:val="0043546F"/>
    <w:rsid w:val="0043547C"/>
    <w:rsid w:val="00435672"/>
    <w:rsid w:val="0043570E"/>
    <w:rsid w:val="004359EC"/>
    <w:rsid w:val="00435EC2"/>
    <w:rsid w:val="004364A7"/>
    <w:rsid w:val="00436A56"/>
    <w:rsid w:val="00436BF5"/>
    <w:rsid w:val="00436C3C"/>
    <w:rsid w:val="00436D9F"/>
    <w:rsid w:val="00436F7E"/>
    <w:rsid w:val="00436FD8"/>
    <w:rsid w:val="004371BC"/>
    <w:rsid w:val="004373B9"/>
    <w:rsid w:val="004374E0"/>
    <w:rsid w:val="004376C1"/>
    <w:rsid w:val="0043783C"/>
    <w:rsid w:val="0043789C"/>
    <w:rsid w:val="00437BFE"/>
    <w:rsid w:val="00437EA8"/>
    <w:rsid w:val="00437F24"/>
    <w:rsid w:val="00437F80"/>
    <w:rsid w:val="0044040A"/>
    <w:rsid w:val="004407B7"/>
    <w:rsid w:val="00440933"/>
    <w:rsid w:val="00440BE3"/>
    <w:rsid w:val="004410BA"/>
    <w:rsid w:val="00441127"/>
    <w:rsid w:val="004412CD"/>
    <w:rsid w:val="00441347"/>
    <w:rsid w:val="0044137F"/>
    <w:rsid w:val="00441739"/>
    <w:rsid w:val="00441846"/>
    <w:rsid w:val="00441C93"/>
    <w:rsid w:val="00441FBB"/>
    <w:rsid w:val="004420F0"/>
    <w:rsid w:val="004421D3"/>
    <w:rsid w:val="00442A22"/>
    <w:rsid w:val="004430A3"/>
    <w:rsid w:val="0044323F"/>
    <w:rsid w:val="00443DF1"/>
    <w:rsid w:val="004441AD"/>
    <w:rsid w:val="004443A7"/>
    <w:rsid w:val="004446F0"/>
    <w:rsid w:val="00444D04"/>
    <w:rsid w:val="004452BB"/>
    <w:rsid w:val="00445810"/>
    <w:rsid w:val="00445C80"/>
    <w:rsid w:val="0044615E"/>
    <w:rsid w:val="00446378"/>
    <w:rsid w:val="004463A2"/>
    <w:rsid w:val="004465F6"/>
    <w:rsid w:val="004467C8"/>
    <w:rsid w:val="004467DB"/>
    <w:rsid w:val="0044696B"/>
    <w:rsid w:val="00446ADC"/>
    <w:rsid w:val="00446C43"/>
    <w:rsid w:val="00446D4D"/>
    <w:rsid w:val="004471E6"/>
    <w:rsid w:val="00447B22"/>
    <w:rsid w:val="00447CE7"/>
    <w:rsid w:val="00450805"/>
    <w:rsid w:val="0045087B"/>
    <w:rsid w:val="00450CB3"/>
    <w:rsid w:val="00451483"/>
    <w:rsid w:val="00451832"/>
    <w:rsid w:val="0045198C"/>
    <w:rsid w:val="00451ECD"/>
    <w:rsid w:val="004521ED"/>
    <w:rsid w:val="0045222B"/>
    <w:rsid w:val="00452454"/>
    <w:rsid w:val="0045251D"/>
    <w:rsid w:val="004527FF"/>
    <w:rsid w:val="00453028"/>
    <w:rsid w:val="004530FE"/>
    <w:rsid w:val="004535EB"/>
    <w:rsid w:val="0045395B"/>
    <w:rsid w:val="00453BBB"/>
    <w:rsid w:val="00453CA3"/>
    <w:rsid w:val="00453D1A"/>
    <w:rsid w:val="0045430C"/>
    <w:rsid w:val="00454DEE"/>
    <w:rsid w:val="004550F0"/>
    <w:rsid w:val="0045511E"/>
    <w:rsid w:val="004553E1"/>
    <w:rsid w:val="004559E3"/>
    <w:rsid w:val="00455B61"/>
    <w:rsid w:val="00455D57"/>
    <w:rsid w:val="00455D60"/>
    <w:rsid w:val="00455F56"/>
    <w:rsid w:val="00456009"/>
    <w:rsid w:val="004560B1"/>
    <w:rsid w:val="004564D1"/>
    <w:rsid w:val="00456713"/>
    <w:rsid w:val="004567BA"/>
    <w:rsid w:val="0045686A"/>
    <w:rsid w:val="004569E5"/>
    <w:rsid w:val="00456C6E"/>
    <w:rsid w:val="00456E27"/>
    <w:rsid w:val="00457428"/>
    <w:rsid w:val="0045773E"/>
    <w:rsid w:val="00457869"/>
    <w:rsid w:val="00457B17"/>
    <w:rsid w:val="00457F32"/>
    <w:rsid w:val="00460042"/>
    <w:rsid w:val="00460179"/>
    <w:rsid w:val="0046046D"/>
    <w:rsid w:val="00460735"/>
    <w:rsid w:val="00460B27"/>
    <w:rsid w:val="00460E0A"/>
    <w:rsid w:val="00460F9D"/>
    <w:rsid w:val="00461B91"/>
    <w:rsid w:val="00461FB7"/>
    <w:rsid w:val="00462012"/>
    <w:rsid w:val="00462017"/>
    <w:rsid w:val="004623E7"/>
    <w:rsid w:val="004626EB"/>
    <w:rsid w:val="00462B40"/>
    <w:rsid w:val="00462DD9"/>
    <w:rsid w:val="0046307D"/>
    <w:rsid w:val="00463CFA"/>
    <w:rsid w:val="00463D15"/>
    <w:rsid w:val="00464603"/>
    <w:rsid w:val="00464854"/>
    <w:rsid w:val="00464886"/>
    <w:rsid w:val="0046498B"/>
    <w:rsid w:val="00464D90"/>
    <w:rsid w:val="0046513F"/>
    <w:rsid w:val="00465B95"/>
    <w:rsid w:val="00465C9B"/>
    <w:rsid w:val="00465EF9"/>
    <w:rsid w:val="004663DA"/>
    <w:rsid w:val="00466585"/>
    <w:rsid w:val="00467326"/>
    <w:rsid w:val="00467394"/>
    <w:rsid w:val="00467951"/>
    <w:rsid w:val="004679B2"/>
    <w:rsid w:val="00467B83"/>
    <w:rsid w:val="00470004"/>
    <w:rsid w:val="004700CF"/>
    <w:rsid w:val="004700D3"/>
    <w:rsid w:val="00470127"/>
    <w:rsid w:val="00470150"/>
    <w:rsid w:val="0047025F"/>
    <w:rsid w:val="0047045D"/>
    <w:rsid w:val="004705FA"/>
    <w:rsid w:val="0047085B"/>
    <w:rsid w:val="00470A5B"/>
    <w:rsid w:val="00471297"/>
    <w:rsid w:val="004713F7"/>
    <w:rsid w:val="0047143F"/>
    <w:rsid w:val="00471D32"/>
    <w:rsid w:val="00471EBD"/>
    <w:rsid w:val="00471F36"/>
    <w:rsid w:val="00472047"/>
    <w:rsid w:val="00472734"/>
    <w:rsid w:val="00472792"/>
    <w:rsid w:val="00472963"/>
    <w:rsid w:val="004729E8"/>
    <w:rsid w:val="00472A5F"/>
    <w:rsid w:val="00472D52"/>
    <w:rsid w:val="004731AD"/>
    <w:rsid w:val="004739B0"/>
    <w:rsid w:val="00473ACF"/>
    <w:rsid w:val="00473BE5"/>
    <w:rsid w:val="00473C7D"/>
    <w:rsid w:val="0047400D"/>
    <w:rsid w:val="004749E9"/>
    <w:rsid w:val="00474FBF"/>
    <w:rsid w:val="0047510C"/>
    <w:rsid w:val="00475521"/>
    <w:rsid w:val="00475809"/>
    <w:rsid w:val="00475A21"/>
    <w:rsid w:val="0047604C"/>
    <w:rsid w:val="00476B5B"/>
    <w:rsid w:val="00476D5E"/>
    <w:rsid w:val="00476DC4"/>
    <w:rsid w:val="0047794A"/>
    <w:rsid w:val="004801DC"/>
    <w:rsid w:val="00480A72"/>
    <w:rsid w:val="00480B9E"/>
    <w:rsid w:val="00481077"/>
    <w:rsid w:val="0048110F"/>
    <w:rsid w:val="00481235"/>
    <w:rsid w:val="004815CB"/>
    <w:rsid w:val="00481C93"/>
    <w:rsid w:val="00481E5C"/>
    <w:rsid w:val="00481ED3"/>
    <w:rsid w:val="00481F40"/>
    <w:rsid w:val="0048233E"/>
    <w:rsid w:val="004823AB"/>
    <w:rsid w:val="00482439"/>
    <w:rsid w:val="0048291D"/>
    <w:rsid w:val="00482994"/>
    <w:rsid w:val="00482D1B"/>
    <w:rsid w:val="00483187"/>
    <w:rsid w:val="004831A9"/>
    <w:rsid w:val="00483267"/>
    <w:rsid w:val="00483702"/>
    <w:rsid w:val="00483B77"/>
    <w:rsid w:val="00483DCB"/>
    <w:rsid w:val="0048410D"/>
    <w:rsid w:val="004841AF"/>
    <w:rsid w:val="004842CB"/>
    <w:rsid w:val="00484399"/>
    <w:rsid w:val="004843AE"/>
    <w:rsid w:val="004843FD"/>
    <w:rsid w:val="004845BB"/>
    <w:rsid w:val="00484CCF"/>
    <w:rsid w:val="00484EEE"/>
    <w:rsid w:val="004853B7"/>
    <w:rsid w:val="0048580A"/>
    <w:rsid w:val="00485902"/>
    <w:rsid w:val="00485AEA"/>
    <w:rsid w:val="00485B72"/>
    <w:rsid w:val="00485C26"/>
    <w:rsid w:val="00485CD5"/>
    <w:rsid w:val="00485D51"/>
    <w:rsid w:val="00485E8C"/>
    <w:rsid w:val="00485F4B"/>
    <w:rsid w:val="00485FB5"/>
    <w:rsid w:val="004860D6"/>
    <w:rsid w:val="00486104"/>
    <w:rsid w:val="004868D6"/>
    <w:rsid w:val="004868D8"/>
    <w:rsid w:val="00486A67"/>
    <w:rsid w:val="00486AB0"/>
    <w:rsid w:val="00487162"/>
    <w:rsid w:val="004872F9"/>
    <w:rsid w:val="0048731D"/>
    <w:rsid w:val="0048748F"/>
    <w:rsid w:val="00487B7F"/>
    <w:rsid w:val="004900C0"/>
    <w:rsid w:val="00490101"/>
    <w:rsid w:val="00490494"/>
    <w:rsid w:val="004909AC"/>
    <w:rsid w:val="00490E72"/>
    <w:rsid w:val="004911DD"/>
    <w:rsid w:val="004918C5"/>
    <w:rsid w:val="00491A85"/>
    <w:rsid w:val="004923A2"/>
    <w:rsid w:val="0049241D"/>
    <w:rsid w:val="004924D6"/>
    <w:rsid w:val="00492968"/>
    <w:rsid w:val="00492DE6"/>
    <w:rsid w:val="00493C49"/>
    <w:rsid w:val="00493D73"/>
    <w:rsid w:val="00493EF9"/>
    <w:rsid w:val="004949F7"/>
    <w:rsid w:val="00494BEA"/>
    <w:rsid w:val="00494ED5"/>
    <w:rsid w:val="00495270"/>
    <w:rsid w:val="00495521"/>
    <w:rsid w:val="004958C8"/>
    <w:rsid w:val="00495B7C"/>
    <w:rsid w:val="00495C33"/>
    <w:rsid w:val="00495EFD"/>
    <w:rsid w:val="00496709"/>
    <w:rsid w:val="004968EF"/>
    <w:rsid w:val="00496ABA"/>
    <w:rsid w:val="00496F42"/>
    <w:rsid w:val="004973B1"/>
    <w:rsid w:val="004975FB"/>
    <w:rsid w:val="00497772"/>
    <w:rsid w:val="00497C04"/>
    <w:rsid w:val="00497F95"/>
    <w:rsid w:val="004A02C6"/>
    <w:rsid w:val="004A0320"/>
    <w:rsid w:val="004A07A8"/>
    <w:rsid w:val="004A08C7"/>
    <w:rsid w:val="004A0C86"/>
    <w:rsid w:val="004A0CCA"/>
    <w:rsid w:val="004A19D0"/>
    <w:rsid w:val="004A1DA6"/>
    <w:rsid w:val="004A1DC4"/>
    <w:rsid w:val="004A2302"/>
    <w:rsid w:val="004A28B5"/>
    <w:rsid w:val="004A2E60"/>
    <w:rsid w:val="004A2E81"/>
    <w:rsid w:val="004A3A44"/>
    <w:rsid w:val="004A3E99"/>
    <w:rsid w:val="004A409A"/>
    <w:rsid w:val="004A40D0"/>
    <w:rsid w:val="004A459C"/>
    <w:rsid w:val="004A4639"/>
    <w:rsid w:val="004A463C"/>
    <w:rsid w:val="004A5287"/>
    <w:rsid w:val="004A55F0"/>
    <w:rsid w:val="004A59C2"/>
    <w:rsid w:val="004A5ADF"/>
    <w:rsid w:val="004A5E0D"/>
    <w:rsid w:val="004A5E85"/>
    <w:rsid w:val="004A603E"/>
    <w:rsid w:val="004A6487"/>
    <w:rsid w:val="004A6B46"/>
    <w:rsid w:val="004A6BCB"/>
    <w:rsid w:val="004A6C8C"/>
    <w:rsid w:val="004A7367"/>
    <w:rsid w:val="004A7380"/>
    <w:rsid w:val="004A7425"/>
    <w:rsid w:val="004A74BC"/>
    <w:rsid w:val="004A7AC0"/>
    <w:rsid w:val="004A7E39"/>
    <w:rsid w:val="004A7E63"/>
    <w:rsid w:val="004B0260"/>
    <w:rsid w:val="004B0B02"/>
    <w:rsid w:val="004B10D1"/>
    <w:rsid w:val="004B178E"/>
    <w:rsid w:val="004B2379"/>
    <w:rsid w:val="004B2CED"/>
    <w:rsid w:val="004B37DB"/>
    <w:rsid w:val="004B39AD"/>
    <w:rsid w:val="004B3CB1"/>
    <w:rsid w:val="004B3E3C"/>
    <w:rsid w:val="004B4853"/>
    <w:rsid w:val="004B4D3D"/>
    <w:rsid w:val="004B4DF3"/>
    <w:rsid w:val="004B4ECF"/>
    <w:rsid w:val="004B4F15"/>
    <w:rsid w:val="004B4F57"/>
    <w:rsid w:val="004B509A"/>
    <w:rsid w:val="004B56F5"/>
    <w:rsid w:val="004B58C6"/>
    <w:rsid w:val="004B5C2F"/>
    <w:rsid w:val="004B5C99"/>
    <w:rsid w:val="004B624B"/>
    <w:rsid w:val="004B660F"/>
    <w:rsid w:val="004B66F0"/>
    <w:rsid w:val="004B67F0"/>
    <w:rsid w:val="004B6858"/>
    <w:rsid w:val="004B6AF8"/>
    <w:rsid w:val="004B6C44"/>
    <w:rsid w:val="004B6DA1"/>
    <w:rsid w:val="004B7083"/>
    <w:rsid w:val="004B7424"/>
    <w:rsid w:val="004B74FF"/>
    <w:rsid w:val="004B792A"/>
    <w:rsid w:val="004B79DF"/>
    <w:rsid w:val="004B7AD4"/>
    <w:rsid w:val="004B7CBF"/>
    <w:rsid w:val="004C0054"/>
    <w:rsid w:val="004C0AA8"/>
    <w:rsid w:val="004C0BD8"/>
    <w:rsid w:val="004C0D3F"/>
    <w:rsid w:val="004C1251"/>
    <w:rsid w:val="004C1BA4"/>
    <w:rsid w:val="004C21A1"/>
    <w:rsid w:val="004C303F"/>
    <w:rsid w:val="004C35F4"/>
    <w:rsid w:val="004C3B7A"/>
    <w:rsid w:val="004C4321"/>
    <w:rsid w:val="004C44DE"/>
    <w:rsid w:val="004C453E"/>
    <w:rsid w:val="004C4A19"/>
    <w:rsid w:val="004C4D3B"/>
    <w:rsid w:val="004C4EBF"/>
    <w:rsid w:val="004C506E"/>
    <w:rsid w:val="004C5401"/>
    <w:rsid w:val="004C5912"/>
    <w:rsid w:val="004C5BE9"/>
    <w:rsid w:val="004C5CCD"/>
    <w:rsid w:val="004C641A"/>
    <w:rsid w:val="004C649A"/>
    <w:rsid w:val="004C6780"/>
    <w:rsid w:val="004C6FD6"/>
    <w:rsid w:val="004C72BB"/>
    <w:rsid w:val="004C737E"/>
    <w:rsid w:val="004C79CC"/>
    <w:rsid w:val="004C7D5C"/>
    <w:rsid w:val="004D0956"/>
    <w:rsid w:val="004D0D71"/>
    <w:rsid w:val="004D13CE"/>
    <w:rsid w:val="004D15AC"/>
    <w:rsid w:val="004D1671"/>
    <w:rsid w:val="004D183E"/>
    <w:rsid w:val="004D18E4"/>
    <w:rsid w:val="004D1F1D"/>
    <w:rsid w:val="004D22F7"/>
    <w:rsid w:val="004D269B"/>
    <w:rsid w:val="004D2AC4"/>
    <w:rsid w:val="004D2CC1"/>
    <w:rsid w:val="004D313B"/>
    <w:rsid w:val="004D3305"/>
    <w:rsid w:val="004D375B"/>
    <w:rsid w:val="004D3C46"/>
    <w:rsid w:val="004D3FBC"/>
    <w:rsid w:val="004D4892"/>
    <w:rsid w:val="004D4A11"/>
    <w:rsid w:val="004D4FDB"/>
    <w:rsid w:val="004D51DC"/>
    <w:rsid w:val="004D556A"/>
    <w:rsid w:val="004D60AA"/>
    <w:rsid w:val="004D64BF"/>
    <w:rsid w:val="004D65CA"/>
    <w:rsid w:val="004D6A85"/>
    <w:rsid w:val="004D6ABB"/>
    <w:rsid w:val="004D6CF8"/>
    <w:rsid w:val="004D716A"/>
    <w:rsid w:val="004D76EB"/>
    <w:rsid w:val="004D7895"/>
    <w:rsid w:val="004D7A71"/>
    <w:rsid w:val="004D7E91"/>
    <w:rsid w:val="004D7F42"/>
    <w:rsid w:val="004E0187"/>
    <w:rsid w:val="004E02EA"/>
    <w:rsid w:val="004E0694"/>
    <w:rsid w:val="004E0BF6"/>
    <w:rsid w:val="004E0E49"/>
    <w:rsid w:val="004E0F14"/>
    <w:rsid w:val="004E16AC"/>
    <w:rsid w:val="004E17AE"/>
    <w:rsid w:val="004E184A"/>
    <w:rsid w:val="004E1B48"/>
    <w:rsid w:val="004E23F6"/>
    <w:rsid w:val="004E2884"/>
    <w:rsid w:val="004E2ED8"/>
    <w:rsid w:val="004E2F58"/>
    <w:rsid w:val="004E2F5A"/>
    <w:rsid w:val="004E3266"/>
    <w:rsid w:val="004E41B0"/>
    <w:rsid w:val="004E459D"/>
    <w:rsid w:val="004E4743"/>
    <w:rsid w:val="004E4801"/>
    <w:rsid w:val="004E48BE"/>
    <w:rsid w:val="004E493D"/>
    <w:rsid w:val="004E530C"/>
    <w:rsid w:val="004E5442"/>
    <w:rsid w:val="004E577B"/>
    <w:rsid w:val="004E5A1D"/>
    <w:rsid w:val="004E5D62"/>
    <w:rsid w:val="004E5DA3"/>
    <w:rsid w:val="004E5EBA"/>
    <w:rsid w:val="004E5FE0"/>
    <w:rsid w:val="004E6104"/>
    <w:rsid w:val="004E6118"/>
    <w:rsid w:val="004E6271"/>
    <w:rsid w:val="004E6855"/>
    <w:rsid w:val="004E6B1A"/>
    <w:rsid w:val="004E6C7F"/>
    <w:rsid w:val="004E6D29"/>
    <w:rsid w:val="004E6FAF"/>
    <w:rsid w:val="004E7292"/>
    <w:rsid w:val="004E7429"/>
    <w:rsid w:val="004F0277"/>
    <w:rsid w:val="004F035B"/>
    <w:rsid w:val="004F054F"/>
    <w:rsid w:val="004F0766"/>
    <w:rsid w:val="004F0937"/>
    <w:rsid w:val="004F0A3F"/>
    <w:rsid w:val="004F0D0B"/>
    <w:rsid w:val="004F1082"/>
    <w:rsid w:val="004F156B"/>
    <w:rsid w:val="004F15B3"/>
    <w:rsid w:val="004F1D70"/>
    <w:rsid w:val="004F21CE"/>
    <w:rsid w:val="004F2434"/>
    <w:rsid w:val="004F2586"/>
    <w:rsid w:val="004F26C1"/>
    <w:rsid w:val="004F2EB0"/>
    <w:rsid w:val="004F31AD"/>
    <w:rsid w:val="004F3578"/>
    <w:rsid w:val="004F3E95"/>
    <w:rsid w:val="004F4488"/>
    <w:rsid w:val="004F44FD"/>
    <w:rsid w:val="004F4526"/>
    <w:rsid w:val="004F460B"/>
    <w:rsid w:val="004F4C94"/>
    <w:rsid w:val="004F52B6"/>
    <w:rsid w:val="004F52F6"/>
    <w:rsid w:val="004F5335"/>
    <w:rsid w:val="004F56CB"/>
    <w:rsid w:val="004F5768"/>
    <w:rsid w:val="004F585C"/>
    <w:rsid w:val="004F5861"/>
    <w:rsid w:val="004F59A1"/>
    <w:rsid w:val="004F5C15"/>
    <w:rsid w:val="004F5C6D"/>
    <w:rsid w:val="004F5DE3"/>
    <w:rsid w:val="004F6121"/>
    <w:rsid w:val="004F625F"/>
    <w:rsid w:val="004F6AD8"/>
    <w:rsid w:val="004F6B9C"/>
    <w:rsid w:val="004F6E37"/>
    <w:rsid w:val="004F7459"/>
    <w:rsid w:val="004F75AE"/>
    <w:rsid w:val="004F769E"/>
    <w:rsid w:val="004F777C"/>
    <w:rsid w:val="004F7809"/>
    <w:rsid w:val="004F7DEB"/>
    <w:rsid w:val="004F7E0B"/>
    <w:rsid w:val="00500211"/>
    <w:rsid w:val="00500365"/>
    <w:rsid w:val="005003D5"/>
    <w:rsid w:val="00500485"/>
    <w:rsid w:val="005004E2"/>
    <w:rsid w:val="00500D31"/>
    <w:rsid w:val="00500EF6"/>
    <w:rsid w:val="00500FB7"/>
    <w:rsid w:val="00501C6A"/>
    <w:rsid w:val="00501DD3"/>
    <w:rsid w:val="00501E5B"/>
    <w:rsid w:val="00502A76"/>
    <w:rsid w:val="00502BE7"/>
    <w:rsid w:val="00502E3F"/>
    <w:rsid w:val="00502EBD"/>
    <w:rsid w:val="00503119"/>
    <w:rsid w:val="0050389A"/>
    <w:rsid w:val="00503C97"/>
    <w:rsid w:val="00503CB2"/>
    <w:rsid w:val="00503E81"/>
    <w:rsid w:val="00503F4B"/>
    <w:rsid w:val="00504026"/>
    <w:rsid w:val="0050422F"/>
    <w:rsid w:val="00504474"/>
    <w:rsid w:val="00504AB8"/>
    <w:rsid w:val="00504BEA"/>
    <w:rsid w:val="005058CB"/>
    <w:rsid w:val="005058E9"/>
    <w:rsid w:val="00505DB7"/>
    <w:rsid w:val="00505DF6"/>
    <w:rsid w:val="00505E53"/>
    <w:rsid w:val="00505EDA"/>
    <w:rsid w:val="005060AE"/>
    <w:rsid w:val="00506269"/>
    <w:rsid w:val="0050644F"/>
    <w:rsid w:val="00506568"/>
    <w:rsid w:val="00506739"/>
    <w:rsid w:val="005067A7"/>
    <w:rsid w:val="0050693F"/>
    <w:rsid w:val="005072E6"/>
    <w:rsid w:val="00507974"/>
    <w:rsid w:val="00507A0D"/>
    <w:rsid w:val="00507A83"/>
    <w:rsid w:val="00507DDE"/>
    <w:rsid w:val="00507FB6"/>
    <w:rsid w:val="00507FF6"/>
    <w:rsid w:val="00510320"/>
    <w:rsid w:val="005109A6"/>
    <w:rsid w:val="00510E9E"/>
    <w:rsid w:val="00511079"/>
    <w:rsid w:val="00511175"/>
    <w:rsid w:val="005111B7"/>
    <w:rsid w:val="0051159E"/>
    <w:rsid w:val="00511687"/>
    <w:rsid w:val="00511D8C"/>
    <w:rsid w:val="00511DAC"/>
    <w:rsid w:val="00511E9F"/>
    <w:rsid w:val="00512851"/>
    <w:rsid w:val="00512A98"/>
    <w:rsid w:val="00512EB9"/>
    <w:rsid w:val="00512F6F"/>
    <w:rsid w:val="00513355"/>
    <w:rsid w:val="00513661"/>
    <w:rsid w:val="00513681"/>
    <w:rsid w:val="00513B01"/>
    <w:rsid w:val="00513EED"/>
    <w:rsid w:val="0051413E"/>
    <w:rsid w:val="00514B6C"/>
    <w:rsid w:val="00514F83"/>
    <w:rsid w:val="0051517C"/>
    <w:rsid w:val="00515944"/>
    <w:rsid w:val="00515BA5"/>
    <w:rsid w:val="005160D7"/>
    <w:rsid w:val="00516765"/>
    <w:rsid w:val="00516B2D"/>
    <w:rsid w:val="00517E3E"/>
    <w:rsid w:val="00517E5A"/>
    <w:rsid w:val="00517E81"/>
    <w:rsid w:val="005200E1"/>
    <w:rsid w:val="00520355"/>
    <w:rsid w:val="005205F6"/>
    <w:rsid w:val="00520748"/>
    <w:rsid w:val="00520D15"/>
    <w:rsid w:val="0052179D"/>
    <w:rsid w:val="0052224E"/>
    <w:rsid w:val="0052234B"/>
    <w:rsid w:val="00522623"/>
    <w:rsid w:val="00522671"/>
    <w:rsid w:val="005226BE"/>
    <w:rsid w:val="005229CA"/>
    <w:rsid w:val="00522AA4"/>
    <w:rsid w:val="00522D7E"/>
    <w:rsid w:val="00522FB2"/>
    <w:rsid w:val="0052309B"/>
    <w:rsid w:val="005230E4"/>
    <w:rsid w:val="00523481"/>
    <w:rsid w:val="00523946"/>
    <w:rsid w:val="00523990"/>
    <w:rsid w:val="00523F54"/>
    <w:rsid w:val="0052439A"/>
    <w:rsid w:val="00524769"/>
    <w:rsid w:val="00524C3E"/>
    <w:rsid w:val="00524CEA"/>
    <w:rsid w:val="00524FF4"/>
    <w:rsid w:val="00525080"/>
    <w:rsid w:val="00525281"/>
    <w:rsid w:val="0052532D"/>
    <w:rsid w:val="005253AD"/>
    <w:rsid w:val="0052542F"/>
    <w:rsid w:val="005259BC"/>
    <w:rsid w:val="00525A06"/>
    <w:rsid w:val="00526038"/>
    <w:rsid w:val="005262D2"/>
    <w:rsid w:val="00526CF0"/>
    <w:rsid w:val="00526F2C"/>
    <w:rsid w:val="00526FCF"/>
    <w:rsid w:val="00527688"/>
    <w:rsid w:val="005277DF"/>
    <w:rsid w:val="00527C23"/>
    <w:rsid w:val="00527C4B"/>
    <w:rsid w:val="00530014"/>
    <w:rsid w:val="005303EF"/>
    <w:rsid w:val="00530A60"/>
    <w:rsid w:val="00530B68"/>
    <w:rsid w:val="00530F21"/>
    <w:rsid w:val="005311CB"/>
    <w:rsid w:val="00531226"/>
    <w:rsid w:val="00531AE5"/>
    <w:rsid w:val="00531D8A"/>
    <w:rsid w:val="005320D9"/>
    <w:rsid w:val="0053261B"/>
    <w:rsid w:val="00532EDB"/>
    <w:rsid w:val="0053365A"/>
    <w:rsid w:val="0053387A"/>
    <w:rsid w:val="005338E9"/>
    <w:rsid w:val="00534287"/>
    <w:rsid w:val="005351A6"/>
    <w:rsid w:val="0053580B"/>
    <w:rsid w:val="00535D8D"/>
    <w:rsid w:val="00535F6E"/>
    <w:rsid w:val="00536121"/>
    <w:rsid w:val="005367A2"/>
    <w:rsid w:val="00536891"/>
    <w:rsid w:val="00536A76"/>
    <w:rsid w:val="00536CAF"/>
    <w:rsid w:val="00536D55"/>
    <w:rsid w:val="00536FC5"/>
    <w:rsid w:val="005370F0"/>
    <w:rsid w:val="00537DC3"/>
    <w:rsid w:val="00537E20"/>
    <w:rsid w:val="0054006B"/>
    <w:rsid w:val="00540330"/>
    <w:rsid w:val="00540660"/>
    <w:rsid w:val="00540AAF"/>
    <w:rsid w:val="00540ADA"/>
    <w:rsid w:val="00540FA5"/>
    <w:rsid w:val="0054185E"/>
    <w:rsid w:val="005418F0"/>
    <w:rsid w:val="00541947"/>
    <w:rsid w:val="00541A86"/>
    <w:rsid w:val="005422EA"/>
    <w:rsid w:val="00542A04"/>
    <w:rsid w:val="00542E60"/>
    <w:rsid w:val="00542F90"/>
    <w:rsid w:val="0054334D"/>
    <w:rsid w:val="00543393"/>
    <w:rsid w:val="0054451E"/>
    <w:rsid w:val="0054452F"/>
    <w:rsid w:val="005447B6"/>
    <w:rsid w:val="00544B28"/>
    <w:rsid w:val="00544BED"/>
    <w:rsid w:val="0054517A"/>
    <w:rsid w:val="005457C6"/>
    <w:rsid w:val="00545A15"/>
    <w:rsid w:val="00545A4B"/>
    <w:rsid w:val="0054631F"/>
    <w:rsid w:val="005464BE"/>
    <w:rsid w:val="005466FD"/>
    <w:rsid w:val="0054691F"/>
    <w:rsid w:val="00546A23"/>
    <w:rsid w:val="00546D83"/>
    <w:rsid w:val="00547073"/>
    <w:rsid w:val="005471B4"/>
    <w:rsid w:val="005473F6"/>
    <w:rsid w:val="005474DC"/>
    <w:rsid w:val="0054773D"/>
    <w:rsid w:val="00547902"/>
    <w:rsid w:val="00547A73"/>
    <w:rsid w:val="005501BA"/>
    <w:rsid w:val="005506C8"/>
    <w:rsid w:val="005506E6"/>
    <w:rsid w:val="005507A5"/>
    <w:rsid w:val="00551D3F"/>
    <w:rsid w:val="00552662"/>
    <w:rsid w:val="00552794"/>
    <w:rsid w:val="00552862"/>
    <w:rsid w:val="00552A7F"/>
    <w:rsid w:val="00552DB6"/>
    <w:rsid w:val="00552F7E"/>
    <w:rsid w:val="00553086"/>
    <w:rsid w:val="0055335B"/>
    <w:rsid w:val="0055367A"/>
    <w:rsid w:val="00553799"/>
    <w:rsid w:val="00553B3C"/>
    <w:rsid w:val="00553FE8"/>
    <w:rsid w:val="00554083"/>
    <w:rsid w:val="00554524"/>
    <w:rsid w:val="005546AA"/>
    <w:rsid w:val="005547F4"/>
    <w:rsid w:val="005551AF"/>
    <w:rsid w:val="00555372"/>
    <w:rsid w:val="00555B06"/>
    <w:rsid w:val="00555C2F"/>
    <w:rsid w:val="0055609D"/>
    <w:rsid w:val="0055673E"/>
    <w:rsid w:val="00556C0F"/>
    <w:rsid w:val="00556C36"/>
    <w:rsid w:val="005573C0"/>
    <w:rsid w:val="00560F16"/>
    <w:rsid w:val="005611E5"/>
    <w:rsid w:val="00561649"/>
    <w:rsid w:val="0056180A"/>
    <w:rsid w:val="00561E1A"/>
    <w:rsid w:val="00562342"/>
    <w:rsid w:val="00562968"/>
    <w:rsid w:val="00562BC9"/>
    <w:rsid w:val="00562BF9"/>
    <w:rsid w:val="00563187"/>
    <w:rsid w:val="005631B3"/>
    <w:rsid w:val="0056477C"/>
    <w:rsid w:val="005647ED"/>
    <w:rsid w:val="00564B5B"/>
    <w:rsid w:val="0056542B"/>
    <w:rsid w:val="005655BB"/>
    <w:rsid w:val="00565CC7"/>
    <w:rsid w:val="0056606A"/>
    <w:rsid w:val="0056625D"/>
    <w:rsid w:val="005668F3"/>
    <w:rsid w:val="0056692A"/>
    <w:rsid w:val="005672D4"/>
    <w:rsid w:val="005673B3"/>
    <w:rsid w:val="0056765F"/>
    <w:rsid w:val="00567BCA"/>
    <w:rsid w:val="005701B2"/>
    <w:rsid w:val="0057063C"/>
    <w:rsid w:val="00570DEC"/>
    <w:rsid w:val="0057157C"/>
    <w:rsid w:val="00571CB3"/>
    <w:rsid w:val="00571D29"/>
    <w:rsid w:val="00571D9B"/>
    <w:rsid w:val="0057204B"/>
    <w:rsid w:val="005722DD"/>
    <w:rsid w:val="005723C2"/>
    <w:rsid w:val="005726E4"/>
    <w:rsid w:val="00572FDA"/>
    <w:rsid w:val="0057325F"/>
    <w:rsid w:val="00573D43"/>
    <w:rsid w:val="005744A3"/>
    <w:rsid w:val="00574773"/>
    <w:rsid w:val="005748E7"/>
    <w:rsid w:val="00574F54"/>
    <w:rsid w:val="005753BB"/>
    <w:rsid w:val="00575B89"/>
    <w:rsid w:val="0057613E"/>
    <w:rsid w:val="0057616C"/>
    <w:rsid w:val="00576262"/>
    <w:rsid w:val="00576EFC"/>
    <w:rsid w:val="00577648"/>
    <w:rsid w:val="00577925"/>
    <w:rsid w:val="00577B21"/>
    <w:rsid w:val="00577D64"/>
    <w:rsid w:val="005806FF"/>
    <w:rsid w:val="00580B02"/>
    <w:rsid w:val="00580C71"/>
    <w:rsid w:val="00580F18"/>
    <w:rsid w:val="005817AA"/>
    <w:rsid w:val="005819F8"/>
    <w:rsid w:val="00581A1F"/>
    <w:rsid w:val="00581CB6"/>
    <w:rsid w:val="00581DD1"/>
    <w:rsid w:val="00582469"/>
    <w:rsid w:val="005824A3"/>
    <w:rsid w:val="00582598"/>
    <w:rsid w:val="005829BB"/>
    <w:rsid w:val="00582CB7"/>
    <w:rsid w:val="005831F8"/>
    <w:rsid w:val="005837C6"/>
    <w:rsid w:val="00583FF1"/>
    <w:rsid w:val="00583FF6"/>
    <w:rsid w:val="00584043"/>
    <w:rsid w:val="00584049"/>
    <w:rsid w:val="0058419D"/>
    <w:rsid w:val="00584412"/>
    <w:rsid w:val="00584BB0"/>
    <w:rsid w:val="005852CB"/>
    <w:rsid w:val="00585579"/>
    <w:rsid w:val="0058565B"/>
    <w:rsid w:val="00585C33"/>
    <w:rsid w:val="0058606F"/>
    <w:rsid w:val="0058627D"/>
    <w:rsid w:val="0058636F"/>
    <w:rsid w:val="0058684E"/>
    <w:rsid w:val="005868A8"/>
    <w:rsid w:val="00586B1B"/>
    <w:rsid w:val="00586C35"/>
    <w:rsid w:val="00586D34"/>
    <w:rsid w:val="00587133"/>
    <w:rsid w:val="005871AD"/>
    <w:rsid w:val="005877CB"/>
    <w:rsid w:val="00587991"/>
    <w:rsid w:val="00587A59"/>
    <w:rsid w:val="00587D8F"/>
    <w:rsid w:val="00587FC3"/>
    <w:rsid w:val="00590107"/>
    <w:rsid w:val="00590200"/>
    <w:rsid w:val="005904D6"/>
    <w:rsid w:val="00590D2F"/>
    <w:rsid w:val="00590EBF"/>
    <w:rsid w:val="005910FE"/>
    <w:rsid w:val="00591182"/>
    <w:rsid w:val="005918FA"/>
    <w:rsid w:val="00591B8D"/>
    <w:rsid w:val="00591BBD"/>
    <w:rsid w:val="00591D89"/>
    <w:rsid w:val="00591E88"/>
    <w:rsid w:val="00591FC5"/>
    <w:rsid w:val="00592071"/>
    <w:rsid w:val="005920D7"/>
    <w:rsid w:val="005921A4"/>
    <w:rsid w:val="00592447"/>
    <w:rsid w:val="005924B3"/>
    <w:rsid w:val="00592A2C"/>
    <w:rsid w:val="00592E77"/>
    <w:rsid w:val="00592ED3"/>
    <w:rsid w:val="00592F28"/>
    <w:rsid w:val="005932A8"/>
    <w:rsid w:val="00593611"/>
    <w:rsid w:val="00593617"/>
    <w:rsid w:val="00593694"/>
    <w:rsid w:val="00593877"/>
    <w:rsid w:val="00593B63"/>
    <w:rsid w:val="00593DA0"/>
    <w:rsid w:val="00593DEC"/>
    <w:rsid w:val="0059402D"/>
    <w:rsid w:val="00594457"/>
    <w:rsid w:val="0059453D"/>
    <w:rsid w:val="00594CAF"/>
    <w:rsid w:val="00594D5A"/>
    <w:rsid w:val="005950C7"/>
    <w:rsid w:val="005951F1"/>
    <w:rsid w:val="0059544E"/>
    <w:rsid w:val="005955F7"/>
    <w:rsid w:val="00595B9A"/>
    <w:rsid w:val="00596146"/>
    <w:rsid w:val="0059623B"/>
    <w:rsid w:val="00596503"/>
    <w:rsid w:val="00596527"/>
    <w:rsid w:val="0059659C"/>
    <w:rsid w:val="005966A0"/>
    <w:rsid w:val="00596718"/>
    <w:rsid w:val="00596B15"/>
    <w:rsid w:val="005970EA"/>
    <w:rsid w:val="00597FAF"/>
    <w:rsid w:val="005A0258"/>
    <w:rsid w:val="005A0C1F"/>
    <w:rsid w:val="005A0E99"/>
    <w:rsid w:val="005A1027"/>
    <w:rsid w:val="005A19FA"/>
    <w:rsid w:val="005A1E16"/>
    <w:rsid w:val="005A20C5"/>
    <w:rsid w:val="005A2142"/>
    <w:rsid w:val="005A32F8"/>
    <w:rsid w:val="005A3426"/>
    <w:rsid w:val="005A3562"/>
    <w:rsid w:val="005A3764"/>
    <w:rsid w:val="005A39E8"/>
    <w:rsid w:val="005A3F95"/>
    <w:rsid w:val="005A40B6"/>
    <w:rsid w:val="005A4476"/>
    <w:rsid w:val="005A4A03"/>
    <w:rsid w:val="005A4B30"/>
    <w:rsid w:val="005A4B8C"/>
    <w:rsid w:val="005A4B8F"/>
    <w:rsid w:val="005A4DBF"/>
    <w:rsid w:val="005A5354"/>
    <w:rsid w:val="005A5371"/>
    <w:rsid w:val="005A5B5B"/>
    <w:rsid w:val="005A5CBD"/>
    <w:rsid w:val="005A61DA"/>
    <w:rsid w:val="005A673E"/>
    <w:rsid w:val="005A6DFD"/>
    <w:rsid w:val="005A7434"/>
    <w:rsid w:val="005A74CD"/>
    <w:rsid w:val="005A75F4"/>
    <w:rsid w:val="005A77C8"/>
    <w:rsid w:val="005A78B1"/>
    <w:rsid w:val="005A795D"/>
    <w:rsid w:val="005A7B6E"/>
    <w:rsid w:val="005A7BAB"/>
    <w:rsid w:val="005B0150"/>
    <w:rsid w:val="005B07BE"/>
    <w:rsid w:val="005B0AA8"/>
    <w:rsid w:val="005B0DD4"/>
    <w:rsid w:val="005B0EB3"/>
    <w:rsid w:val="005B110E"/>
    <w:rsid w:val="005B15FF"/>
    <w:rsid w:val="005B1843"/>
    <w:rsid w:val="005B1D20"/>
    <w:rsid w:val="005B2043"/>
    <w:rsid w:val="005B2894"/>
    <w:rsid w:val="005B3226"/>
    <w:rsid w:val="005B3980"/>
    <w:rsid w:val="005B39F7"/>
    <w:rsid w:val="005B3A79"/>
    <w:rsid w:val="005B3DED"/>
    <w:rsid w:val="005B3FD8"/>
    <w:rsid w:val="005B467C"/>
    <w:rsid w:val="005B4D2E"/>
    <w:rsid w:val="005B583A"/>
    <w:rsid w:val="005B5952"/>
    <w:rsid w:val="005B59CC"/>
    <w:rsid w:val="005B5DDC"/>
    <w:rsid w:val="005B5EE6"/>
    <w:rsid w:val="005B5F2E"/>
    <w:rsid w:val="005B6E94"/>
    <w:rsid w:val="005B70F4"/>
    <w:rsid w:val="005B7E47"/>
    <w:rsid w:val="005B7E85"/>
    <w:rsid w:val="005C02FD"/>
    <w:rsid w:val="005C07D3"/>
    <w:rsid w:val="005C0D64"/>
    <w:rsid w:val="005C12A1"/>
    <w:rsid w:val="005C1382"/>
    <w:rsid w:val="005C1383"/>
    <w:rsid w:val="005C13C9"/>
    <w:rsid w:val="005C140F"/>
    <w:rsid w:val="005C1BB0"/>
    <w:rsid w:val="005C1DB9"/>
    <w:rsid w:val="005C20E9"/>
    <w:rsid w:val="005C21D9"/>
    <w:rsid w:val="005C26E9"/>
    <w:rsid w:val="005C294C"/>
    <w:rsid w:val="005C2BD7"/>
    <w:rsid w:val="005C2D09"/>
    <w:rsid w:val="005C35E2"/>
    <w:rsid w:val="005C3644"/>
    <w:rsid w:val="005C3CD9"/>
    <w:rsid w:val="005C3DD8"/>
    <w:rsid w:val="005C3F70"/>
    <w:rsid w:val="005C408D"/>
    <w:rsid w:val="005C41FC"/>
    <w:rsid w:val="005C45B9"/>
    <w:rsid w:val="005C4AAA"/>
    <w:rsid w:val="005C4AE6"/>
    <w:rsid w:val="005C4E54"/>
    <w:rsid w:val="005C5946"/>
    <w:rsid w:val="005C5A9C"/>
    <w:rsid w:val="005C5C8D"/>
    <w:rsid w:val="005C60F2"/>
    <w:rsid w:val="005C6592"/>
    <w:rsid w:val="005C6925"/>
    <w:rsid w:val="005C6E76"/>
    <w:rsid w:val="005C7674"/>
    <w:rsid w:val="005C784F"/>
    <w:rsid w:val="005C788A"/>
    <w:rsid w:val="005C7C24"/>
    <w:rsid w:val="005D0106"/>
    <w:rsid w:val="005D05CA"/>
    <w:rsid w:val="005D072F"/>
    <w:rsid w:val="005D0E25"/>
    <w:rsid w:val="005D175B"/>
    <w:rsid w:val="005D1991"/>
    <w:rsid w:val="005D1C89"/>
    <w:rsid w:val="005D218A"/>
    <w:rsid w:val="005D2299"/>
    <w:rsid w:val="005D2B22"/>
    <w:rsid w:val="005D32A8"/>
    <w:rsid w:val="005D33DC"/>
    <w:rsid w:val="005D3415"/>
    <w:rsid w:val="005D3798"/>
    <w:rsid w:val="005D37B5"/>
    <w:rsid w:val="005D3B08"/>
    <w:rsid w:val="005D447F"/>
    <w:rsid w:val="005D4677"/>
    <w:rsid w:val="005D49C1"/>
    <w:rsid w:val="005D4D7E"/>
    <w:rsid w:val="005D4DE4"/>
    <w:rsid w:val="005D59F8"/>
    <w:rsid w:val="005D5C0D"/>
    <w:rsid w:val="005D5DF7"/>
    <w:rsid w:val="005D5E21"/>
    <w:rsid w:val="005D6193"/>
    <w:rsid w:val="005D6962"/>
    <w:rsid w:val="005D69F3"/>
    <w:rsid w:val="005D6A5C"/>
    <w:rsid w:val="005D6E58"/>
    <w:rsid w:val="005D7050"/>
    <w:rsid w:val="005D7560"/>
    <w:rsid w:val="005D7951"/>
    <w:rsid w:val="005D7C1E"/>
    <w:rsid w:val="005E0091"/>
    <w:rsid w:val="005E0251"/>
    <w:rsid w:val="005E02B2"/>
    <w:rsid w:val="005E081A"/>
    <w:rsid w:val="005E0BEB"/>
    <w:rsid w:val="005E0DEA"/>
    <w:rsid w:val="005E0E8F"/>
    <w:rsid w:val="005E0F60"/>
    <w:rsid w:val="005E10DC"/>
    <w:rsid w:val="005E11F7"/>
    <w:rsid w:val="005E1581"/>
    <w:rsid w:val="005E2026"/>
    <w:rsid w:val="005E22C7"/>
    <w:rsid w:val="005E2430"/>
    <w:rsid w:val="005E26DE"/>
    <w:rsid w:val="005E2BB8"/>
    <w:rsid w:val="005E31E4"/>
    <w:rsid w:val="005E33F7"/>
    <w:rsid w:val="005E345D"/>
    <w:rsid w:val="005E35C4"/>
    <w:rsid w:val="005E36E4"/>
    <w:rsid w:val="005E39E3"/>
    <w:rsid w:val="005E3A9E"/>
    <w:rsid w:val="005E3AEB"/>
    <w:rsid w:val="005E3C6E"/>
    <w:rsid w:val="005E3CA1"/>
    <w:rsid w:val="005E4D17"/>
    <w:rsid w:val="005E517A"/>
    <w:rsid w:val="005E52D5"/>
    <w:rsid w:val="005E54F2"/>
    <w:rsid w:val="005E5F10"/>
    <w:rsid w:val="005E60C4"/>
    <w:rsid w:val="005E633A"/>
    <w:rsid w:val="005E66CF"/>
    <w:rsid w:val="005E6993"/>
    <w:rsid w:val="005E6DFC"/>
    <w:rsid w:val="005E6E45"/>
    <w:rsid w:val="005E75F5"/>
    <w:rsid w:val="005E7705"/>
    <w:rsid w:val="005F01F7"/>
    <w:rsid w:val="005F03C4"/>
    <w:rsid w:val="005F080F"/>
    <w:rsid w:val="005F0E03"/>
    <w:rsid w:val="005F0EB2"/>
    <w:rsid w:val="005F12AF"/>
    <w:rsid w:val="005F1345"/>
    <w:rsid w:val="005F13CD"/>
    <w:rsid w:val="005F19A3"/>
    <w:rsid w:val="005F2775"/>
    <w:rsid w:val="005F29FA"/>
    <w:rsid w:val="005F3211"/>
    <w:rsid w:val="005F3286"/>
    <w:rsid w:val="005F3354"/>
    <w:rsid w:val="005F3695"/>
    <w:rsid w:val="005F369A"/>
    <w:rsid w:val="005F36A7"/>
    <w:rsid w:val="005F3A12"/>
    <w:rsid w:val="005F4031"/>
    <w:rsid w:val="005F438B"/>
    <w:rsid w:val="005F4485"/>
    <w:rsid w:val="005F455D"/>
    <w:rsid w:val="005F45A9"/>
    <w:rsid w:val="005F4618"/>
    <w:rsid w:val="005F49B6"/>
    <w:rsid w:val="005F4E01"/>
    <w:rsid w:val="005F4F93"/>
    <w:rsid w:val="005F53B0"/>
    <w:rsid w:val="005F5DDA"/>
    <w:rsid w:val="005F62A6"/>
    <w:rsid w:val="005F63FD"/>
    <w:rsid w:val="005F651F"/>
    <w:rsid w:val="005F68BF"/>
    <w:rsid w:val="005F6A81"/>
    <w:rsid w:val="005F6E58"/>
    <w:rsid w:val="005F7452"/>
    <w:rsid w:val="005F74DD"/>
    <w:rsid w:val="005F770A"/>
    <w:rsid w:val="005F7952"/>
    <w:rsid w:val="005F7A1C"/>
    <w:rsid w:val="00600575"/>
    <w:rsid w:val="00600749"/>
    <w:rsid w:val="00600F01"/>
    <w:rsid w:val="00600F24"/>
    <w:rsid w:val="00601084"/>
    <w:rsid w:val="006015A2"/>
    <w:rsid w:val="0060215B"/>
    <w:rsid w:val="0060239B"/>
    <w:rsid w:val="00602463"/>
    <w:rsid w:val="006025C7"/>
    <w:rsid w:val="0060274A"/>
    <w:rsid w:val="00602EAC"/>
    <w:rsid w:val="006030BA"/>
    <w:rsid w:val="0060339B"/>
    <w:rsid w:val="006036DE"/>
    <w:rsid w:val="00603B43"/>
    <w:rsid w:val="00603DFC"/>
    <w:rsid w:val="00603FAC"/>
    <w:rsid w:val="00603FFB"/>
    <w:rsid w:val="0060427B"/>
    <w:rsid w:val="00604310"/>
    <w:rsid w:val="0060474D"/>
    <w:rsid w:val="006049FD"/>
    <w:rsid w:val="00604E47"/>
    <w:rsid w:val="00605189"/>
    <w:rsid w:val="00605480"/>
    <w:rsid w:val="00605553"/>
    <w:rsid w:val="0060596F"/>
    <w:rsid w:val="00605B78"/>
    <w:rsid w:val="00605DCF"/>
    <w:rsid w:val="00605FEF"/>
    <w:rsid w:val="006060AD"/>
    <w:rsid w:val="0060669B"/>
    <w:rsid w:val="0060672C"/>
    <w:rsid w:val="00606C91"/>
    <w:rsid w:val="0060777F"/>
    <w:rsid w:val="00607864"/>
    <w:rsid w:val="00607D09"/>
    <w:rsid w:val="00607DB4"/>
    <w:rsid w:val="00610091"/>
    <w:rsid w:val="00610223"/>
    <w:rsid w:val="00610318"/>
    <w:rsid w:val="00610C5C"/>
    <w:rsid w:val="00611620"/>
    <w:rsid w:val="00611733"/>
    <w:rsid w:val="00611913"/>
    <w:rsid w:val="0061252D"/>
    <w:rsid w:val="00612576"/>
    <w:rsid w:val="006130FC"/>
    <w:rsid w:val="00613B77"/>
    <w:rsid w:val="00613C7A"/>
    <w:rsid w:val="00613D66"/>
    <w:rsid w:val="00614073"/>
    <w:rsid w:val="00614166"/>
    <w:rsid w:val="00614AB2"/>
    <w:rsid w:val="00615442"/>
    <w:rsid w:val="00615E99"/>
    <w:rsid w:val="00616113"/>
    <w:rsid w:val="00616731"/>
    <w:rsid w:val="00616904"/>
    <w:rsid w:val="00616A02"/>
    <w:rsid w:val="00616CFA"/>
    <w:rsid w:val="00616E09"/>
    <w:rsid w:val="006179E6"/>
    <w:rsid w:val="00617A66"/>
    <w:rsid w:val="00620108"/>
    <w:rsid w:val="00620381"/>
    <w:rsid w:val="00620873"/>
    <w:rsid w:val="00621016"/>
    <w:rsid w:val="00621525"/>
    <w:rsid w:val="0062208A"/>
    <w:rsid w:val="00622343"/>
    <w:rsid w:val="00622DF2"/>
    <w:rsid w:val="00622F49"/>
    <w:rsid w:val="00623295"/>
    <w:rsid w:val="006233EF"/>
    <w:rsid w:val="006237BA"/>
    <w:rsid w:val="00623868"/>
    <w:rsid w:val="00623F30"/>
    <w:rsid w:val="0062459D"/>
    <w:rsid w:val="00624B0B"/>
    <w:rsid w:val="00624E8A"/>
    <w:rsid w:val="006257F0"/>
    <w:rsid w:val="00625E37"/>
    <w:rsid w:val="00626B92"/>
    <w:rsid w:val="00627074"/>
    <w:rsid w:val="0062762F"/>
    <w:rsid w:val="006300F3"/>
    <w:rsid w:val="0063057E"/>
    <w:rsid w:val="0063087F"/>
    <w:rsid w:val="0063095C"/>
    <w:rsid w:val="00630C40"/>
    <w:rsid w:val="00630E31"/>
    <w:rsid w:val="00631026"/>
    <w:rsid w:val="00631538"/>
    <w:rsid w:val="006315CB"/>
    <w:rsid w:val="00631EFE"/>
    <w:rsid w:val="00631F89"/>
    <w:rsid w:val="00632A54"/>
    <w:rsid w:val="00633167"/>
    <w:rsid w:val="006332D1"/>
    <w:rsid w:val="006334D5"/>
    <w:rsid w:val="0063366C"/>
    <w:rsid w:val="00633A76"/>
    <w:rsid w:val="0063452B"/>
    <w:rsid w:val="0063476D"/>
    <w:rsid w:val="00634E29"/>
    <w:rsid w:val="006354CC"/>
    <w:rsid w:val="00635724"/>
    <w:rsid w:val="00635F35"/>
    <w:rsid w:val="00635F96"/>
    <w:rsid w:val="00636112"/>
    <w:rsid w:val="006364F5"/>
    <w:rsid w:val="006367AD"/>
    <w:rsid w:val="006368FC"/>
    <w:rsid w:val="006369E0"/>
    <w:rsid w:val="00636B61"/>
    <w:rsid w:val="00636CB4"/>
    <w:rsid w:val="00636D79"/>
    <w:rsid w:val="00637307"/>
    <w:rsid w:val="006376E2"/>
    <w:rsid w:val="006377FC"/>
    <w:rsid w:val="0063789B"/>
    <w:rsid w:val="00637A03"/>
    <w:rsid w:val="00637A19"/>
    <w:rsid w:val="00637C58"/>
    <w:rsid w:val="00637F25"/>
    <w:rsid w:val="00637F74"/>
    <w:rsid w:val="006401A2"/>
    <w:rsid w:val="0064021F"/>
    <w:rsid w:val="00640991"/>
    <w:rsid w:val="00640C1A"/>
    <w:rsid w:val="0064156E"/>
    <w:rsid w:val="006422ED"/>
    <w:rsid w:val="006426FA"/>
    <w:rsid w:val="00642893"/>
    <w:rsid w:val="00642C8D"/>
    <w:rsid w:val="00643234"/>
    <w:rsid w:val="0064350E"/>
    <w:rsid w:val="00643785"/>
    <w:rsid w:val="0064392E"/>
    <w:rsid w:val="0064393B"/>
    <w:rsid w:val="00643AFE"/>
    <w:rsid w:val="00643CC7"/>
    <w:rsid w:val="006449F0"/>
    <w:rsid w:val="00644B1B"/>
    <w:rsid w:val="00645001"/>
    <w:rsid w:val="006450C1"/>
    <w:rsid w:val="006453C1"/>
    <w:rsid w:val="006455E4"/>
    <w:rsid w:val="0064560D"/>
    <w:rsid w:val="0064560E"/>
    <w:rsid w:val="0064595E"/>
    <w:rsid w:val="006463A9"/>
    <w:rsid w:val="006463D6"/>
    <w:rsid w:val="0064655C"/>
    <w:rsid w:val="00646635"/>
    <w:rsid w:val="0064665E"/>
    <w:rsid w:val="00646819"/>
    <w:rsid w:val="006468A2"/>
    <w:rsid w:val="00646CA3"/>
    <w:rsid w:val="00647E19"/>
    <w:rsid w:val="00647EAE"/>
    <w:rsid w:val="006500D0"/>
    <w:rsid w:val="00650143"/>
    <w:rsid w:val="006506FA"/>
    <w:rsid w:val="00650F12"/>
    <w:rsid w:val="00651415"/>
    <w:rsid w:val="006514EC"/>
    <w:rsid w:val="00651552"/>
    <w:rsid w:val="00651558"/>
    <w:rsid w:val="00651758"/>
    <w:rsid w:val="00651A16"/>
    <w:rsid w:val="00651BAA"/>
    <w:rsid w:val="00651E69"/>
    <w:rsid w:val="00651FEE"/>
    <w:rsid w:val="0065205F"/>
    <w:rsid w:val="006523EE"/>
    <w:rsid w:val="00652648"/>
    <w:rsid w:val="00652984"/>
    <w:rsid w:val="006529D5"/>
    <w:rsid w:val="00652B20"/>
    <w:rsid w:val="00652CAC"/>
    <w:rsid w:val="006534E2"/>
    <w:rsid w:val="006536A8"/>
    <w:rsid w:val="00653BE0"/>
    <w:rsid w:val="00653E20"/>
    <w:rsid w:val="00654137"/>
    <w:rsid w:val="00654472"/>
    <w:rsid w:val="00654808"/>
    <w:rsid w:val="00654814"/>
    <w:rsid w:val="00654CAF"/>
    <w:rsid w:val="00654DFE"/>
    <w:rsid w:val="006551D0"/>
    <w:rsid w:val="00655263"/>
    <w:rsid w:val="00655265"/>
    <w:rsid w:val="00655494"/>
    <w:rsid w:val="0065574A"/>
    <w:rsid w:val="0065621B"/>
    <w:rsid w:val="00656233"/>
    <w:rsid w:val="006564DE"/>
    <w:rsid w:val="006567C7"/>
    <w:rsid w:val="00656AFB"/>
    <w:rsid w:val="00656DA9"/>
    <w:rsid w:val="00657495"/>
    <w:rsid w:val="0065755A"/>
    <w:rsid w:val="00657A07"/>
    <w:rsid w:val="00657F73"/>
    <w:rsid w:val="006601FB"/>
    <w:rsid w:val="0066065E"/>
    <w:rsid w:val="00660E79"/>
    <w:rsid w:val="00660F0C"/>
    <w:rsid w:val="0066128C"/>
    <w:rsid w:val="006615BC"/>
    <w:rsid w:val="00661F9E"/>
    <w:rsid w:val="0066234D"/>
    <w:rsid w:val="00663108"/>
    <w:rsid w:val="00663329"/>
    <w:rsid w:val="00663537"/>
    <w:rsid w:val="00663A7F"/>
    <w:rsid w:val="00663BEE"/>
    <w:rsid w:val="00664178"/>
    <w:rsid w:val="0066422D"/>
    <w:rsid w:val="006644C9"/>
    <w:rsid w:val="006647D4"/>
    <w:rsid w:val="0066487D"/>
    <w:rsid w:val="00664F0E"/>
    <w:rsid w:val="00665020"/>
    <w:rsid w:val="00665159"/>
    <w:rsid w:val="006653F8"/>
    <w:rsid w:val="0066562D"/>
    <w:rsid w:val="00665753"/>
    <w:rsid w:val="006657AC"/>
    <w:rsid w:val="00665D6A"/>
    <w:rsid w:val="00666223"/>
    <w:rsid w:val="00666ABD"/>
    <w:rsid w:val="00666B17"/>
    <w:rsid w:val="00666E21"/>
    <w:rsid w:val="00667A71"/>
    <w:rsid w:val="00667B5D"/>
    <w:rsid w:val="00667CB1"/>
    <w:rsid w:val="00667D35"/>
    <w:rsid w:val="0067003A"/>
    <w:rsid w:val="00670228"/>
    <w:rsid w:val="006704EE"/>
    <w:rsid w:val="006707A6"/>
    <w:rsid w:val="00670939"/>
    <w:rsid w:val="00670B0B"/>
    <w:rsid w:val="00670EB9"/>
    <w:rsid w:val="0067115A"/>
    <w:rsid w:val="006722B6"/>
    <w:rsid w:val="0067291E"/>
    <w:rsid w:val="00672CE2"/>
    <w:rsid w:val="00672F16"/>
    <w:rsid w:val="00673201"/>
    <w:rsid w:val="00673717"/>
    <w:rsid w:val="0067373F"/>
    <w:rsid w:val="00673745"/>
    <w:rsid w:val="00673D07"/>
    <w:rsid w:val="00673D42"/>
    <w:rsid w:val="00673FF3"/>
    <w:rsid w:val="0067415A"/>
    <w:rsid w:val="0067415D"/>
    <w:rsid w:val="006743C1"/>
    <w:rsid w:val="0067441B"/>
    <w:rsid w:val="00674945"/>
    <w:rsid w:val="00674D74"/>
    <w:rsid w:val="00674EF6"/>
    <w:rsid w:val="00675032"/>
    <w:rsid w:val="00675592"/>
    <w:rsid w:val="00675601"/>
    <w:rsid w:val="0067574B"/>
    <w:rsid w:val="0067584C"/>
    <w:rsid w:val="006758A2"/>
    <w:rsid w:val="00675C0B"/>
    <w:rsid w:val="00675C58"/>
    <w:rsid w:val="00675EE8"/>
    <w:rsid w:val="006761F7"/>
    <w:rsid w:val="00676898"/>
    <w:rsid w:val="006769DD"/>
    <w:rsid w:val="00676B5B"/>
    <w:rsid w:val="00676C65"/>
    <w:rsid w:val="00676DDB"/>
    <w:rsid w:val="00677706"/>
    <w:rsid w:val="00677B99"/>
    <w:rsid w:val="00680315"/>
    <w:rsid w:val="00680679"/>
    <w:rsid w:val="006806BB"/>
    <w:rsid w:val="00680A10"/>
    <w:rsid w:val="00680EEC"/>
    <w:rsid w:val="00680F80"/>
    <w:rsid w:val="0068105A"/>
    <w:rsid w:val="006810C6"/>
    <w:rsid w:val="00681499"/>
    <w:rsid w:val="00681546"/>
    <w:rsid w:val="00681634"/>
    <w:rsid w:val="00682264"/>
    <w:rsid w:val="0068236C"/>
    <w:rsid w:val="00682FDE"/>
    <w:rsid w:val="00683E53"/>
    <w:rsid w:val="006842FC"/>
    <w:rsid w:val="0068438A"/>
    <w:rsid w:val="006844CB"/>
    <w:rsid w:val="006847D7"/>
    <w:rsid w:val="00684848"/>
    <w:rsid w:val="00684894"/>
    <w:rsid w:val="00684C0C"/>
    <w:rsid w:val="00684D29"/>
    <w:rsid w:val="00684EBC"/>
    <w:rsid w:val="00684F43"/>
    <w:rsid w:val="00684FA4"/>
    <w:rsid w:val="0068549D"/>
    <w:rsid w:val="00685687"/>
    <w:rsid w:val="00685C6F"/>
    <w:rsid w:val="00685E14"/>
    <w:rsid w:val="00685E1A"/>
    <w:rsid w:val="0068601D"/>
    <w:rsid w:val="0068619F"/>
    <w:rsid w:val="006866B9"/>
    <w:rsid w:val="0068672A"/>
    <w:rsid w:val="006868D1"/>
    <w:rsid w:val="006869B0"/>
    <w:rsid w:val="006876DB"/>
    <w:rsid w:val="00687804"/>
    <w:rsid w:val="006900CA"/>
    <w:rsid w:val="00690104"/>
    <w:rsid w:val="006909B0"/>
    <w:rsid w:val="00690B58"/>
    <w:rsid w:val="00690D73"/>
    <w:rsid w:val="00691149"/>
    <w:rsid w:val="00692427"/>
    <w:rsid w:val="00692447"/>
    <w:rsid w:val="00692457"/>
    <w:rsid w:val="006925E0"/>
    <w:rsid w:val="006935CA"/>
    <w:rsid w:val="006938C0"/>
    <w:rsid w:val="00693BB2"/>
    <w:rsid w:val="00693F3C"/>
    <w:rsid w:val="00693F9F"/>
    <w:rsid w:val="00694117"/>
    <w:rsid w:val="00694673"/>
    <w:rsid w:val="0069498E"/>
    <w:rsid w:val="00694CBA"/>
    <w:rsid w:val="00694D2F"/>
    <w:rsid w:val="00695836"/>
    <w:rsid w:val="00695C5C"/>
    <w:rsid w:val="00695F10"/>
    <w:rsid w:val="00696690"/>
    <w:rsid w:val="00696912"/>
    <w:rsid w:val="00696B4B"/>
    <w:rsid w:val="00696D92"/>
    <w:rsid w:val="00697088"/>
    <w:rsid w:val="0069708A"/>
    <w:rsid w:val="006A0018"/>
    <w:rsid w:val="006A036B"/>
    <w:rsid w:val="006A0617"/>
    <w:rsid w:val="006A0818"/>
    <w:rsid w:val="006A1199"/>
    <w:rsid w:val="006A145D"/>
    <w:rsid w:val="006A1571"/>
    <w:rsid w:val="006A1DB3"/>
    <w:rsid w:val="006A1F85"/>
    <w:rsid w:val="006A248F"/>
    <w:rsid w:val="006A2984"/>
    <w:rsid w:val="006A2A61"/>
    <w:rsid w:val="006A3035"/>
    <w:rsid w:val="006A38AB"/>
    <w:rsid w:val="006A3DB6"/>
    <w:rsid w:val="006A42F2"/>
    <w:rsid w:val="006A451E"/>
    <w:rsid w:val="006A484B"/>
    <w:rsid w:val="006A5154"/>
    <w:rsid w:val="006A529F"/>
    <w:rsid w:val="006A532F"/>
    <w:rsid w:val="006A5447"/>
    <w:rsid w:val="006A5BD8"/>
    <w:rsid w:val="006A622D"/>
    <w:rsid w:val="006A64E4"/>
    <w:rsid w:val="006A6F75"/>
    <w:rsid w:val="006A70C3"/>
    <w:rsid w:val="006A70D2"/>
    <w:rsid w:val="006A75C1"/>
    <w:rsid w:val="006A768B"/>
    <w:rsid w:val="006A776D"/>
    <w:rsid w:val="006A7DB1"/>
    <w:rsid w:val="006B044E"/>
    <w:rsid w:val="006B0895"/>
    <w:rsid w:val="006B0C38"/>
    <w:rsid w:val="006B0ED8"/>
    <w:rsid w:val="006B0F08"/>
    <w:rsid w:val="006B113C"/>
    <w:rsid w:val="006B1255"/>
    <w:rsid w:val="006B140E"/>
    <w:rsid w:val="006B1A94"/>
    <w:rsid w:val="006B1DAF"/>
    <w:rsid w:val="006B2598"/>
    <w:rsid w:val="006B25CD"/>
    <w:rsid w:val="006B2973"/>
    <w:rsid w:val="006B2C92"/>
    <w:rsid w:val="006B3506"/>
    <w:rsid w:val="006B37DC"/>
    <w:rsid w:val="006B3B2C"/>
    <w:rsid w:val="006B3B3B"/>
    <w:rsid w:val="006B3FE6"/>
    <w:rsid w:val="006B42A5"/>
    <w:rsid w:val="006B4DD1"/>
    <w:rsid w:val="006B4FFF"/>
    <w:rsid w:val="006B5544"/>
    <w:rsid w:val="006B556B"/>
    <w:rsid w:val="006B594E"/>
    <w:rsid w:val="006B59EA"/>
    <w:rsid w:val="006B5B80"/>
    <w:rsid w:val="006B5BEE"/>
    <w:rsid w:val="006B5E12"/>
    <w:rsid w:val="006B639B"/>
    <w:rsid w:val="006B667B"/>
    <w:rsid w:val="006B6735"/>
    <w:rsid w:val="006B698E"/>
    <w:rsid w:val="006B6E21"/>
    <w:rsid w:val="006B7438"/>
    <w:rsid w:val="006B7951"/>
    <w:rsid w:val="006B7AE8"/>
    <w:rsid w:val="006C01C1"/>
    <w:rsid w:val="006C0AA9"/>
    <w:rsid w:val="006C0E3B"/>
    <w:rsid w:val="006C0FAE"/>
    <w:rsid w:val="006C11F1"/>
    <w:rsid w:val="006C12AA"/>
    <w:rsid w:val="006C1608"/>
    <w:rsid w:val="006C1971"/>
    <w:rsid w:val="006C1ADE"/>
    <w:rsid w:val="006C1DDA"/>
    <w:rsid w:val="006C22A5"/>
    <w:rsid w:val="006C22C2"/>
    <w:rsid w:val="006C23E2"/>
    <w:rsid w:val="006C2537"/>
    <w:rsid w:val="006C293D"/>
    <w:rsid w:val="006C2A41"/>
    <w:rsid w:val="006C2F78"/>
    <w:rsid w:val="006C3BB6"/>
    <w:rsid w:val="006C45A9"/>
    <w:rsid w:val="006C4E27"/>
    <w:rsid w:val="006C5277"/>
    <w:rsid w:val="006C537C"/>
    <w:rsid w:val="006C5504"/>
    <w:rsid w:val="006C61B7"/>
    <w:rsid w:val="006C63C3"/>
    <w:rsid w:val="006C6949"/>
    <w:rsid w:val="006C729F"/>
    <w:rsid w:val="006C74A9"/>
    <w:rsid w:val="006C7BC3"/>
    <w:rsid w:val="006D06C5"/>
    <w:rsid w:val="006D07DD"/>
    <w:rsid w:val="006D0DD5"/>
    <w:rsid w:val="006D0FF4"/>
    <w:rsid w:val="006D1409"/>
    <w:rsid w:val="006D143F"/>
    <w:rsid w:val="006D15B7"/>
    <w:rsid w:val="006D264A"/>
    <w:rsid w:val="006D282B"/>
    <w:rsid w:val="006D2866"/>
    <w:rsid w:val="006D2E2E"/>
    <w:rsid w:val="006D3216"/>
    <w:rsid w:val="006D346B"/>
    <w:rsid w:val="006D3B92"/>
    <w:rsid w:val="006D3E52"/>
    <w:rsid w:val="006D3FFB"/>
    <w:rsid w:val="006D407B"/>
    <w:rsid w:val="006D416E"/>
    <w:rsid w:val="006D4724"/>
    <w:rsid w:val="006D48C2"/>
    <w:rsid w:val="006D4A3B"/>
    <w:rsid w:val="006D4B0C"/>
    <w:rsid w:val="006D4B3A"/>
    <w:rsid w:val="006D4C26"/>
    <w:rsid w:val="006D50AE"/>
    <w:rsid w:val="006D5160"/>
    <w:rsid w:val="006D51FC"/>
    <w:rsid w:val="006D5781"/>
    <w:rsid w:val="006D5877"/>
    <w:rsid w:val="006D5A8C"/>
    <w:rsid w:val="006D5F3A"/>
    <w:rsid w:val="006D68CF"/>
    <w:rsid w:val="006D6EED"/>
    <w:rsid w:val="006D7014"/>
    <w:rsid w:val="006D78E5"/>
    <w:rsid w:val="006D7A63"/>
    <w:rsid w:val="006D7BCA"/>
    <w:rsid w:val="006D7F2C"/>
    <w:rsid w:val="006E09A4"/>
    <w:rsid w:val="006E0B03"/>
    <w:rsid w:val="006E0D40"/>
    <w:rsid w:val="006E1895"/>
    <w:rsid w:val="006E2751"/>
    <w:rsid w:val="006E2B77"/>
    <w:rsid w:val="006E2DF7"/>
    <w:rsid w:val="006E2EB4"/>
    <w:rsid w:val="006E3464"/>
    <w:rsid w:val="006E34F6"/>
    <w:rsid w:val="006E39AB"/>
    <w:rsid w:val="006E3B27"/>
    <w:rsid w:val="006E3FED"/>
    <w:rsid w:val="006E409F"/>
    <w:rsid w:val="006E4551"/>
    <w:rsid w:val="006E468E"/>
    <w:rsid w:val="006E492C"/>
    <w:rsid w:val="006E51E7"/>
    <w:rsid w:val="006E5857"/>
    <w:rsid w:val="006E58C0"/>
    <w:rsid w:val="006E5EC2"/>
    <w:rsid w:val="006E6185"/>
    <w:rsid w:val="006E629C"/>
    <w:rsid w:val="006E6504"/>
    <w:rsid w:val="006E657C"/>
    <w:rsid w:val="006E6868"/>
    <w:rsid w:val="006E6CC5"/>
    <w:rsid w:val="006E6F8F"/>
    <w:rsid w:val="006E71DE"/>
    <w:rsid w:val="006E7743"/>
    <w:rsid w:val="006E79B5"/>
    <w:rsid w:val="006E7A82"/>
    <w:rsid w:val="006F019F"/>
    <w:rsid w:val="006F04A8"/>
    <w:rsid w:val="006F05C1"/>
    <w:rsid w:val="006F0750"/>
    <w:rsid w:val="006F08DC"/>
    <w:rsid w:val="006F0CC5"/>
    <w:rsid w:val="006F0D79"/>
    <w:rsid w:val="006F0EF2"/>
    <w:rsid w:val="006F0F93"/>
    <w:rsid w:val="006F1061"/>
    <w:rsid w:val="006F124E"/>
    <w:rsid w:val="006F15B6"/>
    <w:rsid w:val="006F166F"/>
    <w:rsid w:val="006F16D4"/>
    <w:rsid w:val="006F1D7A"/>
    <w:rsid w:val="006F1DAC"/>
    <w:rsid w:val="006F1F52"/>
    <w:rsid w:val="006F200F"/>
    <w:rsid w:val="006F20D3"/>
    <w:rsid w:val="006F2585"/>
    <w:rsid w:val="006F25B6"/>
    <w:rsid w:val="006F2602"/>
    <w:rsid w:val="006F27F7"/>
    <w:rsid w:val="006F297B"/>
    <w:rsid w:val="006F29FA"/>
    <w:rsid w:val="006F2F0F"/>
    <w:rsid w:val="006F2F17"/>
    <w:rsid w:val="006F3A5C"/>
    <w:rsid w:val="006F41DF"/>
    <w:rsid w:val="006F4422"/>
    <w:rsid w:val="006F471B"/>
    <w:rsid w:val="006F4A58"/>
    <w:rsid w:val="006F4F64"/>
    <w:rsid w:val="006F5188"/>
    <w:rsid w:val="006F5312"/>
    <w:rsid w:val="006F552B"/>
    <w:rsid w:val="006F56DC"/>
    <w:rsid w:val="006F65C4"/>
    <w:rsid w:val="006F6E14"/>
    <w:rsid w:val="006F6ED9"/>
    <w:rsid w:val="006F7112"/>
    <w:rsid w:val="006F7A4B"/>
    <w:rsid w:val="006F7E33"/>
    <w:rsid w:val="00700242"/>
    <w:rsid w:val="007003C6"/>
    <w:rsid w:val="007004DB"/>
    <w:rsid w:val="0070093A"/>
    <w:rsid w:val="00700A87"/>
    <w:rsid w:val="00700E01"/>
    <w:rsid w:val="00700FC1"/>
    <w:rsid w:val="0070140E"/>
    <w:rsid w:val="0070143F"/>
    <w:rsid w:val="00701AF8"/>
    <w:rsid w:val="00701BEE"/>
    <w:rsid w:val="00701DBB"/>
    <w:rsid w:val="007023FF"/>
    <w:rsid w:val="00702673"/>
    <w:rsid w:val="0070270B"/>
    <w:rsid w:val="00702AF6"/>
    <w:rsid w:val="00703449"/>
    <w:rsid w:val="007034D4"/>
    <w:rsid w:val="00703A94"/>
    <w:rsid w:val="00703FC6"/>
    <w:rsid w:val="00704157"/>
    <w:rsid w:val="007048E5"/>
    <w:rsid w:val="00704B29"/>
    <w:rsid w:val="00704F41"/>
    <w:rsid w:val="007050D0"/>
    <w:rsid w:val="0070589D"/>
    <w:rsid w:val="00706017"/>
    <w:rsid w:val="00706460"/>
    <w:rsid w:val="007064B7"/>
    <w:rsid w:val="00706DBC"/>
    <w:rsid w:val="00707639"/>
    <w:rsid w:val="007077FD"/>
    <w:rsid w:val="00707979"/>
    <w:rsid w:val="00707D2F"/>
    <w:rsid w:val="00707EA6"/>
    <w:rsid w:val="007102BD"/>
    <w:rsid w:val="00710380"/>
    <w:rsid w:val="00710AD7"/>
    <w:rsid w:val="00711CB9"/>
    <w:rsid w:val="007123DF"/>
    <w:rsid w:val="00712755"/>
    <w:rsid w:val="00712796"/>
    <w:rsid w:val="0071284A"/>
    <w:rsid w:val="00712C1F"/>
    <w:rsid w:val="0071323E"/>
    <w:rsid w:val="007132F3"/>
    <w:rsid w:val="007134EC"/>
    <w:rsid w:val="00713500"/>
    <w:rsid w:val="00713FAD"/>
    <w:rsid w:val="0071427E"/>
    <w:rsid w:val="00714483"/>
    <w:rsid w:val="00714550"/>
    <w:rsid w:val="00714ED3"/>
    <w:rsid w:val="007150B2"/>
    <w:rsid w:val="00715773"/>
    <w:rsid w:val="0071589F"/>
    <w:rsid w:val="0071592D"/>
    <w:rsid w:val="00715A15"/>
    <w:rsid w:val="00715A6E"/>
    <w:rsid w:val="00715A6F"/>
    <w:rsid w:val="00715ACB"/>
    <w:rsid w:val="00715FD2"/>
    <w:rsid w:val="00716065"/>
    <w:rsid w:val="0071657F"/>
    <w:rsid w:val="00716659"/>
    <w:rsid w:val="00716E40"/>
    <w:rsid w:val="007177C7"/>
    <w:rsid w:val="00717E5A"/>
    <w:rsid w:val="00717F8B"/>
    <w:rsid w:val="00720020"/>
    <w:rsid w:val="0072013C"/>
    <w:rsid w:val="007201A9"/>
    <w:rsid w:val="007201CA"/>
    <w:rsid w:val="00720469"/>
    <w:rsid w:val="007204AA"/>
    <w:rsid w:val="007207F8"/>
    <w:rsid w:val="00720825"/>
    <w:rsid w:val="00720F57"/>
    <w:rsid w:val="0072144D"/>
    <w:rsid w:val="007214CF"/>
    <w:rsid w:val="007217BE"/>
    <w:rsid w:val="0072190D"/>
    <w:rsid w:val="00721B86"/>
    <w:rsid w:val="00721B8E"/>
    <w:rsid w:val="00721C5C"/>
    <w:rsid w:val="00721F2B"/>
    <w:rsid w:val="00721F2C"/>
    <w:rsid w:val="00722265"/>
    <w:rsid w:val="0072241F"/>
    <w:rsid w:val="00722930"/>
    <w:rsid w:val="00722A57"/>
    <w:rsid w:val="00722D44"/>
    <w:rsid w:val="00722E48"/>
    <w:rsid w:val="00722F00"/>
    <w:rsid w:val="007231C9"/>
    <w:rsid w:val="0072338F"/>
    <w:rsid w:val="007237D7"/>
    <w:rsid w:val="0072405C"/>
    <w:rsid w:val="00724691"/>
    <w:rsid w:val="007247A4"/>
    <w:rsid w:val="00725007"/>
    <w:rsid w:val="00725398"/>
    <w:rsid w:val="0072552C"/>
    <w:rsid w:val="00725791"/>
    <w:rsid w:val="007259AF"/>
    <w:rsid w:val="007261FE"/>
    <w:rsid w:val="0072671A"/>
    <w:rsid w:val="00726C57"/>
    <w:rsid w:val="007271B4"/>
    <w:rsid w:val="0072793B"/>
    <w:rsid w:val="0072797C"/>
    <w:rsid w:val="00727FBE"/>
    <w:rsid w:val="00730129"/>
    <w:rsid w:val="00730850"/>
    <w:rsid w:val="00730999"/>
    <w:rsid w:val="00730FD6"/>
    <w:rsid w:val="007310FC"/>
    <w:rsid w:val="0073141C"/>
    <w:rsid w:val="007316F3"/>
    <w:rsid w:val="00731A4B"/>
    <w:rsid w:val="00731B17"/>
    <w:rsid w:val="00731B58"/>
    <w:rsid w:val="00731B87"/>
    <w:rsid w:val="0073204E"/>
    <w:rsid w:val="007322C9"/>
    <w:rsid w:val="0073248C"/>
    <w:rsid w:val="00732FAE"/>
    <w:rsid w:val="00733047"/>
    <w:rsid w:val="0073319A"/>
    <w:rsid w:val="007331C1"/>
    <w:rsid w:val="0073332A"/>
    <w:rsid w:val="007334FA"/>
    <w:rsid w:val="007338F3"/>
    <w:rsid w:val="00733BFD"/>
    <w:rsid w:val="00733DA4"/>
    <w:rsid w:val="00734270"/>
    <w:rsid w:val="007343F2"/>
    <w:rsid w:val="00734418"/>
    <w:rsid w:val="007346FC"/>
    <w:rsid w:val="00734B58"/>
    <w:rsid w:val="00734BAF"/>
    <w:rsid w:val="00734CEC"/>
    <w:rsid w:val="007352FC"/>
    <w:rsid w:val="0073542F"/>
    <w:rsid w:val="007355BE"/>
    <w:rsid w:val="007362EF"/>
    <w:rsid w:val="007363C7"/>
    <w:rsid w:val="0073657B"/>
    <w:rsid w:val="007367FB"/>
    <w:rsid w:val="0073699C"/>
    <w:rsid w:val="0073703C"/>
    <w:rsid w:val="00737326"/>
    <w:rsid w:val="00737731"/>
    <w:rsid w:val="0073799A"/>
    <w:rsid w:val="00737D39"/>
    <w:rsid w:val="007401F0"/>
    <w:rsid w:val="0074050B"/>
    <w:rsid w:val="00740654"/>
    <w:rsid w:val="0074078A"/>
    <w:rsid w:val="00740848"/>
    <w:rsid w:val="00740A38"/>
    <w:rsid w:val="00740AB8"/>
    <w:rsid w:val="00740B51"/>
    <w:rsid w:val="00740C2F"/>
    <w:rsid w:val="00740F44"/>
    <w:rsid w:val="007412E6"/>
    <w:rsid w:val="007415F3"/>
    <w:rsid w:val="007419EF"/>
    <w:rsid w:val="00742236"/>
    <w:rsid w:val="0074242E"/>
    <w:rsid w:val="00742A18"/>
    <w:rsid w:val="00742CCA"/>
    <w:rsid w:val="00742E54"/>
    <w:rsid w:val="00743684"/>
    <w:rsid w:val="00743D88"/>
    <w:rsid w:val="007442D4"/>
    <w:rsid w:val="007443F5"/>
    <w:rsid w:val="00744534"/>
    <w:rsid w:val="00744679"/>
    <w:rsid w:val="00744725"/>
    <w:rsid w:val="0074474F"/>
    <w:rsid w:val="0074486D"/>
    <w:rsid w:val="007448AF"/>
    <w:rsid w:val="00744C1C"/>
    <w:rsid w:val="007452CE"/>
    <w:rsid w:val="00745FF7"/>
    <w:rsid w:val="00746217"/>
    <w:rsid w:val="007462C8"/>
    <w:rsid w:val="00746428"/>
    <w:rsid w:val="007468D9"/>
    <w:rsid w:val="007469C1"/>
    <w:rsid w:val="00746DBB"/>
    <w:rsid w:val="00746EDE"/>
    <w:rsid w:val="00747203"/>
    <w:rsid w:val="00747474"/>
    <w:rsid w:val="007478DD"/>
    <w:rsid w:val="00747996"/>
    <w:rsid w:val="00747A84"/>
    <w:rsid w:val="00747F0C"/>
    <w:rsid w:val="00750193"/>
    <w:rsid w:val="007501C2"/>
    <w:rsid w:val="007502A3"/>
    <w:rsid w:val="007503E6"/>
    <w:rsid w:val="00750408"/>
    <w:rsid w:val="0075044F"/>
    <w:rsid w:val="00750512"/>
    <w:rsid w:val="0075062B"/>
    <w:rsid w:val="00750B14"/>
    <w:rsid w:val="007511CB"/>
    <w:rsid w:val="0075172A"/>
    <w:rsid w:val="0075244B"/>
    <w:rsid w:val="007525DD"/>
    <w:rsid w:val="007533EC"/>
    <w:rsid w:val="0075342B"/>
    <w:rsid w:val="007534CB"/>
    <w:rsid w:val="00753BD4"/>
    <w:rsid w:val="00753FCD"/>
    <w:rsid w:val="007543E3"/>
    <w:rsid w:val="00754788"/>
    <w:rsid w:val="00754E2E"/>
    <w:rsid w:val="00755142"/>
    <w:rsid w:val="0075529B"/>
    <w:rsid w:val="00755910"/>
    <w:rsid w:val="00755969"/>
    <w:rsid w:val="0075596A"/>
    <w:rsid w:val="0075599B"/>
    <w:rsid w:val="00755B73"/>
    <w:rsid w:val="00755DFD"/>
    <w:rsid w:val="00756048"/>
    <w:rsid w:val="007561D3"/>
    <w:rsid w:val="007562F2"/>
    <w:rsid w:val="007569A5"/>
    <w:rsid w:val="00756BDE"/>
    <w:rsid w:val="00756E10"/>
    <w:rsid w:val="007574AA"/>
    <w:rsid w:val="007576D3"/>
    <w:rsid w:val="00757C9B"/>
    <w:rsid w:val="00757CCE"/>
    <w:rsid w:val="00757DDE"/>
    <w:rsid w:val="0076068C"/>
    <w:rsid w:val="007608FE"/>
    <w:rsid w:val="0076091B"/>
    <w:rsid w:val="00760E67"/>
    <w:rsid w:val="00761422"/>
    <w:rsid w:val="00761571"/>
    <w:rsid w:val="00761725"/>
    <w:rsid w:val="0076191C"/>
    <w:rsid w:val="00761B31"/>
    <w:rsid w:val="00761CFE"/>
    <w:rsid w:val="00761E0C"/>
    <w:rsid w:val="00762774"/>
    <w:rsid w:val="007628F3"/>
    <w:rsid w:val="00762CFC"/>
    <w:rsid w:val="00762FE7"/>
    <w:rsid w:val="007632AF"/>
    <w:rsid w:val="007634EB"/>
    <w:rsid w:val="0076368D"/>
    <w:rsid w:val="00763713"/>
    <w:rsid w:val="00763D94"/>
    <w:rsid w:val="007643E0"/>
    <w:rsid w:val="0076460C"/>
    <w:rsid w:val="00764C0E"/>
    <w:rsid w:val="00764E8B"/>
    <w:rsid w:val="00764F0A"/>
    <w:rsid w:val="0076536F"/>
    <w:rsid w:val="00765595"/>
    <w:rsid w:val="007658B4"/>
    <w:rsid w:val="00765C7C"/>
    <w:rsid w:val="00765E78"/>
    <w:rsid w:val="00765FEA"/>
    <w:rsid w:val="007660D6"/>
    <w:rsid w:val="00766B1F"/>
    <w:rsid w:val="007672C6"/>
    <w:rsid w:val="00767451"/>
    <w:rsid w:val="007678F8"/>
    <w:rsid w:val="00767973"/>
    <w:rsid w:val="00767A91"/>
    <w:rsid w:val="00770143"/>
    <w:rsid w:val="00770C0B"/>
    <w:rsid w:val="00770EF2"/>
    <w:rsid w:val="00771373"/>
    <w:rsid w:val="007713C0"/>
    <w:rsid w:val="00771648"/>
    <w:rsid w:val="007716C9"/>
    <w:rsid w:val="00771CC8"/>
    <w:rsid w:val="00772447"/>
    <w:rsid w:val="007729BC"/>
    <w:rsid w:val="00773173"/>
    <w:rsid w:val="007731E2"/>
    <w:rsid w:val="0077394D"/>
    <w:rsid w:val="00773F11"/>
    <w:rsid w:val="00774020"/>
    <w:rsid w:val="00774106"/>
    <w:rsid w:val="00774621"/>
    <w:rsid w:val="00774890"/>
    <w:rsid w:val="007748D2"/>
    <w:rsid w:val="00774A65"/>
    <w:rsid w:val="00774D62"/>
    <w:rsid w:val="00774E01"/>
    <w:rsid w:val="0077532C"/>
    <w:rsid w:val="0077565E"/>
    <w:rsid w:val="00775702"/>
    <w:rsid w:val="007758EE"/>
    <w:rsid w:val="00775C40"/>
    <w:rsid w:val="00775C8F"/>
    <w:rsid w:val="00775E8A"/>
    <w:rsid w:val="00776105"/>
    <w:rsid w:val="0077614E"/>
    <w:rsid w:val="00776284"/>
    <w:rsid w:val="00776421"/>
    <w:rsid w:val="00776A39"/>
    <w:rsid w:val="00776D89"/>
    <w:rsid w:val="00777DB7"/>
    <w:rsid w:val="007801A3"/>
    <w:rsid w:val="00781057"/>
    <w:rsid w:val="00781129"/>
    <w:rsid w:val="00781676"/>
    <w:rsid w:val="007822E1"/>
    <w:rsid w:val="007823C5"/>
    <w:rsid w:val="0078250F"/>
    <w:rsid w:val="00782545"/>
    <w:rsid w:val="00782552"/>
    <w:rsid w:val="00782912"/>
    <w:rsid w:val="007829ED"/>
    <w:rsid w:val="00782B76"/>
    <w:rsid w:val="00782BFD"/>
    <w:rsid w:val="00782F5F"/>
    <w:rsid w:val="007833B4"/>
    <w:rsid w:val="00783850"/>
    <w:rsid w:val="007839C9"/>
    <w:rsid w:val="00783DD0"/>
    <w:rsid w:val="00783F8C"/>
    <w:rsid w:val="0078403C"/>
    <w:rsid w:val="007841E1"/>
    <w:rsid w:val="0078447D"/>
    <w:rsid w:val="00784891"/>
    <w:rsid w:val="00784E1A"/>
    <w:rsid w:val="0078531F"/>
    <w:rsid w:val="00785C4E"/>
    <w:rsid w:val="007864D1"/>
    <w:rsid w:val="0078653E"/>
    <w:rsid w:val="0078660C"/>
    <w:rsid w:val="0078674E"/>
    <w:rsid w:val="00786E48"/>
    <w:rsid w:val="0078711F"/>
    <w:rsid w:val="00787252"/>
    <w:rsid w:val="007872F2"/>
    <w:rsid w:val="007873CC"/>
    <w:rsid w:val="00787CD8"/>
    <w:rsid w:val="00790378"/>
    <w:rsid w:val="00790662"/>
    <w:rsid w:val="007906AA"/>
    <w:rsid w:val="007907D2"/>
    <w:rsid w:val="00790B49"/>
    <w:rsid w:val="00790CC4"/>
    <w:rsid w:val="00790CC7"/>
    <w:rsid w:val="00790D18"/>
    <w:rsid w:val="00791083"/>
    <w:rsid w:val="0079114D"/>
    <w:rsid w:val="00791CCD"/>
    <w:rsid w:val="00791EB4"/>
    <w:rsid w:val="00791FA6"/>
    <w:rsid w:val="00792122"/>
    <w:rsid w:val="0079235F"/>
    <w:rsid w:val="00792F1B"/>
    <w:rsid w:val="00793D56"/>
    <w:rsid w:val="007945A1"/>
    <w:rsid w:val="00794A08"/>
    <w:rsid w:val="00794E8D"/>
    <w:rsid w:val="00795176"/>
    <w:rsid w:val="0079566D"/>
    <w:rsid w:val="007957EC"/>
    <w:rsid w:val="0079593E"/>
    <w:rsid w:val="00795D6D"/>
    <w:rsid w:val="00795F75"/>
    <w:rsid w:val="007960E4"/>
    <w:rsid w:val="007962AE"/>
    <w:rsid w:val="0079630D"/>
    <w:rsid w:val="00796359"/>
    <w:rsid w:val="00796838"/>
    <w:rsid w:val="00796A60"/>
    <w:rsid w:val="00796BE5"/>
    <w:rsid w:val="00796EB9"/>
    <w:rsid w:val="007974AA"/>
    <w:rsid w:val="0079778C"/>
    <w:rsid w:val="0079784B"/>
    <w:rsid w:val="00797939"/>
    <w:rsid w:val="00797A92"/>
    <w:rsid w:val="00797D50"/>
    <w:rsid w:val="007A00DB"/>
    <w:rsid w:val="007A00E3"/>
    <w:rsid w:val="007A0132"/>
    <w:rsid w:val="007A049E"/>
    <w:rsid w:val="007A0B14"/>
    <w:rsid w:val="007A0CC3"/>
    <w:rsid w:val="007A0FE2"/>
    <w:rsid w:val="007A1047"/>
    <w:rsid w:val="007A134E"/>
    <w:rsid w:val="007A1355"/>
    <w:rsid w:val="007A1408"/>
    <w:rsid w:val="007A1411"/>
    <w:rsid w:val="007A1420"/>
    <w:rsid w:val="007A1613"/>
    <w:rsid w:val="007A1982"/>
    <w:rsid w:val="007A2FC5"/>
    <w:rsid w:val="007A3229"/>
    <w:rsid w:val="007A32ED"/>
    <w:rsid w:val="007A3937"/>
    <w:rsid w:val="007A4022"/>
    <w:rsid w:val="007A404A"/>
    <w:rsid w:val="007A4561"/>
    <w:rsid w:val="007A4DB1"/>
    <w:rsid w:val="007A4DFD"/>
    <w:rsid w:val="007A535E"/>
    <w:rsid w:val="007A5463"/>
    <w:rsid w:val="007A5DF6"/>
    <w:rsid w:val="007A6098"/>
    <w:rsid w:val="007A62A8"/>
    <w:rsid w:val="007A674D"/>
    <w:rsid w:val="007A67F5"/>
    <w:rsid w:val="007A6A5F"/>
    <w:rsid w:val="007A7402"/>
    <w:rsid w:val="007A7D34"/>
    <w:rsid w:val="007A7F33"/>
    <w:rsid w:val="007B0BB6"/>
    <w:rsid w:val="007B0CA7"/>
    <w:rsid w:val="007B0D72"/>
    <w:rsid w:val="007B1032"/>
    <w:rsid w:val="007B126A"/>
    <w:rsid w:val="007B1727"/>
    <w:rsid w:val="007B1A2B"/>
    <w:rsid w:val="007B1CB2"/>
    <w:rsid w:val="007B1FB4"/>
    <w:rsid w:val="007B22BD"/>
    <w:rsid w:val="007B28D0"/>
    <w:rsid w:val="007B2DC8"/>
    <w:rsid w:val="007B3713"/>
    <w:rsid w:val="007B3CF6"/>
    <w:rsid w:val="007B4077"/>
    <w:rsid w:val="007B43CE"/>
    <w:rsid w:val="007B4A62"/>
    <w:rsid w:val="007B4B17"/>
    <w:rsid w:val="007B53E8"/>
    <w:rsid w:val="007B55EF"/>
    <w:rsid w:val="007B5F41"/>
    <w:rsid w:val="007B61F4"/>
    <w:rsid w:val="007B6405"/>
    <w:rsid w:val="007B6424"/>
    <w:rsid w:val="007B66CB"/>
    <w:rsid w:val="007B7E67"/>
    <w:rsid w:val="007C0159"/>
    <w:rsid w:val="007C0200"/>
    <w:rsid w:val="007C025B"/>
    <w:rsid w:val="007C0584"/>
    <w:rsid w:val="007C0862"/>
    <w:rsid w:val="007C131F"/>
    <w:rsid w:val="007C1B2F"/>
    <w:rsid w:val="007C262C"/>
    <w:rsid w:val="007C288D"/>
    <w:rsid w:val="007C2BCD"/>
    <w:rsid w:val="007C30A6"/>
    <w:rsid w:val="007C3195"/>
    <w:rsid w:val="007C35D9"/>
    <w:rsid w:val="007C3A02"/>
    <w:rsid w:val="007C3CF5"/>
    <w:rsid w:val="007C4558"/>
    <w:rsid w:val="007C49B8"/>
    <w:rsid w:val="007C4CA1"/>
    <w:rsid w:val="007C512C"/>
    <w:rsid w:val="007C5434"/>
    <w:rsid w:val="007C563A"/>
    <w:rsid w:val="007C588F"/>
    <w:rsid w:val="007C5991"/>
    <w:rsid w:val="007C60C5"/>
    <w:rsid w:val="007C6179"/>
    <w:rsid w:val="007C63FE"/>
    <w:rsid w:val="007C64B9"/>
    <w:rsid w:val="007C65FE"/>
    <w:rsid w:val="007C6824"/>
    <w:rsid w:val="007C6CAF"/>
    <w:rsid w:val="007C7070"/>
    <w:rsid w:val="007C7203"/>
    <w:rsid w:val="007C747C"/>
    <w:rsid w:val="007C756E"/>
    <w:rsid w:val="007C79B7"/>
    <w:rsid w:val="007C7BA5"/>
    <w:rsid w:val="007C7CEF"/>
    <w:rsid w:val="007D0052"/>
    <w:rsid w:val="007D007E"/>
    <w:rsid w:val="007D0125"/>
    <w:rsid w:val="007D0181"/>
    <w:rsid w:val="007D08D9"/>
    <w:rsid w:val="007D1243"/>
    <w:rsid w:val="007D1624"/>
    <w:rsid w:val="007D188F"/>
    <w:rsid w:val="007D1C78"/>
    <w:rsid w:val="007D1F95"/>
    <w:rsid w:val="007D27B2"/>
    <w:rsid w:val="007D2FCC"/>
    <w:rsid w:val="007D3B9C"/>
    <w:rsid w:val="007D4054"/>
    <w:rsid w:val="007D417F"/>
    <w:rsid w:val="007D511D"/>
    <w:rsid w:val="007D51C2"/>
    <w:rsid w:val="007D610A"/>
    <w:rsid w:val="007D6143"/>
    <w:rsid w:val="007D63DB"/>
    <w:rsid w:val="007D6411"/>
    <w:rsid w:val="007D6741"/>
    <w:rsid w:val="007D6836"/>
    <w:rsid w:val="007D6B44"/>
    <w:rsid w:val="007D6C5E"/>
    <w:rsid w:val="007D706E"/>
    <w:rsid w:val="007D714B"/>
    <w:rsid w:val="007D71DB"/>
    <w:rsid w:val="007D73BF"/>
    <w:rsid w:val="007D7458"/>
    <w:rsid w:val="007D774B"/>
    <w:rsid w:val="007D7961"/>
    <w:rsid w:val="007D7C62"/>
    <w:rsid w:val="007D7FB1"/>
    <w:rsid w:val="007E0053"/>
    <w:rsid w:val="007E00BE"/>
    <w:rsid w:val="007E0761"/>
    <w:rsid w:val="007E0765"/>
    <w:rsid w:val="007E11DD"/>
    <w:rsid w:val="007E121A"/>
    <w:rsid w:val="007E1376"/>
    <w:rsid w:val="007E1987"/>
    <w:rsid w:val="007E1E98"/>
    <w:rsid w:val="007E203C"/>
    <w:rsid w:val="007E2122"/>
    <w:rsid w:val="007E2585"/>
    <w:rsid w:val="007E2695"/>
    <w:rsid w:val="007E273A"/>
    <w:rsid w:val="007E27E5"/>
    <w:rsid w:val="007E2B9F"/>
    <w:rsid w:val="007E2E78"/>
    <w:rsid w:val="007E2EB9"/>
    <w:rsid w:val="007E34A5"/>
    <w:rsid w:val="007E3989"/>
    <w:rsid w:val="007E3B35"/>
    <w:rsid w:val="007E41C6"/>
    <w:rsid w:val="007E501D"/>
    <w:rsid w:val="007E50EC"/>
    <w:rsid w:val="007E5156"/>
    <w:rsid w:val="007E5E6F"/>
    <w:rsid w:val="007E5F8D"/>
    <w:rsid w:val="007E61AE"/>
    <w:rsid w:val="007E630B"/>
    <w:rsid w:val="007E651D"/>
    <w:rsid w:val="007E6567"/>
    <w:rsid w:val="007E6BB7"/>
    <w:rsid w:val="007E6FFB"/>
    <w:rsid w:val="007E71E4"/>
    <w:rsid w:val="007E797B"/>
    <w:rsid w:val="007E7DC6"/>
    <w:rsid w:val="007E7EDF"/>
    <w:rsid w:val="007F004E"/>
    <w:rsid w:val="007F01BD"/>
    <w:rsid w:val="007F0584"/>
    <w:rsid w:val="007F05EA"/>
    <w:rsid w:val="007F0D90"/>
    <w:rsid w:val="007F0FDF"/>
    <w:rsid w:val="007F1403"/>
    <w:rsid w:val="007F146B"/>
    <w:rsid w:val="007F161A"/>
    <w:rsid w:val="007F166D"/>
    <w:rsid w:val="007F1ABB"/>
    <w:rsid w:val="007F1B05"/>
    <w:rsid w:val="007F1CB5"/>
    <w:rsid w:val="007F1E92"/>
    <w:rsid w:val="007F20E4"/>
    <w:rsid w:val="007F219E"/>
    <w:rsid w:val="007F25FB"/>
    <w:rsid w:val="007F2923"/>
    <w:rsid w:val="007F2951"/>
    <w:rsid w:val="007F2A6B"/>
    <w:rsid w:val="007F3297"/>
    <w:rsid w:val="007F34C0"/>
    <w:rsid w:val="007F34FD"/>
    <w:rsid w:val="007F36BB"/>
    <w:rsid w:val="007F3888"/>
    <w:rsid w:val="007F3AA1"/>
    <w:rsid w:val="007F3B69"/>
    <w:rsid w:val="007F3B74"/>
    <w:rsid w:val="007F3CC9"/>
    <w:rsid w:val="007F3E41"/>
    <w:rsid w:val="007F3F01"/>
    <w:rsid w:val="007F3FCD"/>
    <w:rsid w:val="007F41DD"/>
    <w:rsid w:val="007F4300"/>
    <w:rsid w:val="007F4712"/>
    <w:rsid w:val="007F4727"/>
    <w:rsid w:val="007F48D5"/>
    <w:rsid w:val="007F55D6"/>
    <w:rsid w:val="007F57B7"/>
    <w:rsid w:val="007F5A10"/>
    <w:rsid w:val="007F5A9D"/>
    <w:rsid w:val="007F643C"/>
    <w:rsid w:val="007F673C"/>
    <w:rsid w:val="007F6888"/>
    <w:rsid w:val="007F6D21"/>
    <w:rsid w:val="007F6DF9"/>
    <w:rsid w:val="007F6EB7"/>
    <w:rsid w:val="007F71B6"/>
    <w:rsid w:val="007F7736"/>
    <w:rsid w:val="007F79E0"/>
    <w:rsid w:val="00800158"/>
    <w:rsid w:val="008005BC"/>
    <w:rsid w:val="0080099D"/>
    <w:rsid w:val="00800A2A"/>
    <w:rsid w:val="00800AA1"/>
    <w:rsid w:val="00800AE4"/>
    <w:rsid w:val="00800F4B"/>
    <w:rsid w:val="00800FB0"/>
    <w:rsid w:val="00801610"/>
    <w:rsid w:val="00801B83"/>
    <w:rsid w:val="0080236C"/>
    <w:rsid w:val="008026C9"/>
    <w:rsid w:val="00802815"/>
    <w:rsid w:val="0080289C"/>
    <w:rsid w:val="00802C09"/>
    <w:rsid w:val="00802ED6"/>
    <w:rsid w:val="00802F8F"/>
    <w:rsid w:val="00803041"/>
    <w:rsid w:val="008030F9"/>
    <w:rsid w:val="0080317F"/>
    <w:rsid w:val="008035A3"/>
    <w:rsid w:val="008035F0"/>
    <w:rsid w:val="008036E0"/>
    <w:rsid w:val="00803BDD"/>
    <w:rsid w:val="00803D14"/>
    <w:rsid w:val="00804018"/>
    <w:rsid w:val="00804279"/>
    <w:rsid w:val="0080439B"/>
    <w:rsid w:val="008045F1"/>
    <w:rsid w:val="0080497C"/>
    <w:rsid w:val="00804E73"/>
    <w:rsid w:val="00804E75"/>
    <w:rsid w:val="00805873"/>
    <w:rsid w:val="00805A2A"/>
    <w:rsid w:val="00805A60"/>
    <w:rsid w:val="00805B01"/>
    <w:rsid w:val="00805C96"/>
    <w:rsid w:val="008065C7"/>
    <w:rsid w:val="008068BD"/>
    <w:rsid w:val="00806D8E"/>
    <w:rsid w:val="00807B41"/>
    <w:rsid w:val="00807B6C"/>
    <w:rsid w:val="00807CAA"/>
    <w:rsid w:val="00807CC7"/>
    <w:rsid w:val="00807E58"/>
    <w:rsid w:val="008102DB"/>
    <w:rsid w:val="0081075B"/>
    <w:rsid w:val="008111D2"/>
    <w:rsid w:val="008116F1"/>
    <w:rsid w:val="00811B73"/>
    <w:rsid w:val="00811FC2"/>
    <w:rsid w:val="0081228B"/>
    <w:rsid w:val="008125A6"/>
    <w:rsid w:val="00812645"/>
    <w:rsid w:val="00812C40"/>
    <w:rsid w:val="00812EAA"/>
    <w:rsid w:val="00813187"/>
    <w:rsid w:val="008132F9"/>
    <w:rsid w:val="0081379C"/>
    <w:rsid w:val="00813CD1"/>
    <w:rsid w:val="00813D10"/>
    <w:rsid w:val="00815315"/>
    <w:rsid w:val="008155B6"/>
    <w:rsid w:val="008157BA"/>
    <w:rsid w:val="00815B85"/>
    <w:rsid w:val="008161CE"/>
    <w:rsid w:val="00816364"/>
    <w:rsid w:val="00816442"/>
    <w:rsid w:val="00816728"/>
    <w:rsid w:val="0081675C"/>
    <w:rsid w:val="0081699A"/>
    <w:rsid w:val="00816A16"/>
    <w:rsid w:val="00816A97"/>
    <w:rsid w:val="00816C9A"/>
    <w:rsid w:val="00816D07"/>
    <w:rsid w:val="0081764F"/>
    <w:rsid w:val="008179BA"/>
    <w:rsid w:val="00817C81"/>
    <w:rsid w:val="008204C9"/>
    <w:rsid w:val="00820ABD"/>
    <w:rsid w:val="00820B7E"/>
    <w:rsid w:val="00820BC5"/>
    <w:rsid w:val="00820CF8"/>
    <w:rsid w:val="008218B3"/>
    <w:rsid w:val="00821B4A"/>
    <w:rsid w:val="00822126"/>
    <w:rsid w:val="008229A8"/>
    <w:rsid w:val="008229F1"/>
    <w:rsid w:val="00822A6B"/>
    <w:rsid w:val="00822D84"/>
    <w:rsid w:val="00823006"/>
    <w:rsid w:val="00823232"/>
    <w:rsid w:val="00823791"/>
    <w:rsid w:val="008237E4"/>
    <w:rsid w:val="00823E68"/>
    <w:rsid w:val="00823FC6"/>
    <w:rsid w:val="00824043"/>
    <w:rsid w:val="0082404A"/>
    <w:rsid w:val="00824327"/>
    <w:rsid w:val="008244ED"/>
    <w:rsid w:val="008247AB"/>
    <w:rsid w:val="008247B0"/>
    <w:rsid w:val="008247B3"/>
    <w:rsid w:val="00824AA7"/>
    <w:rsid w:val="00824F0C"/>
    <w:rsid w:val="00825C4E"/>
    <w:rsid w:val="00826436"/>
    <w:rsid w:val="00826487"/>
    <w:rsid w:val="008264D4"/>
    <w:rsid w:val="008265EF"/>
    <w:rsid w:val="00826694"/>
    <w:rsid w:val="00826760"/>
    <w:rsid w:val="008268A6"/>
    <w:rsid w:val="00826B9B"/>
    <w:rsid w:val="00826ED9"/>
    <w:rsid w:val="008272AF"/>
    <w:rsid w:val="0082735C"/>
    <w:rsid w:val="00827386"/>
    <w:rsid w:val="008276F7"/>
    <w:rsid w:val="00827BBD"/>
    <w:rsid w:val="00827E5C"/>
    <w:rsid w:val="008300BD"/>
    <w:rsid w:val="008309EE"/>
    <w:rsid w:val="00830AC7"/>
    <w:rsid w:val="008313BA"/>
    <w:rsid w:val="00831719"/>
    <w:rsid w:val="00831FAC"/>
    <w:rsid w:val="00832531"/>
    <w:rsid w:val="008326D2"/>
    <w:rsid w:val="00832867"/>
    <w:rsid w:val="00832918"/>
    <w:rsid w:val="00832A9C"/>
    <w:rsid w:val="00833476"/>
    <w:rsid w:val="00833536"/>
    <w:rsid w:val="0083386F"/>
    <w:rsid w:val="00833987"/>
    <w:rsid w:val="00833C83"/>
    <w:rsid w:val="00833F78"/>
    <w:rsid w:val="00834087"/>
    <w:rsid w:val="008343C9"/>
    <w:rsid w:val="0083474D"/>
    <w:rsid w:val="008352BD"/>
    <w:rsid w:val="00835331"/>
    <w:rsid w:val="0083534A"/>
    <w:rsid w:val="00835929"/>
    <w:rsid w:val="008359D0"/>
    <w:rsid w:val="00835A4C"/>
    <w:rsid w:val="00835B97"/>
    <w:rsid w:val="00836EFF"/>
    <w:rsid w:val="00837183"/>
    <w:rsid w:val="008376FD"/>
    <w:rsid w:val="008377FE"/>
    <w:rsid w:val="0083782A"/>
    <w:rsid w:val="00837965"/>
    <w:rsid w:val="00837CC4"/>
    <w:rsid w:val="00837F3D"/>
    <w:rsid w:val="008405AC"/>
    <w:rsid w:val="0084081A"/>
    <w:rsid w:val="00840A2B"/>
    <w:rsid w:val="00840B1B"/>
    <w:rsid w:val="00840C2E"/>
    <w:rsid w:val="008410A3"/>
    <w:rsid w:val="008410B7"/>
    <w:rsid w:val="008413AD"/>
    <w:rsid w:val="0084150A"/>
    <w:rsid w:val="00841557"/>
    <w:rsid w:val="00841B4A"/>
    <w:rsid w:val="00841BF5"/>
    <w:rsid w:val="00841C04"/>
    <w:rsid w:val="008420E9"/>
    <w:rsid w:val="0084220A"/>
    <w:rsid w:val="0084247D"/>
    <w:rsid w:val="008426C9"/>
    <w:rsid w:val="0084295F"/>
    <w:rsid w:val="00842B55"/>
    <w:rsid w:val="00842C03"/>
    <w:rsid w:val="00843696"/>
    <w:rsid w:val="00843AE4"/>
    <w:rsid w:val="00843EE5"/>
    <w:rsid w:val="0084408C"/>
    <w:rsid w:val="008441A3"/>
    <w:rsid w:val="00844290"/>
    <w:rsid w:val="008442C3"/>
    <w:rsid w:val="00844372"/>
    <w:rsid w:val="00844447"/>
    <w:rsid w:val="0084461F"/>
    <w:rsid w:val="00844FD6"/>
    <w:rsid w:val="00845199"/>
    <w:rsid w:val="00845465"/>
    <w:rsid w:val="0084561B"/>
    <w:rsid w:val="00846C0D"/>
    <w:rsid w:val="00846C5D"/>
    <w:rsid w:val="008472D0"/>
    <w:rsid w:val="00847349"/>
    <w:rsid w:val="0084749D"/>
    <w:rsid w:val="008478AE"/>
    <w:rsid w:val="008478B4"/>
    <w:rsid w:val="0084795A"/>
    <w:rsid w:val="00847A81"/>
    <w:rsid w:val="00847F49"/>
    <w:rsid w:val="0085020F"/>
    <w:rsid w:val="00850508"/>
    <w:rsid w:val="008505FA"/>
    <w:rsid w:val="00851444"/>
    <w:rsid w:val="00851552"/>
    <w:rsid w:val="008515AE"/>
    <w:rsid w:val="00851839"/>
    <w:rsid w:val="0085233F"/>
    <w:rsid w:val="00852981"/>
    <w:rsid w:val="00852CCF"/>
    <w:rsid w:val="00853163"/>
    <w:rsid w:val="00853176"/>
    <w:rsid w:val="00853369"/>
    <w:rsid w:val="00853BC8"/>
    <w:rsid w:val="00853D0C"/>
    <w:rsid w:val="008540DE"/>
    <w:rsid w:val="008542B8"/>
    <w:rsid w:val="00854471"/>
    <w:rsid w:val="008546B3"/>
    <w:rsid w:val="00854717"/>
    <w:rsid w:val="00854764"/>
    <w:rsid w:val="0085506E"/>
    <w:rsid w:val="008550D1"/>
    <w:rsid w:val="00855379"/>
    <w:rsid w:val="00855A41"/>
    <w:rsid w:val="00855B3B"/>
    <w:rsid w:val="00855CEE"/>
    <w:rsid w:val="00855DA2"/>
    <w:rsid w:val="00855DA7"/>
    <w:rsid w:val="00855DB8"/>
    <w:rsid w:val="00855E2D"/>
    <w:rsid w:val="00856004"/>
    <w:rsid w:val="00856471"/>
    <w:rsid w:val="0085651B"/>
    <w:rsid w:val="0085665C"/>
    <w:rsid w:val="00856962"/>
    <w:rsid w:val="00856D84"/>
    <w:rsid w:val="00856EF9"/>
    <w:rsid w:val="0085746C"/>
    <w:rsid w:val="0085750A"/>
    <w:rsid w:val="0085781C"/>
    <w:rsid w:val="00857892"/>
    <w:rsid w:val="0086020B"/>
    <w:rsid w:val="00860599"/>
    <w:rsid w:val="00860A3D"/>
    <w:rsid w:val="00860B23"/>
    <w:rsid w:val="008614FD"/>
    <w:rsid w:val="00861650"/>
    <w:rsid w:val="008616E1"/>
    <w:rsid w:val="00861ADB"/>
    <w:rsid w:val="00861B0C"/>
    <w:rsid w:val="00861E50"/>
    <w:rsid w:val="00861F31"/>
    <w:rsid w:val="00862445"/>
    <w:rsid w:val="008628C4"/>
    <w:rsid w:val="00862D33"/>
    <w:rsid w:val="00862D8C"/>
    <w:rsid w:val="0086353F"/>
    <w:rsid w:val="008637FC"/>
    <w:rsid w:val="00863EC8"/>
    <w:rsid w:val="00863FA3"/>
    <w:rsid w:val="00864194"/>
    <w:rsid w:val="00864730"/>
    <w:rsid w:val="00864CC0"/>
    <w:rsid w:val="008651CC"/>
    <w:rsid w:val="0086593B"/>
    <w:rsid w:val="00865BE1"/>
    <w:rsid w:val="00865CAB"/>
    <w:rsid w:val="0086656F"/>
    <w:rsid w:val="008666E6"/>
    <w:rsid w:val="0086687B"/>
    <w:rsid w:val="00866B62"/>
    <w:rsid w:val="00866B7B"/>
    <w:rsid w:val="00867010"/>
    <w:rsid w:val="00867472"/>
    <w:rsid w:val="00867779"/>
    <w:rsid w:val="00870120"/>
    <w:rsid w:val="0087027F"/>
    <w:rsid w:val="008702EE"/>
    <w:rsid w:val="0087040F"/>
    <w:rsid w:val="00870606"/>
    <w:rsid w:val="008708CC"/>
    <w:rsid w:val="00870CD3"/>
    <w:rsid w:val="00870EED"/>
    <w:rsid w:val="008711ED"/>
    <w:rsid w:val="00871236"/>
    <w:rsid w:val="008712C1"/>
    <w:rsid w:val="0087147D"/>
    <w:rsid w:val="0087163E"/>
    <w:rsid w:val="008716A7"/>
    <w:rsid w:val="00871AA4"/>
    <w:rsid w:val="00871E9E"/>
    <w:rsid w:val="00871F32"/>
    <w:rsid w:val="00871F45"/>
    <w:rsid w:val="008721CE"/>
    <w:rsid w:val="00872409"/>
    <w:rsid w:val="008727AA"/>
    <w:rsid w:val="00872BFA"/>
    <w:rsid w:val="00872CB1"/>
    <w:rsid w:val="00872CFB"/>
    <w:rsid w:val="00872F37"/>
    <w:rsid w:val="0087343B"/>
    <w:rsid w:val="0087360E"/>
    <w:rsid w:val="00873C42"/>
    <w:rsid w:val="00873CE7"/>
    <w:rsid w:val="00873FEB"/>
    <w:rsid w:val="0087409C"/>
    <w:rsid w:val="00874301"/>
    <w:rsid w:val="008743DE"/>
    <w:rsid w:val="00874871"/>
    <w:rsid w:val="00874CEF"/>
    <w:rsid w:val="00874DE6"/>
    <w:rsid w:val="00875666"/>
    <w:rsid w:val="0087589B"/>
    <w:rsid w:val="00875C39"/>
    <w:rsid w:val="00875D87"/>
    <w:rsid w:val="00876CF7"/>
    <w:rsid w:val="00876EDF"/>
    <w:rsid w:val="00877022"/>
    <w:rsid w:val="0087749D"/>
    <w:rsid w:val="008777BF"/>
    <w:rsid w:val="0087786C"/>
    <w:rsid w:val="00877900"/>
    <w:rsid w:val="00880468"/>
    <w:rsid w:val="00880CE3"/>
    <w:rsid w:val="00880E6A"/>
    <w:rsid w:val="00880F0A"/>
    <w:rsid w:val="008813C5"/>
    <w:rsid w:val="008816CB"/>
    <w:rsid w:val="00881BC0"/>
    <w:rsid w:val="00881CAE"/>
    <w:rsid w:val="00881E5F"/>
    <w:rsid w:val="00881EA7"/>
    <w:rsid w:val="00882061"/>
    <w:rsid w:val="00882329"/>
    <w:rsid w:val="00882583"/>
    <w:rsid w:val="00882B45"/>
    <w:rsid w:val="00882F3D"/>
    <w:rsid w:val="0088379E"/>
    <w:rsid w:val="008837E4"/>
    <w:rsid w:val="00883D15"/>
    <w:rsid w:val="00884EA8"/>
    <w:rsid w:val="008853D4"/>
    <w:rsid w:val="0088566D"/>
    <w:rsid w:val="00885BEA"/>
    <w:rsid w:val="00886119"/>
    <w:rsid w:val="0088655D"/>
    <w:rsid w:val="0088680B"/>
    <w:rsid w:val="00886878"/>
    <w:rsid w:val="00886C7A"/>
    <w:rsid w:val="008872F9"/>
    <w:rsid w:val="00887435"/>
    <w:rsid w:val="008878FC"/>
    <w:rsid w:val="00887964"/>
    <w:rsid w:val="00887D3E"/>
    <w:rsid w:val="00890102"/>
    <w:rsid w:val="00890257"/>
    <w:rsid w:val="00890277"/>
    <w:rsid w:val="00890662"/>
    <w:rsid w:val="00890ED0"/>
    <w:rsid w:val="0089103F"/>
    <w:rsid w:val="008913F1"/>
    <w:rsid w:val="0089149A"/>
    <w:rsid w:val="00891623"/>
    <w:rsid w:val="00891C1A"/>
    <w:rsid w:val="00891CB9"/>
    <w:rsid w:val="00892026"/>
    <w:rsid w:val="0089239C"/>
    <w:rsid w:val="00892686"/>
    <w:rsid w:val="00892E27"/>
    <w:rsid w:val="008934FC"/>
    <w:rsid w:val="00893568"/>
    <w:rsid w:val="00893768"/>
    <w:rsid w:val="00893875"/>
    <w:rsid w:val="00893A4A"/>
    <w:rsid w:val="00893C48"/>
    <w:rsid w:val="0089412B"/>
    <w:rsid w:val="00894C08"/>
    <w:rsid w:val="00894CBC"/>
    <w:rsid w:val="00895045"/>
    <w:rsid w:val="0089513B"/>
    <w:rsid w:val="0089619A"/>
    <w:rsid w:val="0089629F"/>
    <w:rsid w:val="0089634A"/>
    <w:rsid w:val="008963C8"/>
    <w:rsid w:val="00897169"/>
    <w:rsid w:val="00897205"/>
    <w:rsid w:val="008977A8"/>
    <w:rsid w:val="0089793E"/>
    <w:rsid w:val="00897C3F"/>
    <w:rsid w:val="008A01F2"/>
    <w:rsid w:val="008A0425"/>
    <w:rsid w:val="008A04AB"/>
    <w:rsid w:val="008A0546"/>
    <w:rsid w:val="008A0657"/>
    <w:rsid w:val="008A065A"/>
    <w:rsid w:val="008A0721"/>
    <w:rsid w:val="008A0CAE"/>
    <w:rsid w:val="008A0DE2"/>
    <w:rsid w:val="008A0F84"/>
    <w:rsid w:val="008A10E2"/>
    <w:rsid w:val="008A1178"/>
    <w:rsid w:val="008A16AC"/>
    <w:rsid w:val="008A16E4"/>
    <w:rsid w:val="008A178D"/>
    <w:rsid w:val="008A1B0A"/>
    <w:rsid w:val="008A1D9C"/>
    <w:rsid w:val="008A1E9A"/>
    <w:rsid w:val="008A1E9F"/>
    <w:rsid w:val="008A2029"/>
    <w:rsid w:val="008A2283"/>
    <w:rsid w:val="008A230F"/>
    <w:rsid w:val="008A2833"/>
    <w:rsid w:val="008A2CD4"/>
    <w:rsid w:val="008A2E1E"/>
    <w:rsid w:val="008A3185"/>
    <w:rsid w:val="008A3324"/>
    <w:rsid w:val="008A3CAB"/>
    <w:rsid w:val="008A3D02"/>
    <w:rsid w:val="008A4130"/>
    <w:rsid w:val="008A4342"/>
    <w:rsid w:val="008A45DB"/>
    <w:rsid w:val="008A4937"/>
    <w:rsid w:val="008A4CB0"/>
    <w:rsid w:val="008A4D2F"/>
    <w:rsid w:val="008A4EE1"/>
    <w:rsid w:val="008A4F6F"/>
    <w:rsid w:val="008A5163"/>
    <w:rsid w:val="008A51BB"/>
    <w:rsid w:val="008A526E"/>
    <w:rsid w:val="008A5292"/>
    <w:rsid w:val="008A5401"/>
    <w:rsid w:val="008A56C3"/>
    <w:rsid w:val="008A58A4"/>
    <w:rsid w:val="008A638A"/>
    <w:rsid w:val="008A660A"/>
    <w:rsid w:val="008A6C81"/>
    <w:rsid w:val="008A6CC7"/>
    <w:rsid w:val="008A6CFB"/>
    <w:rsid w:val="008A7224"/>
    <w:rsid w:val="008A7EBC"/>
    <w:rsid w:val="008A7F20"/>
    <w:rsid w:val="008A7FAD"/>
    <w:rsid w:val="008B13DC"/>
    <w:rsid w:val="008B1516"/>
    <w:rsid w:val="008B1607"/>
    <w:rsid w:val="008B177C"/>
    <w:rsid w:val="008B1CDC"/>
    <w:rsid w:val="008B1E3B"/>
    <w:rsid w:val="008B2081"/>
    <w:rsid w:val="008B2108"/>
    <w:rsid w:val="008B2699"/>
    <w:rsid w:val="008B2D7C"/>
    <w:rsid w:val="008B2DE1"/>
    <w:rsid w:val="008B3314"/>
    <w:rsid w:val="008B3B66"/>
    <w:rsid w:val="008B3E14"/>
    <w:rsid w:val="008B42BA"/>
    <w:rsid w:val="008B440E"/>
    <w:rsid w:val="008B4417"/>
    <w:rsid w:val="008B490B"/>
    <w:rsid w:val="008B4D4F"/>
    <w:rsid w:val="008B4DB4"/>
    <w:rsid w:val="008B4FE1"/>
    <w:rsid w:val="008B50D9"/>
    <w:rsid w:val="008B53BD"/>
    <w:rsid w:val="008B5CAE"/>
    <w:rsid w:val="008B5F61"/>
    <w:rsid w:val="008B5FE6"/>
    <w:rsid w:val="008B612B"/>
    <w:rsid w:val="008B62CD"/>
    <w:rsid w:val="008B7155"/>
    <w:rsid w:val="008B7D90"/>
    <w:rsid w:val="008B7DDA"/>
    <w:rsid w:val="008B7FF9"/>
    <w:rsid w:val="008C008C"/>
    <w:rsid w:val="008C033A"/>
    <w:rsid w:val="008C0359"/>
    <w:rsid w:val="008C0624"/>
    <w:rsid w:val="008C073C"/>
    <w:rsid w:val="008C0EA6"/>
    <w:rsid w:val="008C1289"/>
    <w:rsid w:val="008C175F"/>
    <w:rsid w:val="008C1963"/>
    <w:rsid w:val="008C1C6A"/>
    <w:rsid w:val="008C1F1F"/>
    <w:rsid w:val="008C2599"/>
    <w:rsid w:val="008C2EFD"/>
    <w:rsid w:val="008C34D5"/>
    <w:rsid w:val="008C371A"/>
    <w:rsid w:val="008C3EF6"/>
    <w:rsid w:val="008C41A7"/>
    <w:rsid w:val="008C4476"/>
    <w:rsid w:val="008C46DB"/>
    <w:rsid w:val="008C4927"/>
    <w:rsid w:val="008C4BEF"/>
    <w:rsid w:val="008C525D"/>
    <w:rsid w:val="008C5294"/>
    <w:rsid w:val="008C53E4"/>
    <w:rsid w:val="008C567C"/>
    <w:rsid w:val="008C57AB"/>
    <w:rsid w:val="008C57D1"/>
    <w:rsid w:val="008C581D"/>
    <w:rsid w:val="008C5CD0"/>
    <w:rsid w:val="008C60E4"/>
    <w:rsid w:val="008C6202"/>
    <w:rsid w:val="008C6599"/>
    <w:rsid w:val="008C6A00"/>
    <w:rsid w:val="008C6D4A"/>
    <w:rsid w:val="008C6E0D"/>
    <w:rsid w:val="008C6E0E"/>
    <w:rsid w:val="008C6F64"/>
    <w:rsid w:val="008C70EB"/>
    <w:rsid w:val="008C7346"/>
    <w:rsid w:val="008C7B3E"/>
    <w:rsid w:val="008C7C07"/>
    <w:rsid w:val="008C7E8B"/>
    <w:rsid w:val="008C7F2B"/>
    <w:rsid w:val="008C7FE6"/>
    <w:rsid w:val="008D034F"/>
    <w:rsid w:val="008D0C26"/>
    <w:rsid w:val="008D0F9F"/>
    <w:rsid w:val="008D10B8"/>
    <w:rsid w:val="008D1503"/>
    <w:rsid w:val="008D1868"/>
    <w:rsid w:val="008D190E"/>
    <w:rsid w:val="008D1DF4"/>
    <w:rsid w:val="008D21A2"/>
    <w:rsid w:val="008D26E4"/>
    <w:rsid w:val="008D27DB"/>
    <w:rsid w:val="008D2F4B"/>
    <w:rsid w:val="008D303E"/>
    <w:rsid w:val="008D3092"/>
    <w:rsid w:val="008D3996"/>
    <w:rsid w:val="008D39A1"/>
    <w:rsid w:val="008D4015"/>
    <w:rsid w:val="008D4B47"/>
    <w:rsid w:val="008D4B58"/>
    <w:rsid w:val="008D4C72"/>
    <w:rsid w:val="008D4C91"/>
    <w:rsid w:val="008D4CFF"/>
    <w:rsid w:val="008D4F4F"/>
    <w:rsid w:val="008D5039"/>
    <w:rsid w:val="008D5099"/>
    <w:rsid w:val="008D5308"/>
    <w:rsid w:val="008D5B81"/>
    <w:rsid w:val="008D5F4D"/>
    <w:rsid w:val="008D6034"/>
    <w:rsid w:val="008D651D"/>
    <w:rsid w:val="008D6669"/>
    <w:rsid w:val="008D6BF4"/>
    <w:rsid w:val="008D7366"/>
    <w:rsid w:val="008D7369"/>
    <w:rsid w:val="008D7819"/>
    <w:rsid w:val="008D7AA6"/>
    <w:rsid w:val="008D7FD7"/>
    <w:rsid w:val="008E0117"/>
    <w:rsid w:val="008E0411"/>
    <w:rsid w:val="008E07D6"/>
    <w:rsid w:val="008E089A"/>
    <w:rsid w:val="008E098A"/>
    <w:rsid w:val="008E09BE"/>
    <w:rsid w:val="008E0A60"/>
    <w:rsid w:val="008E0A8B"/>
    <w:rsid w:val="008E0B28"/>
    <w:rsid w:val="008E0CE0"/>
    <w:rsid w:val="008E104C"/>
    <w:rsid w:val="008E17A8"/>
    <w:rsid w:val="008E1887"/>
    <w:rsid w:val="008E1950"/>
    <w:rsid w:val="008E1DA2"/>
    <w:rsid w:val="008E201C"/>
    <w:rsid w:val="008E2D5A"/>
    <w:rsid w:val="008E2DCC"/>
    <w:rsid w:val="008E3128"/>
    <w:rsid w:val="008E358B"/>
    <w:rsid w:val="008E3767"/>
    <w:rsid w:val="008E3A3B"/>
    <w:rsid w:val="008E41F9"/>
    <w:rsid w:val="008E4661"/>
    <w:rsid w:val="008E4B96"/>
    <w:rsid w:val="008E523F"/>
    <w:rsid w:val="008E5406"/>
    <w:rsid w:val="008E579C"/>
    <w:rsid w:val="008E60A3"/>
    <w:rsid w:val="008E6477"/>
    <w:rsid w:val="008E64BD"/>
    <w:rsid w:val="008E65B1"/>
    <w:rsid w:val="008E683A"/>
    <w:rsid w:val="008E6A61"/>
    <w:rsid w:val="008E6E5D"/>
    <w:rsid w:val="008E6FA1"/>
    <w:rsid w:val="008E70D2"/>
    <w:rsid w:val="008E73E8"/>
    <w:rsid w:val="008E740A"/>
    <w:rsid w:val="008E773A"/>
    <w:rsid w:val="008E7DA1"/>
    <w:rsid w:val="008F0D71"/>
    <w:rsid w:val="008F194C"/>
    <w:rsid w:val="008F1D79"/>
    <w:rsid w:val="008F1DED"/>
    <w:rsid w:val="008F1E07"/>
    <w:rsid w:val="008F2B70"/>
    <w:rsid w:val="008F30AA"/>
    <w:rsid w:val="008F3175"/>
    <w:rsid w:val="008F318C"/>
    <w:rsid w:val="008F3366"/>
    <w:rsid w:val="008F39FA"/>
    <w:rsid w:val="008F3C8E"/>
    <w:rsid w:val="008F3D07"/>
    <w:rsid w:val="008F3E4A"/>
    <w:rsid w:val="008F42ED"/>
    <w:rsid w:val="008F4577"/>
    <w:rsid w:val="008F5853"/>
    <w:rsid w:val="008F5D94"/>
    <w:rsid w:val="008F6243"/>
    <w:rsid w:val="008F69EA"/>
    <w:rsid w:val="008F6A09"/>
    <w:rsid w:val="008F72EF"/>
    <w:rsid w:val="008F740A"/>
    <w:rsid w:val="008F7987"/>
    <w:rsid w:val="00900A6E"/>
    <w:rsid w:val="00900A9F"/>
    <w:rsid w:val="0090155B"/>
    <w:rsid w:val="0090160A"/>
    <w:rsid w:val="009016C6"/>
    <w:rsid w:val="00901A97"/>
    <w:rsid w:val="00901F4C"/>
    <w:rsid w:val="009020C7"/>
    <w:rsid w:val="009025E7"/>
    <w:rsid w:val="0090260A"/>
    <w:rsid w:val="009028F2"/>
    <w:rsid w:val="00902A36"/>
    <w:rsid w:val="00902BE8"/>
    <w:rsid w:val="00902EA9"/>
    <w:rsid w:val="00903180"/>
    <w:rsid w:val="0090322A"/>
    <w:rsid w:val="009034D0"/>
    <w:rsid w:val="009034FA"/>
    <w:rsid w:val="009038D8"/>
    <w:rsid w:val="00903CE0"/>
    <w:rsid w:val="00903CFD"/>
    <w:rsid w:val="00904105"/>
    <w:rsid w:val="00904F72"/>
    <w:rsid w:val="009056E1"/>
    <w:rsid w:val="00905C82"/>
    <w:rsid w:val="00905CAA"/>
    <w:rsid w:val="00905DCA"/>
    <w:rsid w:val="00905EF1"/>
    <w:rsid w:val="00906134"/>
    <w:rsid w:val="00906236"/>
    <w:rsid w:val="00906258"/>
    <w:rsid w:val="0090631A"/>
    <w:rsid w:val="00906850"/>
    <w:rsid w:val="00906D2C"/>
    <w:rsid w:val="00906F84"/>
    <w:rsid w:val="0090704B"/>
    <w:rsid w:val="009071E9"/>
    <w:rsid w:val="00907653"/>
    <w:rsid w:val="00907CB5"/>
    <w:rsid w:val="00907EBE"/>
    <w:rsid w:val="00907FE6"/>
    <w:rsid w:val="0091014F"/>
    <w:rsid w:val="0091044F"/>
    <w:rsid w:val="00910484"/>
    <w:rsid w:val="00910A47"/>
    <w:rsid w:val="00910C89"/>
    <w:rsid w:val="0091144C"/>
    <w:rsid w:val="009114F8"/>
    <w:rsid w:val="00911B5D"/>
    <w:rsid w:val="00911BDC"/>
    <w:rsid w:val="00911CFF"/>
    <w:rsid w:val="009121DF"/>
    <w:rsid w:val="00912479"/>
    <w:rsid w:val="00912843"/>
    <w:rsid w:val="00912A3C"/>
    <w:rsid w:val="00912CB0"/>
    <w:rsid w:val="00912D88"/>
    <w:rsid w:val="00912E1D"/>
    <w:rsid w:val="00913038"/>
    <w:rsid w:val="0091319E"/>
    <w:rsid w:val="0091326C"/>
    <w:rsid w:val="00913B98"/>
    <w:rsid w:val="00913D67"/>
    <w:rsid w:val="00913DFD"/>
    <w:rsid w:val="009141DD"/>
    <w:rsid w:val="0091447C"/>
    <w:rsid w:val="009144FC"/>
    <w:rsid w:val="00914778"/>
    <w:rsid w:val="00914A0A"/>
    <w:rsid w:val="00914ED4"/>
    <w:rsid w:val="00914F56"/>
    <w:rsid w:val="00914FE7"/>
    <w:rsid w:val="00915E6F"/>
    <w:rsid w:val="009167E0"/>
    <w:rsid w:val="0091696B"/>
    <w:rsid w:val="00916AA8"/>
    <w:rsid w:val="009175E4"/>
    <w:rsid w:val="00917D77"/>
    <w:rsid w:val="00917E99"/>
    <w:rsid w:val="00920030"/>
    <w:rsid w:val="00920138"/>
    <w:rsid w:val="00920425"/>
    <w:rsid w:val="00920608"/>
    <w:rsid w:val="00921240"/>
    <w:rsid w:val="00921250"/>
    <w:rsid w:val="0092125B"/>
    <w:rsid w:val="00921387"/>
    <w:rsid w:val="0092168A"/>
    <w:rsid w:val="009218CE"/>
    <w:rsid w:val="009218F0"/>
    <w:rsid w:val="00921BBE"/>
    <w:rsid w:val="00921C58"/>
    <w:rsid w:val="00922225"/>
    <w:rsid w:val="00922CE3"/>
    <w:rsid w:val="0092309D"/>
    <w:rsid w:val="00923221"/>
    <w:rsid w:val="00923268"/>
    <w:rsid w:val="009239E6"/>
    <w:rsid w:val="00923B40"/>
    <w:rsid w:val="00923D34"/>
    <w:rsid w:val="00923E0B"/>
    <w:rsid w:val="00923E3A"/>
    <w:rsid w:val="009241B7"/>
    <w:rsid w:val="009242EC"/>
    <w:rsid w:val="00924A35"/>
    <w:rsid w:val="009252B8"/>
    <w:rsid w:val="00925A61"/>
    <w:rsid w:val="00925AB8"/>
    <w:rsid w:val="00925C68"/>
    <w:rsid w:val="00925DAA"/>
    <w:rsid w:val="00925F13"/>
    <w:rsid w:val="009264EB"/>
    <w:rsid w:val="0092652C"/>
    <w:rsid w:val="0092679B"/>
    <w:rsid w:val="00926A31"/>
    <w:rsid w:val="00926AC1"/>
    <w:rsid w:val="00926F3B"/>
    <w:rsid w:val="009270F9"/>
    <w:rsid w:val="0092721C"/>
    <w:rsid w:val="00927239"/>
    <w:rsid w:val="009273F9"/>
    <w:rsid w:val="00927B09"/>
    <w:rsid w:val="00927B29"/>
    <w:rsid w:val="00927D28"/>
    <w:rsid w:val="00930671"/>
    <w:rsid w:val="00930D22"/>
    <w:rsid w:val="00931929"/>
    <w:rsid w:val="00931C39"/>
    <w:rsid w:val="00931FEB"/>
    <w:rsid w:val="00932172"/>
    <w:rsid w:val="00933068"/>
    <w:rsid w:val="009334B2"/>
    <w:rsid w:val="009339E8"/>
    <w:rsid w:val="00933BB0"/>
    <w:rsid w:val="00933E1C"/>
    <w:rsid w:val="0093468E"/>
    <w:rsid w:val="0093471E"/>
    <w:rsid w:val="0093487B"/>
    <w:rsid w:val="00934990"/>
    <w:rsid w:val="00934B79"/>
    <w:rsid w:val="00934DA5"/>
    <w:rsid w:val="00935207"/>
    <w:rsid w:val="00935250"/>
    <w:rsid w:val="009353CF"/>
    <w:rsid w:val="0093574E"/>
    <w:rsid w:val="00935A2A"/>
    <w:rsid w:val="00935A81"/>
    <w:rsid w:val="00935AA8"/>
    <w:rsid w:val="00935D0B"/>
    <w:rsid w:val="00935E79"/>
    <w:rsid w:val="00936324"/>
    <w:rsid w:val="009364BB"/>
    <w:rsid w:val="00936524"/>
    <w:rsid w:val="00936C61"/>
    <w:rsid w:val="00936CC4"/>
    <w:rsid w:val="00937C26"/>
    <w:rsid w:val="009402B9"/>
    <w:rsid w:val="009403BB"/>
    <w:rsid w:val="00940AD3"/>
    <w:rsid w:val="00941282"/>
    <w:rsid w:val="009413F4"/>
    <w:rsid w:val="009413FA"/>
    <w:rsid w:val="00941458"/>
    <w:rsid w:val="00941791"/>
    <w:rsid w:val="009423AC"/>
    <w:rsid w:val="00942807"/>
    <w:rsid w:val="00942842"/>
    <w:rsid w:val="00942BD3"/>
    <w:rsid w:val="00942EEE"/>
    <w:rsid w:val="00942FBB"/>
    <w:rsid w:val="009432CA"/>
    <w:rsid w:val="00943860"/>
    <w:rsid w:val="0094431F"/>
    <w:rsid w:val="0094449D"/>
    <w:rsid w:val="009446B1"/>
    <w:rsid w:val="00944D1D"/>
    <w:rsid w:val="009457E6"/>
    <w:rsid w:val="0094581C"/>
    <w:rsid w:val="00945B05"/>
    <w:rsid w:val="00945E9A"/>
    <w:rsid w:val="00946054"/>
    <w:rsid w:val="00946201"/>
    <w:rsid w:val="00946372"/>
    <w:rsid w:val="009468AC"/>
    <w:rsid w:val="00946CD2"/>
    <w:rsid w:val="0094724A"/>
    <w:rsid w:val="0094733F"/>
    <w:rsid w:val="00947401"/>
    <w:rsid w:val="009475E6"/>
    <w:rsid w:val="009475FE"/>
    <w:rsid w:val="00947872"/>
    <w:rsid w:val="0094799C"/>
    <w:rsid w:val="0095035E"/>
    <w:rsid w:val="009508C2"/>
    <w:rsid w:val="00950FD0"/>
    <w:rsid w:val="00950FEB"/>
    <w:rsid w:val="00951001"/>
    <w:rsid w:val="00951310"/>
    <w:rsid w:val="00951428"/>
    <w:rsid w:val="009514AF"/>
    <w:rsid w:val="009514BC"/>
    <w:rsid w:val="00951731"/>
    <w:rsid w:val="00951931"/>
    <w:rsid w:val="00951CE2"/>
    <w:rsid w:val="0095226E"/>
    <w:rsid w:val="00952329"/>
    <w:rsid w:val="009528E7"/>
    <w:rsid w:val="00952D78"/>
    <w:rsid w:val="0095326B"/>
    <w:rsid w:val="00953C30"/>
    <w:rsid w:val="00954026"/>
    <w:rsid w:val="00954059"/>
    <w:rsid w:val="009543A0"/>
    <w:rsid w:val="0095445C"/>
    <w:rsid w:val="00954514"/>
    <w:rsid w:val="00954850"/>
    <w:rsid w:val="009549D4"/>
    <w:rsid w:val="00954EFB"/>
    <w:rsid w:val="00955028"/>
    <w:rsid w:val="00955414"/>
    <w:rsid w:val="0095542A"/>
    <w:rsid w:val="0095577F"/>
    <w:rsid w:val="00955780"/>
    <w:rsid w:val="00955C62"/>
    <w:rsid w:val="00955D81"/>
    <w:rsid w:val="00955ED3"/>
    <w:rsid w:val="009561A0"/>
    <w:rsid w:val="009565D3"/>
    <w:rsid w:val="00956775"/>
    <w:rsid w:val="00956BC9"/>
    <w:rsid w:val="00956D01"/>
    <w:rsid w:val="00956DB3"/>
    <w:rsid w:val="009578C7"/>
    <w:rsid w:val="00957CD1"/>
    <w:rsid w:val="00957CE5"/>
    <w:rsid w:val="00957E90"/>
    <w:rsid w:val="009604EF"/>
    <w:rsid w:val="00960A9A"/>
    <w:rsid w:val="00960C4B"/>
    <w:rsid w:val="0096163F"/>
    <w:rsid w:val="009616A2"/>
    <w:rsid w:val="00961987"/>
    <w:rsid w:val="00962288"/>
    <w:rsid w:val="00962462"/>
    <w:rsid w:val="00962BA2"/>
    <w:rsid w:val="00963096"/>
    <w:rsid w:val="0096371A"/>
    <w:rsid w:val="00963847"/>
    <w:rsid w:val="009639ED"/>
    <w:rsid w:val="00963E45"/>
    <w:rsid w:val="009642BD"/>
    <w:rsid w:val="00964310"/>
    <w:rsid w:val="009644D3"/>
    <w:rsid w:val="009647E0"/>
    <w:rsid w:val="009648EE"/>
    <w:rsid w:val="00964AC5"/>
    <w:rsid w:val="0096567B"/>
    <w:rsid w:val="00965AAF"/>
    <w:rsid w:val="00965AD1"/>
    <w:rsid w:val="00965E7D"/>
    <w:rsid w:val="009661C3"/>
    <w:rsid w:val="00966299"/>
    <w:rsid w:val="009663D2"/>
    <w:rsid w:val="009664B6"/>
    <w:rsid w:val="00966706"/>
    <w:rsid w:val="0096681D"/>
    <w:rsid w:val="00966900"/>
    <w:rsid w:val="009669C7"/>
    <w:rsid w:val="00966E9C"/>
    <w:rsid w:val="0096716A"/>
    <w:rsid w:val="00967B97"/>
    <w:rsid w:val="00967CC4"/>
    <w:rsid w:val="00967D48"/>
    <w:rsid w:val="00967E29"/>
    <w:rsid w:val="00967FC8"/>
    <w:rsid w:val="009703C3"/>
    <w:rsid w:val="0097094B"/>
    <w:rsid w:val="00970987"/>
    <w:rsid w:val="00970CC7"/>
    <w:rsid w:val="00971387"/>
    <w:rsid w:val="00971679"/>
    <w:rsid w:val="009719AC"/>
    <w:rsid w:val="00971C58"/>
    <w:rsid w:val="00971FB0"/>
    <w:rsid w:val="00972547"/>
    <w:rsid w:val="009725BC"/>
    <w:rsid w:val="00972A5D"/>
    <w:rsid w:val="00972F18"/>
    <w:rsid w:val="009732F0"/>
    <w:rsid w:val="009736AF"/>
    <w:rsid w:val="00973810"/>
    <w:rsid w:val="00973960"/>
    <w:rsid w:val="009742D4"/>
    <w:rsid w:val="009746E5"/>
    <w:rsid w:val="009748BC"/>
    <w:rsid w:val="00974C64"/>
    <w:rsid w:val="00974E47"/>
    <w:rsid w:val="00975050"/>
    <w:rsid w:val="00975355"/>
    <w:rsid w:val="009759DB"/>
    <w:rsid w:val="009762A8"/>
    <w:rsid w:val="00976A76"/>
    <w:rsid w:val="00976B29"/>
    <w:rsid w:val="00977394"/>
    <w:rsid w:val="009773A9"/>
    <w:rsid w:val="00977893"/>
    <w:rsid w:val="00980234"/>
    <w:rsid w:val="0098039C"/>
    <w:rsid w:val="0098041D"/>
    <w:rsid w:val="00980592"/>
    <w:rsid w:val="009806AE"/>
    <w:rsid w:val="00980AC2"/>
    <w:rsid w:val="00980CF3"/>
    <w:rsid w:val="0098193F"/>
    <w:rsid w:val="00981E68"/>
    <w:rsid w:val="00982929"/>
    <w:rsid w:val="00982E06"/>
    <w:rsid w:val="00982FF8"/>
    <w:rsid w:val="00983437"/>
    <w:rsid w:val="00983785"/>
    <w:rsid w:val="009837DC"/>
    <w:rsid w:val="00983CD3"/>
    <w:rsid w:val="00983F02"/>
    <w:rsid w:val="00984410"/>
    <w:rsid w:val="00984583"/>
    <w:rsid w:val="0098584C"/>
    <w:rsid w:val="009861F5"/>
    <w:rsid w:val="009871EB"/>
    <w:rsid w:val="0098748D"/>
    <w:rsid w:val="00987CD7"/>
    <w:rsid w:val="009909AF"/>
    <w:rsid w:val="00990A1E"/>
    <w:rsid w:val="00990BF4"/>
    <w:rsid w:val="00990C7B"/>
    <w:rsid w:val="00990F74"/>
    <w:rsid w:val="009912B7"/>
    <w:rsid w:val="009919D0"/>
    <w:rsid w:val="00991CFD"/>
    <w:rsid w:val="00991DC9"/>
    <w:rsid w:val="0099290E"/>
    <w:rsid w:val="00992C26"/>
    <w:rsid w:val="00992D00"/>
    <w:rsid w:val="00992FC8"/>
    <w:rsid w:val="00993139"/>
    <w:rsid w:val="00993212"/>
    <w:rsid w:val="00994110"/>
    <w:rsid w:val="00994128"/>
    <w:rsid w:val="00994200"/>
    <w:rsid w:val="0099420D"/>
    <w:rsid w:val="009943C7"/>
    <w:rsid w:val="0099470C"/>
    <w:rsid w:val="00994B8A"/>
    <w:rsid w:val="009953C1"/>
    <w:rsid w:val="0099553A"/>
    <w:rsid w:val="00995BAC"/>
    <w:rsid w:val="00995ED7"/>
    <w:rsid w:val="009960B9"/>
    <w:rsid w:val="0099625E"/>
    <w:rsid w:val="0099645C"/>
    <w:rsid w:val="0099674C"/>
    <w:rsid w:val="00996810"/>
    <w:rsid w:val="00996DBB"/>
    <w:rsid w:val="00996E41"/>
    <w:rsid w:val="00996E63"/>
    <w:rsid w:val="0099704A"/>
    <w:rsid w:val="00997063"/>
    <w:rsid w:val="009970D1"/>
    <w:rsid w:val="009972A3"/>
    <w:rsid w:val="00997DE0"/>
    <w:rsid w:val="00997E10"/>
    <w:rsid w:val="00997EAE"/>
    <w:rsid w:val="009A02F9"/>
    <w:rsid w:val="009A0F7D"/>
    <w:rsid w:val="009A12A1"/>
    <w:rsid w:val="009A13D2"/>
    <w:rsid w:val="009A1611"/>
    <w:rsid w:val="009A16F8"/>
    <w:rsid w:val="009A1838"/>
    <w:rsid w:val="009A191C"/>
    <w:rsid w:val="009A1B30"/>
    <w:rsid w:val="009A204B"/>
    <w:rsid w:val="009A239A"/>
    <w:rsid w:val="009A251C"/>
    <w:rsid w:val="009A281E"/>
    <w:rsid w:val="009A285D"/>
    <w:rsid w:val="009A28CA"/>
    <w:rsid w:val="009A2EE0"/>
    <w:rsid w:val="009A32E6"/>
    <w:rsid w:val="009A3ECE"/>
    <w:rsid w:val="009A40E1"/>
    <w:rsid w:val="009A42E9"/>
    <w:rsid w:val="009A45EC"/>
    <w:rsid w:val="009A460D"/>
    <w:rsid w:val="009A4765"/>
    <w:rsid w:val="009A47B9"/>
    <w:rsid w:val="009A4A82"/>
    <w:rsid w:val="009A4FF7"/>
    <w:rsid w:val="009A530C"/>
    <w:rsid w:val="009A60D9"/>
    <w:rsid w:val="009A6581"/>
    <w:rsid w:val="009A67C4"/>
    <w:rsid w:val="009A6937"/>
    <w:rsid w:val="009A6FD1"/>
    <w:rsid w:val="009A71C6"/>
    <w:rsid w:val="009A72D8"/>
    <w:rsid w:val="009A781E"/>
    <w:rsid w:val="009A7A42"/>
    <w:rsid w:val="009A7C73"/>
    <w:rsid w:val="009A7DDE"/>
    <w:rsid w:val="009A7F93"/>
    <w:rsid w:val="009B0748"/>
    <w:rsid w:val="009B07F3"/>
    <w:rsid w:val="009B0B50"/>
    <w:rsid w:val="009B0B67"/>
    <w:rsid w:val="009B0D0E"/>
    <w:rsid w:val="009B0E7B"/>
    <w:rsid w:val="009B15B4"/>
    <w:rsid w:val="009B1FC4"/>
    <w:rsid w:val="009B1FF1"/>
    <w:rsid w:val="009B25D2"/>
    <w:rsid w:val="009B27F3"/>
    <w:rsid w:val="009B2ACA"/>
    <w:rsid w:val="009B2B85"/>
    <w:rsid w:val="009B2DDC"/>
    <w:rsid w:val="009B2EDE"/>
    <w:rsid w:val="009B3287"/>
    <w:rsid w:val="009B3651"/>
    <w:rsid w:val="009B392D"/>
    <w:rsid w:val="009B3BB1"/>
    <w:rsid w:val="009B3CFF"/>
    <w:rsid w:val="009B3DEA"/>
    <w:rsid w:val="009B41D4"/>
    <w:rsid w:val="009B434C"/>
    <w:rsid w:val="009B4CAE"/>
    <w:rsid w:val="009B4CCF"/>
    <w:rsid w:val="009B4F4E"/>
    <w:rsid w:val="009B5092"/>
    <w:rsid w:val="009B5254"/>
    <w:rsid w:val="009B5CEE"/>
    <w:rsid w:val="009B5E37"/>
    <w:rsid w:val="009B619A"/>
    <w:rsid w:val="009B61AF"/>
    <w:rsid w:val="009B62D6"/>
    <w:rsid w:val="009B6BDE"/>
    <w:rsid w:val="009B74A6"/>
    <w:rsid w:val="009B763C"/>
    <w:rsid w:val="009B786D"/>
    <w:rsid w:val="009B78BF"/>
    <w:rsid w:val="009C11D8"/>
    <w:rsid w:val="009C11E7"/>
    <w:rsid w:val="009C11F9"/>
    <w:rsid w:val="009C11FE"/>
    <w:rsid w:val="009C159B"/>
    <w:rsid w:val="009C159E"/>
    <w:rsid w:val="009C186F"/>
    <w:rsid w:val="009C1C2C"/>
    <w:rsid w:val="009C22FB"/>
    <w:rsid w:val="009C2390"/>
    <w:rsid w:val="009C2513"/>
    <w:rsid w:val="009C25DD"/>
    <w:rsid w:val="009C2ACB"/>
    <w:rsid w:val="009C2B7D"/>
    <w:rsid w:val="009C2B92"/>
    <w:rsid w:val="009C2EC7"/>
    <w:rsid w:val="009C2F83"/>
    <w:rsid w:val="009C3279"/>
    <w:rsid w:val="009C34D4"/>
    <w:rsid w:val="009C3638"/>
    <w:rsid w:val="009C3786"/>
    <w:rsid w:val="009C404E"/>
    <w:rsid w:val="009C437A"/>
    <w:rsid w:val="009C4942"/>
    <w:rsid w:val="009C53F3"/>
    <w:rsid w:val="009C5426"/>
    <w:rsid w:val="009C5C1D"/>
    <w:rsid w:val="009C5F7E"/>
    <w:rsid w:val="009C617A"/>
    <w:rsid w:val="009C6212"/>
    <w:rsid w:val="009C6ECD"/>
    <w:rsid w:val="009C72A9"/>
    <w:rsid w:val="009C7305"/>
    <w:rsid w:val="009C76D2"/>
    <w:rsid w:val="009C77FC"/>
    <w:rsid w:val="009C7BBD"/>
    <w:rsid w:val="009C7DEC"/>
    <w:rsid w:val="009C7F05"/>
    <w:rsid w:val="009D0102"/>
    <w:rsid w:val="009D02C8"/>
    <w:rsid w:val="009D06FD"/>
    <w:rsid w:val="009D0CD5"/>
    <w:rsid w:val="009D0F2E"/>
    <w:rsid w:val="009D0F8A"/>
    <w:rsid w:val="009D1019"/>
    <w:rsid w:val="009D1604"/>
    <w:rsid w:val="009D1720"/>
    <w:rsid w:val="009D202F"/>
    <w:rsid w:val="009D23C4"/>
    <w:rsid w:val="009D27A4"/>
    <w:rsid w:val="009D2964"/>
    <w:rsid w:val="009D2F1A"/>
    <w:rsid w:val="009D320D"/>
    <w:rsid w:val="009D3490"/>
    <w:rsid w:val="009D3598"/>
    <w:rsid w:val="009D3DDA"/>
    <w:rsid w:val="009D5AF8"/>
    <w:rsid w:val="009D5D9F"/>
    <w:rsid w:val="009D5F7E"/>
    <w:rsid w:val="009D6206"/>
    <w:rsid w:val="009D64BA"/>
    <w:rsid w:val="009D7025"/>
    <w:rsid w:val="009D705F"/>
    <w:rsid w:val="009D70CC"/>
    <w:rsid w:val="009D7654"/>
    <w:rsid w:val="009D77DD"/>
    <w:rsid w:val="009E0497"/>
    <w:rsid w:val="009E081E"/>
    <w:rsid w:val="009E096C"/>
    <w:rsid w:val="009E0EE6"/>
    <w:rsid w:val="009E10CF"/>
    <w:rsid w:val="009E132E"/>
    <w:rsid w:val="009E14A0"/>
    <w:rsid w:val="009E18D4"/>
    <w:rsid w:val="009E1AAB"/>
    <w:rsid w:val="009E1B40"/>
    <w:rsid w:val="009E1B84"/>
    <w:rsid w:val="009E1E21"/>
    <w:rsid w:val="009E1EF6"/>
    <w:rsid w:val="009E259B"/>
    <w:rsid w:val="009E2A47"/>
    <w:rsid w:val="009E2ACC"/>
    <w:rsid w:val="009E32C3"/>
    <w:rsid w:val="009E3367"/>
    <w:rsid w:val="009E34B9"/>
    <w:rsid w:val="009E3B40"/>
    <w:rsid w:val="009E3BB7"/>
    <w:rsid w:val="009E40A2"/>
    <w:rsid w:val="009E4151"/>
    <w:rsid w:val="009E4499"/>
    <w:rsid w:val="009E4796"/>
    <w:rsid w:val="009E4927"/>
    <w:rsid w:val="009E53D1"/>
    <w:rsid w:val="009E5439"/>
    <w:rsid w:val="009E6068"/>
    <w:rsid w:val="009E6509"/>
    <w:rsid w:val="009E6682"/>
    <w:rsid w:val="009E66BA"/>
    <w:rsid w:val="009E6901"/>
    <w:rsid w:val="009E6C99"/>
    <w:rsid w:val="009E6D25"/>
    <w:rsid w:val="009E750D"/>
    <w:rsid w:val="009E781B"/>
    <w:rsid w:val="009F00E1"/>
    <w:rsid w:val="009F01C6"/>
    <w:rsid w:val="009F0396"/>
    <w:rsid w:val="009F063F"/>
    <w:rsid w:val="009F0A3D"/>
    <w:rsid w:val="009F0E52"/>
    <w:rsid w:val="009F1211"/>
    <w:rsid w:val="009F1456"/>
    <w:rsid w:val="009F194C"/>
    <w:rsid w:val="009F199F"/>
    <w:rsid w:val="009F1BFE"/>
    <w:rsid w:val="009F1E95"/>
    <w:rsid w:val="009F1FA6"/>
    <w:rsid w:val="009F292E"/>
    <w:rsid w:val="009F2B2E"/>
    <w:rsid w:val="009F2EAB"/>
    <w:rsid w:val="009F2EE3"/>
    <w:rsid w:val="009F3667"/>
    <w:rsid w:val="009F3C35"/>
    <w:rsid w:val="009F3CE6"/>
    <w:rsid w:val="009F3DD2"/>
    <w:rsid w:val="009F46CE"/>
    <w:rsid w:val="009F48D0"/>
    <w:rsid w:val="009F4A39"/>
    <w:rsid w:val="009F5254"/>
    <w:rsid w:val="009F5265"/>
    <w:rsid w:val="009F5445"/>
    <w:rsid w:val="009F5602"/>
    <w:rsid w:val="009F5792"/>
    <w:rsid w:val="009F5BBE"/>
    <w:rsid w:val="009F5DE8"/>
    <w:rsid w:val="009F5F08"/>
    <w:rsid w:val="009F613C"/>
    <w:rsid w:val="009F6170"/>
    <w:rsid w:val="009F6616"/>
    <w:rsid w:val="009F6710"/>
    <w:rsid w:val="009F6751"/>
    <w:rsid w:val="009F6865"/>
    <w:rsid w:val="009F689F"/>
    <w:rsid w:val="009F6A34"/>
    <w:rsid w:val="009F6DDC"/>
    <w:rsid w:val="009F6F56"/>
    <w:rsid w:val="009F71C9"/>
    <w:rsid w:val="009F721D"/>
    <w:rsid w:val="009F753E"/>
    <w:rsid w:val="009F78B1"/>
    <w:rsid w:val="009F791E"/>
    <w:rsid w:val="009F7CA4"/>
    <w:rsid w:val="009F7D48"/>
    <w:rsid w:val="00A0085D"/>
    <w:rsid w:val="00A0096F"/>
    <w:rsid w:val="00A00BBA"/>
    <w:rsid w:val="00A0101D"/>
    <w:rsid w:val="00A01108"/>
    <w:rsid w:val="00A011D7"/>
    <w:rsid w:val="00A0151A"/>
    <w:rsid w:val="00A01672"/>
    <w:rsid w:val="00A0185A"/>
    <w:rsid w:val="00A01972"/>
    <w:rsid w:val="00A01983"/>
    <w:rsid w:val="00A01E86"/>
    <w:rsid w:val="00A022E6"/>
    <w:rsid w:val="00A02381"/>
    <w:rsid w:val="00A0262E"/>
    <w:rsid w:val="00A02A0A"/>
    <w:rsid w:val="00A02A1B"/>
    <w:rsid w:val="00A02A4C"/>
    <w:rsid w:val="00A03107"/>
    <w:rsid w:val="00A03194"/>
    <w:rsid w:val="00A0342D"/>
    <w:rsid w:val="00A03494"/>
    <w:rsid w:val="00A03A2F"/>
    <w:rsid w:val="00A03A3C"/>
    <w:rsid w:val="00A03BEA"/>
    <w:rsid w:val="00A03F48"/>
    <w:rsid w:val="00A04544"/>
    <w:rsid w:val="00A04ACF"/>
    <w:rsid w:val="00A04B6D"/>
    <w:rsid w:val="00A04DFF"/>
    <w:rsid w:val="00A059D9"/>
    <w:rsid w:val="00A05BC2"/>
    <w:rsid w:val="00A06193"/>
    <w:rsid w:val="00A06280"/>
    <w:rsid w:val="00A065EF"/>
    <w:rsid w:val="00A06A90"/>
    <w:rsid w:val="00A071F5"/>
    <w:rsid w:val="00A07350"/>
    <w:rsid w:val="00A075E5"/>
    <w:rsid w:val="00A075FB"/>
    <w:rsid w:val="00A07914"/>
    <w:rsid w:val="00A10230"/>
    <w:rsid w:val="00A102DE"/>
    <w:rsid w:val="00A10366"/>
    <w:rsid w:val="00A10462"/>
    <w:rsid w:val="00A10A6B"/>
    <w:rsid w:val="00A10B5E"/>
    <w:rsid w:val="00A11016"/>
    <w:rsid w:val="00A11079"/>
    <w:rsid w:val="00A11249"/>
    <w:rsid w:val="00A11A65"/>
    <w:rsid w:val="00A11A82"/>
    <w:rsid w:val="00A11B26"/>
    <w:rsid w:val="00A12031"/>
    <w:rsid w:val="00A12517"/>
    <w:rsid w:val="00A12538"/>
    <w:rsid w:val="00A12D63"/>
    <w:rsid w:val="00A13047"/>
    <w:rsid w:val="00A130F1"/>
    <w:rsid w:val="00A1324A"/>
    <w:rsid w:val="00A13728"/>
    <w:rsid w:val="00A13739"/>
    <w:rsid w:val="00A137C9"/>
    <w:rsid w:val="00A137DC"/>
    <w:rsid w:val="00A1408A"/>
    <w:rsid w:val="00A140C7"/>
    <w:rsid w:val="00A14A42"/>
    <w:rsid w:val="00A14ADD"/>
    <w:rsid w:val="00A14BE8"/>
    <w:rsid w:val="00A157ED"/>
    <w:rsid w:val="00A15894"/>
    <w:rsid w:val="00A161E1"/>
    <w:rsid w:val="00A1649E"/>
    <w:rsid w:val="00A1651C"/>
    <w:rsid w:val="00A167C1"/>
    <w:rsid w:val="00A16ABF"/>
    <w:rsid w:val="00A1745B"/>
    <w:rsid w:val="00A17C09"/>
    <w:rsid w:val="00A17DEA"/>
    <w:rsid w:val="00A2061C"/>
    <w:rsid w:val="00A208B4"/>
    <w:rsid w:val="00A20D65"/>
    <w:rsid w:val="00A20E27"/>
    <w:rsid w:val="00A21181"/>
    <w:rsid w:val="00A219BB"/>
    <w:rsid w:val="00A21A7D"/>
    <w:rsid w:val="00A21D07"/>
    <w:rsid w:val="00A21FBC"/>
    <w:rsid w:val="00A225EC"/>
    <w:rsid w:val="00A22911"/>
    <w:rsid w:val="00A22AEA"/>
    <w:rsid w:val="00A22BEC"/>
    <w:rsid w:val="00A22CC9"/>
    <w:rsid w:val="00A2309E"/>
    <w:rsid w:val="00A230B4"/>
    <w:rsid w:val="00A23363"/>
    <w:rsid w:val="00A23403"/>
    <w:rsid w:val="00A240CB"/>
    <w:rsid w:val="00A2415C"/>
    <w:rsid w:val="00A24198"/>
    <w:rsid w:val="00A24514"/>
    <w:rsid w:val="00A24A66"/>
    <w:rsid w:val="00A24D28"/>
    <w:rsid w:val="00A24EF6"/>
    <w:rsid w:val="00A256EC"/>
    <w:rsid w:val="00A25E0E"/>
    <w:rsid w:val="00A2623F"/>
    <w:rsid w:val="00A26BE1"/>
    <w:rsid w:val="00A2784C"/>
    <w:rsid w:val="00A3018C"/>
    <w:rsid w:val="00A301B6"/>
    <w:rsid w:val="00A30A7A"/>
    <w:rsid w:val="00A30F06"/>
    <w:rsid w:val="00A31328"/>
    <w:rsid w:val="00A3156F"/>
    <w:rsid w:val="00A31AA7"/>
    <w:rsid w:val="00A31CA3"/>
    <w:rsid w:val="00A31CEE"/>
    <w:rsid w:val="00A32081"/>
    <w:rsid w:val="00A32500"/>
    <w:rsid w:val="00A32759"/>
    <w:rsid w:val="00A3276C"/>
    <w:rsid w:val="00A3292F"/>
    <w:rsid w:val="00A32AFD"/>
    <w:rsid w:val="00A32B9A"/>
    <w:rsid w:val="00A332A1"/>
    <w:rsid w:val="00A33438"/>
    <w:rsid w:val="00A3379F"/>
    <w:rsid w:val="00A3392D"/>
    <w:rsid w:val="00A33C9E"/>
    <w:rsid w:val="00A33E4F"/>
    <w:rsid w:val="00A342E2"/>
    <w:rsid w:val="00A3476B"/>
    <w:rsid w:val="00A347B2"/>
    <w:rsid w:val="00A34E06"/>
    <w:rsid w:val="00A34FD1"/>
    <w:rsid w:val="00A352A7"/>
    <w:rsid w:val="00A35A2A"/>
    <w:rsid w:val="00A35A81"/>
    <w:rsid w:val="00A3624C"/>
    <w:rsid w:val="00A36369"/>
    <w:rsid w:val="00A363AC"/>
    <w:rsid w:val="00A36964"/>
    <w:rsid w:val="00A36A77"/>
    <w:rsid w:val="00A37030"/>
    <w:rsid w:val="00A37036"/>
    <w:rsid w:val="00A371FE"/>
    <w:rsid w:val="00A37589"/>
    <w:rsid w:val="00A379A7"/>
    <w:rsid w:val="00A379E7"/>
    <w:rsid w:val="00A37CA2"/>
    <w:rsid w:val="00A4014C"/>
    <w:rsid w:val="00A404F2"/>
    <w:rsid w:val="00A405DC"/>
    <w:rsid w:val="00A40604"/>
    <w:rsid w:val="00A4061D"/>
    <w:rsid w:val="00A40862"/>
    <w:rsid w:val="00A409D4"/>
    <w:rsid w:val="00A409F2"/>
    <w:rsid w:val="00A40A53"/>
    <w:rsid w:val="00A40D01"/>
    <w:rsid w:val="00A410C7"/>
    <w:rsid w:val="00A415DB"/>
    <w:rsid w:val="00A41663"/>
    <w:rsid w:val="00A41A6A"/>
    <w:rsid w:val="00A41AFC"/>
    <w:rsid w:val="00A41F6F"/>
    <w:rsid w:val="00A4212B"/>
    <w:rsid w:val="00A42490"/>
    <w:rsid w:val="00A425CC"/>
    <w:rsid w:val="00A429A0"/>
    <w:rsid w:val="00A42C64"/>
    <w:rsid w:val="00A43789"/>
    <w:rsid w:val="00A43870"/>
    <w:rsid w:val="00A4388B"/>
    <w:rsid w:val="00A439A2"/>
    <w:rsid w:val="00A43BC3"/>
    <w:rsid w:val="00A43E53"/>
    <w:rsid w:val="00A4428B"/>
    <w:rsid w:val="00A4454D"/>
    <w:rsid w:val="00A44BF6"/>
    <w:rsid w:val="00A452E4"/>
    <w:rsid w:val="00A45534"/>
    <w:rsid w:val="00A45550"/>
    <w:rsid w:val="00A45903"/>
    <w:rsid w:val="00A45C0A"/>
    <w:rsid w:val="00A4644C"/>
    <w:rsid w:val="00A46A6A"/>
    <w:rsid w:val="00A46CAF"/>
    <w:rsid w:val="00A46D27"/>
    <w:rsid w:val="00A47011"/>
    <w:rsid w:val="00A47049"/>
    <w:rsid w:val="00A47054"/>
    <w:rsid w:val="00A47414"/>
    <w:rsid w:val="00A47678"/>
    <w:rsid w:val="00A476A5"/>
    <w:rsid w:val="00A47A01"/>
    <w:rsid w:val="00A47B19"/>
    <w:rsid w:val="00A47B89"/>
    <w:rsid w:val="00A47E02"/>
    <w:rsid w:val="00A5005F"/>
    <w:rsid w:val="00A503D7"/>
    <w:rsid w:val="00A506C1"/>
    <w:rsid w:val="00A507C9"/>
    <w:rsid w:val="00A507DB"/>
    <w:rsid w:val="00A5096E"/>
    <w:rsid w:val="00A50B58"/>
    <w:rsid w:val="00A50F05"/>
    <w:rsid w:val="00A50FBF"/>
    <w:rsid w:val="00A513AD"/>
    <w:rsid w:val="00A515BB"/>
    <w:rsid w:val="00A5177E"/>
    <w:rsid w:val="00A51C11"/>
    <w:rsid w:val="00A51C24"/>
    <w:rsid w:val="00A51CFF"/>
    <w:rsid w:val="00A528F5"/>
    <w:rsid w:val="00A52966"/>
    <w:rsid w:val="00A52ABF"/>
    <w:rsid w:val="00A52F30"/>
    <w:rsid w:val="00A52FAD"/>
    <w:rsid w:val="00A53E81"/>
    <w:rsid w:val="00A540F0"/>
    <w:rsid w:val="00A540F6"/>
    <w:rsid w:val="00A5427D"/>
    <w:rsid w:val="00A543C5"/>
    <w:rsid w:val="00A543FC"/>
    <w:rsid w:val="00A54D41"/>
    <w:rsid w:val="00A55097"/>
    <w:rsid w:val="00A550E9"/>
    <w:rsid w:val="00A5523F"/>
    <w:rsid w:val="00A55605"/>
    <w:rsid w:val="00A5574A"/>
    <w:rsid w:val="00A55C2B"/>
    <w:rsid w:val="00A55D72"/>
    <w:rsid w:val="00A55D85"/>
    <w:rsid w:val="00A55E28"/>
    <w:rsid w:val="00A55E50"/>
    <w:rsid w:val="00A56041"/>
    <w:rsid w:val="00A56354"/>
    <w:rsid w:val="00A567B4"/>
    <w:rsid w:val="00A56B7B"/>
    <w:rsid w:val="00A56E11"/>
    <w:rsid w:val="00A57031"/>
    <w:rsid w:val="00A5720D"/>
    <w:rsid w:val="00A5739D"/>
    <w:rsid w:val="00A573A0"/>
    <w:rsid w:val="00A57410"/>
    <w:rsid w:val="00A57991"/>
    <w:rsid w:val="00A601B3"/>
    <w:rsid w:val="00A60467"/>
    <w:rsid w:val="00A60FB6"/>
    <w:rsid w:val="00A61033"/>
    <w:rsid w:val="00A6115F"/>
    <w:rsid w:val="00A6133A"/>
    <w:rsid w:val="00A6142A"/>
    <w:rsid w:val="00A61612"/>
    <w:rsid w:val="00A61986"/>
    <w:rsid w:val="00A61A49"/>
    <w:rsid w:val="00A61E6F"/>
    <w:rsid w:val="00A62268"/>
    <w:rsid w:val="00A62694"/>
    <w:rsid w:val="00A629B0"/>
    <w:rsid w:val="00A629C0"/>
    <w:rsid w:val="00A62CC2"/>
    <w:rsid w:val="00A62EDB"/>
    <w:rsid w:val="00A6435B"/>
    <w:rsid w:val="00A6444F"/>
    <w:rsid w:val="00A648E4"/>
    <w:rsid w:val="00A64934"/>
    <w:rsid w:val="00A64C57"/>
    <w:rsid w:val="00A64CE1"/>
    <w:rsid w:val="00A65521"/>
    <w:rsid w:val="00A65762"/>
    <w:rsid w:val="00A65834"/>
    <w:rsid w:val="00A66626"/>
    <w:rsid w:val="00A667A3"/>
    <w:rsid w:val="00A667DD"/>
    <w:rsid w:val="00A6689A"/>
    <w:rsid w:val="00A668FD"/>
    <w:rsid w:val="00A669E0"/>
    <w:rsid w:val="00A66A2F"/>
    <w:rsid w:val="00A67539"/>
    <w:rsid w:val="00A6755C"/>
    <w:rsid w:val="00A70830"/>
    <w:rsid w:val="00A70D01"/>
    <w:rsid w:val="00A70E27"/>
    <w:rsid w:val="00A70F2B"/>
    <w:rsid w:val="00A71307"/>
    <w:rsid w:val="00A71920"/>
    <w:rsid w:val="00A719B7"/>
    <w:rsid w:val="00A719BA"/>
    <w:rsid w:val="00A71B89"/>
    <w:rsid w:val="00A71D13"/>
    <w:rsid w:val="00A72179"/>
    <w:rsid w:val="00A72435"/>
    <w:rsid w:val="00A72947"/>
    <w:rsid w:val="00A72F83"/>
    <w:rsid w:val="00A73200"/>
    <w:rsid w:val="00A73396"/>
    <w:rsid w:val="00A73626"/>
    <w:rsid w:val="00A736ED"/>
    <w:rsid w:val="00A7378C"/>
    <w:rsid w:val="00A73BAB"/>
    <w:rsid w:val="00A73DAC"/>
    <w:rsid w:val="00A73F14"/>
    <w:rsid w:val="00A73F9B"/>
    <w:rsid w:val="00A750A5"/>
    <w:rsid w:val="00A7561A"/>
    <w:rsid w:val="00A7574B"/>
    <w:rsid w:val="00A75AEA"/>
    <w:rsid w:val="00A75F3E"/>
    <w:rsid w:val="00A76074"/>
    <w:rsid w:val="00A765B3"/>
    <w:rsid w:val="00A76CC1"/>
    <w:rsid w:val="00A771AF"/>
    <w:rsid w:val="00A77410"/>
    <w:rsid w:val="00A7747A"/>
    <w:rsid w:val="00A7766E"/>
    <w:rsid w:val="00A77D23"/>
    <w:rsid w:val="00A77FB6"/>
    <w:rsid w:val="00A804CA"/>
    <w:rsid w:val="00A81220"/>
    <w:rsid w:val="00A814D5"/>
    <w:rsid w:val="00A81E1F"/>
    <w:rsid w:val="00A82039"/>
    <w:rsid w:val="00A822B7"/>
    <w:rsid w:val="00A82658"/>
    <w:rsid w:val="00A82B87"/>
    <w:rsid w:val="00A82CC6"/>
    <w:rsid w:val="00A82EEA"/>
    <w:rsid w:val="00A838B0"/>
    <w:rsid w:val="00A83B81"/>
    <w:rsid w:val="00A8404C"/>
    <w:rsid w:val="00A84862"/>
    <w:rsid w:val="00A84FE1"/>
    <w:rsid w:val="00A858F2"/>
    <w:rsid w:val="00A85957"/>
    <w:rsid w:val="00A859A0"/>
    <w:rsid w:val="00A85A25"/>
    <w:rsid w:val="00A85DF5"/>
    <w:rsid w:val="00A8621B"/>
    <w:rsid w:val="00A8635C"/>
    <w:rsid w:val="00A86592"/>
    <w:rsid w:val="00A8711C"/>
    <w:rsid w:val="00A8746B"/>
    <w:rsid w:val="00A87473"/>
    <w:rsid w:val="00A875C3"/>
    <w:rsid w:val="00A87934"/>
    <w:rsid w:val="00A87C77"/>
    <w:rsid w:val="00A901C2"/>
    <w:rsid w:val="00A903E6"/>
    <w:rsid w:val="00A90476"/>
    <w:rsid w:val="00A917A6"/>
    <w:rsid w:val="00A91885"/>
    <w:rsid w:val="00A91CD6"/>
    <w:rsid w:val="00A91DC6"/>
    <w:rsid w:val="00A91E0C"/>
    <w:rsid w:val="00A91E2D"/>
    <w:rsid w:val="00A9214B"/>
    <w:rsid w:val="00A92467"/>
    <w:rsid w:val="00A927A3"/>
    <w:rsid w:val="00A929E4"/>
    <w:rsid w:val="00A92B92"/>
    <w:rsid w:val="00A93247"/>
    <w:rsid w:val="00A9351F"/>
    <w:rsid w:val="00A9365B"/>
    <w:rsid w:val="00A9375C"/>
    <w:rsid w:val="00A93873"/>
    <w:rsid w:val="00A9421A"/>
    <w:rsid w:val="00A9460B"/>
    <w:rsid w:val="00A9490E"/>
    <w:rsid w:val="00A94A97"/>
    <w:rsid w:val="00A94AB0"/>
    <w:rsid w:val="00A96192"/>
    <w:rsid w:val="00A96457"/>
    <w:rsid w:val="00A9691C"/>
    <w:rsid w:val="00A96E89"/>
    <w:rsid w:val="00A96EB5"/>
    <w:rsid w:val="00A97844"/>
    <w:rsid w:val="00A97C0A"/>
    <w:rsid w:val="00AA016A"/>
    <w:rsid w:val="00AA0333"/>
    <w:rsid w:val="00AA082B"/>
    <w:rsid w:val="00AA0889"/>
    <w:rsid w:val="00AA0C0D"/>
    <w:rsid w:val="00AA0E08"/>
    <w:rsid w:val="00AA0EFC"/>
    <w:rsid w:val="00AA1308"/>
    <w:rsid w:val="00AA1469"/>
    <w:rsid w:val="00AA14C3"/>
    <w:rsid w:val="00AA17C3"/>
    <w:rsid w:val="00AA1A88"/>
    <w:rsid w:val="00AA1ADF"/>
    <w:rsid w:val="00AA1C84"/>
    <w:rsid w:val="00AA1D73"/>
    <w:rsid w:val="00AA1E44"/>
    <w:rsid w:val="00AA2022"/>
    <w:rsid w:val="00AA25FB"/>
    <w:rsid w:val="00AA27C4"/>
    <w:rsid w:val="00AA2F08"/>
    <w:rsid w:val="00AA3723"/>
    <w:rsid w:val="00AA3B20"/>
    <w:rsid w:val="00AA3C3C"/>
    <w:rsid w:val="00AA3FE0"/>
    <w:rsid w:val="00AA439E"/>
    <w:rsid w:val="00AA471E"/>
    <w:rsid w:val="00AA4937"/>
    <w:rsid w:val="00AA4ACF"/>
    <w:rsid w:val="00AA4D04"/>
    <w:rsid w:val="00AA5499"/>
    <w:rsid w:val="00AA5905"/>
    <w:rsid w:val="00AA5A24"/>
    <w:rsid w:val="00AA5A5F"/>
    <w:rsid w:val="00AA5E95"/>
    <w:rsid w:val="00AA601D"/>
    <w:rsid w:val="00AA62E8"/>
    <w:rsid w:val="00AA635E"/>
    <w:rsid w:val="00AA6B12"/>
    <w:rsid w:val="00AA6D5F"/>
    <w:rsid w:val="00AA7091"/>
    <w:rsid w:val="00AA744C"/>
    <w:rsid w:val="00AA7864"/>
    <w:rsid w:val="00AA7990"/>
    <w:rsid w:val="00AB0299"/>
    <w:rsid w:val="00AB035E"/>
    <w:rsid w:val="00AB0C44"/>
    <w:rsid w:val="00AB0FAD"/>
    <w:rsid w:val="00AB1295"/>
    <w:rsid w:val="00AB1401"/>
    <w:rsid w:val="00AB1732"/>
    <w:rsid w:val="00AB1735"/>
    <w:rsid w:val="00AB18AC"/>
    <w:rsid w:val="00AB1A1B"/>
    <w:rsid w:val="00AB1D4C"/>
    <w:rsid w:val="00AB1EE5"/>
    <w:rsid w:val="00AB25E6"/>
    <w:rsid w:val="00AB2856"/>
    <w:rsid w:val="00AB30E3"/>
    <w:rsid w:val="00AB336C"/>
    <w:rsid w:val="00AB34CF"/>
    <w:rsid w:val="00AB3A16"/>
    <w:rsid w:val="00AB3C59"/>
    <w:rsid w:val="00AB3F1E"/>
    <w:rsid w:val="00AB40C9"/>
    <w:rsid w:val="00AB48F0"/>
    <w:rsid w:val="00AB491E"/>
    <w:rsid w:val="00AB49B2"/>
    <w:rsid w:val="00AB4F66"/>
    <w:rsid w:val="00AB5156"/>
    <w:rsid w:val="00AB540C"/>
    <w:rsid w:val="00AB5D20"/>
    <w:rsid w:val="00AB5EDD"/>
    <w:rsid w:val="00AB5F89"/>
    <w:rsid w:val="00AB6132"/>
    <w:rsid w:val="00AB631B"/>
    <w:rsid w:val="00AB686F"/>
    <w:rsid w:val="00AB6A39"/>
    <w:rsid w:val="00AB6AE6"/>
    <w:rsid w:val="00AB70E3"/>
    <w:rsid w:val="00AB70FB"/>
    <w:rsid w:val="00AB73F9"/>
    <w:rsid w:val="00AB74C3"/>
    <w:rsid w:val="00AB7CC5"/>
    <w:rsid w:val="00AB7D0D"/>
    <w:rsid w:val="00AC02C3"/>
    <w:rsid w:val="00AC08A8"/>
    <w:rsid w:val="00AC08B6"/>
    <w:rsid w:val="00AC0A7A"/>
    <w:rsid w:val="00AC0CCB"/>
    <w:rsid w:val="00AC0EE8"/>
    <w:rsid w:val="00AC1126"/>
    <w:rsid w:val="00AC1231"/>
    <w:rsid w:val="00AC1B66"/>
    <w:rsid w:val="00AC1C44"/>
    <w:rsid w:val="00AC1F0F"/>
    <w:rsid w:val="00AC267D"/>
    <w:rsid w:val="00AC27AD"/>
    <w:rsid w:val="00AC29A4"/>
    <w:rsid w:val="00AC2A2C"/>
    <w:rsid w:val="00AC2AF5"/>
    <w:rsid w:val="00AC2B9C"/>
    <w:rsid w:val="00AC2F32"/>
    <w:rsid w:val="00AC2F90"/>
    <w:rsid w:val="00AC30C4"/>
    <w:rsid w:val="00AC35AE"/>
    <w:rsid w:val="00AC3A2B"/>
    <w:rsid w:val="00AC3B9C"/>
    <w:rsid w:val="00AC56A5"/>
    <w:rsid w:val="00AC58FA"/>
    <w:rsid w:val="00AC5B13"/>
    <w:rsid w:val="00AC5BA5"/>
    <w:rsid w:val="00AC6037"/>
    <w:rsid w:val="00AC66A7"/>
    <w:rsid w:val="00AC6717"/>
    <w:rsid w:val="00AC6B1D"/>
    <w:rsid w:val="00AC6CE0"/>
    <w:rsid w:val="00AC750E"/>
    <w:rsid w:val="00AC75A3"/>
    <w:rsid w:val="00AC792E"/>
    <w:rsid w:val="00AC7F7E"/>
    <w:rsid w:val="00AD023F"/>
    <w:rsid w:val="00AD048E"/>
    <w:rsid w:val="00AD0531"/>
    <w:rsid w:val="00AD056A"/>
    <w:rsid w:val="00AD05E7"/>
    <w:rsid w:val="00AD0A27"/>
    <w:rsid w:val="00AD1198"/>
    <w:rsid w:val="00AD1650"/>
    <w:rsid w:val="00AD18C0"/>
    <w:rsid w:val="00AD1E91"/>
    <w:rsid w:val="00AD1FF8"/>
    <w:rsid w:val="00AD1FFB"/>
    <w:rsid w:val="00AD2841"/>
    <w:rsid w:val="00AD29F7"/>
    <w:rsid w:val="00AD2BD2"/>
    <w:rsid w:val="00AD3013"/>
    <w:rsid w:val="00AD32D2"/>
    <w:rsid w:val="00AD36FF"/>
    <w:rsid w:val="00AD443F"/>
    <w:rsid w:val="00AD4BE1"/>
    <w:rsid w:val="00AD51E2"/>
    <w:rsid w:val="00AD54B9"/>
    <w:rsid w:val="00AD5826"/>
    <w:rsid w:val="00AD59AF"/>
    <w:rsid w:val="00AD5C55"/>
    <w:rsid w:val="00AD5DF6"/>
    <w:rsid w:val="00AD5EFF"/>
    <w:rsid w:val="00AD605F"/>
    <w:rsid w:val="00AD6511"/>
    <w:rsid w:val="00AD6546"/>
    <w:rsid w:val="00AD67DF"/>
    <w:rsid w:val="00AD6FAB"/>
    <w:rsid w:val="00AE019F"/>
    <w:rsid w:val="00AE021A"/>
    <w:rsid w:val="00AE0473"/>
    <w:rsid w:val="00AE0A99"/>
    <w:rsid w:val="00AE0B8F"/>
    <w:rsid w:val="00AE0BCC"/>
    <w:rsid w:val="00AE0E47"/>
    <w:rsid w:val="00AE0F99"/>
    <w:rsid w:val="00AE11AD"/>
    <w:rsid w:val="00AE144A"/>
    <w:rsid w:val="00AE1516"/>
    <w:rsid w:val="00AE1669"/>
    <w:rsid w:val="00AE173A"/>
    <w:rsid w:val="00AE1DDE"/>
    <w:rsid w:val="00AE1FE3"/>
    <w:rsid w:val="00AE2168"/>
    <w:rsid w:val="00AE231F"/>
    <w:rsid w:val="00AE27D9"/>
    <w:rsid w:val="00AE353F"/>
    <w:rsid w:val="00AE35B9"/>
    <w:rsid w:val="00AE368F"/>
    <w:rsid w:val="00AE3A2A"/>
    <w:rsid w:val="00AE3DCB"/>
    <w:rsid w:val="00AE4169"/>
    <w:rsid w:val="00AE436C"/>
    <w:rsid w:val="00AE4400"/>
    <w:rsid w:val="00AE4A7C"/>
    <w:rsid w:val="00AE4CC5"/>
    <w:rsid w:val="00AE4DCE"/>
    <w:rsid w:val="00AE4EBA"/>
    <w:rsid w:val="00AE5705"/>
    <w:rsid w:val="00AE588C"/>
    <w:rsid w:val="00AE5BB1"/>
    <w:rsid w:val="00AE619D"/>
    <w:rsid w:val="00AE64A9"/>
    <w:rsid w:val="00AE6BB3"/>
    <w:rsid w:val="00AE739D"/>
    <w:rsid w:val="00AE7D5E"/>
    <w:rsid w:val="00AE7D75"/>
    <w:rsid w:val="00AE7FE6"/>
    <w:rsid w:val="00AF032D"/>
    <w:rsid w:val="00AF0408"/>
    <w:rsid w:val="00AF049D"/>
    <w:rsid w:val="00AF1A82"/>
    <w:rsid w:val="00AF1D17"/>
    <w:rsid w:val="00AF1D70"/>
    <w:rsid w:val="00AF2253"/>
    <w:rsid w:val="00AF24CB"/>
    <w:rsid w:val="00AF2577"/>
    <w:rsid w:val="00AF2628"/>
    <w:rsid w:val="00AF2B7F"/>
    <w:rsid w:val="00AF2DB5"/>
    <w:rsid w:val="00AF2DBE"/>
    <w:rsid w:val="00AF2E9B"/>
    <w:rsid w:val="00AF2E9C"/>
    <w:rsid w:val="00AF3626"/>
    <w:rsid w:val="00AF3A00"/>
    <w:rsid w:val="00AF3C22"/>
    <w:rsid w:val="00AF3D44"/>
    <w:rsid w:val="00AF3DFF"/>
    <w:rsid w:val="00AF3F91"/>
    <w:rsid w:val="00AF4219"/>
    <w:rsid w:val="00AF44A7"/>
    <w:rsid w:val="00AF49C2"/>
    <w:rsid w:val="00AF4DF4"/>
    <w:rsid w:val="00AF533F"/>
    <w:rsid w:val="00AF5436"/>
    <w:rsid w:val="00AF564F"/>
    <w:rsid w:val="00AF56DB"/>
    <w:rsid w:val="00AF581F"/>
    <w:rsid w:val="00AF593B"/>
    <w:rsid w:val="00AF5A3B"/>
    <w:rsid w:val="00AF6C15"/>
    <w:rsid w:val="00AF6DA6"/>
    <w:rsid w:val="00AF6F1E"/>
    <w:rsid w:val="00AF78A5"/>
    <w:rsid w:val="00AF7932"/>
    <w:rsid w:val="00AF7F7D"/>
    <w:rsid w:val="00B00803"/>
    <w:rsid w:val="00B009B9"/>
    <w:rsid w:val="00B00D67"/>
    <w:rsid w:val="00B00D79"/>
    <w:rsid w:val="00B0104E"/>
    <w:rsid w:val="00B015DC"/>
    <w:rsid w:val="00B01627"/>
    <w:rsid w:val="00B029D3"/>
    <w:rsid w:val="00B02EB1"/>
    <w:rsid w:val="00B03289"/>
    <w:rsid w:val="00B03479"/>
    <w:rsid w:val="00B03B8D"/>
    <w:rsid w:val="00B04245"/>
    <w:rsid w:val="00B042ED"/>
    <w:rsid w:val="00B04C74"/>
    <w:rsid w:val="00B055B8"/>
    <w:rsid w:val="00B056BC"/>
    <w:rsid w:val="00B05C6A"/>
    <w:rsid w:val="00B0618B"/>
    <w:rsid w:val="00B06439"/>
    <w:rsid w:val="00B06EAB"/>
    <w:rsid w:val="00B06EFA"/>
    <w:rsid w:val="00B073EB"/>
    <w:rsid w:val="00B0778A"/>
    <w:rsid w:val="00B07B0F"/>
    <w:rsid w:val="00B102AA"/>
    <w:rsid w:val="00B115DC"/>
    <w:rsid w:val="00B11609"/>
    <w:rsid w:val="00B11E5B"/>
    <w:rsid w:val="00B12294"/>
    <w:rsid w:val="00B122CB"/>
    <w:rsid w:val="00B1253F"/>
    <w:rsid w:val="00B12710"/>
    <w:rsid w:val="00B12BC1"/>
    <w:rsid w:val="00B12FC2"/>
    <w:rsid w:val="00B12FE9"/>
    <w:rsid w:val="00B135E7"/>
    <w:rsid w:val="00B13CCD"/>
    <w:rsid w:val="00B13FEE"/>
    <w:rsid w:val="00B14481"/>
    <w:rsid w:val="00B1476B"/>
    <w:rsid w:val="00B147A9"/>
    <w:rsid w:val="00B14B34"/>
    <w:rsid w:val="00B14CE4"/>
    <w:rsid w:val="00B14D08"/>
    <w:rsid w:val="00B15090"/>
    <w:rsid w:val="00B15259"/>
    <w:rsid w:val="00B1537C"/>
    <w:rsid w:val="00B15963"/>
    <w:rsid w:val="00B15C57"/>
    <w:rsid w:val="00B15FC3"/>
    <w:rsid w:val="00B1611E"/>
    <w:rsid w:val="00B163C2"/>
    <w:rsid w:val="00B16A82"/>
    <w:rsid w:val="00B16B44"/>
    <w:rsid w:val="00B17154"/>
    <w:rsid w:val="00B17460"/>
    <w:rsid w:val="00B17C2C"/>
    <w:rsid w:val="00B17E45"/>
    <w:rsid w:val="00B20464"/>
    <w:rsid w:val="00B20484"/>
    <w:rsid w:val="00B2088E"/>
    <w:rsid w:val="00B20ABC"/>
    <w:rsid w:val="00B20B7C"/>
    <w:rsid w:val="00B20CFE"/>
    <w:rsid w:val="00B20E19"/>
    <w:rsid w:val="00B20E32"/>
    <w:rsid w:val="00B20EC9"/>
    <w:rsid w:val="00B2102A"/>
    <w:rsid w:val="00B2102F"/>
    <w:rsid w:val="00B21394"/>
    <w:rsid w:val="00B21503"/>
    <w:rsid w:val="00B22130"/>
    <w:rsid w:val="00B22187"/>
    <w:rsid w:val="00B22AEA"/>
    <w:rsid w:val="00B22BCD"/>
    <w:rsid w:val="00B22BE1"/>
    <w:rsid w:val="00B22EE0"/>
    <w:rsid w:val="00B23340"/>
    <w:rsid w:val="00B23D01"/>
    <w:rsid w:val="00B24171"/>
    <w:rsid w:val="00B24635"/>
    <w:rsid w:val="00B248D1"/>
    <w:rsid w:val="00B24A39"/>
    <w:rsid w:val="00B24B1E"/>
    <w:rsid w:val="00B24D41"/>
    <w:rsid w:val="00B25065"/>
    <w:rsid w:val="00B2522D"/>
    <w:rsid w:val="00B25C21"/>
    <w:rsid w:val="00B25CE1"/>
    <w:rsid w:val="00B25E7E"/>
    <w:rsid w:val="00B26524"/>
    <w:rsid w:val="00B265E8"/>
    <w:rsid w:val="00B26CBE"/>
    <w:rsid w:val="00B26D5F"/>
    <w:rsid w:val="00B2780F"/>
    <w:rsid w:val="00B2781D"/>
    <w:rsid w:val="00B278FA"/>
    <w:rsid w:val="00B27AFA"/>
    <w:rsid w:val="00B27C4A"/>
    <w:rsid w:val="00B27C5F"/>
    <w:rsid w:val="00B3003A"/>
    <w:rsid w:val="00B30169"/>
    <w:rsid w:val="00B30338"/>
    <w:rsid w:val="00B30BCD"/>
    <w:rsid w:val="00B30D71"/>
    <w:rsid w:val="00B30F6D"/>
    <w:rsid w:val="00B314B6"/>
    <w:rsid w:val="00B31503"/>
    <w:rsid w:val="00B316B1"/>
    <w:rsid w:val="00B31850"/>
    <w:rsid w:val="00B318C2"/>
    <w:rsid w:val="00B31D29"/>
    <w:rsid w:val="00B31E9D"/>
    <w:rsid w:val="00B323C8"/>
    <w:rsid w:val="00B32412"/>
    <w:rsid w:val="00B329C0"/>
    <w:rsid w:val="00B329D8"/>
    <w:rsid w:val="00B329F9"/>
    <w:rsid w:val="00B32C6A"/>
    <w:rsid w:val="00B33023"/>
    <w:rsid w:val="00B33164"/>
    <w:rsid w:val="00B33834"/>
    <w:rsid w:val="00B33C44"/>
    <w:rsid w:val="00B342A2"/>
    <w:rsid w:val="00B34573"/>
    <w:rsid w:val="00B34661"/>
    <w:rsid w:val="00B34826"/>
    <w:rsid w:val="00B34D28"/>
    <w:rsid w:val="00B34DE6"/>
    <w:rsid w:val="00B34F15"/>
    <w:rsid w:val="00B35449"/>
    <w:rsid w:val="00B354AA"/>
    <w:rsid w:val="00B35720"/>
    <w:rsid w:val="00B359D9"/>
    <w:rsid w:val="00B35A24"/>
    <w:rsid w:val="00B3636B"/>
    <w:rsid w:val="00B368C8"/>
    <w:rsid w:val="00B36F67"/>
    <w:rsid w:val="00B36F73"/>
    <w:rsid w:val="00B37385"/>
    <w:rsid w:val="00B37802"/>
    <w:rsid w:val="00B37EA1"/>
    <w:rsid w:val="00B40182"/>
    <w:rsid w:val="00B407A6"/>
    <w:rsid w:val="00B41129"/>
    <w:rsid w:val="00B41420"/>
    <w:rsid w:val="00B414E0"/>
    <w:rsid w:val="00B418A4"/>
    <w:rsid w:val="00B419FD"/>
    <w:rsid w:val="00B42327"/>
    <w:rsid w:val="00B424CB"/>
    <w:rsid w:val="00B4286F"/>
    <w:rsid w:val="00B42BA6"/>
    <w:rsid w:val="00B433A4"/>
    <w:rsid w:val="00B43756"/>
    <w:rsid w:val="00B43CAD"/>
    <w:rsid w:val="00B43CC7"/>
    <w:rsid w:val="00B44271"/>
    <w:rsid w:val="00B44310"/>
    <w:rsid w:val="00B44756"/>
    <w:rsid w:val="00B4504B"/>
    <w:rsid w:val="00B45195"/>
    <w:rsid w:val="00B45479"/>
    <w:rsid w:val="00B455D1"/>
    <w:rsid w:val="00B45613"/>
    <w:rsid w:val="00B4623A"/>
    <w:rsid w:val="00B462F7"/>
    <w:rsid w:val="00B46B5B"/>
    <w:rsid w:val="00B46E50"/>
    <w:rsid w:val="00B46F8C"/>
    <w:rsid w:val="00B470CC"/>
    <w:rsid w:val="00B471B2"/>
    <w:rsid w:val="00B473EC"/>
    <w:rsid w:val="00B47CA0"/>
    <w:rsid w:val="00B50032"/>
    <w:rsid w:val="00B5026C"/>
    <w:rsid w:val="00B503FD"/>
    <w:rsid w:val="00B50878"/>
    <w:rsid w:val="00B508F8"/>
    <w:rsid w:val="00B50A1D"/>
    <w:rsid w:val="00B50CEC"/>
    <w:rsid w:val="00B513BC"/>
    <w:rsid w:val="00B52076"/>
    <w:rsid w:val="00B5245A"/>
    <w:rsid w:val="00B52589"/>
    <w:rsid w:val="00B52C4C"/>
    <w:rsid w:val="00B52FCA"/>
    <w:rsid w:val="00B53451"/>
    <w:rsid w:val="00B53BDD"/>
    <w:rsid w:val="00B53CAE"/>
    <w:rsid w:val="00B53DB5"/>
    <w:rsid w:val="00B54092"/>
    <w:rsid w:val="00B54212"/>
    <w:rsid w:val="00B54275"/>
    <w:rsid w:val="00B54528"/>
    <w:rsid w:val="00B54A71"/>
    <w:rsid w:val="00B54B79"/>
    <w:rsid w:val="00B54BA0"/>
    <w:rsid w:val="00B54CA2"/>
    <w:rsid w:val="00B54EF7"/>
    <w:rsid w:val="00B550C3"/>
    <w:rsid w:val="00B5515C"/>
    <w:rsid w:val="00B55E04"/>
    <w:rsid w:val="00B55E5E"/>
    <w:rsid w:val="00B562B8"/>
    <w:rsid w:val="00B5660A"/>
    <w:rsid w:val="00B56BAC"/>
    <w:rsid w:val="00B56F3F"/>
    <w:rsid w:val="00B56F81"/>
    <w:rsid w:val="00B57266"/>
    <w:rsid w:val="00B57405"/>
    <w:rsid w:val="00B57677"/>
    <w:rsid w:val="00B57DC4"/>
    <w:rsid w:val="00B606EF"/>
    <w:rsid w:val="00B607B6"/>
    <w:rsid w:val="00B61753"/>
    <w:rsid w:val="00B61A37"/>
    <w:rsid w:val="00B61B1C"/>
    <w:rsid w:val="00B62703"/>
    <w:rsid w:val="00B6287D"/>
    <w:rsid w:val="00B62917"/>
    <w:rsid w:val="00B62F32"/>
    <w:rsid w:val="00B6338F"/>
    <w:rsid w:val="00B634F9"/>
    <w:rsid w:val="00B6383B"/>
    <w:rsid w:val="00B63D6D"/>
    <w:rsid w:val="00B64268"/>
    <w:rsid w:val="00B642C1"/>
    <w:rsid w:val="00B645D7"/>
    <w:rsid w:val="00B65AB8"/>
    <w:rsid w:val="00B65B5E"/>
    <w:rsid w:val="00B65CAC"/>
    <w:rsid w:val="00B65EEA"/>
    <w:rsid w:val="00B66004"/>
    <w:rsid w:val="00B661A2"/>
    <w:rsid w:val="00B663FC"/>
    <w:rsid w:val="00B665C5"/>
    <w:rsid w:val="00B666A0"/>
    <w:rsid w:val="00B66986"/>
    <w:rsid w:val="00B66999"/>
    <w:rsid w:val="00B66C1F"/>
    <w:rsid w:val="00B66CCF"/>
    <w:rsid w:val="00B671CF"/>
    <w:rsid w:val="00B67AE1"/>
    <w:rsid w:val="00B67C65"/>
    <w:rsid w:val="00B67D94"/>
    <w:rsid w:val="00B67EB0"/>
    <w:rsid w:val="00B701FC"/>
    <w:rsid w:val="00B704A0"/>
    <w:rsid w:val="00B70CC3"/>
    <w:rsid w:val="00B7108C"/>
    <w:rsid w:val="00B71804"/>
    <w:rsid w:val="00B71889"/>
    <w:rsid w:val="00B71DBE"/>
    <w:rsid w:val="00B71E40"/>
    <w:rsid w:val="00B734CE"/>
    <w:rsid w:val="00B7379B"/>
    <w:rsid w:val="00B738D4"/>
    <w:rsid w:val="00B73924"/>
    <w:rsid w:val="00B740E0"/>
    <w:rsid w:val="00B74405"/>
    <w:rsid w:val="00B744FD"/>
    <w:rsid w:val="00B7470C"/>
    <w:rsid w:val="00B74BCC"/>
    <w:rsid w:val="00B74C6E"/>
    <w:rsid w:val="00B752BA"/>
    <w:rsid w:val="00B759BF"/>
    <w:rsid w:val="00B76626"/>
    <w:rsid w:val="00B76710"/>
    <w:rsid w:val="00B76799"/>
    <w:rsid w:val="00B7694E"/>
    <w:rsid w:val="00B76DA3"/>
    <w:rsid w:val="00B7756E"/>
    <w:rsid w:val="00B778B2"/>
    <w:rsid w:val="00B77C19"/>
    <w:rsid w:val="00B77F3E"/>
    <w:rsid w:val="00B8009E"/>
    <w:rsid w:val="00B8015A"/>
    <w:rsid w:val="00B80395"/>
    <w:rsid w:val="00B8083C"/>
    <w:rsid w:val="00B80AD4"/>
    <w:rsid w:val="00B80AEF"/>
    <w:rsid w:val="00B80BB1"/>
    <w:rsid w:val="00B80F18"/>
    <w:rsid w:val="00B811D6"/>
    <w:rsid w:val="00B812D9"/>
    <w:rsid w:val="00B81366"/>
    <w:rsid w:val="00B816DE"/>
    <w:rsid w:val="00B81BAD"/>
    <w:rsid w:val="00B81BD5"/>
    <w:rsid w:val="00B81C59"/>
    <w:rsid w:val="00B81D13"/>
    <w:rsid w:val="00B81DA2"/>
    <w:rsid w:val="00B824D5"/>
    <w:rsid w:val="00B82696"/>
    <w:rsid w:val="00B82817"/>
    <w:rsid w:val="00B828CD"/>
    <w:rsid w:val="00B82B77"/>
    <w:rsid w:val="00B83174"/>
    <w:rsid w:val="00B8339C"/>
    <w:rsid w:val="00B83537"/>
    <w:rsid w:val="00B83637"/>
    <w:rsid w:val="00B83C0D"/>
    <w:rsid w:val="00B83DBC"/>
    <w:rsid w:val="00B83E5F"/>
    <w:rsid w:val="00B841E3"/>
    <w:rsid w:val="00B84BC2"/>
    <w:rsid w:val="00B84CB3"/>
    <w:rsid w:val="00B855B7"/>
    <w:rsid w:val="00B85A1B"/>
    <w:rsid w:val="00B85B56"/>
    <w:rsid w:val="00B85CCA"/>
    <w:rsid w:val="00B85DA9"/>
    <w:rsid w:val="00B860B1"/>
    <w:rsid w:val="00B860ED"/>
    <w:rsid w:val="00B86205"/>
    <w:rsid w:val="00B86956"/>
    <w:rsid w:val="00B870C6"/>
    <w:rsid w:val="00B8741C"/>
    <w:rsid w:val="00B8745F"/>
    <w:rsid w:val="00B87465"/>
    <w:rsid w:val="00B87AC4"/>
    <w:rsid w:val="00B9043B"/>
    <w:rsid w:val="00B9045D"/>
    <w:rsid w:val="00B9049E"/>
    <w:rsid w:val="00B90778"/>
    <w:rsid w:val="00B90AF7"/>
    <w:rsid w:val="00B90CEB"/>
    <w:rsid w:val="00B9131A"/>
    <w:rsid w:val="00B913B9"/>
    <w:rsid w:val="00B914C7"/>
    <w:rsid w:val="00B916DF"/>
    <w:rsid w:val="00B918BF"/>
    <w:rsid w:val="00B9213B"/>
    <w:rsid w:val="00B92607"/>
    <w:rsid w:val="00B93662"/>
    <w:rsid w:val="00B93E3C"/>
    <w:rsid w:val="00B9409E"/>
    <w:rsid w:val="00B9416C"/>
    <w:rsid w:val="00B943E7"/>
    <w:rsid w:val="00B950F6"/>
    <w:rsid w:val="00B9524B"/>
    <w:rsid w:val="00B95538"/>
    <w:rsid w:val="00B95669"/>
    <w:rsid w:val="00B958CF"/>
    <w:rsid w:val="00B95C56"/>
    <w:rsid w:val="00B95F13"/>
    <w:rsid w:val="00B96339"/>
    <w:rsid w:val="00B969DE"/>
    <w:rsid w:val="00B96CC9"/>
    <w:rsid w:val="00B96DE9"/>
    <w:rsid w:val="00B97203"/>
    <w:rsid w:val="00B977B4"/>
    <w:rsid w:val="00B97FD2"/>
    <w:rsid w:val="00BA00D4"/>
    <w:rsid w:val="00BA012D"/>
    <w:rsid w:val="00BA01EC"/>
    <w:rsid w:val="00BA0641"/>
    <w:rsid w:val="00BA06E1"/>
    <w:rsid w:val="00BA08A8"/>
    <w:rsid w:val="00BA08A9"/>
    <w:rsid w:val="00BA0C3B"/>
    <w:rsid w:val="00BA0E26"/>
    <w:rsid w:val="00BA0F48"/>
    <w:rsid w:val="00BA1189"/>
    <w:rsid w:val="00BA1518"/>
    <w:rsid w:val="00BA15B8"/>
    <w:rsid w:val="00BA1CCC"/>
    <w:rsid w:val="00BA1F2B"/>
    <w:rsid w:val="00BA297A"/>
    <w:rsid w:val="00BA2C94"/>
    <w:rsid w:val="00BA2E68"/>
    <w:rsid w:val="00BA3027"/>
    <w:rsid w:val="00BA3118"/>
    <w:rsid w:val="00BA3676"/>
    <w:rsid w:val="00BA3801"/>
    <w:rsid w:val="00BA3C9F"/>
    <w:rsid w:val="00BA4D60"/>
    <w:rsid w:val="00BA5B34"/>
    <w:rsid w:val="00BA60AE"/>
    <w:rsid w:val="00BA675C"/>
    <w:rsid w:val="00BA6865"/>
    <w:rsid w:val="00BA696E"/>
    <w:rsid w:val="00BA6CF8"/>
    <w:rsid w:val="00BA72BF"/>
    <w:rsid w:val="00BA7A02"/>
    <w:rsid w:val="00BA7BF2"/>
    <w:rsid w:val="00BA7C0D"/>
    <w:rsid w:val="00BA7F10"/>
    <w:rsid w:val="00BB044F"/>
    <w:rsid w:val="00BB0607"/>
    <w:rsid w:val="00BB0651"/>
    <w:rsid w:val="00BB06AC"/>
    <w:rsid w:val="00BB06EA"/>
    <w:rsid w:val="00BB0A14"/>
    <w:rsid w:val="00BB0B8F"/>
    <w:rsid w:val="00BB136F"/>
    <w:rsid w:val="00BB149A"/>
    <w:rsid w:val="00BB19A1"/>
    <w:rsid w:val="00BB2563"/>
    <w:rsid w:val="00BB32ED"/>
    <w:rsid w:val="00BB35AD"/>
    <w:rsid w:val="00BB364F"/>
    <w:rsid w:val="00BB508F"/>
    <w:rsid w:val="00BB50D2"/>
    <w:rsid w:val="00BB52C6"/>
    <w:rsid w:val="00BB55EF"/>
    <w:rsid w:val="00BB5B6A"/>
    <w:rsid w:val="00BB5CD4"/>
    <w:rsid w:val="00BB5CD6"/>
    <w:rsid w:val="00BB5DAC"/>
    <w:rsid w:val="00BB5DB0"/>
    <w:rsid w:val="00BB5FEC"/>
    <w:rsid w:val="00BB71B8"/>
    <w:rsid w:val="00BB7214"/>
    <w:rsid w:val="00BB7415"/>
    <w:rsid w:val="00BB7C57"/>
    <w:rsid w:val="00BB7E18"/>
    <w:rsid w:val="00BB7EE9"/>
    <w:rsid w:val="00BB7F90"/>
    <w:rsid w:val="00BC0293"/>
    <w:rsid w:val="00BC050D"/>
    <w:rsid w:val="00BC06D1"/>
    <w:rsid w:val="00BC072E"/>
    <w:rsid w:val="00BC0A15"/>
    <w:rsid w:val="00BC0A93"/>
    <w:rsid w:val="00BC0B05"/>
    <w:rsid w:val="00BC0B1F"/>
    <w:rsid w:val="00BC192D"/>
    <w:rsid w:val="00BC1D72"/>
    <w:rsid w:val="00BC1E10"/>
    <w:rsid w:val="00BC1EFA"/>
    <w:rsid w:val="00BC22B1"/>
    <w:rsid w:val="00BC2365"/>
    <w:rsid w:val="00BC2E0C"/>
    <w:rsid w:val="00BC3268"/>
    <w:rsid w:val="00BC376D"/>
    <w:rsid w:val="00BC3894"/>
    <w:rsid w:val="00BC3A55"/>
    <w:rsid w:val="00BC4492"/>
    <w:rsid w:val="00BC4E74"/>
    <w:rsid w:val="00BC541F"/>
    <w:rsid w:val="00BC58D7"/>
    <w:rsid w:val="00BC5A76"/>
    <w:rsid w:val="00BC5CAD"/>
    <w:rsid w:val="00BC61E2"/>
    <w:rsid w:val="00BC6301"/>
    <w:rsid w:val="00BC64F7"/>
    <w:rsid w:val="00BC6A66"/>
    <w:rsid w:val="00BC6B8F"/>
    <w:rsid w:val="00BC7372"/>
    <w:rsid w:val="00BC77F8"/>
    <w:rsid w:val="00BC7E42"/>
    <w:rsid w:val="00BD0575"/>
    <w:rsid w:val="00BD097E"/>
    <w:rsid w:val="00BD09BD"/>
    <w:rsid w:val="00BD0BF3"/>
    <w:rsid w:val="00BD0C3E"/>
    <w:rsid w:val="00BD0E5D"/>
    <w:rsid w:val="00BD11D9"/>
    <w:rsid w:val="00BD1540"/>
    <w:rsid w:val="00BD1EBB"/>
    <w:rsid w:val="00BD2851"/>
    <w:rsid w:val="00BD2C9A"/>
    <w:rsid w:val="00BD2F9D"/>
    <w:rsid w:val="00BD330F"/>
    <w:rsid w:val="00BD3C95"/>
    <w:rsid w:val="00BD4445"/>
    <w:rsid w:val="00BD479C"/>
    <w:rsid w:val="00BD498F"/>
    <w:rsid w:val="00BD4D57"/>
    <w:rsid w:val="00BD517B"/>
    <w:rsid w:val="00BD52F8"/>
    <w:rsid w:val="00BD573B"/>
    <w:rsid w:val="00BD58A9"/>
    <w:rsid w:val="00BD5EF3"/>
    <w:rsid w:val="00BD5F91"/>
    <w:rsid w:val="00BD614C"/>
    <w:rsid w:val="00BD619A"/>
    <w:rsid w:val="00BD61B5"/>
    <w:rsid w:val="00BD6560"/>
    <w:rsid w:val="00BD6A0C"/>
    <w:rsid w:val="00BD6D6E"/>
    <w:rsid w:val="00BD7CF7"/>
    <w:rsid w:val="00BE0544"/>
    <w:rsid w:val="00BE0E1D"/>
    <w:rsid w:val="00BE1B4B"/>
    <w:rsid w:val="00BE1CF9"/>
    <w:rsid w:val="00BE1EB4"/>
    <w:rsid w:val="00BE2014"/>
    <w:rsid w:val="00BE2887"/>
    <w:rsid w:val="00BE2990"/>
    <w:rsid w:val="00BE32CB"/>
    <w:rsid w:val="00BE3615"/>
    <w:rsid w:val="00BE4147"/>
    <w:rsid w:val="00BE41C8"/>
    <w:rsid w:val="00BE41D4"/>
    <w:rsid w:val="00BE4682"/>
    <w:rsid w:val="00BE49ED"/>
    <w:rsid w:val="00BE5525"/>
    <w:rsid w:val="00BE5603"/>
    <w:rsid w:val="00BE599F"/>
    <w:rsid w:val="00BE5A06"/>
    <w:rsid w:val="00BE5D92"/>
    <w:rsid w:val="00BE5E2A"/>
    <w:rsid w:val="00BE5F23"/>
    <w:rsid w:val="00BE7216"/>
    <w:rsid w:val="00BE73CD"/>
    <w:rsid w:val="00BE7455"/>
    <w:rsid w:val="00BE74AD"/>
    <w:rsid w:val="00BE7A0C"/>
    <w:rsid w:val="00BF0506"/>
    <w:rsid w:val="00BF0FE5"/>
    <w:rsid w:val="00BF109B"/>
    <w:rsid w:val="00BF187D"/>
    <w:rsid w:val="00BF19B6"/>
    <w:rsid w:val="00BF2109"/>
    <w:rsid w:val="00BF263F"/>
    <w:rsid w:val="00BF2B07"/>
    <w:rsid w:val="00BF2D20"/>
    <w:rsid w:val="00BF3260"/>
    <w:rsid w:val="00BF32C9"/>
    <w:rsid w:val="00BF472E"/>
    <w:rsid w:val="00BF4D44"/>
    <w:rsid w:val="00BF5010"/>
    <w:rsid w:val="00BF5908"/>
    <w:rsid w:val="00BF5B00"/>
    <w:rsid w:val="00BF5B7E"/>
    <w:rsid w:val="00BF5D62"/>
    <w:rsid w:val="00BF5DF8"/>
    <w:rsid w:val="00BF5F31"/>
    <w:rsid w:val="00BF6064"/>
    <w:rsid w:val="00BF62EA"/>
    <w:rsid w:val="00BF67E5"/>
    <w:rsid w:val="00BF7ADC"/>
    <w:rsid w:val="00BF7B28"/>
    <w:rsid w:val="00BF7F8F"/>
    <w:rsid w:val="00C00982"/>
    <w:rsid w:val="00C00F21"/>
    <w:rsid w:val="00C01014"/>
    <w:rsid w:val="00C01548"/>
    <w:rsid w:val="00C01555"/>
    <w:rsid w:val="00C018D1"/>
    <w:rsid w:val="00C02415"/>
    <w:rsid w:val="00C02870"/>
    <w:rsid w:val="00C029A6"/>
    <w:rsid w:val="00C02A16"/>
    <w:rsid w:val="00C02D7A"/>
    <w:rsid w:val="00C0339F"/>
    <w:rsid w:val="00C034DE"/>
    <w:rsid w:val="00C0363D"/>
    <w:rsid w:val="00C03D25"/>
    <w:rsid w:val="00C041C4"/>
    <w:rsid w:val="00C05127"/>
    <w:rsid w:val="00C055EB"/>
    <w:rsid w:val="00C05ACD"/>
    <w:rsid w:val="00C05B9D"/>
    <w:rsid w:val="00C05DC4"/>
    <w:rsid w:val="00C061F7"/>
    <w:rsid w:val="00C0632C"/>
    <w:rsid w:val="00C06C15"/>
    <w:rsid w:val="00C06C6B"/>
    <w:rsid w:val="00C07194"/>
    <w:rsid w:val="00C073FC"/>
    <w:rsid w:val="00C07431"/>
    <w:rsid w:val="00C0770C"/>
    <w:rsid w:val="00C078B7"/>
    <w:rsid w:val="00C079EB"/>
    <w:rsid w:val="00C07E13"/>
    <w:rsid w:val="00C1040D"/>
    <w:rsid w:val="00C10445"/>
    <w:rsid w:val="00C108BE"/>
    <w:rsid w:val="00C11169"/>
    <w:rsid w:val="00C11841"/>
    <w:rsid w:val="00C11B46"/>
    <w:rsid w:val="00C11D0E"/>
    <w:rsid w:val="00C11D2B"/>
    <w:rsid w:val="00C11DCD"/>
    <w:rsid w:val="00C1227D"/>
    <w:rsid w:val="00C12AAB"/>
    <w:rsid w:val="00C12C2F"/>
    <w:rsid w:val="00C12CAA"/>
    <w:rsid w:val="00C12E2C"/>
    <w:rsid w:val="00C131E3"/>
    <w:rsid w:val="00C135F2"/>
    <w:rsid w:val="00C13C99"/>
    <w:rsid w:val="00C1400F"/>
    <w:rsid w:val="00C140DB"/>
    <w:rsid w:val="00C140F8"/>
    <w:rsid w:val="00C147A8"/>
    <w:rsid w:val="00C14850"/>
    <w:rsid w:val="00C148BC"/>
    <w:rsid w:val="00C14E44"/>
    <w:rsid w:val="00C1504A"/>
    <w:rsid w:val="00C15451"/>
    <w:rsid w:val="00C15980"/>
    <w:rsid w:val="00C15C86"/>
    <w:rsid w:val="00C15F48"/>
    <w:rsid w:val="00C16174"/>
    <w:rsid w:val="00C1625A"/>
    <w:rsid w:val="00C1635E"/>
    <w:rsid w:val="00C16416"/>
    <w:rsid w:val="00C164A9"/>
    <w:rsid w:val="00C16B90"/>
    <w:rsid w:val="00C16B9E"/>
    <w:rsid w:val="00C17665"/>
    <w:rsid w:val="00C17CBF"/>
    <w:rsid w:val="00C20308"/>
    <w:rsid w:val="00C20876"/>
    <w:rsid w:val="00C20CE7"/>
    <w:rsid w:val="00C210A5"/>
    <w:rsid w:val="00C2145A"/>
    <w:rsid w:val="00C216B4"/>
    <w:rsid w:val="00C217A9"/>
    <w:rsid w:val="00C218DE"/>
    <w:rsid w:val="00C218EE"/>
    <w:rsid w:val="00C21D46"/>
    <w:rsid w:val="00C2213D"/>
    <w:rsid w:val="00C22A3A"/>
    <w:rsid w:val="00C22CEA"/>
    <w:rsid w:val="00C22DB0"/>
    <w:rsid w:val="00C22FCE"/>
    <w:rsid w:val="00C2342D"/>
    <w:rsid w:val="00C2346C"/>
    <w:rsid w:val="00C2347F"/>
    <w:rsid w:val="00C235D8"/>
    <w:rsid w:val="00C236EE"/>
    <w:rsid w:val="00C23817"/>
    <w:rsid w:val="00C23E76"/>
    <w:rsid w:val="00C24303"/>
    <w:rsid w:val="00C24338"/>
    <w:rsid w:val="00C24936"/>
    <w:rsid w:val="00C25147"/>
    <w:rsid w:val="00C251FD"/>
    <w:rsid w:val="00C252C7"/>
    <w:rsid w:val="00C25361"/>
    <w:rsid w:val="00C25503"/>
    <w:rsid w:val="00C25633"/>
    <w:rsid w:val="00C25979"/>
    <w:rsid w:val="00C25AB9"/>
    <w:rsid w:val="00C25B34"/>
    <w:rsid w:val="00C25F2D"/>
    <w:rsid w:val="00C26F52"/>
    <w:rsid w:val="00C271C7"/>
    <w:rsid w:val="00C276A2"/>
    <w:rsid w:val="00C27963"/>
    <w:rsid w:val="00C27C39"/>
    <w:rsid w:val="00C27E54"/>
    <w:rsid w:val="00C30243"/>
    <w:rsid w:val="00C30480"/>
    <w:rsid w:val="00C305C9"/>
    <w:rsid w:val="00C30CD9"/>
    <w:rsid w:val="00C3100D"/>
    <w:rsid w:val="00C314B2"/>
    <w:rsid w:val="00C316E8"/>
    <w:rsid w:val="00C31791"/>
    <w:rsid w:val="00C31956"/>
    <w:rsid w:val="00C319B5"/>
    <w:rsid w:val="00C31A7D"/>
    <w:rsid w:val="00C31C04"/>
    <w:rsid w:val="00C325A8"/>
    <w:rsid w:val="00C3262D"/>
    <w:rsid w:val="00C327D3"/>
    <w:rsid w:val="00C32AAB"/>
    <w:rsid w:val="00C32B55"/>
    <w:rsid w:val="00C3309F"/>
    <w:rsid w:val="00C338CD"/>
    <w:rsid w:val="00C34086"/>
    <w:rsid w:val="00C347AB"/>
    <w:rsid w:val="00C347F8"/>
    <w:rsid w:val="00C34A44"/>
    <w:rsid w:val="00C34EEA"/>
    <w:rsid w:val="00C35079"/>
    <w:rsid w:val="00C3555A"/>
    <w:rsid w:val="00C356CC"/>
    <w:rsid w:val="00C3572C"/>
    <w:rsid w:val="00C35773"/>
    <w:rsid w:val="00C35A42"/>
    <w:rsid w:val="00C35D7F"/>
    <w:rsid w:val="00C35EF2"/>
    <w:rsid w:val="00C3624C"/>
    <w:rsid w:val="00C36464"/>
    <w:rsid w:val="00C36639"/>
    <w:rsid w:val="00C366FB"/>
    <w:rsid w:val="00C36DF4"/>
    <w:rsid w:val="00C36FB1"/>
    <w:rsid w:val="00C36FD7"/>
    <w:rsid w:val="00C36FED"/>
    <w:rsid w:val="00C37341"/>
    <w:rsid w:val="00C3790E"/>
    <w:rsid w:val="00C4000A"/>
    <w:rsid w:val="00C40171"/>
    <w:rsid w:val="00C401BA"/>
    <w:rsid w:val="00C40290"/>
    <w:rsid w:val="00C40337"/>
    <w:rsid w:val="00C40688"/>
    <w:rsid w:val="00C407C6"/>
    <w:rsid w:val="00C40B44"/>
    <w:rsid w:val="00C412F2"/>
    <w:rsid w:val="00C414BA"/>
    <w:rsid w:val="00C419B1"/>
    <w:rsid w:val="00C41AC1"/>
    <w:rsid w:val="00C41B57"/>
    <w:rsid w:val="00C41F82"/>
    <w:rsid w:val="00C422E5"/>
    <w:rsid w:val="00C42387"/>
    <w:rsid w:val="00C426DE"/>
    <w:rsid w:val="00C430BF"/>
    <w:rsid w:val="00C43D7F"/>
    <w:rsid w:val="00C43EF3"/>
    <w:rsid w:val="00C44079"/>
    <w:rsid w:val="00C440E2"/>
    <w:rsid w:val="00C44801"/>
    <w:rsid w:val="00C44A3E"/>
    <w:rsid w:val="00C44BDF"/>
    <w:rsid w:val="00C44E29"/>
    <w:rsid w:val="00C44EC5"/>
    <w:rsid w:val="00C451E7"/>
    <w:rsid w:val="00C453F4"/>
    <w:rsid w:val="00C45AB9"/>
    <w:rsid w:val="00C45B4E"/>
    <w:rsid w:val="00C465E5"/>
    <w:rsid w:val="00C465E7"/>
    <w:rsid w:val="00C46685"/>
    <w:rsid w:val="00C4680B"/>
    <w:rsid w:val="00C46D7F"/>
    <w:rsid w:val="00C4702E"/>
    <w:rsid w:val="00C4713C"/>
    <w:rsid w:val="00C47189"/>
    <w:rsid w:val="00C47379"/>
    <w:rsid w:val="00C47409"/>
    <w:rsid w:val="00C4767A"/>
    <w:rsid w:val="00C47A8A"/>
    <w:rsid w:val="00C47B61"/>
    <w:rsid w:val="00C47BF4"/>
    <w:rsid w:val="00C50224"/>
    <w:rsid w:val="00C50588"/>
    <w:rsid w:val="00C50759"/>
    <w:rsid w:val="00C50D1C"/>
    <w:rsid w:val="00C50D30"/>
    <w:rsid w:val="00C50DC0"/>
    <w:rsid w:val="00C51C94"/>
    <w:rsid w:val="00C5208E"/>
    <w:rsid w:val="00C526E6"/>
    <w:rsid w:val="00C52814"/>
    <w:rsid w:val="00C52A1F"/>
    <w:rsid w:val="00C52A8F"/>
    <w:rsid w:val="00C538A4"/>
    <w:rsid w:val="00C53D47"/>
    <w:rsid w:val="00C5406E"/>
    <w:rsid w:val="00C54770"/>
    <w:rsid w:val="00C54989"/>
    <w:rsid w:val="00C550C0"/>
    <w:rsid w:val="00C5511A"/>
    <w:rsid w:val="00C55212"/>
    <w:rsid w:val="00C5545A"/>
    <w:rsid w:val="00C5554E"/>
    <w:rsid w:val="00C555CD"/>
    <w:rsid w:val="00C55B49"/>
    <w:rsid w:val="00C55C7E"/>
    <w:rsid w:val="00C560EF"/>
    <w:rsid w:val="00C5685B"/>
    <w:rsid w:val="00C56C9C"/>
    <w:rsid w:val="00C56DC2"/>
    <w:rsid w:val="00C57968"/>
    <w:rsid w:val="00C57B3E"/>
    <w:rsid w:val="00C57BAC"/>
    <w:rsid w:val="00C602B8"/>
    <w:rsid w:val="00C603F3"/>
    <w:rsid w:val="00C6079F"/>
    <w:rsid w:val="00C60A8C"/>
    <w:rsid w:val="00C60C38"/>
    <w:rsid w:val="00C60E2C"/>
    <w:rsid w:val="00C60EB3"/>
    <w:rsid w:val="00C60F4C"/>
    <w:rsid w:val="00C61045"/>
    <w:rsid w:val="00C6106C"/>
    <w:rsid w:val="00C61592"/>
    <w:rsid w:val="00C619EF"/>
    <w:rsid w:val="00C61A3A"/>
    <w:rsid w:val="00C61AFD"/>
    <w:rsid w:val="00C6258F"/>
    <w:rsid w:val="00C62DDA"/>
    <w:rsid w:val="00C6310E"/>
    <w:rsid w:val="00C633B3"/>
    <w:rsid w:val="00C6351C"/>
    <w:rsid w:val="00C635DD"/>
    <w:rsid w:val="00C63610"/>
    <w:rsid w:val="00C63767"/>
    <w:rsid w:val="00C63E45"/>
    <w:rsid w:val="00C64790"/>
    <w:rsid w:val="00C6480F"/>
    <w:rsid w:val="00C64816"/>
    <w:rsid w:val="00C6496B"/>
    <w:rsid w:val="00C6527B"/>
    <w:rsid w:val="00C6538E"/>
    <w:rsid w:val="00C653F9"/>
    <w:rsid w:val="00C65413"/>
    <w:rsid w:val="00C6542E"/>
    <w:rsid w:val="00C6588A"/>
    <w:rsid w:val="00C658D9"/>
    <w:rsid w:val="00C65934"/>
    <w:rsid w:val="00C65977"/>
    <w:rsid w:val="00C65AF7"/>
    <w:rsid w:val="00C6619D"/>
    <w:rsid w:val="00C664C0"/>
    <w:rsid w:val="00C668DA"/>
    <w:rsid w:val="00C669DE"/>
    <w:rsid w:val="00C66A51"/>
    <w:rsid w:val="00C677DE"/>
    <w:rsid w:val="00C700BD"/>
    <w:rsid w:val="00C7011F"/>
    <w:rsid w:val="00C7048B"/>
    <w:rsid w:val="00C7049C"/>
    <w:rsid w:val="00C708CC"/>
    <w:rsid w:val="00C70DED"/>
    <w:rsid w:val="00C70E88"/>
    <w:rsid w:val="00C7119D"/>
    <w:rsid w:val="00C713D4"/>
    <w:rsid w:val="00C714C3"/>
    <w:rsid w:val="00C71675"/>
    <w:rsid w:val="00C7177C"/>
    <w:rsid w:val="00C71B0F"/>
    <w:rsid w:val="00C71B9B"/>
    <w:rsid w:val="00C71DE3"/>
    <w:rsid w:val="00C71DFC"/>
    <w:rsid w:val="00C723EA"/>
    <w:rsid w:val="00C72423"/>
    <w:rsid w:val="00C72435"/>
    <w:rsid w:val="00C724FA"/>
    <w:rsid w:val="00C730D6"/>
    <w:rsid w:val="00C73163"/>
    <w:rsid w:val="00C731B0"/>
    <w:rsid w:val="00C73664"/>
    <w:rsid w:val="00C73855"/>
    <w:rsid w:val="00C73AEC"/>
    <w:rsid w:val="00C73D1B"/>
    <w:rsid w:val="00C74062"/>
    <w:rsid w:val="00C7448E"/>
    <w:rsid w:val="00C74CFC"/>
    <w:rsid w:val="00C753C1"/>
    <w:rsid w:val="00C7545C"/>
    <w:rsid w:val="00C75778"/>
    <w:rsid w:val="00C758E0"/>
    <w:rsid w:val="00C759C2"/>
    <w:rsid w:val="00C75D21"/>
    <w:rsid w:val="00C7607E"/>
    <w:rsid w:val="00C76C0D"/>
    <w:rsid w:val="00C76F00"/>
    <w:rsid w:val="00C7766F"/>
    <w:rsid w:val="00C77916"/>
    <w:rsid w:val="00C77A0E"/>
    <w:rsid w:val="00C77A6C"/>
    <w:rsid w:val="00C77E2C"/>
    <w:rsid w:val="00C77FD7"/>
    <w:rsid w:val="00C8003B"/>
    <w:rsid w:val="00C80545"/>
    <w:rsid w:val="00C8066B"/>
    <w:rsid w:val="00C8097B"/>
    <w:rsid w:val="00C812D3"/>
    <w:rsid w:val="00C81355"/>
    <w:rsid w:val="00C81373"/>
    <w:rsid w:val="00C819A6"/>
    <w:rsid w:val="00C81BDF"/>
    <w:rsid w:val="00C81CFA"/>
    <w:rsid w:val="00C81DEE"/>
    <w:rsid w:val="00C81F9F"/>
    <w:rsid w:val="00C82141"/>
    <w:rsid w:val="00C82278"/>
    <w:rsid w:val="00C8254A"/>
    <w:rsid w:val="00C826E6"/>
    <w:rsid w:val="00C829D5"/>
    <w:rsid w:val="00C82A35"/>
    <w:rsid w:val="00C833EF"/>
    <w:rsid w:val="00C8352C"/>
    <w:rsid w:val="00C83581"/>
    <w:rsid w:val="00C836C7"/>
    <w:rsid w:val="00C83AB3"/>
    <w:rsid w:val="00C8427B"/>
    <w:rsid w:val="00C8428E"/>
    <w:rsid w:val="00C84398"/>
    <w:rsid w:val="00C843AF"/>
    <w:rsid w:val="00C8550F"/>
    <w:rsid w:val="00C85845"/>
    <w:rsid w:val="00C85874"/>
    <w:rsid w:val="00C85A92"/>
    <w:rsid w:val="00C85C7A"/>
    <w:rsid w:val="00C866A0"/>
    <w:rsid w:val="00C870C6"/>
    <w:rsid w:val="00C871A0"/>
    <w:rsid w:val="00C871C9"/>
    <w:rsid w:val="00C873C4"/>
    <w:rsid w:val="00C87414"/>
    <w:rsid w:val="00C878A4"/>
    <w:rsid w:val="00C900BD"/>
    <w:rsid w:val="00C907BC"/>
    <w:rsid w:val="00C90B52"/>
    <w:rsid w:val="00C90C1B"/>
    <w:rsid w:val="00C90CFB"/>
    <w:rsid w:val="00C90F36"/>
    <w:rsid w:val="00C91138"/>
    <w:rsid w:val="00C91DD9"/>
    <w:rsid w:val="00C91E3F"/>
    <w:rsid w:val="00C920AA"/>
    <w:rsid w:val="00C9262B"/>
    <w:rsid w:val="00C92712"/>
    <w:rsid w:val="00C92ACB"/>
    <w:rsid w:val="00C92F12"/>
    <w:rsid w:val="00C92FCE"/>
    <w:rsid w:val="00C932F5"/>
    <w:rsid w:val="00C9352F"/>
    <w:rsid w:val="00C935CC"/>
    <w:rsid w:val="00C938E5"/>
    <w:rsid w:val="00C93A2F"/>
    <w:rsid w:val="00C93F7A"/>
    <w:rsid w:val="00C94171"/>
    <w:rsid w:val="00C9444A"/>
    <w:rsid w:val="00C94BB9"/>
    <w:rsid w:val="00C94C30"/>
    <w:rsid w:val="00C94C4A"/>
    <w:rsid w:val="00C94D27"/>
    <w:rsid w:val="00C95269"/>
    <w:rsid w:val="00C953C3"/>
    <w:rsid w:val="00C95564"/>
    <w:rsid w:val="00C95637"/>
    <w:rsid w:val="00C957BD"/>
    <w:rsid w:val="00C95C43"/>
    <w:rsid w:val="00C95C50"/>
    <w:rsid w:val="00C95D66"/>
    <w:rsid w:val="00C95FCB"/>
    <w:rsid w:val="00C96267"/>
    <w:rsid w:val="00C9638B"/>
    <w:rsid w:val="00C9657D"/>
    <w:rsid w:val="00C965DA"/>
    <w:rsid w:val="00C967B4"/>
    <w:rsid w:val="00C9709B"/>
    <w:rsid w:val="00C9732D"/>
    <w:rsid w:val="00C9734B"/>
    <w:rsid w:val="00C973C1"/>
    <w:rsid w:val="00C974FE"/>
    <w:rsid w:val="00C97886"/>
    <w:rsid w:val="00C978A5"/>
    <w:rsid w:val="00CA00E4"/>
    <w:rsid w:val="00CA07CD"/>
    <w:rsid w:val="00CA09E7"/>
    <w:rsid w:val="00CA0E8D"/>
    <w:rsid w:val="00CA112C"/>
    <w:rsid w:val="00CA1214"/>
    <w:rsid w:val="00CA1B00"/>
    <w:rsid w:val="00CA1B68"/>
    <w:rsid w:val="00CA1DFA"/>
    <w:rsid w:val="00CA23AD"/>
    <w:rsid w:val="00CA2D80"/>
    <w:rsid w:val="00CA32C2"/>
    <w:rsid w:val="00CA4020"/>
    <w:rsid w:val="00CA41C3"/>
    <w:rsid w:val="00CA46F0"/>
    <w:rsid w:val="00CA4B21"/>
    <w:rsid w:val="00CA4EEC"/>
    <w:rsid w:val="00CA5227"/>
    <w:rsid w:val="00CA579B"/>
    <w:rsid w:val="00CA58F1"/>
    <w:rsid w:val="00CA5CCE"/>
    <w:rsid w:val="00CA5D43"/>
    <w:rsid w:val="00CA7229"/>
    <w:rsid w:val="00CA785D"/>
    <w:rsid w:val="00CA78BC"/>
    <w:rsid w:val="00CA7CDA"/>
    <w:rsid w:val="00CA7F66"/>
    <w:rsid w:val="00CB0370"/>
    <w:rsid w:val="00CB0547"/>
    <w:rsid w:val="00CB0891"/>
    <w:rsid w:val="00CB10EB"/>
    <w:rsid w:val="00CB11C2"/>
    <w:rsid w:val="00CB1387"/>
    <w:rsid w:val="00CB1534"/>
    <w:rsid w:val="00CB1558"/>
    <w:rsid w:val="00CB18E9"/>
    <w:rsid w:val="00CB1C63"/>
    <w:rsid w:val="00CB24F6"/>
    <w:rsid w:val="00CB26E4"/>
    <w:rsid w:val="00CB27A7"/>
    <w:rsid w:val="00CB28B5"/>
    <w:rsid w:val="00CB291B"/>
    <w:rsid w:val="00CB2A67"/>
    <w:rsid w:val="00CB2A88"/>
    <w:rsid w:val="00CB2BF4"/>
    <w:rsid w:val="00CB2D95"/>
    <w:rsid w:val="00CB349E"/>
    <w:rsid w:val="00CB3738"/>
    <w:rsid w:val="00CB373A"/>
    <w:rsid w:val="00CB3D6E"/>
    <w:rsid w:val="00CB3EDE"/>
    <w:rsid w:val="00CB4250"/>
    <w:rsid w:val="00CB4375"/>
    <w:rsid w:val="00CB4456"/>
    <w:rsid w:val="00CB4463"/>
    <w:rsid w:val="00CB452F"/>
    <w:rsid w:val="00CB4E9F"/>
    <w:rsid w:val="00CB529C"/>
    <w:rsid w:val="00CB576E"/>
    <w:rsid w:val="00CB580A"/>
    <w:rsid w:val="00CB5C81"/>
    <w:rsid w:val="00CB5FD8"/>
    <w:rsid w:val="00CB601B"/>
    <w:rsid w:val="00CB62CB"/>
    <w:rsid w:val="00CB630B"/>
    <w:rsid w:val="00CB6AC9"/>
    <w:rsid w:val="00CB6DF1"/>
    <w:rsid w:val="00CB6FCB"/>
    <w:rsid w:val="00CB72B4"/>
    <w:rsid w:val="00CB72EC"/>
    <w:rsid w:val="00CB754B"/>
    <w:rsid w:val="00CB7885"/>
    <w:rsid w:val="00CB7A46"/>
    <w:rsid w:val="00CB7B94"/>
    <w:rsid w:val="00CC0344"/>
    <w:rsid w:val="00CC0595"/>
    <w:rsid w:val="00CC09EF"/>
    <w:rsid w:val="00CC0A8D"/>
    <w:rsid w:val="00CC0B7B"/>
    <w:rsid w:val="00CC1269"/>
    <w:rsid w:val="00CC144B"/>
    <w:rsid w:val="00CC155F"/>
    <w:rsid w:val="00CC162F"/>
    <w:rsid w:val="00CC16B0"/>
    <w:rsid w:val="00CC1928"/>
    <w:rsid w:val="00CC1AEC"/>
    <w:rsid w:val="00CC2095"/>
    <w:rsid w:val="00CC215E"/>
    <w:rsid w:val="00CC24EB"/>
    <w:rsid w:val="00CC25B3"/>
    <w:rsid w:val="00CC26C2"/>
    <w:rsid w:val="00CC2930"/>
    <w:rsid w:val="00CC2F06"/>
    <w:rsid w:val="00CC32FE"/>
    <w:rsid w:val="00CC36A8"/>
    <w:rsid w:val="00CC3821"/>
    <w:rsid w:val="00CC3A3D"/>
    <w:rsid w:val="00CC3C0D"/>
    <w:rsid w:val="00CC3D1B"/>
    <w:rsid w:val="00CC4299"/>
    <w:rsid w:val="00CC48B7"/>
    <w:rsid w:val="00CC4AFD"/>
    <w:rsid w:val="00CC4B61"/>
    <w:rsid w:val="00CC4F90"/>
    <w:rsid w:val="00CC5923"/>
    <w:rsid w:val="00CC5950"/>
    <w:rsid w:val="00CC59EB"/>
    <w:rsid w:val="00CC5AC4"/>
    <w:rsid w:val="00CC5AF4"/>
    <w:rsid w:val="00CC6A4F"/>
    <w:rsid w:val="00CC6C72"/>
    <w:rsid w:val="00CC77F9"/>
    <w:rsid w:val="00CD02D9"/>
    <w:rsid w:val="00CD039B"/>
    <w:rsid w:val="00CD04A4"/>
    <w:rsid w:val="00CD07D9"/>
    <w:rsid w:val="00CD0845"/>
    <w:rsid w:val="00CD0915"/>
    <w:rsid w:val="00CD0BD3"/>
    <w:rsid w:val="00CD0F58"/>
    <w:rsid w:val="00CD1543"/>
    <w:rsid w:val="00CD165D"/>
    <w:rsid w:val="00CD1B71"/>
    <w:rsid w:val="00CD1BF2"/>
    <w:rsid w:val="00CD1F86"/>
    <w:rsid w:val="00CD23F2"/>
    <w:rsid w:val="00CD2540"/>
    <w:rsid w:val="00CD2887"/>
    <w:rsid w:val="00CD2936"/>
    <w:rsid w:val="00CD2B5A"/>
    <w:rsid w:val="00CD2D61"/>
    <w:rsid w:val="00CD2D9A"/>
    <w:rsid w:val="00CD2E7F"/>
    <w:rsid w:val="00CD34B7"/>
    <w:rsid w:val="00CD3935"/>
    <w:rsid w:val="00CD39CC"/>
    <w:rsid w:val="00CD3DFF"/>
    <w:rsid w:val="00CD414D"/>
    <w:rsid w:val="00CD4B20"/>
    <w:rsid w:val="00CD4F1C"/>
    <w:rsid w:val="00CD52E0"/>
    <w:rsid w:val="00CD54F2"/>
    <w:rsid w:val="00CD561A"/>
    <w:rsid w:val="00CD5CF4"/>
    <w:rsid w:val="00CD5F43"/>
    <w:rsid w:val="00CD656F"/>
    <w:rsid w:val="00CD6688"/>
    <w:rsid w:val="00CD6C48"/>
    <w:rsid w:val="00CE0387"/>
    <w:rsid w:val="00CE07CD"/>
    <w:rsid w:val="00CE09F4"/>
    <w:rsid w:val="00CE0CB6"/>
    <w:rsid w:val="00CE0D7D"/>
    <w:rsid w:val="00CE0E9D"/>
    <w:rsid w:val="00CE11AD"/>
    <w:rsid w:val="00CE13A5"/>
    <w:rsid w:val="00CE13BB"/>
    <w:rsid w:val="00CE1630"/>
    <w:rsid w:val="00CE1770"/>
    <w:rsid w:val="00CE1B17"/>
    <w:rsid w:val="00CE1B5C"/>
    <w:rsid w:val="00CE20B3"/>
    <w:rsid w:val="00CE22F1"/>
    <w:rsid w:val="00CE2A01"/>
    <w:rsid w:val="00CE3083"/>
    <w:rsid w:val="00CE330B"/>
    <w:rsid w:val="00CE3D84"/>
    <w:rsid w:val="00CE4754"/>
    <w:rsid w:val="00CE4860"/>
    <w:rsid w:val="00CE4981"/>
    <w:rsid w:val="00CE4B29"/>
    <w:rsid w:val="00CE4B33"/>
    <w:rsid w:val="00CE512E"/>
    <w:rsid w:val="00CE52A2"/>
    <w:rsid w:val="00CE5659"/>
    <w:rsid w:val="00CE571D"/>
    <w:rsid w:val="00CE57F0"/>
    <w:rsid w:val="00CE59A7"/>
    <w:rsid w:val="00CE5C08"/>
    <w:rsid w:val="00CE5C76"/>
    <w:rsid w:val="00CE6AFD"/>
    <w:rsid w:val="00CE6E84"/>
    <w:rsid w:val="00CE7914"/>
    <w:rsid w:val="00CE79FF"/>
    <w:rsid w:val="00CE7B38"/>
    <w:rsid w:val="00CE7D45"/>
    <w:rsid w:val="00CE7DEE"/>
    <w:rsid w:val="00CF0004"/>
    <w:rsid w:val="00CF0057"/>
    <w:rsid w:val="00CF0167"/>
    <w:rsid w:val="00CF06AF"/>
    <w:rsid w:val="00CF07E8"/>
    <w:rsid w:val="00CF0B0A"/>
    <w:rsid w:val="00CF0D97"/>
    <w:rsid w:val="00CF0DBC"/>
    <w:rsid w:val="00CF10F4"/>
    <w:rsid w:val="00CF112C"/>
    <w:rsid w:val="00CF16FC"/>
    <w:rsid w:val="00CF1BB6"/>
    <w:rsid w:val="00CF2015"/>
    <w:rsid w:val="00CF2245"/>
    <w:rsid w:val="00CF2989"/>
    <w:rsid w:val="00CF3397"/>
    <w:rsid w:val="00CF3A1F"/>
    <w:rsid w:val="00CF3AB3"/>
    <w:rsid w:val="00CF3ACE"/>
    <w:rsid w:val="00CF3FE0"/>
    <w:rsid w:val="00CF40AF"/>
    <w:rsid w:val="00CF4370"/>
    <w:rsid w:val="00CF45F3"/>
    <w:rsid w:val="00CF5100"/>
    <w:rsid w:val="00CF51A8"/>
    <w:rsid w:val="00CF58CF"/>
    <w:rsid w:val="00CF5ED5"/>
    <w:rsid w:val="00CF61B4"/>
    <w:rsid w:val="00CF6271"/>
    <w:rsid w:val="00CF6935"/>
    <w:rsid w:val="00CF71CB"/>
    <w:rsid w:val="00D00133"/>
    <w:rsid w:val="00D0015E"/>
    <w:rsid w:val="00D00243"/>
    <w:rsid w:val="00D00602"/>
    <w:rsid w:val="00D009E6"/>
    <w:rsid w:val="00D00A16"/>
    <w:rsid w:val="00D00C88"/>
    <w:rsid w:val="00D00E33"/>
    <w:rsid w:val="00D00E73"/>
    <w:rsid w:val="00D01053"/>
    <w:rsid w:val="00D023C7"/>
    <w:rsid w:val="00D02482"/>
    <w:rsid w:val="00D024C0"/>
    <w:rsid w:val="00D02BE3"/>
    <w:rsid w:val="00D02E4D"/>
    <w:rsid w:val="00D0350C"/>
    <w:rsid w:val="00D039EC"/>
    <w:rsid w:val="00D03A42"/>
    <w:rsid w:val="00D03EEE"/>
    <w:rsid w:val="00D0426D"/>
    <w:rsid w:val="00D0436B"/>
    <w:rsid w:val="00D04550"/>
    <w:rsid w:val="00D045CB"/>
    <w:rsid w:val="00D04A97"/>
    <w:rsid w:val="00D05511"/>
    <w:rsid w:val="00D055E8"/>
    <w:rsid w:val="00D0560E"/>
    <w:rsid w:val="00D057EC"/>
    <w:rsid w:val="00D05B63"/>
    <w:rsid w:val="00D05EB5"/>
    <w:rsid w:val="00D05F60"/>
    <w:rsid w:val="00D063FC"/>
    <w:rsid w:val="00D06672"/>
    <w:rsid w:val="00D06726"/>
    <w:rsid w:val="00D0677C"/>
    <w:rsid w:val="00D06B5F"/>
    <w:rsid w:val="00D06CE5"/>
    <w:rsid w:val="00D07138"/>
    <w:rsid w:val="00D078AD"/>
    <w:rsid w:val="00D079CD"/>
    <w:rsid w:val="00D07AE2"/>
    <w:rsid w:val="00D07B60"/>
    <w:rsid w:val="00D07CBB"/>
    <w:rsid w:val="00D07DA7"/>
    <w:rsid w:val="00D10288"/>
    <w:rsid w:val="00D109A2"/>
    <w:rsid w:val="00D10AA6"/>
    <w:rsid w:val="00D10CFE"/>
    <w:rsid w:val="00D10E78"/>
    <w:rsid w:val="00D1105B"/>
    <w:rsid w:val="00D11C03"/>
    <w:rsid w:val="00D121DC"/>
    <w:rsid w:val="00D123DA"/>
    <w:rsid w:val="00D1251D"/>
    <w:rsid w:val="00D1285B"/>
    <w:rsid w:val="00D12F2F"/>
    <w:rsid w:val="00D13A4A"/>
    <w:rsid w:val="00D13C6F"/>
    <w:rsid w:val="00D143A5"/>
    <w:rsid w:val="00D144C9"/>
    <w:rsid w:val="00D14AEB"/>
    <w:rsid w:val="00D14BF0"/>
    <w:rsid w:val="00D14D1C"/>
    <w:rsid w:val="00D150F9"/>
    <w:rsid w:val="00D15452"/>
    <w:rsid w:val="00D15823"/>
    <w:rsid w:val="00D158DF"/>
    <w:rsid w:val="00D158E1"/>
    <w:rsid w:val="00D15916"/>
    <w:rsid w:val="00D15A91"/>
    <w:rsid w:val="00D15D5B"/>
    <w:rsid w:val="00D16193"/>
    <w:rsid w:val="00D16871"/>
    <w:rsid w:val="00D16AF2"/>
    <w:rsid w:val="00D16E5F"/>
    <w:rsid w:val="00D16FFC"/>
    <w:rsid w:val="00D17623"/>
    <w:rsid w:val="00D17C67"/>
    <w:rsid w:val="00D2006A"/>
    <w:rsid w:val="00D202EA"/>
    <w:rsid w:val="00D204D6"/>
    <w:rsid w:val="00D205EB"/>
    <w:rsid w:val="00D20A81"/>
    <w:rsid w:val="00D20D62"/>
    <w:rsid w:val="00D211A3"/>
    <w:rsid w:val="00D21448"/>
    <w:rsid w:val="00D21C2D"/>
    <w:rsid w:val="00D21CC0"/>
    <w:rsid w:val="00D21D3D"/>
    <w:rsid w:val="00D21D8D"/>
    <w:rsid w:val="00D227FA"/>
    <w:rsid w:val="00D22A7D"/>
    <w:rsid w:val="00D22D1E"/>
    <w:rsid w:val="00D23037"/>
    <w:rsid w:val="00D2341B"/>
    <w:rsid w:val="00D23804"/>
    <w:rsid w:val="00D23CEF"/>
    <w:rsid w:val="00D23F1A"/>
    <w:rsid w:val="00D23FAF"/>
    <w:rsid w:val="00D24639"/>
    <w:rsid w:val="00D24ADE"/>
    <w:rsid w:val="00D24F07"/>
    <w:rsid w:val="00D24FC0"/>
    <w:rsid w:val="00D25012"/>
    <w:rsid w:val="00D25207"/>
    <w:rsid w:val="00D2528D"/>
    <w:rsid w:val="00D25818"/>
    <w:rsid w:val="00D2590B"/>
    <w:rsid w:val="00D25B6E"/>
    <w:rsid w:val="00D25E1A"/>
    <w:rsid w:val="00D26D43"/>
    <w:rsid w:val="00D26FD8"/>
    <w:rsid w:val="00D274E7"/>
    <w:rsid w:val="00D27B2A"/>
    <w:rsid w:val="00D27B53"/>
    <w:rsid w:val="00D27CE8"/>
    <w:rsid w:val="00D30397"/>
    <w:rsid w:val="00D31095"/>
    <w:rsid w:val="00D31600"/>
    <w:rsid w:val="00D316A9"/>
    <w:rsid w:val="00D31831"/>
    <w:rsid w:val="00D31997"/>
    <w:rsid w:val="00D31E21"/>
    <w:rsid w:val="00D31F59"/>
    <w:rsid w:val="00D3232D"/>
    <w:rsid w:val="00D324EF"/>
    <w:rsid w:val="00D3262F"/>
    <w:rsid w:val="00D32858"/>
    <w:rsid w:val="00D32B46"/>
    <w:rsid w:val="00D32DD5"/>
    <w:rsid w:val="00D32FB5"/>
    <w:rsid w:val="00D33018"/>
    <w:rsid w:val="00D330E2"/>
    <w:rsid w:val="00D33BF4"/>
    <w:rsid w:val="00D33BF6"/>
    <w:rsid w:val="00D340A1"/>
    <w:rsid w:val="00D34596"/>
    <w:rsid w:val="00D34700"/>
    <w:rsid w:val="00D34995"/>
    <w:rsid w:val="00D35393"/>
    <w:rsid w:val="00D354C2"/>
    <w:rsid w:val="00D35A9D"/>
    <w:rsid w:val="00D35D5D"/>
    <w:rsid w:val="00D3612B"/>
    <w:rsid w:val="00D36AB7"/>
    <w:rsid w:val="00D36E27"/>
    <w:rsid w:val="00D3773A"/>
    <w:rsid w:val="00D37F7F"/>
    <w:rsid w:val="00D40382"/>
    <w:rsid w:val="00D405F6"/>
    <w:rsid w:val="00D414C3"/>
    <w:rsid w:val="00D41554"/>
    <w:rsid w:val="00D41AE4"/>
    <w:rsid w:val="00D41B75"/>
    <w:rsid w:val="00D41DBB"/>
    <w:rsid w:val="00D4206D"/>
    <w:rsid w:val="00D42A04"/>
    <w:rsid w:val="00D42AB3"/>
    <w:rsid w:val="00D42DAD"/>
    <w:rsid w:val="00D42FB4"/>
    <w:rsid w:val="00D430A0"/>
    <w:rsid w:val="00D430A1"/>
    <w:rsid w:val="00D437DC"/>
    <w:rsid w:val="00D4416A"/>
    <w:rsid w:val="00D445AB"/>
    <w:rsid w:val="00D447D7"/>
    <w:rsid w:val="00D44975"/>
    <w:rsid w:val="00D44EFE"/>
    <w:rsid w:val="00D451F1"/>
    <w:rsid w:val="00D452BC"/>
    <w:rsid w:val="00D455FD"/>
    <w:rsid w:val="00D45F0A"/>
    <w:rsid w:val="00D46554"/>
    <w:rsid w:val="00D465A4"/>
    <w:rsid w:val="00D466A9"/>
    <w:rsid w:val="00D468C9"/>
    <w:rsid w:val="00D4695D"/>
    <w:rsid w:val="00D46965"/>
    <w:rsid w:val="00D46BCE"/>
    <w:rsid w:val="00D46D7F"/>
    <w:rsid w:val="00D46EA8"/>
    <w:rsid w:val="00D46F32"/>
    <w:rsid w:val="00D470C0"/>
    <w:rsid w:val="00D476BA"/>
    <w:rsid w:val="00D47AB4"/>
    <w:rsid w:val="00D47BE3"/>
    <w:rsid w:val="00D50575"/>
    <w:rsid w:val="00D51162"/>
    <w:rsid w:val="00D513AD"/>
    <w:rsid w:val="00D51BD7"/>
    <w:rsid w:val="00D52403"/>
    <w:rsid w:val="00D52459"/>
    <w:rsid w:val="00D52501"/>
    <w:rsid w:val="00D52AA4"/>
    <w:rsid w:val="00D52CAE"/>
    <w:rsid w:val="00D53199"/>
    <w:rsid w:val="00D536BA"/>
    <w:rsid w:val="00D5372A"/>
    <w:rsid w:val="00D54099"/>
    <w:rsid w:val="00D54139"/>
    <w:rsid w:val="00D54847"/>
    <w:rsid w:val="00D55250"/>
    <w:rsid w:val="00D55261"/>
    <w:rsid w:val="00D55510"/>
    <w:rsid w:val="00D559F1"/>
    <w:rsid w:val="00D55D96"/>
    <w:rsid w:val="00D55E7C"/>
    <w:rsid w:val="00D55FAD"/>
    <w:rsid w:val="00D5600E"/>
    <w:rsid w:val="00D563C5"/>
    <w:rsid w:val="00D563F8"/>
    <w:rsid w:val="00D56462"/>
    <w:rsid w:val="00D565A1"/>
    <w:rsid w:val="00D566F8"/>
    <w:rsid w:val="00D566FC"/>
    <w:rsid w:val="00D56889"/>
    <w:rsid w:val="00D56996"/>
    <w:rsid w:val="00D57491"/>
    <w:rsid w:val="00D57BC0"/>
    <w:rsid w:val="00D57C25"/>
    <w:rsid w:val="00D57CF1"/>
    <w:rsid w:val="00D57F2F"/>
    <w:rsid w:val="00D57FE8"/>
    <w:rsid w:val="00D60159"/>
    <w:rsid w:val="00D60226"/>
    <w:rsid w:val="00D60325"/>
    <w:rsid w:val="00D603CC"/>
    <w:rsid w:val="00D60534"/>
    <w:rsid w:val="00D60562"/>
    <w:rsid w:val="00D60648"/>
    <w:rsid w:val="00D608C6"/>
    <w:rsid w:val="00D6099C"/>
    <w:rsid w:val="00D60FF8"/>
    <w:rsid w:val="00D61370"/>
    <w:rsid w:val="00D6142F"/>
    <w:rsid w:val="00D618F1"/>
    <w:rsid w:val="00D619A2"/>
    <w:rsid w:val="00D628E6"/>
    <w:rsid w:val="00D62907"/>
    <w:rsid w:val="00D62C2B"/>
    <w:rsid w:val="00D62D0C"/>
    <w:rsid w:val="00D63316"/>
    <w:rsid w:val="00D634B3"/>
    <w:rsid w:val="00D639DA"/>
    <w:rsid w:val="00D64890"/>
    <w:rsid w:val="00D64C3B"/>
    <w:rsid w:val="00D64D60"/>
    <w:rsid w:val="00D65258"/>
    <w:rsid w:val="00D655ED"/>
    <w:rsid w:val="00D65855"/>
    <w:rsid w:val="00D65AD2"/>
    <w:rsid w:val="00D65AF3"/>
    <w:rsid w:val="00D65DC0"/>
    <w:rsid w:val="00D66C85"/>
    <w:rsid w:val="00D66D8A"/>
    <w:rsid w:val="00D67150"/>
    <w:rsid w:val="00D6743C"/>
    <w:rsid w:val="00D67589"/>
    <w:rsid w:val="00D6772C"/>
    <w:rsid w:val="00D678F5"/>
    <w:rsid w:val="00D67C73"/>
    <w:rsid w:val="00D67DE8"/>
    <w:rsid w:val="00D70057"/>
    <w:rsid w:val="00D704EA"/>
    <w:rsid w:val="00D7065F"/>
    <w:rsid w:val="00D707A0"/>
    <w:rsid w:val="00D70996"/>
    <w:rsid w:val="00D70E36"/>
    <w:rsid w:val="00D71541"/>
    <w:rsid w:val="00D71CED"/>
    <w:rsid w:val="00D71DEF"/>
    <w:rsid w:val="00D722F7"/>
    <w:rsid w:val="00D724D2"/>
    <w:rsid w:val="00D7270A"/>
    <w:rsid w:val="00D7289F"/>
    <w:rsid w:val="00D731C0"/>
    <w:rsid w:val="00D732DE"/>
    <w:rsid w:val="00D73458"/>
    <w:rsid w:val="00D73B98"/>
    <w:rsid w:val="00D73C63"/>
    <w:rsid w:val="00D73D5D"/>
    <w:rsid w:val="00D74085"/>
    <w:rsid w:val="00D742B4"/>
    <w:rsid w:val="00D742FD"/>
    <w:rsid w:val="00D749BE"/>
    <w:rsid w:val="00D75682"/>
    <w:rsid w:val="00D76560"/>
    <w:rsid w:val="00D76A1A"/>
    <w:rsid w:val="00D76FB1"/>
    <w:rsid w:val="00D77062"/>
    <w:rsid w:val="00D77223"/>
    <w:rsid w:val="00D777D0"/>
    <w:rsid w:val="00D778EA"/>
    <w:rsid w:val="00D803E7"/>
    <w:rsid w:val="00D80785"/>
    <w:rsid w:val="00D80939"/>
    <w:rsid w:val="00D80A67"/>
    <w:rsid w:val="00D80C0A"/>
    <w:rsid w:val="00D80D58"/>
    <w:rsid w:val="00D80E98"/>
    <w:rsid w:val="00D81A15"/>
    <w:rsid w:val="00D81A6E"/>
    <w:rsid w:val="00D828A9"/>
    <w:rsid w:val="00D829A1"/>
    <w:rsid w:val="00D82A4C"/>
    <w:rsid w:val="00D82E38"/>
    <w:rsid w:val="00D82E6A"/>
    <w:rsid w:val="00D833A7"/>
    <w:rsid w:val="00D8363B"/>
    <w:rsid w:val="00D83AFA"/>
    <w:rsid w:val="00D83C0F"/>
    <w:rsid w:val="00D83D33"/>
    <w:rsid w:val="00D83E85"/>
    <w:rsid w:val="00D8461C"/>
    <w:rsid w:val="00D84A32"/>
    <w:rsid w:val="00D84E0C"/>
    <w:rsid w:val="00D84F92"/>
    <w:rsid w:val="00D8533B"/>
    <w:rsid w:val="00D85A99"/>
    <w:rsid w:val="00D85CE6"/>
    <w:rsid w:val="00D85E34"/>
    <w:rsid w:val="00D85E82"/>
    <w:rsid w:val="00D860AA"/>
    <w:rsid w:val="00D86194"/>
    <w:rsid w:val="00D86A06"/>
    <w:rsid w:val="00D86C93"/>
    <w:rsid w:val="00D8706B"/>
    <w:rsid w:val="00D8718B"/>
    <w:rsid w:val="00D87295"/>
    <w:rsid w:val="00D875F6"/>
    <w:rsid w:val="00D878CE"/>
    <w:rsid w:val="00D879CF"/>
    <w:rsid w:val="00D87AD6"/>
    <w:rsid w:val="00D87C8E"/>
    <w:rsid w:val="00D87DB6"/>
    <w:rsid w:val="00D87EFB"/>
    <w:rsid w:val="00D87F69"/>
    <w:rsid w:val="00D90045"/>
    <w:rsid w:val="00D90214"/>
    <w:rsid w:val="00D902C0"/>
    <w:rsid w:val="00D9045C"/>
    <w:rsid w:val="00D9051C"/>
    <w:rsid w:val="00D90579"/>
    <w:rsid w:val="00D908A1"/>
    <w:rsid w:val="00D9090F"/>
    <w:rsid w:val="00D90AF1"/>
    <w:rsid w:val="00D9118A"/>
    <w:rsid w:val="00D91283"/>
    <w:rsid w:val="00D914D6"/>
    <w:rsid w:val="00D919A5"/>
    <w:rsid w:val="00D919B3"/>
    <w:rsid w:val="00D9246A"/>
    <w:rsid w:val="00D926A0"/>
    <w:rsid w:val="00D92764"/>
    <w:rsid w:val="00D92893"/>
    <w:rsid w:val="00D92A4F"/>
    <w:rsid w:val="00D92C9D"/>
    <w:rsid w:val="00D92F90"/>
    <w:rsid w:val="00D9352D"/>
    <w:rsid w:val="00D93653"/>
    <w:rsid w:val="00D936F4"/>
    <w:rsid w:val="00D93911"/>
    <w:rsid w:val="00D93988"/>
    <w:rsid w:val="00D940E0"/>
    <w:rsid w:val="00D945C9"/>
    <w:rsid w:val="00D94BCD"/>
    <w:rsid w:val="00D94CD0"/>
    <w:rsid w:val="00D94FC5"/>
    <w:rsid w:val="00D9561F"/>
    <w:rsid w:val="00D95637"/>
    <w:rsid w:val="00D95ABA"/>
    <w:rsid w:val="00D963F6"/>
    <w:rsid w:val="00D96636"/>
    <w:rsid w:val="00D96663"/>
    <w:rsid w:val="00D967E9"/>
    <w:rsid w:val="00D968E2"/>
    <w:rsid w:val="00D969C6"/>
    <w:rsid w:val="00D971AF"/>
    <w:rsid w:val="00D97882"/>
    <w:rsid w:val="00D9794C"/>
    <w:rsid w:val="00D97A59"/>
    <w:rsid w:val="00D97D1A"/>
    <w:rsid w:val="00DA0272"/>
    <w:rsid w:val="00DA034C"/>
    <w:rsid w:val="00DA0A41"/>
    <w:rsid w:val="00DA0DCC"/>
    <w:rsid w:val="00DA15D0"/>
    <w:rsid w:val="00DA1621"/>
    <w:rsid w:val="00DA1892"/>
    <w:rsid w:val="00DA1991"/>
    <w:rsid w:val="00DA19D8"/>
    <w:rsid w:val="00DA1A62"/>
    <w:rsid w:val="00DA1B0D"/>
    <w:rsid w:val="00DA1B61"/>
    <w:rsid w:val="00DA1FAB"/>
    <w:rsid w:val="00DA2340"/>
    <w:rsid w:val="00DA3123"/>
    <w:rsid w:val="00DA3241"/>
    <w:rsid w:val="00DA3A55"/>
    <w:rsid w:val="00DA3A66"/>
    <w:rsid w:val="00DA3B33"/>
    <w:rsid w:val="00DA3BE4"/>
    <w:rsid w:val="00DA3D59"/>
    <w:rsid w:val="00DA42BC"/>
    <w:rsid w:val="00DA4350"/>
    <w:rsid w:val="00DA4785"/>
    <w:rsid w:val="00DA491E"/>
    <w:rsid w:val="00DA497B"/>
    <w:rsid w:val="00DA4CA5"/>
    <w:rsid w:val="00DA4D1D"/>
    <w:rsid w:val="00DA5351"/>
    <w:rsid w:val="00DA542A"/>
    <w:rsid w:val="00DA57D9"/>
    <w:rsid w:val="00DA5CC0"/>
    <w:rsid w:val="00DA5D0F"/>
    <w:rsid w:val="00DA60B4"/>
    <w:rsid w:val="00DA6319"/>
    <w:rsid w:val="00DA65F5"/>
    <w:rsid w:val="00DA7441"/>
    <w:rsid w:val="00DA7A33"/>
    <w:rsid w:val="00DB034A"/>
    <w:rsid w:val="00DB04E1"/>
    <w:rsid w:val="00DB0585"/>
    <w:rsid w:val="00DB0619"/>
    <w:rsid w:val="00DB0975"/>
    <w:rsid w:val="00DB0BC0"/>
    <w:rsid w:val="00DB0DDD"/>
    <w:rsid w:val="00DB1640"/>
    <w:rsid w:val="00DB1E65"/>
    <w:rsid w:val="00DB2068"/>
    <w:rsid w:val="00DB20B9"/>
    <w:rsid w:val="00DB26F8"/>
    <w:rsid w:val="00DB3318"/>
    <w:rsid w:val="00DB3423"/>
    <w:rsid w:val="00DB357E"/>
    <w:rsid w:val="00DB40A7"/>
    <w:rsid w:val="00DB40B3"/>
    <w:rsid w:val="00DB414B"/>
    <w:rsid w:val="00DB4316"/>
    <w:rsid w:val="00DB4D0A"/>
    <w:rsid w:val="00DB5771"/>
    <w:rsid w:val="00DB589F"/>
    <w:rsid w:val="00DB5901"/>
    <w:rsid w:val="00DB5963"/>
    <w:rsid w:val="00DB5BA5"/>
    <w:rsid w:val="00DB5CC5"/>
    <w:rsid w:val="00DB5D7C"/>
    <w:rsid w:val="00DB5E4D"/>
    <w:rsid w:val="00DB60D7"/>
    <w:rsid w:val="00DB633E"/>
    <w:rsid w:val="00DB6963"/>
    <w:rsid w:val="00DB6DAB"/>
    <w:rsid w:val="00DB72F6"/>
    <w:rsid w:val="00DB762E"/>
    <w:rsid w:val="00DB76BF"/>
    <w:rsid w:val="00DB76F8"/>
    <w:rsid w:val="00DB78C2"/>
    <w:rsid w:val="00DB7AC7"/>
    <w:rsid w:val="00DB7D09"/>
    <w:rsid w:val="00DC0527"/>
    <w:rsid w:val="00DC0895"/>
    <w:rsid w:val="00DC08AF"/>
    <w:rsid w:val="00DC0F12"/>
    <w:rsid w:val="00DC1146"/>
    <w:rsid w:val="00DC123D"/>
    <w:rsid w:val="00DC1733"/>
    <w:rsid w:val="00DC1D23"/>
    <w:rsid w:val="00DC1D99"/>
    <w:rsid w:val="00DC20B1"/>
    <w:rsid w:val="00DC2558"/>
    <w:rsid w:val="00DC2A08"/>
    <w:rsid w:val="00DC2BB6"/>
    <w:rsid w:val="00DC2FE1"/>
    <w:rsid w:val="00DC3016"/>
    <w:rsid w:val="00DC351F"/>
    <w:rsid w:val="00DC36A7"/>
    <w:rsid w:val="00DC3C52"/>
    <w:rsid w:val="00DC40BC"/>
    <w:rsid w:val="00DC412A"/>
    <w:rsid w:val="00DC41AD"/>
    <w:rsid w:val="00DC4E05"/>
    <w:rsid w:val="00DC50B6"/>
    <w:rsid w:val="00DC5244"/>
    <w:rsid w:val="00DC5D13"/>
    <w:rsid w:val="00DC5D93"/>
    <w:rsid w:val="00DC5E35"/>
    <w:rsid w:val="00DC65D1"/>
    <w:rsid w:val="00DC6D27"/>
    <w:rsid w:val="00DC6DCA"/>
    <w:rsid w:val="00DC6F03"/>
    <w:rsid w:val="00DC6F33"/>
    <w:rsid w:val="00DC7067"/>
    <w:rsid w:val="00DC70AC"/>
    <w:rsid w:val="00DC7278"/>
    <w:rsid w:val="00DC76CC"/>
    <w:rsid w:val="00DC77E0"/>
    <w:rsid w:val="00DC78C6"/>
    <w:rsid w:val="00DC79AD"/>
    <w:rsid w:val="00DC7FA5"/>
    <w:rsid w:val="00DD00A3"/>
    <w:rsid w:val="00DD024C"/>
    <w:rsid w:val="00DD03F2"/>
    <w:rsid w:val="00DD0929"/>
    <w:rsid w:val="00DD0A78"/>
    <w:rsid w:val="00DD0FC4"/>
    <w:rsid w:val="00DD1465"/>
    <w:rsid w:val="00DD1845"/>
    <w:rsid w:val="00DD1932"/>
    <w:rsid w:val="00DD22C7"/>
    <w:rsid w:val="00DD25E7"/>
    <w:rsid w:val="00DD26D9"/>
    <w:rsid w:val="00DD270B"/>
    <w:rsid w:val="00DD2885"/>
    <w:rsid w:val="00DD2E6F"/>
    <w:rsid w:val="00DD2F81"/>
    <w:rsid w:val="00DD31B2"/>
    <w:rsid w:val="00DD33F4"/>
    <w:rsid w:val="00DD35C8"/>
    <w:rsid w:val="00DD3784"/>
    <w:rsid w:val="00DD3CCB"/>
    <w:rsid w:val="00DD4080"/>
    <w:rsid w:val="00DD40A6"/>
    <w:rsid w:val="00DD4166"/>
    <w:rsid w:val="00DD431B"/>
    <w:rsid w:val="00DD442B"/>
    <w:rsid w:val="00DD4447"/>
    <w:rsid w:val="00DD4894"/>
    <w:rsid w:val="00DD4AE5"/>
    <w:rsid w:val="00DD5123"/>
    <w:rsid w:val="00DD55B7"/>
    <w:rsid w:val="00DD5D23"/>
    <w:rsid w:val="00DD6116"/>
    <w:rsid w:val="00DD6579"/>
    <w:rsid w:val="00DD6BB0"/>
    <w:rsid w:val="00DD6E87"/>
    <w:rsid w:val="00DD7106"/>
    <w:rsid w:val="00DD7156"/>
    <w:rsid w:val="00DD7551"/>
    <w:rsid w:val="00DD76E0"/>
    <w:rsid w:val="00DD7825"/>
    <w:rsid w:val="00DD799E"/>
    <w:rsid w:val="00DD7B3B"/>
    <w:rsid w:val="00DD7E67"/>
    <w:rsid w:val="00DE0B54"/>
    <w:rsid w:val="00DE0E7D"/>
    <w:rsid w:val="00DE1410"/>
    <w:rsid w:val="00DE14C9"/>
    <w:rsid w:val="00DE1B2B"/>
    <w:rsid w:val="00DE1BB4"/>
    <w:rsid w:val="00DE1CF1"/>
    <w:rsid w:val="00DE2507"/>
    <w:rsid w:val="00DE252B"/>
    <w:rsid w:val="00DE25F3"/>
    <w:rsid w:val="00DE2A16"/>
    <w:rsid w:val="00DE2E65"/>
    <w:rsid w:val="00DE30A9"/>
    <w:rsid w:val="00DE365F"/>
    <w:rsid w:val="00DE38D9"/>
    <w:rsid w:val="00DE39D1"/>
    <w:rsid w:val="00DE3C02"/>
    <w:rsid w:val="00DE3C71"/>
    <w:rsid w:val="00DE3E2D"/>
    <w:rsid w:val="00DE3E94"/>
    <w:rsid w:val="00DE3F4C"/>
    <w:rsid w:val="00DE461E"/>
    <w:rsid w:val="00DE4A0B"/>
    <w:rsid w:val="00DE511F"/>
    <w:rsid w:val="00DE5386"/>
    <w:rsid w:val="00DE54DB"/>
    <w:rsid w:val="00DE5AB4"/>
    <w:rsid w:val="00DE5B1F"/>
    <w:rsid w:val="00DE5D9C"/>
    <w:rsid w:val="00DE5DD9"/>
    <w:rsid w:val="00DE61C3"/>
    <w:rsid w:val="00DE670D"/>
    <w:rsid w:val="00DE6F63"/>
    <w:rsid w:val="00DE7350"/>
    <w:rsid w:val="00DE7492"/>
    <w:rsid w:val="00DE7C82"/>
    <w:rsid w:val="00DF004D"/>
    <w:rsid w:val="00DF04A3"/>
    <w:rsid w:val="00DF0588"/>
    <w:rsid w:val="00DF09BB"/>
    <w:rsid w:val="00DF0DB3"/>
    <w:rsid w:val="00DF11E8"/>
    <w:rsid w:val="00DF11ED"/>
    <w:rsid w:val="00DF1425"/>
    <w:rsid w:val="00DF1C53"/>
    <w:rsid w:val="00DF2048"/>
    <w:rsid w:val="00DF31AF"/>
    <w:rsid w:val="00DF486F"/>
    <w:rsid w:val="00DF4F31"/>
    <w:rsid w:val="00DF6018"/>
    <w:rsid w:val="00DF60BC"/>
    <w:rsid w:val="00DF60DA"/>
    <w:rsid w:val="00DF65B2"/>
    <w:rsid w:val="00DF66A3"/>
    <w:rsid w:val="00DF6ADE"/>
    <w:rsid w:val="00DF6D6F"/>
    <w:rsid w:val="00DF6FB1"/>
    <w:rsid w:val="00DF721C"/>
    <w:rsid w:val="00DF73A3"/>
    <w:rsid w:val="00DF75DB"/>
    <w:rsid w:val="00DF76CE"/>
    <w:rsid w:val="00DF7944"/>
    <w:rsid w:val="00DF7DE2"/>
    <w:rsid w:val="00DF7F0B"/>
    <w:rsid w:val="00E0031C"/>
    <w:rsid w:val="00E01148"/>
    <w:rsid w:val="00E01F29"/>
    <w:rsid w:val="00E021F7"/>
    <w:rsid w:val="00E027BE"/>
    <w:rsid w:val="00E02820"/>
    <w:rsid w:val="00E028F3"/>
    <w:rsid w:val="00E034C8"/>
    <w:rsid w:val="00E0350E"/>
    <w:rsid w:val="00E0393D"/>
    <w:rsid w:val="00E0394C"/>
    <w:rsid w:val="00E0398C"/>
    <w:rsid w:val="00E03A6A"/>
    <w:rsid w:val="00E03E1F"/>
    <w:rsid w:val="00E04133"/>
    <w:rsid w:val="00E0433C"/>
    <w:rsid w:val="00E043CF"/>
    <w:rsid w:val="00E044E5"/>
    <w:rsid w:val="00E04570"/>
    <w:rsid w:val="00E0484F"/>
    <w:rsid w:val="00E04AEC"/>
    <w:rsid w:val="00E04FD6"/>
    <w:rsid w:val="00E05526"/>
    <w:rsid w:val="00E055BD"/>
    <w:rsid w:val="00E057CF"/>
    <w:rsid w:val="00E05CF7"/>
    <w:rsid w:val="00E0612E"/>
    <w:rsid w:val="00E0634A"/>
    <w:rsid w:val="00E06412"/>
    <w:rsid w:val="00E06C5A"/>
    <w:rsid w:val="00E06E1F"/>
    <w:rsid w:val="00E07274"/>
    <w:rsid w:val="00E076C2"/>
    <w:rsid w:val="00E100BF"/>
    <w:rsid w:val="00E1038A"/>
    <w:rsid w:val="00E10CA3"/>
    <w:rsid w:val="00E11144"/>
    <w:rsid w:val="00E11147"/>
    <w:rsid w:val="00E11292"/>
    <w:rsid w:val="00E1152E"/>
    <w:rsid w:val="00E11800"/>
    <w:rsid w:val="00E118EF"/>
    <w:rsid w:val="00E11AC9"/>
    <w:rsid w:val="00E1206B"/>
    <w:rsid w:val="00E120BC"/>
    <w:rsid w:val="00E122E2"/>
    <w:rsid w:val="00E12372"/>
    <w:rsid w:val="00E12735"/>
    <w:rsid w:val="00E12D4F"/>
    <w:rsid w:val="00E133E1"/>
    <w:rsid w:val="00E13CA0"/>
    <w:rsid w:val="00E13DF3"/>
    <w:rsid w:val="00E13F72"/>
    <w:rsid w:val="00E142DD"/>
    <w:rsid w:val="00E14314"/>
    <w:rsid w:val="00E14BC9"/>
    <w:rsid w:val="00E1514F"/>
    <w:rsid w:val="00E15DF9"/>
    <w:rsid w:val="00E15E86"/>
    <w:rsid w:val="00E16C6F"/>
    <w:rsid w:val="00E17512"/>
    <w:rsid w:val="00E17590"/>
    <w:rsid w:val="00E177F8"/>
    <w:rsid w:val="00E17F6F"/>
    <w:rsid w:val="00E17FBA"/>
    <w:rsid w:val="00E17FD3"/>
    <w:rsid w:val="00E20754"/>
    <w:rsid w:val="00E214E5"/>
    <w:rsid w:val="00E2176C"/>
    <w:rsid w:val="00E21BFA"/>
    <w:rsid w:val="00E21E7C"/>
    <w:rsid w:val="00E22278"/>
    <w:rsid w:val="00E22952"/>
    <w:rsid w:val="00E22AC4"/>
    <w:rsid w:val="00E22F7F"/>
    <w:rsid w:val="00E2353E"/>
    <w:rsid w:val="00E2356A"/>
    <w:rsid w:val="00E23676"/>
    <w:rsid w:val="00E23874"/>
    <w:rsid w:val="00E23E95"/>
    <w:rsid w:val="00E24183"/>
    <w:rsid w:val="00E24336"/>
    <w:rsid w:val="00E2458F"/>
    <w:rsid w:val="00E2470C"/>
    <w:rsid w:val="00E24A9A"/>
    <w:rsid w:val="00E24E1F"/>
    <w:rsid w:val="00E24E38"/>
    <w:rsid w:val="00E24F67"/>
    <w:rsid w:val="00E250D6"/>
    <w:rsid w:val="00E255F2"/>
    <w:rsid w:val="00E266C2"/>
    <w:rsid w:val="00E268A0"/>
    <w:rsid w:val="00E26976"/>
    <w:rsid w:val="00E26C33"/>
    <w:rsid w:val="00E27062"/>
    <w:rsid w:val="00E270DC"/>
    <w:rsid w:val="00E271DC"/>
    <w:rsid w:val="00E276B6"/>
    <w:rsid w:val="00E27B3E"/>
    <w:rsid w:val="00E27C6C"/>
    <w:rsid w:val="00E27D54"/>
    <w:rsid w:val="00E30486"/>
    <w:rsid w:val="00E30587"/>
    <w:rsid w:val="00E305B7"/>
    <w:rsid w:val="00E30A7D"/>
    <w:rsid w:val="00E30BCE"/>
    <w:rsid w:val="00E30C8D"/>
    <w:rsid w:val="00E30C91"/>
    <w:rsid w:val="00E30CB7"/>
    <w:rsid w:val="00E30F1B"/>
    <w:rsid w:val="00E31328"/>
    <w:rsid w:val="00E31B1C"/>
    <w:rsid w:val="00E31C91"/>
    <w:rsid w:val="00E31F99"/>
    <w:rsid w:val="00E32195"/>
    <w:rsid w:val="00E32A49"/>
    <w:rsid w:val="00E32BB1"/>
    <w:rsid w:val="00E32C96"/>
    <w:rsid w:val="00E331EA"/>
    <w:rsid w:val="00E332C7"/>
    <w:rsid w:val="00E332C8"/>
    <w:rsid w:val="00E33317"/>
    <w:rsid w:val="00E3333A"/>
    <w:rsid w:val="00E3346A"/>
    <w:rsid w:val="00E341C6"/>
    <w:rsid w:val="00E348D4"/>
    <w:rsid w:val="00E34B59"/>
    <w:rsid w:val="00E35022"/>
    <w:rsid w:val="00E3525A"/>
    <w:rsid w:val="00E35791"/>
    <w:rsid w:val="00E3586F"/>
    <w:rsid w:val="00E35CCE"/>
    <w:rsid w:val="00E36763"/>
    <w:rsid w:val="00E36980"/>
    <w:rsid w:val="00E36A68"/>
    <w:rsid w:val="00E37B79"/>
    <w:rsid w:val="00E37F41"/>
    <w:rsid w:val="00E40679"/>
    <w:rsid w:val="00E410B3"/>
    <w:rsid w:val="00E41421"/>
    <w:rsid w:val="00E41CE6"/>
    <w:rsid w:val="00E41DAC"/>
    <w:rsid w:val="00E41DF2"/>
    <w:rsid w:val="00E424C5"/>
    <w:rsid w:val="00E42BA4"/>
    <w:rsid w:val="00E42F1F"/>
    <w:rsid w:val="00E43179"/>
    <w:rsid w:val="00E43755"/>
    <w:rsid w:val="00E439BD"/>
    <w:rsid w:val="00E43AE0"/>
    <w:rsid w:val="00E43CE8"/>
    <w:rsid w:val="00E43D24"/>
    <w:rsid w:val="00E43E4D"/>
    <w:rsid w:val="00E441F1"/>
    <w:rsid w:val="00E442FC"/>
    <w:rsid w:val="00E444D2"/>
    <w:rsid w:val="00E44733"/>
    <w:rsid w:val="00E44AAE"/>
    <w:rsid w:val="00E44B3E"/>
    <w:rsid w:val="00E44B99"/>
    <w:rsid w:val="00E44D38"/>
    <w:rsid w:val="00E44E34"/>
    <w:rsid w:val="00E453BC"/>
    <w:rsid w:val="00E45543"/>
    <w:rsid w:val="00E45624"/>
    <w:rsid w:val="00E45749"/>
    <w:rsid w:val="00E4619B"/>
    <w:rsid w:val="00E462B6"/>
    <w:rsid w:val="00E46445"/>
    <w:rsid w:val="00E466D5"/>
    <w:rsid w:val="00E46750"/>
    <w:rsid w:val="00E469DA"/>
    <w:rsid w:val="00E47734"/>
    <w:rsid w:val="00E508C3"/>
    <w:rsid w:val="00E50F06"/>
    <w:rsid w:val="00E51346"/>
    <w:rsid w:val="00E513D4"/>
    <w:rsid w:val="00E516B8"/>
    <w:rsid w:val="00E51A3F"/>
    <w:rsid w:val="00E51EAE"/>
    <w:rsid w:val="00E520B7"/>
    <w:rsid w:val="00E52740"/>
    <w:rsid w:val="00E5280A"/>
    <w:rsid w:val="00E5310B"/>
    <w:rsid w:val="00E532BB"/>
    <w:rsid w:val="00E53A9C"/>
    <w:rsid w:val="00E53B6C"/>
    <w:rsid w:val="00E53C31"/>
    <w:rsid w:val="00E53D36"/>
    <w:rsid w:val="00E54F53"/>
    <w:rsid w:val="00E55C5A"/>
    <w:rsid w:val="00E56091"/>
    <w:rsid w:val="00E5622F"/>
    <w:rsid w:val="00E5649B"/>
    <w:rsid w:val="00E5699B"/>
    <w:rsid w:val="00E56A6F"/>
    <w:rsid w:val="00E56E3B"/>
    <w:rsid w:val="00E57820"/>
    <w:rsid w:val="00E57D95"/>
    <w:rsid w:val="00E57E5B"/>
    <w:rsid w:val="00E57E9D"/>
    <w:rsid w:val="00E60052"/>
    <w:rsid w:val="00E60455"/>
    <w:rsid w:val="00E60721"/>
    <w:rsid w:val="00E607D3"/>
    <w:rsid w:val="00E60978"/>
    <w:rsid w:val="00E611AA"/>
    <w:rsid w:val="00E612B1"/>
    <w:rsid w:val="00E618CC"/>
    <w:rsid w:val="00E61B0B"/>
    <w:rsid w:val="00E61F47"/>
    <w:rsid w:val="00E622CB"/>
    <w:rsid w:val="00E62CAF"/>
    <w:rsid w:val="00E630B9"/>
    <w:rsid w:val="00E635B7"/>
    <w:rsid w:val="00E63D6A"/>
    <w:rsid w:val="00E644E0"/>
    <w:rsid w:val="00E64553"/>
    <w:rsid w:val="00E645C6"/>
    <w:rsid w:val="00E64635"/>
    <w:rsid w:val="00E64B2B"/>
    <w:rsid w:val="00E64EA7"/>
    <w:rsid w:val="00E652E2"/>
    <w:rsid w:val="00E6555F"/>
    <w:rsid w:val="00E655BE"/>
    <w:rsid w:val="00E65BBD"/>
    <w:rsid w:val="00E6603E"/>
    <w:rsid w:val="00E665C6"/>
    <w:rsid w:val="00E666E8"/>
    <w:rsid w:val="00E67430"/>
    <w:rsid w:val="00E676D4"/>
    <w:rsid w:val="00E67E88"/>
    <w:rsid w:val="00E70004"/>
    <w:rsid w:val="00E70142"/>
    <w:rsid w:val="00E70179"/>
    <w:rsid w:val="00E7046D"/>
    <w:rsid w:val="00E709DF"/>
    <w:rsid w:val="00E70EA5"/>
    <w:rsid w:val="00E7142B"/>
    <w:rsid w:val="00E71882"/>
    <w:rsid w:val="00E71C45"/>
    <w:rsid w:val="00E71ED2"/>
    <w:rsid w:val="00E72132"/>
    <w:rsid w:val="00E7305E"/>
    <w:rsid w:val="00E733BC"/>
    <w:rsid w:val="00E7340D"/>
    <w:rsid w:val="00E74841"/>
    <w:rsid w:val="00E7485C"/>
    <w:rsid w:val="00E749EB"/>
    <w:rsid w:val="00E751ED"/>
    <w:rsid w:val="00E7525D"/>
    <w:rsid w:val="00E757C6"/>
    <w:rsid w:val="00E7587E"/>
    <w:rsid w:val="00E75A5C"/>
    <w:rsid w:val="00E75D17"/>
    <w:rsid w:val="00E75E07"/>
    <w:rsid w:val="00E76019"/>
    <w:rsid w:val="00E766F0"/>
    <w:rsid w:val="00E769B7"/>
    <w:rsid w:val="00E76DF1"/>
    <w:rsid w:val="00E76E5A"/>
    <w:rsid w:val="00E76FBC"/>
    <w:rsid w:val="00E770E2"/>
    <w:rsid w:val="00E772D3"/>
    <w:rsid w:val="00E7744C"/>
    <w:rsid w:val="00E776F1"/>
    <w:rsid w:val="00E77937"/>
    <w:rsid w:val="00E77F55"/>
    <w:rsid w:val="00E80170"/>
    <w:rsid w:val="00E80478"/>
    <w:rsid w:val="00E8086A"/>
    <w:rsid w:val="00E8095C"/>
    <w:rsid w:val="00E80B67"/>
    <w:rsid w:val="00E80C82"/>
    <w:rsid w:val="00E818BB"/>
    <w:rsid w:val="00E81C74"/>
    <w:rsid w:val="00E825F4"/>
    <w:rsid w:val="00E82C99"/>
    <w:rsid w:val="00E82DD2"/>
    <w:rsid w:val="00E83015"/>
    <w:rsid w:val="00E830C9"/>
    <w:rsid w:val="00E83129"/>
    <w:rsid w:val="00E8313B"/>
    <w:rsid w:val="00E83FAC"/>
    <w:rsid w:val="00E84417"/>
    <w:rsid w:val="00E84A19"/>
    <w:rsid w:val="00E84B9D"/>
    <w:rsid w:val="00E84C90"/>
    <w:rsid w:val="00E84EDA"/>
    <w:rsid w:val="00E851FF"/>
    <w:rsid w:val="00E8557E"/>
    <w:rsid w:val="00E856D8"/>
    <w:rsid w:val="00E85A51"/>
    <w:rsid w:val="00E85D33"/>
    <w:rsid w:val="00E85DF3"/>
    <w:rsid w:val="00E8653B"/>
    <w:rsid w:val="00E865E8"/>
    <w:rsid w:val="00E86747"/>
    <w:rsid w:val="00E867B3"/>
    <w:rsid w:val="00E871BD"/>
    <w:rsid w:val="00E87297"/>
    <w:rsid w:val="00E87895"/>
    <w:rsid w:val="00E87AF0"/>
    <w:rsid w:val="00E87E4A"/>
    <w:rsid w:val="00E90025"/>
    <w:rsid w:val="00E90FAD"/>
    <w:rsid w:val="00E913A9"/>
    <w:rsid w:val="00E91481"/>
    <w:rsid w:val="00E916AD"/>
    <w:rsid w:val="00E918C0"/>
    <w:rsid w:val="00E919F6"/>
    <w:rsid w:val="00E9201F"/>
    <w:rsid w:val="00E92046"/>
    <w:rsid w:val="00E92173"/>
    <w:rsid w:val="00E9230E"/>
    <w:rsid w:val="00E9273A"/>
    <w:rsid w:val="00E92B36"/>
    <w:rsid w:val="00E92DF5"/>
    <w:rsid w:val="00E92F3C"/>
    <w:rsid w:val="00E930CA"/>
    <w:rsid w:val="00E935E6"/>
    <w:rsid w:val="00E93DFE"/>
    <w:rsid w:val="00E93F75"/>
    <w:rsid w:val="00E9412D"/>
    <w:rsid w:val="00E94268"/>
    <w:rsid w:val="00E94328"/>
    <w:rsid w:val="00E94525"/>
    <w:rsid w:val="00E949D3"/>
    <w:rsid w:val="00E94F52"/>
    <w:rsid w:val="00E95027"/>
    <w:rsid w:val="00E950C0"/>
    <w:rsid w:val="00E95188"/>
    <w:rsid w:val="00E95402"/>
    <w:rsid w:val="00E95416"/>
    <w:rsid w:val="00E955E4"/>
    <w:rsid w:val="00E959E2"/>
    <w:rsid w:val="00E961D3"/>
    <w:rsid w:val="00E962FE"/>
    <w:rsid w:val="00E96E4A"/>
    <w:rsid w:val="00E9753F"/>
    <w:rsid w:val="00EA05A0"/>
    <w:rsid w:val="00EA0763"/>
    <w:rsid w:val="00EA0BC6"/>
    <w:rsid w:val="00EA11CF"/>
    <w:rsid w:val="00EA11E7"/>
    <w:rsid w:val="00EA1336"/>
    <w:rsid w:val="00EA147B"/>
    <w:rsid w:val="00EA1870"/>
    <w:rsid w:val="00EA18AB"/>
    <w:rsid w:val="00EA19B5"/>
    <w:rsid w:val="00EA1B46"/>
    <w:rsid w:val="00EA1D74"/>
    <w:rsid w:val="00EA2286"/>
    <w:rsid w:val="00EA2563"/>
    <w:rsid w:val="00EA29F6"/>
    <w:rsid w:val="00EA29FF"/>
    <w:rsid w:val="00EA2A28"/>
    <w:rsid w:val="00EA34E5"/>
    <w:rsid w:val="00EA3BDC"/>
    <w:rsid w:val="00EA46F8"/>
    <w:rsid w:val="00EA5411"/>
    <w:rsid w:val="00EA5498"/>
    <w:rsid w:val="00EA5555"/>
    <w:rsid w:val="00EA6182"/>
    <w:rsid w:val="00EA6309"/>
    <w:rsid w:val="00EA666A"/>
    <w:rsid w:val="00EA66EF"/>
    <w:rsid w:val="00EA6909"/>
    <w:rsid w:val="00EA6AF4"/>
    <w:rsid w:val="00EA72B8"/>
    <w:rsid w:val="00EA7436"/>
    <w:rsid w:val="00EA7645"/>
    <w:rsid w:val="00EA7734"/>
    <w:rsid w:val="00EB028A"/>
    <w:rsid w:val="00EB0C00"/>
    <w:rsid w:val="00EB129D"/>
    <w:rsid w:val="00EB1569"/>
    <w:rsid w:val="00EB165B"/>
    <w:rsid w:val="00EB16FE"/>
    <w:rsid w:val="00EB16FF"/>
    <w:rsid w:val="00EB17D7"/>
    <w:rsid w:val="00EB1C89"/>
    <w:rsid w:val="00EB214C"/>
    <w:rsid w:val="00EB24BA"/>
    <w:rsid w:val="00EB27FA"/>
    <w:rsid w:val="00EB2969"/>
    <w:rsid w:val="00EB2AE4"/>
    <w:rsid w:val="00EB2FAC"/>
    <w:rsid w:val="00EB3293"/>
    <w:rsid w:val="00EB3874"/>
    <w:rsid w:val="00EB3A77"/>
    <w:rsid w:val="00EB4108"/>
    <w:rsid w:val="00EB417D"/>
    <w:rsid w:val="00EB4464"/>
    <w:rsid w:val="00EB461C"/>
    <w:rsid w:val="00EB4871"/>
    <w:rsid w:val="00EB49E2"/>
    <w:rsid w:val="00EB4B57"/>
    <w:rsid w:val="00EB4D5D"/>
    <w:rsid w:val="00EB527D"/>
    <w:rsid w:val="00EB5389"/>
    <w:rsid w:val="00EB58EE"/>
    <w:rsid w:val="00EB5A7B"/>
    <w:rsid w:val="00EB5D1E"/>
    <w:rsid w:val="00EB5DB6"/>
    <w:rsid w:val="00EB62CF"/>
    <w:rsid w:val="00EB6456"/>
    <w:rsid w:val="00EB66D5"/>
    <w:rsid w:val="00EB6AB4"/>
    <w:rsid w:val="00EB6DFB"/>
    <w:rsid w:val="00EB73AA"/>
    <w:rsid w:val="00EB7537"/>
    <w:rsid w:val="00EB7D8C"/>
    <w:rsid w:val="00EC01CF"/>
    <w:rsid w:val="00EC0234"/>
    <w:rsid w:val="00EC023C"/>
    <w:rsid w:val="00EC0507"/>
    <w:rsid w:val="00EC0764"/>
    <w:rsid w:val="00EC0A00"/>
    <w:rsid w:val="00EC0B8D"/>
    <w:rsid w:val="00EC0EDA"/>
    <w:rsid w:val="00EC0FA0"/>
    <w:rsid w:val="00EC1641"/>
    <w:rsid w:val="00EC19A6"/>
    <w:rsid w:val="00EC2222"/>
    <w:rsid w:val="00EC2CE5"/>
    <w:rsid w:val="00EC3300"/>
    <w:rsid w:val="00EC3360"/>
    <w:rsid w:val="00EC3C89"/>
    <w:rsid w:val="00EC4204"/>
    <w:rsid w:val="00EC44D8"/>
    <w:rsid w:val="00EC4E69"/>
    <w:rsid w:val="00EC57A7"/>
    <w:rsid w:val="00EC5A19"/>
    <w:rsid w:val="00EC5A8E"/>
    <w:rsid w:val="00EC640A"/>
    <w:rsid w:val="00EC6608"/>
    <w:rsid w:val="00EC68D2"/>
    <w:rsid w:val="00EC6D13"/>
    <w:rsid w:val="00EC6D8B"/>
    <w:rsid w:val="00EC7149"/>
    <w:rsid w:val="00EC7717"/>
    <w:rsid w:val="00EC77B9"/>
    <w:rsid w:val="00EC7B1B"/>
    <w:rsid w:val="00EC7C35"/>
    <w:rsid w:val="00ED0553"/>
    <w:rsid w:val="00ED0622"/>
    <w:rsid w:val="00ED06B4"/>
    <w:rsid w:val="00ED0C33"/>
    <w:rsid w:val="00ED122E"/>
    <w:rsid w:val="00ED1437"/>
    <w:rsid w:val="00ED17A2"/>
    <w:rsid w:val="00ED1AC9"/>
    <w:rsid w:val="00ED21E2"/>
    <w:rsid w:val="00ED2460"/>
    <w:rsid w:val="00ED25F2"/>
    <w:rsid w:val="00ED2663"/>
    <w:rsid w:val="00ED2BC3"/>
    <w:rsid w:val="00ED2EC8"/>
    <w:rsid w:val="00ED4991"/>
    <w:rsid w:val="00ED4B75"/>
    <w:rsid w:val="00ED55E1"/>
    <w:rsid w:val="00ED567B"/>
    <w:rsid w:val="00ED57D2"/>
    <w:rsid w:val="00ED58EF"/>
    <w:rsid w:val="00ED5A1A"/>
    <w:rsid w:val="00ED5ECC"/>
    <w:rsid w:val="00ED6117"/>
    <w:rsid w:val="00ED6128"/>
    <w:rsid w:val="00ED6B6B"/>
    <w:rsid w:val="00ED6C5B"/>
    <w:rsid w:val="00ED72D3"/>
    <w:rsid w:val="00ED763F"/>
    <w:rsid w:val="00ED7BE0"/>
    <w:rsid w:val="00ED7DBE"/>
    <w:rsid w:val="00ED7E2F"/>
    <w:rsid w:val="00EE00DE"/>
    <w:rsid w:val="00EE02EA"/>
    <w:rsid w:val="00EE0378"/>
    <w:rsid w:val="00EE0A77"/>
    <w:rsid w:val="00EE19CF"/>
    <w:rsid w:val="00EE1CA3"/>
    <w:rsid w:val="00EE21CD"/>
    <w:rsid w:val="00EE27F9"/>
    <w:rsid w:val="00EE2800"/>
    <w:rsid w:val="00EE2CF9"/>
    <w:rsid w:val="00EE315C"/>
    <w:rsid w:val="00EE3470"/>
    <w:rsid w:val="00EE3483"/>
    <w:rsid w:val="00EE371A"/>
    <w:rsid w:val="00EE3921"/>
    <w:rsid w:val="00EE3BFF"/>
    <w:rsid w:val="00EE3C0C"/>
    <w:rsid w:val="00EE3D04"/>
    <w:rsid w:val="00EE45C2"/>
    <w:rsid w:val="00EE4CA3"/>
    <w:rsid w:val="00EE4D84"/>
    <w:rsid w:val="00EE534E"/>
    <w:rsid w:val="00EE5E25"/>
    <w:rsid w:val="00EE5FE8"/>
    <w:rsid w:val="00EE63C8"/>
    <w:rsid w:val="00EE64CC"/>
    <w:rsid w:val="00EE6754"/>
    <w:rsid w:val="00EE69B7"/>
    <w:rsid w:val="00EE6E09"/>
    <w:rsid w:val="00EE6E1C"/>
    <w:rsid w:val="00EE6FE3"/>
    <w:rsid w:val="00EE72CB"/>
    <w:rsid w:val="00EE761C"/>
    <w:rsid w:val="00EE7656"/>
    <w:rsid w:val="00EF017C"/>
    <w:rsid w:val="00EF01FB"/>
    <w:rsid w:val="00EF052F"/>
    <w:rsid w:val="00EF0ACB"/>
    <w:rsid w:val="00EF1520"/>
    <w:rsid w:val="00EF178B"/>
    <w:rsid w:val="00EF1B37"/>
    <w:rsid w:val="00EF1E2B"/>
    <w:rsid w:val="00EF1EC4"/>
    <w:rsid w:val="00EF22F2"/>
    <w:rsid w:val="00EF22F7"/>
    <w:rsid w:val="00EF2658"/>
    <w:rsid w:val="00EF26A5"/>
    <w:rsid w:val="00EF26E4"/>
    <w:rsid w:val="00EF2E71"/>
    <w:rsid w:val="00EF3385"/>
    <w:rsid w:val="00EF4168"/>
    <w:rsid w:val="00EF485B"/>
    <w:rsid w:val="00EF5288"/>
    <w:rsid w:val="00EF5386"/>
    <w:rsid w:val="00EF59A2"/>
    <w:rsid w:val="00EF5A0D"/>
    <w:rsid w:val="00EF5F66"/>
    <w:rsid w:val="00EF60B6"/>
    <w:rsid w:val="00EF6213"/>
    <w:rsid w:val="00EF68B5"/>
    <w:rsid w:val="00EF7028"/>
    <w:rsid w:val="00EF7ABA"/>
    <w:rsid w:val="00EF7BF4"/>
    <w:rsid w:val="00EF7DDC"/>
    <w:rsid w:val="00F003D1"/>
    <w:rsid w:val="00F0076E"/>
    <w:rsid w:val="00F00964"/>
    <w:rsid w:val="00F01767"/>
    <w:rsid w:val="00F01A91"/>
    <w:rsid w:val="00F02285"/>
    <w:rsid w:val="00F022E7"/>
    <w:rsid w:val="00F02C9B"/>
    <w:rsid w:val="00F030E4"/>
    <w:rsid w:val="00F037B9"/>
    <w:rsid w:val="00F03B90"/>
    <w:rsid w:val="00F03CAB"/>
    <w:rsid w:val="00F03F4C"/>
    <w:rsid w:val="00F0400D"/>
    <w:rsid w:val="00F0425B"/>
    <w:rsid w:val="00F04A84"/>
    <w:rsid w:val="00F04A8E"/>
    <w:rsid w:val="00F04FDE"/>
    <w:rsid w:val="00F05245"/>
    <w:rsid w:val="00F052A5"/>
    <w:rsid w:val="00F05516"/>
    <w:rsid w:val="00F059AE"/>
    <w:rsid w:val="00F05BDB"/>
    <w:rsid w:val="00F05CAB"/>
    <w:rsid w:val="00F05EC7"/>
    <w:rsid w:val="00F061C3"/>
    <w:rsid w:val="00F0627B"/>
    <w:rsid w:val="00F063D6"/>
    <w:rsid w:val="00F06E4A"/>
    <w:rsid w:val="00F071CA"/>
    <w:rsid w:val="00F07535"/>
    <w:rsid w:val="00F07564"/>
    <w:rsid w:val="00F0785A"/>
    <w:rsid w:val="00F079C3"/>
    <w:rsid w:val="00F079EB"/>
    <w:rsid w:val="00F07D6D"/>
    <w:rsid w:val="00F07D9C"/>
    <w:rsid w:val="00F10453"/>
    <w:rsid w:val="00F1078D"/>
    <w:rsid w:val="00F10ABD"/>
    <w:rsid w:val="00F10CBE"/>
    <w:rsid w:val="00F10EF6"/>
    <w:rsid w:val="00F10F55"/>
    <w:rsid w:val="00F11903"/>
    <w:rsid w:val="00F119CA"/>
    <w:rsid w:val="00F11CA3"/>
    <w:rsid w:val="00F11DC5"/>
    <w:rsid w:val="00F13116"/>
    <w:rsid w:val="00F13420"/>
    <w:rsid w:val="00F135CF"/>
    <w:rsid w:val="00F137C1"/>
    <w:rsid w:val="00F13916"/>
    <w:rsid w:val="00F13A60"/>
    <w:rsid w:val="00F13CB1"/>
    <w:rsid w:val="00F142C6"/>
    <w:rsid w:val="00F1442D"/>
    <w:rsid w:val="00F1474C"/>
    <w:rsid w:val="00F14B9F"/>
    <w:rsid w:val="00F151C0"/>
    <w:rsid w:val="00F15396"/>
    <w:rsid w:val="00F1552D"/>
    <w:rsid w:val="00F15E8B"/>
    <w:rsid w:val="00F1614F"/>
    <w:rsid w:val="00F16407"/>
    <w:rsid w:val="00F164E1"/>
    <w:rsid w:val="00F16782"/>
    <w:rsid w:val="00F16A07"/>
    <w:rsid w:val="00F17129"/>
    <w:rsid w:val="00F1738B"/>
    <w:rsid w:val="00F17D75"/>
    <w:rsid w:val="00F17E02"/>
    <w:rsid w:val="00F2028D"/>
    <w:rsid w:val="00F20349"/>
    <w:rsid w:val="00F20AA7"/>
    <w:rsid w:val="00F20B3B"/>
    <w:rsid w:val="00F20B7C"/>
    <w:rsid w:val="00F21198"/>
    <w:rsid w:val="00F21625"/>
    <w:rsid w:val="00F21D67"/>
    <w:rsid w:val="00F21E9C"/>
    <w:rsid w:val="00F21FA4"/>
    <w:rsid w:val="00F21FC3"/>
    <w:rsid w:val="00F226D5"/>
    <w:rsid w:val="00F228BD"/>
    <w:rsid w:val="00F22951"/>
    <w:rsid w:val="00F22EB1"/>
    <w:rsid w:val="00F22F61"/>
    <w:rsid w:val="00F2301A"/>
    <w:rsid w:val="00F23AB8"/>
    <w:rsid w:val="00F23ED6"/>
    <w:rsid w:val="00F242F4"/>
    <w:rsid w:val="00F24432"/>
    <w:rsid w:val="00F247C4"/>
    <w:rsid w:val="00F24A82"/>
    <w:rsid w:val="00F24FCB"/>
    <w:rsid w:val="00F25226"/>
    <w:rsid w:val="00F25D6E"/>
    <w:rsid w:val="00F25FC5"/>
    <w:rsid w:val="00F26024"/>
    <w:rsid w:val="00F263B1"/>
    <w:rsid w:val="00F2646C"/>
    <w:rsid w:val="00F2653A"/>
    <w:rsid w:val="00F2683D"/>
    <w:rsid w:val="00F26BC6"/>
    <w:rsid w:val="00F26C5A"/>
    <w:rsid w:val="00F26E92"/>
    <w:rsid w:val="00F26F37"/>
    <w:rsid w:val="00F2702F"/>
    <w:rsid w:val="00F27201"/>
    <w:rsid w:val="00F273FD"/>
    <w:rsid w:val="00F274F1"/>
    <w:rsid w:val="00F278BA"/>
    <w:rsid w:val="00F27C84"/>
    <w:rsid w:val="00F30485"/>
    <w:rsid w:val="00F30754"/>
    <w:rsid w:val="00F30763"/>
    <w:rsid w:val="00F3078B"/>
    <w:rsid w:val="00F315F8"/>
    <w:rsid w:val="00F317C7"/>
    <w:rsid w:val="00F31C0B"/>
    <w:rsid w:val="00F320AF"/>
    <w:rsid w:val="00F3210F"/>
    <w:rsid w:val="00F3215C"/>
    <w:rsid w:val="00F32296"/>
    <w:rsid w:val="00F3296D"/>
    <w:rsid w:val="00F32C07"/>
    <w:rsid w:val="00F332B2"/>
    <w:rsid w:val="00F3360B"/>
    <w:rsid w:val="00F3396B"/>
    <w:rsid w:val="00F33A0D"/>
    <w:rsid w:val="00F33D44"/>
    <w:rsid w:val="00F33F32"/>
    <w:rsid w:val="00F34138"/>
    <w:rsid w:val="00F342E0"/>
    <w:rsid w:val="00F34A04"/>
    <w:rsid w:val="00F34CCB"/>
    <w:rsid w:val="00F34F25"/>
    <w:rsid w:val="00F35500"/>
    <w:rsid w:val="00F35645"/>
    <w:rsid w:val="00F35CC7"/>
    <w:rsid w:val="00F35CE9"/>
    <w:rsid w:val="00F35EC1"/>
    <w:rsid w:val="00F36220"/>
    <w:rsid w:val="00F3644C"/>
    <w:rsid w:val="00F36BC4"/>
    <w:rsid w:val="00F36D4F"/>
    <w:rsid w:val="00F3700E"/>
    <w:rsid w:val="00F372DD"/>
    <w:rsid w:val="00F374BE"/>
    <w:rsid w:val="00F37913"/>
    <w:rsid w:val="00F37986"/>
    <w:rsid w:val="00F37BE4"/>
    <w:rsid w:val="00F37C77"/>
    <w:rsid w:val="00F37D01"/>
    <w:rsid w:val="00F40088"/>
    <w:rsid w:val="00F405D1"/>
    <w:rsid w:val="00F40C09"/>
    <w:rsid w:val="00F40C54"/>
    <w:rsid w:val="00F40D6F"/>
    <w:rsid w:val="00F40EFE"/>
    <w:rsid w:val="00F40F5E"/>
    <w:rsid w:val="00F4116D"/>
    <w:rsid w:val="00F41767"/>
    <w:rsid w:val="00F41A2E"/>
    <w:rsid w:val="00F41A5F"/>
    <w:rsid w:val="00F41D3D"/>
    <w:rsid w:val="00F41EFD"/>
    <w:rsid w:val="00F420E7"/>
    <w:rsid w:val="00F42B49"/>
    <w:rsid w:val="00F42CC6"/>
    <w:rsid w:val="00F42DDA"/>
    <w:rsid w:val="00F42F69"/>
    <w:rsid w:val="00F43027"/>
    <w:rsid w:val="00F43041"/>
    <w:rsid w:val="00F4376F"/>
    <w:rsid w:val="00F43831"/>
    <w:rsid w:val="00F43860"/>
    <w:rsid w:val="00F43F82"/>
    <w:rsid w:val="00F44453"/>
    <w:rsid w:val="00F44D33"/>
    <w:rsid w:val="00F44D8B"/>
    <w:rsid w:val="00F45085"/>
    <w:rsid w:val="00F458D4"/>
    <w:rsid w:val="00F45A39"/>
    <w:rsid w:val="00F45E37"/>
    <w:rsid w:val="00F462C1"/>
    <w:rsid w:val="00F464A2"/>
    <w:rsid w:val="00F468A9"/>
    <w:rsid w:val="00F46ED2"/>
    <w:rsid w:val="00F47057"/>
    <w:rsid w:val="00F47110"/>
    <w:rsid w:val="00F477EB"/>
    <w:rsid w:val="00F501CA"/>
    <w:rsid w:val="00F504CC"/>
    <w:rsid w:val="00F507DD"/>
    <w:rsid w:val="00F50A80"/>
    <w:rsid w:val="00F50DC8"/>
    <w:rsid w:val="00F50EC3"/>
    <w:rsid w:val="00F50F7C"/>
    <w:rsid w:val="00F50F98"/>
    <w:rsid w:val="00F511F0"/>
    <w:rsid w:val="00F51677"/>
    <w:rsid w:val="00F5193B"/>
    <w:rsid w:val="00F51BF8"/>
    <w:rsid w:val="00F51F21"/>
    <w:rsid w:val="00F51FA6"/>
    <w:rsid w:val="00F52255"/>
    <w:rsid w:val="00F52264"/>
    <w:rsid w:val="00F52D37"/>
    <w:rsid w:val="00F53EF5"/>
    <w:rsid w:val="00F540F6"/>
    <w:rsid w:val="00F544F3"/>
    <w:rsid w:val="00F54CF2"/>
    <w:rsid w:val="00F54ED7"/>
    <w:rsid w:val="00F556A9"/>
    <w:rsid w:val="00F55765"/>
    <w:rsid w:val="00F558DF"/>
    <w:rsid w:val="00F5618E"/>
    <w:rsid w:val="00F564E3"/>
    <w:rsid w:val="00F56569"/>
    <w:rsid w:val="00F566D4"/>
    <w:rsid w:val="00F570F7"/>
    <w:rsid w:val="00F57127"/>
    <w:rsid w:val="00F5731D"/>
    <w:rsid w:val="00F573CC"/>
    <w:rsid w:val="00F5778D"/>
    <w:rsid w:val="00F577F8"/>
    <w:rsid w:val="00F57A4F"/>
    <w:rsid w:val="00F57BD4"/>
    <w:rsid w:val="00F57FE7"/>
    <w:rsid w:val="00F604BD"/>
    <w:rsid w:val="00F606F0"/>
    <w:rsid w:val="00F615F4"/>
    <w:rsid w:val="00F619BE"/>
    <w:rsid w:val="00F619EE"/>
    <w:rsid w:val="00F61CBF"/>
    <w:rsid w:val="00F62118"/>
    <w:rsid w:val="00F6279B"/>
    <w:rsid w:val="00F62DFC"/>
    <w:rsid w:val="00F62E77"/>
    <w:rsid w:val="00F63F5C"/>
    <w:rsid w:val="00F647D1"/>
    <w:rsid w:val="00F64AA3"/>
    <w:rsid w:val="00F64D7B"/>
    <w:rsid w:val="00F6515B"/>
    <w:rsid w:val="00F65334"/>
    <w:rsid w:val="00F6546B"/>
    <w:rsid w:val="00F65B72"/>
    <w:rsid w:val="00F65C39"/>
    <w:rsid w:val="00F65F84"/>
    <w:rsid w:val="00F66133"/>
    <w:rsid w:val="00F66B99"/>
    <w:rsid w:val="00F66C11"/>
    <w:rsid w:val="00F67527"/>
    <w:rsid w:val="00F675C5"/>
    <w:rsid w:val="00F67758"/>
    <w:rsid w:val="00F67CC9"/>
    <w:rsid w:val="00F70093"/>
    <w:rsid w:val="00F7052E"/>
    <w:rsid w:val="00F70D6C"/>
    <w:rsid w:val="00F70E0E"/>
    <w:rsid w:val="00F71379"/>
    <w:rsid w:val="00F717BA"/>
    <w:rsid w:val="00F71CFD"/>
    <w:rsid w:val="00F7257D"/>
    <w:rsid w:val="00F72AC6"/>
    <w:rsid w:val="00F72BBA"/>
    <w:rsid w:val="00F72CF8"/>
    <w:rsid w:val="00F73929"/>
    <w:rsid w:val="00F73A49"/>
    <w:rsid w:val="00F73A5C"/>
    <w:rsid w:val="00F73AF7"/>
    <w:rsid w:val="00F73B38"/>
    <w:rsid w:val="00F73CD7"/>
    <w:rsid w:val="00F7442B"/>
    <w:rsid w:val="00F74507"/>
    <w:rsid w:val="00F745DA"/>
    <w:rsid w:val="00F74647"/>
    <w:rsid w:val="00F74A31"/>
    <w:rsid w:val="00F75054"/>
    <w:rsid w:val="00F750B0"/>
    <w:rsid w:val="00F751CC"/>
    <w:rsid w:val="00F759DA"/>
    <w:rsid w:val="00F75E2F"/>
    <w:rsid w:val="00F77090"/>
    <w:rsid w:val="00F77808"/>
    <w:rsid w:val="00F77E06"/>
    <w:rsid w:val="00F805BF"/>
    <w:rsid w:val="00F80630"/>
    <w:rsid w:val="00F808BE"/>
    <w:rsid w:val="00F80A27"/>
    <w:rsid w:val="00F80A49"/>
    <w:rsid w:val="00F80C8C"/>
    <w:rsid w:val="00F80FCA"/>
    <w:rsid w:val="00F81224"/>
    <w:rsid w:val="00F8124F"/>
    <w:rsid w:val="00F8146E"/>
    <w:rsid w:val="00F819F6"/>
    <w:rsid w:val="00F81F9C"/>
    <w:rsid w:val="00F82126"/>
    <w:rsid w:val="00F823BD"/>
    <w:rsid w:val="00F825B9"/>
    <w:rsid w:val="00F825DB"/>
    <w:rsid w:val="00F83B8F"/>
    <w:rsid w:val="00F83C51"/>
    <w:rsid w:val="00F83F44"/>
    <w:rsid w:val="00F84379"/>
    <w:rsid w:val="00F8487E"/>
    <w:rsid w:val="00F851A3"/>
    <w:rsid w:val="00F852C3"/>
    <w:rsid w:val="00F8538A"/>
    <w:rsid w:val="00F85421"/>
    <w:rsid w:val="00F85647"/>
    <w:rsid w:val="00F85887"/>
    <w:rsid w:val="00F85A48"/>
    <w:rsid w:val="00F85C1E"/>
    <w:rsid w:val="00F86D04"/>
    <w:rsid w:val="00F87443"/>
    <w:rsid w:val="00F877BB"/>
    <w:rsid w:val="00F87A09"/>
    <w:rsid w:val="00F87A33"/>
    <w:rsid w:val="00F9007E"/>
    <w:rsid w:val="00F901F9"/>
    <w:rsid w:val="00F90428"/>
    <w:rsid w:val="00F905FC"/>
    <w:rsid w:val="00F906E8"/>
    <w:rsid w:val="00F90714"/>
    <w:rsid w:val="00F90AA6"/>
    <w:rsid w:val="00F90AAF"/>
    <w:rsid w:val="00F91062"/>
    <w:rsid w:val="00F911D9"/>
    <w:rsid w:val="00F91D40"/>
    <w:rsid w:val="00F92207"/>
    <w:rsid w:val="00F9267F"/>
    <w:rsid w:val="00F929CC"/>
    <w:rsid w:val="00F93394"/>
    <w:rsid w:val="00F93408"/>
    <w:rsid w:val="00F9422B"/>
    <w:rsid w:val="00F9443B"/>
    <w:rsid w:val="00F9456C"/>
    <w:rsid w:val="00F94C19"/>
    <w:rsid w:val="00F94E66"/>
    <w:rsid w:val="00F94FD2"/>
    <w:rsid w:val="00F9548B"/>
    <w:rsid w:val="00F9549C"/>
    <w:rsid w:val="00F95CEF"/>
    <w:rsid w:val="00F95E0C"/>
    <w:rsid w:val="00F96163"/>
    <w:rsid w:val="00F96178"/>
    <w:rsid w:val="00F962FA"/>
    <w:rsid w:val="00F9637D"/>
    <w:rsid w:val="00F96527"/>
    <w:rsid w:val="00F96854"/>
    <w:rsid w:val="00F96954"/>
    <w:rsid w:val="00F96C57"/>
    <w:rsid w:val="00F96D27"/>
    <w:rsid w:val="00F96FC5"/>
    <w:rsid w:val="00F9733A"/>
    <w:rsid w:val="00F9743F"/>
    <w:rsid w:val="00F97D82"/>
    <w:rsid w:val="00FA032F"/>
    <w:rsid w:val="00FA0538"/>
    <w:rsid w:val="00FA069A"/>
    <w:rsid w:val="00FA11B3"/>
    <w:rsid w:val="00FA13BE"/>
    <w:rsid w:val="00FA143D"/>
    <w:rsid w:val="00FA192E"/>
    <w:rsid w:val="00FA19C1"/>
    <w:rsid w:val="00FA1AC9"/>
    <w:rsid w:val="00FA1C41"/>
    <w:rsid w:val="00FA1D0D"/>
    <w:rsid w:val="00FA1F89"/>
    <w:rsid w:val="00FA222B"/>
    <w:rsid w:val="00FA23B7"/>
    <w:rsid w:val="00FA2794"/>
    <w:rsid w:val="00FA27A4"/>
    <w:rsid w:val="00FA2A19"/>
    <w:rsid w:val="00FA2C31"/>
    <w:rsid w:val="00FA2D63"/>
    <w:rsid w:val="00FA2FF9"/>
    <w:rsid w:val="00FA34A9"/>
    <w:rsid w:val="00FA381B"/>
    <w:rsid w:val="00FA3A6E"/>
    <w:rsid w:val="00FA3DDC"/>
    <w:rsid w:val="00FA3EFB"/>
    <w:rsid w:val="00FA4869"/>
    <w:rsid w:val="00FA4ECE"/>
    <w:rsid w:val="00FA4F7D"/>
    <w:rsid w:val="00FA538B"/>
    <w:rsid w:val="00FA5561"/>
    <w:rsid w:val="00FA57D4"/>
    <w:rsid w:val="00FA5E46"/>
    <w:rsid w:val="00FA66C8"/>
    <w:rsid w:val="00FA6A3D"/>
    <w:rsid w:val="00FA6C44"/>
    <w:rsid w:val="00FA6C91"/>
    <w:rsid w:val="00FA6D84"/>
    <w:rsid w:val="00FA6EB9"/>
    <w:rsid w:val="00FA6F86"/>
    <w:rsid w:val="00FA703A"/>
    <w:rsid w:val="00FA705D"/>
    <w:rsid w:val="00FA718A"/>
    <w:rsid w:val="00FA74CD"/>
    <w:rsid w:val="00FA74D0"/>
    <w:rsid w:val="00FA7995"/>
    <w:rsid w:val="00FA7F95"/>
    <w:rsid w:val="00FB00D8"/>
    <w:rsid w:val="00FB02B7"/>
    <w:rsid w:val="00FB0482"/>
    <w:rsid w:val="00FB051B"/>
    <w:rsid w:val="00FB0643"/>
    <w:rsid w:val="00FB07D0"/>
    <w:rsid w:val="00FB0A02"/>
    <w:rsid w:val="00FB0A33"/>
    <w:rsid w:val="00FB0CCC"/>
    <w:rsid w:val="00FB123B"/>
    <w:rsid w:val="00FB1CAB"/>
    <w:rsid w:val="00FB2A73"/>
    <w:rsid w:val="00FB2CE6"/>
    <w:rsid w:val="00FB371A"/>
    <w:rsid w:val="00FB37EA"/>
    <w:rsid w:val="00FB3D0E"/>
    <w:rsid w:val="00FB3D80"/>
    <w:rsid w:val="00FB3FA9"/>
    <w:rsid w:val="00FB40B4"/>
    <w:rsid w:val="00FB42E4"/>
    <w:rsid w:val="00FB44C6"/>
    <w:rsid w:val="00FB4659"/>
    <w:rsid w:val="00FB480D"/>
    <w:rsid w:val="00FB4DEE"/>
    <w:rsid w:val="00FB5437"/>
    <w:rsid w:val="00FB5A08"/>
    <w:rsid w:val="00FB5CC4"/>
    <w:rsid w:val="00FB636D"/>
    <w:rsid w:val="00FB6453"/>
    <w:rsid w:val="00FB6FAF"/>
    <w:rsid w:val="00FB71B4"/>
    <w:rsid w:val="00FB7464"/>
    <w:rsid w:val="00FB7566"/>
    <w:rsid w:val="00FB75B7"/>
    <w:rsid w:val="00FB7917"/>
    <w:rsid w:val="00FC06ED"/>
    <w:rsid w:val="00FC073B"/>
    <w:rsid w:val="00FC07AE"/>
    <w:rsid w:val="00FC0A8C"/>
    <w:rsid w:val="00FC0D38"/>
    <w:rsid w:val="00FC0FDA"/>
    <w:rsid w:val="00FC120D"/>
    <w:rsid w:val="00FC1424"/>
    <w:rsid w:val="00FC1988"/>
    <w:rsid w:val="00FC1C67"/>
    <w:rsid w:val="00FC1D8B"/>
    <w:rsid w:val="00FC1E58"/>
    <w:rsid w:val="00FC23D5"/>
    <w:rsid w:val="00FC245A"/>
    <w:rsid w:val="00FC257E"/>
    <w:rsid w:val="00FC2741"/>
    <w:rsid w:val="00FC29CD"/>
    <w:rsid w:val="00FC2DCE"/>
    <w:rsid w:val="00FC33A5"/>
    <w:rsid w:val="00FC340B"/>
    <w:rsid w:val="00FC36DA"/>
    <w:rsid w:val="00FC392B"/>
    <w:rsid w:val="00FC39C0"/>
    <w:rsid w:val="00FC401D"/>
    <w:rsid w:val="00FC4026"/>
    <w:rsid w:val="00FC40CA"/>
    <w:rsid w:val="00FC43B4"/>
    <w:rsid w:val="00FC45F4"/>
    <w:rsid w:val="00FC49D9"/>
    <w:rsid w:val="00FC4D06"/>
    <w:rsid w:val="00FC4E20"/>
    <w:rsid w:val="00FC4E4E"/>
    <w:rsid w:val="00FC5420"/>
    <w:rsid w:val="00FC58C8"/>
    <w:rsid w:val="00FC5B37"/>
    <w:rsid w:val="00FC6151"/>
    <w:rsid w:val="00FC63EA"/>
    <w:rsid w:val="00FC6635"/>
    <w:rsid w:val="00FC6FAE"/>
    <w:rsid w:val="00FC7162"/>
    <w:rsid w:val="00FC7290"/>
    <w:rsid w:val="00FC75CB"/>
    <w:rsid w:val="00FC7ABB"/>
    <w:rsid w:val="00FC7BBB"/>
    <w:rsid w:val="00FC7E9C"/>
    <w:rsid w:val="00FD02D3"/>
    <w:rsid w:val="00FD0438"/>
    <w:rsid w:val="00FD045F"/>
    <w:rsid w:val="00FD0C62"/>
    <w:rsid w:val="00FD0FC1"/>
    <w:rsid w:val="00FD1085"/>
    <w:rsid w:val="00FD16A7"/>
    <w:rsid w:val="00FD1B01"/>
    <w:rsid w:val="00FD1D30"/>
    <w:rsid w:val="00FD1FEE"/>
    <w:rsid w:val="00FD2791"/>
    <w:rsid w:val="00FD2AF2"/>
    <w:rsid w:val="00FD3117"/>
    <w:rsid w:val="00FD317E"/>
    <w:rsid w:val="00FD31C1"/>
    <w:rsid w:val="00FD325D"/>
    <w:rsid w:val="00FD32EF"/>
    <w:rsid w:val="00FD34C5"/>
    <w:rsid w:val="00FD3886"/>
    <w:rsid w:val="00FD3D8A"/>
    <w:rsid w:val="00FD3FF6"/>
    <w:rsid w:val="00FD40DB"/>
    <w:rsid w:val="00FD44B8"/>
    <w:rsid w:val="00FD4CE4"/>
    <w:rsid w:val="00FD5DEE"/>
    <w:rsid w:val="00FD6394"/>
    <w:rsid w:val="00FD673E"/>
    <w:rsid w:val="00FD6F91"/>
    <w:rsid w:val="00FD76E8"/>
    <w:rsid w:val="00FD7F7E"/>
    <w:rsid w:val="00FE048B"/>
    <w:rsid w:val="00FE04FE"/>
    <w:rsid w:val="00FE05FA"/>
    <w:rsid w:val="00FE0678"/>
    <w:rsid w:val="00FE0942"/>
    <w:rsid w:val="00FE0B49"/>
    <w:rsid w:val="00FE0DE2"/>
    <w:rsid w:val="00FE1068"/>
    <w:rsid w:val="00FE1457"/>
    <w:rsid w:val="00FE1C14"/>
    <w:rsid w:val="00FE1D1C"/>
    <w:rsid w:val="00FE1F78"/>
    <w:rsid w:val="00FE204E"/>
    <w:rsid w:val="00FE25CC"/>
    <w:rsid w:val="00FE29AF"/>
    <w:rsid w:val="00FE2ADB"/>
    <w:rsid w:val="00FE2C32"/>
    <w:rsid w:val="00FE2D80"/>
    <w:rsid w:val="00FE2E04"/>
    <w:rsid w:val="00FE2E07"/>
    <w:rsid w:val="00FE3000"/>
    <w:rsid w:val="00FE33C9"/>
    <w:rsid w:val="00FE3560"/>
    <w:rsid w:val="00FE37FE"/>
    <w:rsid w:val="00FE3BC2"/>
    <w:rsid w:val="00FE3D26"/>
    <w:rsid w:val="00FE3D6C"/>
    <w:rsid w:val="00FE3E0D"/>
    <w:rsid w:val="00FE417F"/>
    <w:rsid w:val="00FE4340"/>
    <w:rsid w:val="00FE48B6"/>
    <w:rsid w:val="00FE4A0F"/>
    <w:rsid w:val="00FE4A25"/>
    <w:rsid w:val="00FE4D72"/>
    <w:rsid w:val="00FE52DD"/>
    <w:rsid w:val="00FE5536"/>
    <w:rsid w:val="00FE5E53"/>
    <w:rsid w:val="00FE64E2"/>
    <w:rsid w:val="00FE6CE0"/>
    <w:rsid w:val="00FE6D3C"/>
    <w:rsid w:val="00FE768F"/>
    <w:rsid w:val="00FE78CD"/>
    <w:rsid w:val="00FE7AB7"/>
    <w:rsid w:val="00FE7B38"/>
    <w:rsid w:val="00FE7CEE"/>
    <w:rsid w:val="00FE7DA8"/>
    <w:rsid w:val="00FE7F86"/>
    <w:rsid w:val="00FF02BD"/>
    <w:rsid w:val="00FF0545"/>
    <w:rsid w:val="00FF08C2"/>
    <w:rsid w:val="00FF08E5"/>
    <w:rsid w:val="00FF0C3D"/>
    <w:rsid w:val="00FF0D0D"/>
    <w:rsid w:val="00FF0DB9"/>
    <w:rsid w:val="00FF0E4C"/>
    <w:rsid w:val="00FF0EF3"/>
    <w:rsid w:val="00FF0FE4"/>
    <w:rsid w:val="00FF104B"/>
    <w:rsid w:val="00FF15A6"/>
    <w:rsid w:val="00FF182E"/>
    <w:rsid w:val="00FF1985"/>
    <w:rsid w:val="00FF1C5F"/>
    <w:rsid w:val="00FF1D5F"/>
    <w:rsid w:val="00FF1E64"/>
    <w:rsid w:val="00FF23F5"/>
    <w:rsid w:val="00FF2670"/>
    <w:rsid w:val="00FF28C9"/>
    <w:rsid w:val="00FF29BC"/>
    <w:rsid w:val="00FF2DA1"/>
    <w:rsid w:val="00FF309B"/>
    <w:rsid w:val="00FF3273"/>
    <w:rsid w:val="00FF36AE"/>
    <w:rsid w:val="00FF3AB5"/>
    <w:rsid w:val="00FF40CA"/>
    <w:rsid w:val="00FF43A2"/>
    <w:rsid w:val="00FF454C"/>
    <w:rsid w:val="00FF47EF"/>
    <w:rsid w:val="00FF4AA0"/>
    <w:rsid w:val="00FF4BA8"/>
    <w:rsid w:val="00FF4BD9"/>
    <w:rsid w:val="00FF4CA0"/>
    <w:rsid w:val="00FF4CFC"/>
    <w:rsid w:val="00FF57FF"/>
    <w:rsid w:val="00FF610B"/>
    <w:rsid w:val="00FF6425"/>
    <w:rsid w:val="00FF695E"/>
    <w:rsid w:val="00FF6C44"/>
    <w:rsid w:val="00FF6CBF"/>
    <w:rsid w:val="00FF6D35"/>
    <w:rsid w:val="00FF7BBB"/>
    <w:rsid w:val="00FF7C1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4A2D9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29F"/>
    <w:rPr>
      <w:rFonts w:ascii="Times New Roman" w:eastAsia="Times New Roman" w:hAnsi="Times New Roman" w:cs="Times New Roman"/>
      <w:sz w:val="24"/>
      <w:lang w:eastAsia="en-GB"/>
    </w:rPr>
  </w:style>
  <w:style w:type="paragraph" w:styleId="Heading1">
    <w:name w:val="heading 1"/>
    <w:basedOn w:val="Normal"/>
    <w:next w:val="Normal"/>
    <w:link w:val="Heading1Char"/>
    <w:uiPriority w:val="9"/>
    <w:qFormat/>
    <w:rsid w:val="003D5B82"/>
    <w:pPr>
      <w:keepNext/>
      <w:keepLines/>
      <w:numPr>
        <w:numId w:val="1"/>
      </w:numPr>
      <w:spacing w:before="240" w:after="120"/>
      <w:outlineLvl w:val="0"/>
    </w:pPr>
    <w:rPr>
      <w:rFonts w:eastAsiaTheme="majorEastAsia" w:cstheme="majorBidi"/>
      <w:b/>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D32858"/>
    <w:pPr>
      <w:keepNext/>
      <w:numPr>
        <w:ilvl w:val="1"/>
        <w:numId w:val="1"/>
      </w:numPr>
      <w:pBdr>
        <w:bottom w:val="single" w:sz="18" w:space="1" w:color="2F5496" w:themeColor="accent1" w:themeShade="BF"/>
      </w:pBdr>
      <w:spacing w:before="240" w:after="120"/>
      <w:ind w:right="-6"/>
      <w:jc w:val="both"/>
      <w:outlineLvl w:val="1"/>
    </w:pPr>
    <w:rPr>
      <w:rFonts w:asciiTheme="minorHAnsi" w:eastAsiaTheme="majorEastAsia" w:hAnsiTheme="minorHAnsi" w:cstheme="minorHAnsi"/>
      <w:b/>
      <w:color w:val="2F5496" w:themeColor="accent1" w:themeShade="BF"/>
      <w:sz w:val="28"/>
      <w:szCs w:val="26"/>
      <w:lang w:eastAsia="en-US"/>
    </w:rPr>
  </w:style>
  <w:style w:type="paragraph" w:styleId="Heading3">
    <w:name w:val="heading 3"/>
    <w:basedOn w:val="Normal"/>
    <w:next w:val="Normal"/>
    <w:link w:val="Heading3Char"/>
    <w:uiPriority w:val="9"/>
    <w:unhideWhenUsed/>
    <w:qFormat/>
    <w:rsid w:val="00875666"/>
    <w:pPr>
      <w:keepNext/>
      <w:keepLines/>
      <w:spacing w:before="120" w:after="120"/>
      <w:outlineLvl w:val="2"/>
    </w:pPr>
    <w:rPr>
      <w:rFonts w:asciiTheme="minorHAnsi" w:eastAsiaTheme="majorEastAsia" w:hAnsiTheme="minorHAnsi" w:cstheme="minorHAnsi"/>
      <w:b/>
      <w:color w:val="2F5496" w:themeColor="accent1" w:themeShade="BF"/>
      <w:sz w:val="22"/>
      <w:szCs w:val="22"/>
      <w:lang w:eastAsia="en-US"/>
    </w:rPr>
  </w:style>
  <w:style w:type="paragraph" w:styleId="Heading4">
    <w:name w:val="heading 4"/>
    <w:basedOn w:val="Normal"/>
    <w:next w:val="Normal"/>
    <w:link w:val="Heading4Char"/>
    <w:uiPriority w:val="9"/>
    <w:semiHidden/>
    <w:unhideWhenUsed/>
    <w:qFormat/>
    <w:rsid w:val="00CB11C2"/>
    <w:pPr>
      <w:keepNext/>
      <w:keepLines/>
      <w:numPr>
        <w:ilvl w:val="3"/>
        <w:numId w:val="1"/>
      </w:numPr>
      <w:spacing w:before="40"/>
      <w:outlineLvl w:val="3"/>
    </w:pPr>
    <w:rPr>
      <w:rFonts w:asciiTheme="majorHAnsi" w:eastAsiaTheme="majorEastAsia" w:hAnsiTheme="majorHAnsi" w:cstheme="majorBidi"/>
      <w:i/>
      <w:iCs/>
      <w:color w:val="2F5496" w:themeColor="accent1" w:themeShade="BF"/>
      <w:sz w:val="22"/>
      <w:szCs w:val="22"/>
      <w:lang w:eastAsia="en-US"/>
    </w:rPr>
  </w:style>
  <w:style w:type="paragraph" w:styleId="Heading5">
    <w:name w:val="heading 5"/>
    <w:basedOn w:val="Normal"/>
    <w:next w:val="Normal"/>
    <w:link w:val="Heading5Char"/>
    <w:uiPriority w:val="9"/>
    <w:semiHidden/>
    <w:unhideWhenUsed/>
    <w:qFormat/>
    <w:rsid w:val="00CB11C2"/>
    <w:pPr>
      <w:keepNext/>
      <w:keepLines/>
      <w:numPr>
        <w:ilvl w:val="4"/>
        <w:numId w:val="1"/>
      </w:numPr>
      <w:spacing w:before="40"/>
      <w:outlineLvl w:val="4"/>
    </w:pPr>
    <w:rPr>
      <w:rFonts w:asciiTheme="majorHAnsi" w:eastAsiaTheme="majorEastAsia" w:hAnsiTheme="majorHAnsi" w:cstheme="majorBidi"/>
      <w:color w:val="2F5496" w:themeColor="accent1" w:themeShade="BF"/>
      <w:sz w:val="22"/>
      <w:szCs w:val="22"/>
      <w:lang w:eastAsia="en-US"/>
    </w:rPr>
  </w:style>
  <w:style w:type="paragraph" w:styleId="Heading6">
    <w:name w:val="heading 6"/>
    <w:basedOn w:val="Normal"/>
    <w:next w:val="Normal"/>
    <w:link w:val="Heading6Char"/>
    <w:uiPriority w:val="9"/>
    <w:semiHidden/>
    <w:unhideWhenUsed/>
    <w:qFormat/>
    <w:rsid w:val="00CB11C2"/>
    <w:pPr>
      <w:keepNext/>
      <w:keepLines/>
      <w:numPr>
        <w:ilvl w:val="5"/>
        <w:numId w:val="1"/>
      </w:numPr>
      <w:spacing w:before="40"/>
      <w:outlineLvl w:val="5"/>
    </w:pPr>
    <w:rPr>
      <w:rFonts w:asciiTheme="majorHAnsi" w:eastAsiaTheme="majorEastAsia" w:hAnsiTheme="majorHAnsi" w:cstheme="majorBidi"/>
      <w:color w:val="1F3763" w:themeColor="accent1" w:themeShade="7F"/>
      <w:lang w:eastAsia="en-US"/>
    </w:rPr>
  </w:style>
  <w:style w:type="paragraph" w:styleId="Heading7">
    <w:name w:val="heading 7"/>
    <w:basedOn w:val="Normal"/>
    <w:next w:val="Normal"/>
    <w:link w:val="Heading7Char"/>
    <w:uiPriority w:val="9"/>
    <w:semiHidden/>
    <w:unhideWhenUsed/>
    <w:qFormat/>
    <w:rsid w:val="00CB11C2"/>
    <w:pPr>
      <w:keepNext/>
      <w:keepLines/>
      <w:numPr>
        <w:ilvl w:val="6"/>
        <w:numId w:val="1"/>
      </w:numPr>
      <w:spacing w:before="40"/>
      <w:outlineLvl w:val="6"/>
    </w:pPr>
    <w:rPr>
      <w:rFonts w:asciiTheme="majorHAnsi" w:eastAsiaTheme="majorEastAsia" w:hAnsiTheme="majorHAnsi" w:cstheme="majorBidi"/>
      <w:i/>
      <w:iCs/>
      <w:color w:val="1F3763" w:themeColor="accent1" w:themeShade="7F"/>
      <w:lang w:eastAsia="en-US"/>
    </w:rPr>
  </w:style>
  <w:style w:type="paragraph" w:styleId="Heading8">
    <w:name w:val="heading 8"/>
    <w:basedOn w:val="Normal"/>
    <w:next w:val="Normal"/>
    <w:link w:val="Heading8Char"/>
    <w:uiPriority w:val="9"/>
    <w:semiHidden/>
    <w:unhideWhenUsed/>
    <w:qFormat/>
    <w:rsid w:val="00CB11C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CB11C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3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rmal"/>
    <w:link w:val="ListParagraphChar"/>
    <w:uiPriority w:val="34"/>
    <w:qFormat/>
    <w:rsid w:val="007442D4"/>
    <w:pPr>
      <w:ind w:left="720"/>
      <w:contextualSpacing/>
    </w:pPr>
    <w:rPr>
      <w:rFonts w:asciiTheme="minorHAnsi" w:eastAsiaTheme="minorHAnsi" w:hAnsiTheme="minorHAnsi" w:cstheme="minorBidi"/>
      <w:sz w:val="22"/>
      <w:szCs w:val="22"/>
      <w:lang w:eastAsia="en-US"/>
    </w:rPr>
  </w:style>
  <w:style w:type="paragraph" w:customStyle="1" w:styleId="Cover-reporttitle">
    <w:name w:val="Cover - report title"/>
    <w:basedOn w:val="Normal"/>
    <w:rsid w:val="002D5353"/>
    <w:pPr>
      <w:jc w:val="center"/>
    </w:pPr>
    <w:rPr>
      <w:rFonts w:ascii="Book Antiqua" w:eastAsiaTheme="minorEastAsia" w:hAnsi="Book Antiqua" w:cstheme="minorBidi"/>
      <w:b/>
      <w:sz w:val="36"/>
      <w:szCs w:val="22"/>
      <w:lang w:eastAsia="en-US"/>
    </w:rPr>
  </w:style>
  <w:style w:type="paragraph" w:styleId="Header">
    <w:name w:val="header"/>
    <w:basedOn w:val="Normal"/>
    <w:link w:val="HeaderChar"/>
    <w:uiPriority w:val="99"/>
    <w:unhideWhenUsed/>
    <w:rsid w:val="002D5353"/>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D5353"/>
  </w:style>
  <w:style w:type="paragraph" w:styleId="Footer">
    <w:name w:val="footer"/>
    <w:basedOn w:val="Normal"/>
    <w:link w:val="FooterChar"/>
    <w:uiPriority w:val="99"/>
    <w:unhideWhenUsed/>
    <w:rsid w:val="002D5353"/>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D5353"/>
  </w:style>
  <w:style w:type="character" w:customStyle="1" w:styleId="Heading1Char">
    <w:name w:val="Heading 1 Char"/>
    <w:basedOn w:val="DefaultParagraphFont"/>
    <w:link w:val="Heading1"/>
    <w:uiPriority w:val="9"/>
    <w:rsid w:val="003D5B82"/>
    <w:rPr>
      <w:rFonts w:ascii="Times New Roman" w:eastAsiaTheme="majorEastAsia" w:hAnsi="Times New Roman" w:cstheme="majorBidi"/>
      <w:b/>
      <w:color w:val="2F5496" w:themeColor="accent1" w:themeShade="BF"/>
      <w:sz w:val="32"/>
      <w:szCs w:val="32"/>
    </w:rPr>
  </w:style>
  <w:style w:type="character" w:customStyle="1" w:styleId="Heading2Char">
    <w:name w:val="Heading 2 Char"/>
    <w:basedOn w:val="DefaultParagraphFont"/>
    <w:link w:val="Heading2"/>
    <w:uiPriority w:val="9"/>
    <w:rsid w:val="00D32858"/>
    <w:rPr>
      <w:rFonts w:eastAsiaTheme="majorEastAsia" w:cstheme="minorHAnsi"/>
      <w:b/>
      <w:color w:val="2F5496" w:themeColor="accent1" w:themeShade="BF"/>
      <w:sz w:val="28"/>
      <w:szCs w:val="26"/>
    </w:rPr>
  </w:style>
  <w:style w:type="character" w:styleId="PageNumber">
    <w:name w:val="page number"/>
    <w:basedOn w:val="DefaultParagraphFont"/>
    <w:uiPriority w:val="99"/>
    <w:semiHidden/>
    <w:unhideWhenUsed/>
    <w:rsid w:val="00F6515B"/>
  </w:style>
  <w:style w:type="paragraph" w:styleId="TOC1">
    <w:name w:val="toc 1"/>
    <w:basedOn w:val="Normal"/>
    <w:next w:val="Normal"/>
    <w:autoRedefine/>
    <w:uiPriority w:val="39"/>
    <w:unhideWhenUsed/>
    <w:rsid w:val="00BE3615"/>
    <w:pPr>
      <w:tabs>
        <w:tab w:val="left" w:pos="720"/>
        <w:tab w:val="right" w:leader="dot" w:pos="9010"/>
      </w:tabs>
    </w:pPr>
    <w:rPr>
      <w:rFonts w:asciiTheme="minorHAnsi" w:eastAsiaTheme="minorHAnsi" w:hAnsiTheme="minorHAnsi" w:cstheme="minorBidi"/>
      <w:sz w:val="22"/>
      <w:szCs w:val="22"/>
      <w:lang w:eastAsia="en-US"/>
    </w:rPr>
  </w:style>
  <w:style w:type="paragraph" w:styleId="TOC2">
    <w:name w:val="toc 2"/>
    <w:basedOn w:val="Normal"/>
    <w:next w:val="Normal"/>
    <w:autoRedefine/>
    <w:uiPriority w:val="39"/>
    <w:unhideWhenUsed/>
    <w:rsid w:val="00CB11C2"/>
    <w:pPr>
      <w:ind w:left="240"/>
    </w:pPr>
    <w:rPr>
      <w:rFonts w:asciiTheme="minorHAnsi" w:eastAsiaTheme="minorHAnsi" w:hAnsiTheme="minorHAnsi" w:cstheme="minorBidi"/>
      <w:sz w:val="22"/>
      <w:szCs w:val="22"/>
      <w:lang w:eastAsia="en-US"/>
    </w:rPr>
  </w:style>
  <w:style w:type="paragraph" w:styleId="TOC3">
    <w:name w:val="toc 3"/>
    <w:basedOn w:val="Normal"/>
    <w:next w:val="Normal"/>
    <w:autoRedefine/>
    <w:uiPriority w:val="39"/>
    <w:unhideWhenUsed/>
    <w:rsid w:val="00CB11C2"/>
    <w:pPr>
      <w:ind w:left="480"/>
    </w:pPr>
    <w:rPr>
      <w:rFonts w:asciiTheme="minorHAnsi" w:eastAsiaTheme="minorHAnsi" w:hAnsiTheme="minorHAnsi" w:cstheme="minorBidi"/>
      <w:sz w:val="22"/>
      <w:szCs w:val="22"/>
      <w:lang w:eastAsia="en-US"/>
    </w:rPr>
  </w:style>
  <w:style w:type="paragraph" w:styleId="TOC4">
    <w:name w:val="toc 4"/>
    <w:basedOn w:val="Normal"/>
    <w:next w:val="Normal"/>
    <w:autoRedefine/>
    <w:uiPriority w:val="39"/>
    <w:unhideWhenUsed/>
    <w:rsid w:val="00CB11C2"/>
    <w:pPr>
      <w:ind w:left="720"/>
    </w:pPr>
    <w:rPr>
      <w:rFonts w:asciiTheme="minorHAnsi" w:eastAsiaTheme="minorHAnsi" w:hAnsiTheme="minorHAnsi" w:cstheme="minorBidi"/>
      <w:sz w:val="22"/>
      <w:szCs w:val="22"/>
      <w:lang w:eastAsia="en-US"/>
    </w:rPr>
  </w:style>
  <w:style w:type="paragraph" w:styleId="TOC5">
    <w:name w:val="toc 5"/>
    <w:basedOn w:val="Normal"/>
    <w:next w:val="Normal"/>
    <w:autoRedefine/>
    <w:uiPriority w:val="39"/>
    <w:unhideWhenUsed/>
    <w:rsid w:val="00CB11C2"/>
    <w:pPr>
      <w:ind w:left="960"/>
    </w:pPr>
    <w:rPr>
      <w:rFonts w:asciiTheme="minorHAnsi" w:eastAsiaTheme="minorHAnsi" w:hAnsiTheme="minorHAnsi" w:cstheme="minorBidi"/>
      <w:sz w:val="22"/>
      <w:szCs w:val="22"/>
      <w:lang w:eastAsia="en-US"/>
    </w:rPr>
  </w:style>
  <w:style w:type="paragraph" w:styleId="TOC6">
    <w:name w:val="toc 6"/>
    <w:basedOn w:val="Normal"/>
    <w:next w:val="Normal"/>
    <w:autoRedefine/>
    <w:uiPriority w:val="39"/>
    <w:unhideWhenUsed/>
    <w:rsid w:val="00CB11C2"/>
    <w:pPr>
      <w:ind w:left="1200"/>
    </w:pPr>
    <w:rPr>
      <w:rFonts w:asciiTheme="minorHAnsi" w:eastAsiaTheme="minorHAnsi" w:hAnsiTheme="minorHAnsi" w:cstheme="minorBidi"/>
      <w:sz w:val="22"/>
      <w:szCs w:val="22"/>
      <w:lang w:eastAsia="en-US"/>
    </w:rPr>
  </w:style>
  <w:style w:type="paragraph" w:styleId="TOC7">
    <w:name w:val="toc 7"/>
    <w:basedOn w:val="Normal"/>
    <w:next w:val="Normal"/>
    <w:autoRedefine/>
    <w:uiPriority w:val="39"/>
    <w:unhideWhenUsed/>
    <w:rsid w:val="00CB11C2"/>
    <w:pPr>
      <w:ind w:left="1440"/>
    </w:pPr>
    <w:rPr>
      <w:rFonts w:asciiTheme="minorHAnsi" w:eastAsiaTheme="minorHAnsi" w:hAnsiTheme="minorHAnsi" w:cstheme="minorBidi"/>
      <w:sz w:val="22"/>
      <w:szCs w:val="22"/>
      <w:lang w:eastAsia="en-US"/>
    </w:rPr>
  </w:style>
  <w:style w:type="paragraph" w:styleId="TOC8">
    <w:name w:val="toc 8"/>
    <w:basedOn w:val="Normal"/>
    <w:next w:val="Normal"/>
    <w:autoRedefine/>
    <w:uiPriority w:val="39"/>
    <w:unhideWhenUsed/>
    <w:rsid w:val="00CB11C2"/>
    <w:pPr>
      <w:ind w:left="1680"/>
    </w:pPr>
    <w:rPr>
      <w:rFonts w:asciiTheme="minorHAnsi" w:eastAsiaTheme="minorHAnsi" w:hAnsiTheme="minorHAnsi" w:cstheme="minorBidi"/>
      <w:sz w:val="22"/>
      <w:szCs w:val="22"/>
      <w:lang w:eastAsia="en-US"/>
    </w:rPr>
  </w:style>
  <w:style w:type="paragraph" w:styleId="TOC9">
    <w:name w:val="toc 9"/>
    <w:basedOn w:val="Normal"/>
    <w:next w:val="Normal"/>
    <w:autoRedefine/>
    <w:uiPriority w:val="39"/>
    <w:unhideWhenUsed/>
    <w:rsid w:val="00CB11C2"/>
    <w:pPr>
      <w:ind w:left="1920"/>
    </w:pPr>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uiPriority w:val="9"/>
    <w:rsid w:val="00875666"/>
    <w:rPr>
      <w:rFonts w:eastAsiaTheme="majorEastAsia" w:cstheme="minorHAnsi"/>
      <w:b/>
      <w:color w:val="2F5496" w:themeColor="accent1" w:themeShade="BF"/>
      <w:szCs w:val="22"/>
    </w:rPr>
  </w:style>
  <w:style w:type="character" w:customStyle="1" w:styleId="Heading4Char">
    <w:name w:val="Heading 4 Char"/>
    <w:basedOn w:val="DefaultParagraphFont"/>
    <w:link w:val="Heading4"/>
    <w:uiPriority w:val="9"/>
    <w:semiHidden/>
    <w:rsid w:val="00CB11C2"/>
    <w:rPr>
      <w:rFonts w:asciiTheme="majorHAnsi" w:eastAsiaTheme="majorEastAsia" w:hAnsiTheme="majorHAnsi" w:cstheme="majorBidi"/>
      <w:i/>
      <w:iCs/>
      <w:color w:val="2F5496" w:themeColor="accent1" w:themeShade="BF"/>
      <w:szCs w:val="22"/>
    </w:rPr>
  </w:style>
  <w:style w:type="character" w:customStyle="1" w:styleId="Heading5Char">
    <w:name w:val="Heading 5 Char"/>
    <w:basedOn w:val="DefaultParagraphFont"/>
    <w:link w:val="Heading5"/>
    <w:uiPriority w:val="9"/>
    <w:semiHidden/>
    <w:rsid w:val="00CB11C2"/>
    <w:rPr>
      <w:rFonts w:asciiTheme="majorHAnsi" w:eastAsiaTheme="majorEastAsia" w:hAnsiTheme="majorHAnsi" w:cstheme="majorBidi"/>
      <w:color w:val="2F5496" w:themeColor="accent1" w:themeShade="BF"/>
      <w:szCs w:val="22"/>
    </w:rPr>
  </w:style>
  <w:style w:type="character" w:customStyle="1" w:styleId="Heading6Char">
    <w:name w:val="Heading 6 Char"/>
    <w:basedOn w:val="DefaultParagraphFont"/>
    <w:link w:val="Heading6"/>
    <w:uiPriority w:val="9"/>
    <w:semiHidden/>
    <w:rsid w:val="00CB11C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B11C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B11C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11C2"/>
    <w:rPr>
      <w:rFonts w:asciiTheme="majorHAnsi" w:eastAsiaTheme="majorEastAsia" w:hAnsiTheme="majorHAnsi" w:cstheme="majorBidi"/>
      <w:i/>
      <w:iCs/>
      <w:color w:val="272727" w:themeColor="text1" w:themeTint="D8"/>
      <w:sz w:val="21"/>
      <w:szCs w:val="21"/>
    </w:rPr>
  </w:style>
  <w:style w:type="paragraph" w:customStyle="1" w:styleId="Head5">
    <w:name w:val="Head 5"/>
    <w:basedOn w:val="Heading5"/>
    <w:rsid w:val="001E20BF"/>
    <w:pPr>
      <w:keepNext w:val="0"/>
      <w:keepLines w:val="0"/>
      <w:numPr>
        <w:ilvl w:val="0"/>
        <w:numId w:val="2"/>
      </w:numPr>
      <w:tabs>
        <w:tab w:val="clear" w:pos="360"/>
        <w:tab w:val="num" w:pos="1080"/>
      </w:tabs>
      <w:spacing w:before="220"/>
      <w:ind w:left="1080" w:hanging="1080"/>
      <w:jc w:val="both"/>
      <w:outlineLvl w:val="9"/>
    </w:pPr>
    <w:rPr>
      <w:rFonts w:ascii="Arial" w:eastAsia="Times New Roman" w:hAnsi="Arial" w:cs="Times New Roman"/>
      <w:i/>
      <w:color w:val="auto"/>
      <w:szCs w:val="20"/>
      <w:lang w:val="en-US"/>
    </w:rPr>
  </w:style>
  <w:style w:type="paragraph" w:customStyle="1" w:styleId="CCSNormalText">
    <w:name w:val="CCS Normal Text"/>
    <w:basedOn w:val="Normal"/>
    <w:link w:val="CCSNormalTextChar"/>
    <w:qFormat/>
    <w:rsid w:val="001E20BF"/>
    <w:pPr>
      <w:spacing w:before="60" w:after="120"/>
    </w:pPr>
    <w:rPr>
      <w:rFonts w:ascii="Arial" w:eastAsiaTheme="minorHAnsi" w:hAnsi="Arial" w:cs="Arial"/>
      <w:sz w:val="22"/>
      <w:szCs w:val="22"/>
      <w:lang w:eastAsia="zh-CN" w:bidi="th-TH"/>
    </w:rPr>
  </w:style>
  <w:style w:type="character" w:customStyle="1" w:styleId="CCSNormalTextChar">
    <w:name w:val="CCS Normal Text Char"/>
    <w:basedOn w:val="DefaultParagraphFont"/>
    <w:link w:val="CCSNormalText"/>
    <w:rsid w:val="001E20BF"/>
    <w:rPr>
      <w:rFonts w:ascii="Arial" w:hAnsi="Arial" w:cs="Arial"/>
      <w:sz w:val="22"/>
      <w:szCs w:val="22"/>
      <w:lang w:eastAsia="zh-CN" w:bidi="th-TH"/>
    </w:rPr>
  </w:style>
  <w:style w:type="character" w:customStyle="1" w:styleId="apple-converted-space">
    <w:name w:val="apple-converted-space"/>
    <w:basedOn w:val="DefaultParagraphFont"/>
    <w:rsid w:val="00800AA1"/>
  </w:style>
  <w:style w:type="character" w:styleId="Hyperlink">
    <w:name w:val="Hyperlink"/>
    <w:basedOn w:val="DefaultParagraphFont"/>
    <w:uiPriority w:val="99"/>
    <w:unhideWhenUsed/>
    <w:rsid w:val="00800AA1"/>
    <w:rPr>
      <w:color w:val="0000FF"/>
      <w:u w:val="single"/>
    </w:rPr>
  </w:style>
  <w:style w:type="paragraph" w:styleId="NormalWeb">
    <w:name w:val="Normal (Web)"/>
    <w:basedOn w:val="Normal"/>
    <w:uiPriority w:val="99"/>
    <w:unhideWhenUsed/>
    <w:rsid w:val="004911DD"/>
    <w:pPr>
      <w:spacing w:before="100" w:beforeAutospacing="1" w:after="100" w:afterAutospacing="1"/>
    </w:pPr>
    <w:rPr>
      <w:rFonts w:asciiTheme="minorHAnsi" w:eastAsiaTheme="minorHAnsi" w:hAnsiTheme="minorHAnsi" w:cstheme="minorBidi"/>
      <w:sz w:val="22"/>
      <w:szCs w:val="22"/>
      <w:lang w:val="en-US" w:eastAsia="en-US"/>
    </w:rPr>
  </w:style>
  <w:style w:type="table" w:styleId="GridTable1Light-Accent5">
    <w:name w:val="Grid Table 1 Light Accent 5"/>
    <w:basedOn w:val="TableNormal"/>
    <w:uiPriority w:val="46"/>
    <w:rsid w:val="00F41EF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48716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m-1136909097243563120msolistparagraph">
    <w:name w:val="m_-1136909097243563120msolistparagraph"/>
    <w:basedOn w:val="Normal"/>
    <w:rsid w:val="00BB06AC"/>
    <w:pPr>
      <w:spacing w:before="100" w:beforeAutospacing="1" w:after="100" w:afterAutospacing="1"/>
    </w:pPr>
    <w:rPr>
      <w:rFonts w:ascii="Calibri" w:eastAsiaTheme="minorHAnsi" w:hAnsi="Calibri" w:cs="Calibri"/>
      <w:sz w:val="22"/>
      <w:szCs w:val="22"/>
      <w:lang w:val="en-US" w:eastAsia="en-US"/>
    </w:rPr>
  </w:style>
  <w:style w:type="paragraph" w:styleId="FootnoteText">
    <w:name w:val="footnote text"/>
    <w:basedOn w:val="Normal"/>
    <w:link w:val="FootnoteTextChar"/>
    <w:uiPriority w:val="99"/>
    <w:unhideWhenUsed/>
    <w:rsid w:val="00BB06AC"/>
    <w:rPr>
      <w:rFonts w:ascii="Calibri" w:eastAsiaTheme="minorHAnsi" w:hAnsi="Calibri" w:cs="Calibri"/>
      <w:sz w:val="20"/>
      <w:szCs w:val="20"/>
      <w:lang w:val="en-US" w:eastAsia="en-US"/>
    </w:rPr>
  </w:style>
  <w:style w:type="character" w:customStyle="1" w:styleId="FootnoteTextChar">
    <w:name w:val="Footnote Text Char"/>
    <w:basedOn w:val="DefaultParagraphFont"/>
    <w:link w:val="FootnoteText"/>
    <w:uiPriority w:val="99"/>
    <w:rsid w:val="00BB06AC"/>
    <w:rPr>
      <w:rFonts w:ascii="Calibri" w:hAnsi="Calibri" w:cs="Calibri"/>
      <w:sz w:val="20"/>
      <w:szCs w:val="20"/>
      <w:lang w:val="en-US"/>
    </w:rPr>
  </w:style>
  <w:style w:type="character" w:styleId="FootnoteReference">
    <w:name w:val="footnote reference"/>
    <w:basedOn w:val="DefaultParagraphFont"/>
    <w:uiPriority w:val="99"/>
    <w:unhideWhenUsed/>
    <w:rsid w:val="00BB06AC"/>
    <w:rPr>
      <w:vertAlign w:val="superscript"/>
    </w:rPr>
  </w:style>
  <w:style w:type="paragraph" w:customStyle="1" w:styleId="ABodyTextGrey">
    <w:name w:val="A Body Text Grey"/>
    <w:basedOn w:val="Normal"/>
    <w:qFormat/>
    <w:rsid w:val="00D476BA"/>
    <w:pPr>
      <w:keepNext/>
      <w:keepLines/>
      <w:spacing w:before="120" w:after="120"/>
      <w:jc w:val="both"/>
    </w:pPr>
    <w:rPr>
      <w:rFonts w:ascii="Arial" w:eastAsiaTheme="majorEastAsia" w:hAnsi="Arial" w:cs="Arial"/>
      <w:color w:val="7F7F7F" w:themeColor="text1" w:themeTint="80"/>
      <w:sz w:val="22"/>
      <w:szCs w:val="22"/>
      <w:lang w:val="en-US" w:eastAsia="en-US"/>
    </w:rPr>
  </w:style>
  <w:style w:type="paragraph" w:styleId="DocumentMap">
    <w:name w:val="Document Map"/>
    <w:basedOn w:val="Normal"/>
    <w:link w:val="DocumentMapChar"/>
    <w:uiPriority w:val="99"/>
    <w:semiHidden/>
    <w:unhideWhenUsed/>
    <w:rsid w:val="00562968"/>
    <w:rPr>
      <w:rFonts w:eastAsiaTheme="minorHAnsi"/>
      <w:lang w:eastAsia="en-US"/>
    </w:rPr>
  </w:style>
  <w:style w:type="character" w:customStyle="1" w:styleId="DocumentMapChar">
    <w:name w:val="Document Map Char"/>
    <w:basedOn w:val="DefaultParagraphFont"/>
    <w:link w:val="DocumentMap"/>
    <w:uiPriority w:val="99"/>
    <w:semiHidden/>
    <w:rsid w:val="00562968"/>
    <w:rPr>
      <w:rFonts w:ascii="Times New Roman" w:hAnsi="Times New Roman" w:cs="Times New Roman"/>
      <w:sz w:val="24"/>
    </w:rPr>
  </w:style>
  <w:style w:type="paragraph" w:customStyle="1" w:styleId="accessibility">
    <w:name w:val="accessibility"/>
    <w:basedOn w:val="Normal"/>
    <w:rsid w:val="0044137F"/>
    <w:pPr>
      <w:spacing w:before="100" w:beforeAutospacing="1" w:after="100" w:afterAutospacing="1"/>
    </w:pPr>
    <w:rPr>
      <w:rFonts w:asciiTheme="minorHAnsi" w:eastAsiaTheme="minorHAnsi" w:hAnsiTheme="minorHAnsi" w:cstheme="minorBidi"/>
      <w:sz w:val="22"/>
      <w:szCs w:val="22"/>
      <w:lang w:val="en-US" w:eastAsia="en-US"/>
    </w:rPr>
  </w:style>
  <w:style w:type="paragraph" w:customStyle="1" w:styleId="ReportBy">
    <w:name w:val="ReportBy"/>
    <w:basedOn w:val="Normal"/>
    <w:qFormat/>
    <w:rsid w:val="00060956"/>
    <w:pPr>
      <w:spacing w:line="360" w:lineRule="auto"/>
    </w:pPr>
    <w:rPr>
      <w:rFonts w:ascii="Calibri" w:eastAsiaTheme="minorEastAsia" w:hAnsi="Calibri" w:cs="Arial"/>
      <w:color w:val="000000"/>
      <w:sz w:val="28"/>
      <w:szCs w:val="28"/>
      <w:lang w:eastAsia="en-AU"/>
    </w:rPr>
  </w:style>
  <w:style w:type="paragraph" w:styleId="BalloonText">
    <w:name w:val="Balloon Text"/>
    <w:basedOn w:val="Normal"/>
    <w:link w:val="BalloonTextChar"/>
    <w:uiPriority w:val="99"/>
    <w:semiHidden/>
    <w:unhideWhenUsed/>
    <w:rsid w:val="008B7FF9"/>
    <w:rPr>
      <w:rFonts w:asciiTheme="minorHAnsi" w:eastAsiaTheme="minorHAnsi" w:hAnsiTheme="minorHAnsi" w:cstheme="minorBidi"/>
      <w:sz w:val="18"/>
      <w:szCs w:val="18"/>
      <w:lang w:val="en-US" w:eastAsia="en-US"/>
    </w:rPr>
  </w:style>
  <w:style w:type="character" w:customStyle="1" w:styleId="BalloonTextChar">
    <w:name w:val="Balloon Text Char"/>
    <w:basedOn w:val="DefaultParagraphFont"/>
    <w:link w:val="BalloonText"/>
    <w:uiPriority w:val="99"/>
    <w:semiHidden/>
    <w:rsid w:val="008B7FF9"/>
    <w:rPr>
      <w:rFonts w:ascii="Times New Roman" w:hAnsi="Times New Roman" w:cs="Times New Roman"/>
      <w:sz w:val="18"/>
      <w:szCs w:val="18"/>
      <w:lang w:val="en-US"/>
    </w:rPr>
  </w:style>
  <w:style w:type="paragraph" w:styleId="List">
    <w:name w:val="List"/>
    <w:basedOn w:val="Normal"/>
    <w:rsid w:val="00BB044F"/>
    <w:pPr>
      <w:numPr>
        <w:numId w:val="3"/>
      </w:numPr>
      <w:tabs>
        <w:tab w:val="left" w:pos="1440"/>
      </w:tabs>
      <w:spacing w:before="240" w:after="240"/>
      <w:ind w:left="1260" w:firstLine="144"/>
    </w:pPr>
    <w:rPr>
      <w:rFonts w:asciiTheme="minorHAnsi" w:eastAsiaTheme="minorEastAsia" w:hAnsiTheme="minorHAnsi" w:cstheme="minorBidi"/>
      <w:b/>
      <w:caps/>
      <w:color w:val="333399"/>
      <w:sz w:val="22"/>
      <w:szCs w:val="22"/>
      <w:lang w:eastAsia="en-US"/>
    </w:rPr>
  </w:style>
  <w:style w:type="paragraph" w:styleId="BodyText">
    <w:name w:val="Body Text"/>
    <w:basedOn w:val="Normal"/>
    <w:link w:val="BodyTextChar"/>
    <w:rsid w:val="002C5DB2"/>
    <w:pPr>
      <w:spacing w:after="240"/>
    </w:pPr>
    <w:rPr>
      <w:rFonts w:ascii="Century Gothic" w:eastAsiaTheme="minorEastAsia" w:hAnsi="Century Gothic" w:cstheme="minorBidi"/>
      <w:sz w:val="22"/>
      <w:szCs w:val="22"/>
      <w:lang w:eastAsia="en-US"/>
    </w:rPr>
  </w:style>
  <w:style w:type="character" w:customStyle="1" w:styleId="BodyTextChar">
    <w:name w:val="Body Text Char"/>
    <w:basedOn w:val="DefaultParagraphFont"/>
    <w:link w:val="BodyText"/>
    <w:rsid w:val="002C5DB2"/>
    <w:rPr>
      <w:rFonts w:ascii="Century Gothic" w:eastAsia="Times New Roman" w:hAnsi="Century Gothic" w:cs="Times New Roman"/>
      <w:sz w:val="24"/>
    </w:rPr>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link w:val="ListParagraph"/>
    <w:uiPriority w:val="34"/>
    <w:locked/>
    <w:rsid w:val="002C5DB2"/>
  </w:style>
  <w:style w:type="paragraph" w:customStyle="1" w:styleId="StyleArial10ptJustifiedRight-05cm">
    <w:name w:val="Style Arial 10 pt Justified Right:  -0.5 cm"/>
    <w:basedOn w:val="Normal"/>
    <w:rsid w:val="002C5DB2"/>
    <w:pPr>
      <w:spacing w:before="120" w:after="120"/>
      <w:ind w:right="-284"/>
      <w:jc w:val="both"/>
    </w:pPr>
    <w:rPr>
      <w:rFonts w:ascii="Arial" w:eastAsiaTheme="minorEastAsia" w:hAnsi="Arial" w:cstheme="minorBidi"/>
      <w:sz w:val="20"/>
      <w:szCs w:val="20"/>
      <w:lang w:eastAsia="en-US"/>
    </w:rPr>
  </w:style>
  <w:style w:type="paragraph" w:styleId="Caption">
    <w:name w:val="caption"/>
    <w:basedOn w:val="Normal"/>
    <w:next w:val="Normal"/>
    <w:qFormat/>
    <w:rsid w:val="00B71E40"/>
    <w:pPr>
      <w:spacing w:before="120"/>
    </w:pPr>
    <w:rPr>
      <w:rFonts w:asciiTheme="minorHAnsi" w:eastAsiaTheme="minorEastAsia" w:hAnsiTheme="minorHAnsi" w:cstheme="minorBidi"/>
      <w:b/>
      <w:sz w:val="22"/>
      <w:szCs w:val="22"/>
      <w:lang w:eastAsia="en-US"/>
    </w:rPr>
  </w:style>
  <w:style w:type="character" w:styleId="CommentReference">
    <w:name w:val="annotation reference"/>
    <w:basedOn w:val="DefaultParagraphFont"/>
    <w:uiPriority w:val="99"/>
    <w:semiHidden/>
    <w:unhideWhenUsed/>
    <w:rsid w:val="00B71E40"/>
    <w:rPr>
      <w:sz w:val="16"/>
      <w:szCs w:val="16"/>
    </w:rPr>
  </w:style>
  <w:style w:type="paragraph" w:styleId="CommentText">
    <w:name w:val="annotation text"/>
    <w:basedOn w:val="Normal"/>
    <w:link w:val="CommentTextChar"/>
    <w:uiPriority w:val="99"/>
    <w:unhideWhenUsed/>
    <w:rsid w:val="00B71E40"/>
    <w:rPr>
      <w:rFonts w:asciiTheme="minorHAnsi" w:eastAsiaTheme="minorEastAsia" w:hAnsiTheme="minorHAnsi" w:cstheme="minorBidi"/>
      <w:sz w:val="20"/>
      <w:szCs w:val="22"/>
      <w:lang w:eastAsia="en-US"/>
    </w:rPr>
  </w:style>
  <w:style w:type="character" w:customStyle="1" w:styleId="CommentTextChar">
    <w:name w:val="Comment Text Char"/>
    <w:basedOn w:val="DefaultParagraphFont"/>
    <w:link w:val="CommentText"/>
    <w:uiPriority w:val="99"/>
    <w:rsid w:val="00B71E40"/>
    <w:rPr>
      <w:rFonts w:ascii="Times New Roman" w:eastAsia="Times New Roman" w:hAnsi="Times New Roman" w:cs="Times New Roman"/>
      <w:sz w:val="20"/>
    </w:rPr>
  </w:style>
  <w:style w:type="paragraph" w:customStyle="1" w:styleId="tabletext">
    <w:name w:val="table text"/>
    <w:basedOn w:val="BodyText"/>
    <w:rsid w:val="00B71E40"/>
    <w:pPr>
      <w:spacing w:before="120" w:after="120"/>
    </w:pPr>
    <w:rPr>
      <w:rFonts w:ascii="Univers 45 Light" w:eastAsia="MS Mincho" w:hAnsi="Univers 45 Light"/>
      <w:lang w:eastAsia="ja-JP"/>
    </w:rPr>
  </w:style>
  <w:style w:type="paragraph" w:customStyle="1" w:styleId="acthead5">
    <w:name w:val="acthead5"/>
    <w:basedOn w:val="Normal"/>
    <w:rsid w:val="000D2AF6"/>
    <w:pPr>
      <w:spacing w:before="100" w:beforeAutospacing="1" w:after="100" w:afterAutospacing="1"/>
    </w:pPr>
    <w:rPr>
      <w:rFonts w:asciiTheme="minorHAnsi" w:eastAsiaTheme="minorEastAsia" w:hAnsiTheme="minorHAnsi" w:cstheme="minorBidi"/>
      <w:sz w:val="22"/>
      <w:szCs w:val="22"/>
    </w:rPr>
  </w:style>
  <w:style w:type="character" w:customStyle="1" w:styleId="charsectno">
    <w:name w:val="charsectno"/>
    <w:basedOn w:val="DefaultParagraphFont"/>
    <w:rsid w:val="000D2AF6"/>
  </w:style>
  <w:style w:type="paragraph" w:customStyle="1" w:styleId="subsection">
    <w:name w:val="subsection"/>
    <w:basedOn w:val="Normal"/>
    <w:rsid w:val="000D2AF6"/>
    <w:pPr>
      <w:spacing w:before="100" w:beforeAutospacing="1" w:after="100" w:afterAutospacing="1"/>
    </w:pPr>
    <w:rPr>
      <w:rFonts w:asciiTheme="minorHAnsi" w:eastAsiaTheme="minorEastAsia" w:hAnsiTheme="minorHAnsi" w:cstheme="minorBidi"/>
      <w:sz w:val="22"/>
      <w:szCs w:val="22"/>
    </w:rPr>
  </w:style>
  <w:style w:type="paragraph" w:customStyle="1" w:styleId="notetext">
    <w:name w:val="notetext"/>
    <w:basedOn w:val="Normal"/>
    <w:rsid w:val="000D2AF6"/>
    <w:pPr>
      <w:spacing w:before="100" w:beforeAutospacing="1" w:after="100" w:afterAutospacing="1"/>
    </w:pPr>
    <w:rPr>
      <w:rFonts w:asciiTheme="minorHAnsi" w:eastAsiaTheme="minorEastAsia" w:hAnsiTheme="minorHAnsi" w:cstheme="minorBidi"/>
      <w:sz w:val="22"/>
      <w:szCs w:val="22"/>
    </w:rPr>
  </w:style>
  <w:style w:type="paragraph" w:customStyle="1" w:styleId="enotetabletext">
    <w:name w:val="enotetabletext"/>
    <w:basedOn w:val="Normal"/>
    <w:rsid w:val="005474DC"/>
    <w:pPr>
      <w:spacing w:before="100" w:beforeAutospacing="1" w:after="100" w:afterAutospacing="1"/>
    </w:pPr>
    <w:rPr>
      <w:rFonts w:asciiTheme="minorHAnsi" w:eastAsiaTheme="minorEastAsia" w:hAnsiTheme="minorHAnsi" w:cstheme="minorBidi"/>
      <w:sz w:val="22"/>
      <w:szCs w:val="22"/>
    </w:rPr>
  </w:style>
  <w:style w:type="paragraph" w:customStyle="1" w:styleId="tabletext0">
    <w:name w:val="tabletext"/>
    <w:basedOn w:val="Normal"/>
    <w:rsid w:val="005474DC"/>
    <w:pPr>
      <w:spacing w:before="100" w:beforeAutospacing="1" w:after="100" w:afterAutospacing="1"/>
    </w:pPr>
    <w:rPr>
      <w:rFonts w:asciiTheme="minorHAnsi" w:eastAsiaTheme="minorEastAsia" w:hAnsiTheme="minorHAnsi" w:cstheme="minorBidi"/>
      <w:sz w:val="22"/>
      <w:szCs w:val="22"/>
    </w:rPr>
  </w:style>
  <w:style w:type="character" w:styleId="Emphasis">
    <w:name w:val="Emphasis"/>
    <w:basedOn w:val="DefaultParagraphFont"/>
    <w:uiPriority w:val="20"/>
    <w:qFormat/>
    <w:rsid w:val="00003D29"/>
    <w:rPr>
      <w:i/>
      <w:iCs/>
    </w:rPr>
  </w:style>
  <w:style w:type="character" w:customStyle="1" w:styleId="UnresolvedMention1">
    <w:name w:val="Unresolved Mention1"/>
    <w:basedOn w:val="DefaultParagraphFont"/>
    <w:uiPriority w:val="99"/>
    <w:rsid w:val="00034AB1"/>
    <w:rPr>
      <w:color w:val="605E5C"/>
      <w:shd w:val="clear" w:color="auto" w:fill="E1DFDD"/>
    </w:rPr>
  </w:style>
  <w:style w:type="character" w:styleId="FollowedHyperlink">
    <w:name w:val="FollowedHyperlink"/>
    <w:basedOn w:val="DefaultParagraphFont"/>
    <w:uiPriority w:val="99"/>
    <w:semiHidden/>
    <w:unhideWhenUsed/>
    <w:rsid w:val="002F423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52740"/>
    <w:rPr>
      <w:b/>
      <w:bCs/>
      <w:szCs w:val="20"/>
      <w:lang w:eastAsia="en-GB"/>
    </w:rPr>
  </w:style>
  <w:style w:type="character" w:customStyle="1" w:styleId="CommentSubjectChar">
    <w:name w:val="Comment Subject Char"/>
    <w:basedOn w:val="CommentTextChar"/>
    <w:link w:val="CommentSubject"/>
    <w:uiPriority w:val="99"/>
    <w:semiHidden/>
    <w:rsid w:val="00E52740"/>
    <w:rPr>
      <w:rFonts w:ascii="Times New Roman" w:eastAsia="Times New Roman" w:hAnsi="Times New Roman" w:cs="Times New Roman"/>
      <w:b/>
      <w:bCs/>
      <w:sz w:val="20"/>
      <w:szCs w:val="20"/>
      <w:lang w:eastAsia="en-GB"/>
    </w:rPr>
  </w:style>
  <w:style w:type="character" w:styleId="Strong">
    <w:name w:val="Strong"/>
    <w:basedOn w:val="DefaultParagraphFont"/>
    <w:uiPriority w:val="22"/>
    <w:qFormat/>
    <w:rsid w:val="003010F8"/>
    <w:rPr>
      <w:b/>
      <w:bCs/>
    </w:rPr>
  </w:style>
  <w:style w:type="paragraph" w:styleId="Revision">
    <w:name w:val="Revision"/>
    <w:hidden/>
    <w:uiPriority w:val="99"/>
    <w:semiHidden/>
    <w:rsid w:val="00273991"/>
    <w:rPr>
      <w:rFonts w:ascii="Times New Roman" w:eastAsia="Times New Roman" w:hAnsi="Times New Roman" w:cs="Times New Roman"/>
      <w:sz w:val="24"/>
      <w:lang w:eastAsia="en-GB"/>
    </w:rPr>
  </w:style>
  <w:style w:type="paragraph" w:customStyle="1" w:styleId="Draftingnote">
    <w:name w:val="Drafting note"/>
    <w:basedOn w:val="Normal"/>
    <w:qFormat/>
    <w:rsid w:val="00C653F9"/>
    <w:pPr>
      <w:keepLines/>
      <w:spacing w:after="60"/>
    </w:pPr>
    <w:rPr>
      <w:rFonts w:ascii="Arial" w:eastAsia="Calibri" w:hAnsi="Arial" w:cstheme="minorBidi"/>
      <w:sz w:val="20"/>
      <w:szCs w:val="22"/>
      <w:lang w:eastAsia="en-AU"/>
    </w:rPr>
  </w:style>
  <w:style w:type="paragraph" w:styleId="TOCHeading">
    <w:name w:val="TOC Heading"/>
    <w:basedOn w:val="Heading1"/>
    <w:next w:val="Normal"/>
    <w:uiPriority w:val="39"/>
    <w:semiHidden/>
    <w:unhideWhenUsed/>
    <w:qFormat/>
    <w:rsid w:val="005111B7"/>
    <w:pPr>
      <w:numPr>
        <w:numId w:val="0"/>
      </w:numPr>
      <w:spacing w:after="0"/>
      <w:outlineLvl w:val="9"/>
    </w:pPr>
    <w:rPr>
      <w:rFonts w:asciiTheme="majorHAnsi" w:hAnsiTheme="majorHAnsi"/>
      <w:b w:val="0"/>
      <w:lang w:eastAsia="en-GB"/>
    </w:rPr>
  </w:style>
  <w:style w:type="paragraph" w:customStyle="1" w:styleId="DefenceSchedule2">
    <w:name w:val="DefenceSchedule2"/>
    <w:basedOn w:val="Normal"/>
    <w:rsid w:val="005111B7"/>
    <w:pPr>
      <w:numPr>
        <w:numId w:val="16"/>
      </w:numPr>
      <w:spacing w:after="220"/>
      <w:outlineLvl w:val="1"/>
    </w:pPr>
    <w:rPr>
      <w:rFonts w:asciiTheme="minorHAnsi" w:eastAsiaTheme="minorEastAsia" w:hAnsiTheme="minorHAnsi" w:cstheme="minorBidi"/>
      <w:sz w:val="22"/>
      <w:szCs w:val="20"/>
      <w:lang w:eastAsia="en-US"/>
    </w:rPr>
  </w:style>
  <w:style w:type="paragraph" w:customStyle="1" w:styleId="DefenceSchedule3">
    <w:name w:val="DefenceSchedule3"/>
    <w:basedOn w:val="Normal"/>
    <w:rsid w:val="005111B7"/>
    <w:pPr>
      <w:numPr>
        <w:ilvl w:val="1"/>
        <w:numId w:val="16"/>
      </w:numPr>
      <w:tabs>
        <w:tab w:val="clear" w:pos="964"/>
        <w:tab w:val="num" w:pos="1928"/>
      </w:tabs>
      <w:spacing w:after="220"/>
      <w:ind w:left="1928"/>
      <w:outlineLvl w:val="2"/>
    </w:pPr>
    <w:rPr>
      <w:rFonts w:asciiTheme="minorHAnsi" w:eastAsiaTheme="minorEastAsia" w:hAnsiTheme="minorHAnsi" w:cstheme="minorBidi"/>
      <w:sz w:val="20"/>
      <w:szCs w:val="20"/>
      <w:lang w:eastAsia="en-US"/>
    </w:rPr>
  </w:style>
  <w:style w:type="paragraph" w:customStyle="1" w:styleId="DefenceSchedule4">
    <w:name w:val="DefenceSchedule4"/>
    <w:basedOn w:val="Normal"/>
    <w:rsid w:val="005111B7"/>
    <w:pPr>
      <w:numPr>
        <w:ilvl w:val="2"/>
        <w:numId w:val="16"/>
      </w:numPr>
      <w:spacing w:after="220"/>
      <w:outlineLvl w:val="3"/>
    </w:pPr>
    <w:rPr>
      <w:rFonts w:asciiTheme="minorHAnsi" w:eastAsiaTheme="minorEastAsia" w:hAnsiTheme="minorHAnsi" w:cstheme="minorBidi"/>
      <w:sz w:val="20"/>
      <w:szCs w:val="20"/>
      <w:lang w:eastAsia="en-US"/>
    </w:rPr>
  </w:style>
  <w:style w:type="paragraph" w:customStyle="1" w:styleId="DefenceSchedule5">
    <w:name w:val="DefenceSchedule5"/>
    <w:basedOn w:val="Normal"/>
    <w:rsid w:val="005111B7"/>
    <w:pPr>
      <w:numPr>
        <w:ilvl w:val="3"/>
        <w:numId w:val="16"/>
      </w:numPr>
      <w:tabs>
        <w:tab w:val="clear" w:pos="2892"/>
        <w:tab w:val="num" w:pos="3856"/>
      </w:tabs>
      <w:spacing w:after="220"/>
      <w:ind w:left="3856"/>
      <w:outlineLvl w:val="4"/>
    </w:pPr>
    <w:rPr>
      <w:rFonts w:asciiTheme="minorHAnsi" w:eastAsiaTheme="minorEastAsia" w:hAnsiTheme="minorHAnsi" w:cstheme="minorBidi"/>
      <w:sz w:val="20"/>
      <w:szCs w:val="20"/>
      <w:lang w:eastAsia="en-US"/>
    </w:rPr>
  </w:style>
  <w:style w:type="paragraph" w:customStyle="1" w:styleId="DefenceSchedule6">
    <w:name w:val="DefenceSchedule6"/>
    <w:basedOn w:val="Normal"/>
    <w:rsid w:val="005111B7"/>
    <w:pPr>
      <w:numPr>
        <w:ilvl w:val="4"/>
        <w:numId w:val="16"/>
      </w:numPr>
      <w:tabs>
        <w:tab w:val="clear" w:pos="3856"/>
        <w:tab w:val="num" w:pos="4820"/>
      </w:tabs>
      <w:spacing w:after="220"/>
      <w:ind w:left="4820"/>
      <w:outlineLvl w:val="5"/>
    </w:pPr>
    <w:rPr>
      <w:rFonts w:asciiTheme="minorHAnsi" w:eastAsiaTheme="minorEastAsia" w:hAnsiTheme="minorHAnsi" w:cstheme="minorBidi"/>
      <w:sz w:val="22"/>
      <w:szCs w:val="22"/>
      <w:lang w:eastAsia="en-US"/>
    </w:rPr>
  </w:style>
  <w:style w:type="paragraph" w:customStyle="1" w:styleId="DefenceDefinitionNum3">
    <w:name w:val="DefenceDefinitionNum3"/>
    <w:rsid w:val="005111B7"/>
    <w:pPr>
      <w:numPr>
        <w:ilvl w:val="5"/>
        <w:numId w:val="16"/>
      </w:numPr>
      <w:tabs>
        <w:tab w:val="num" w:pos="2892"/>
      </w:tabs>
      <w:spacing w:after="220"/>
      <w:ind w:left="2892"/>
      <w:outlineLvl w:val="3"/>
    </w:pPr>
    <w:rPr>
      <w:rFonts w:ascii="Times New Roman" w:eastAsia="Times New Roman" w:hAnsi="Times New Roman" w:cs="Times New Roman"/>
      <w:bCs/>
      <w:sz w:val="20"/>
      <w:szCs w:val="28"/>
    </w:rPr>
  </w:style>
  <w:style w:type="paragraph" w:customStyle="1" w:styleId="paragraph">
    <w:name w:val="paragraph"/>
    <w:basedOn w:val="Normal"/>
    <w:rsid w:val="00C90F36"/>
    <w:pPr>
      <w:spacing w:before="100" w:beforeAutospacing="1" w:after="100" w:afterAutospacing="1"/>
    </w:pPr>
    <w:rPr>
      <w:rFonts w:asciiTheme="minorHAnsi" w:eastAsiaTheme="minorEastAsia" w:hAnsiTheme="minorHAnsi" w:cstheme="minorBidi"/>
      <w:sz w:val="22"/>
      <w:szCs w:val="22"/>
    </w:rPr>
  </w:style>
  <w:style w:type="paragraph" w:customStyle="1" w:styleId="body-textbody">
    <w:name w:val="body-text_body"/>
    <w:basedOn w:val="Normal"/>
    <w:rsid w:val="00E36A68"/>
    <w:pPr>
      <w:spacing w:before="100" w:beforeAutospacing="1" w:after="100" w:afterAutospacing="1"/>
    </w:pPr>
    <w:rPr>
      <w:rFonts w:asciiTheme="minorHAnsi" w:eastAsiaTheme="minorEastAsia" w:hAnsiTheme="minorHAnsi" w:cstheme="minorBidi"/>
      <w:sz w:val="22"/>
      <w:szCs w:val="22"/>
      <w:lang w:eastAsia="en-AU"/>
    </w:rPr>
  </w:style>
  <w:style w:type="paragraph" w:customStyle="1" w:styleId="TableParagraph">
    <w:name w:val="Table Paragraph"/>
    <w:basedOn w:val="Normal"/>
    <w:uiPriority w:val="1"/>
    <w:qFormat/>
    <w:rsid w:val="00CA09E7"/>
    <w:pPr>
      <w:widowControl w:val="0"/>
      <w:autoSpaceDE w:val="0"/>
      <w:autoSpaceDN w:val="0"/>
      <w:ind w:left="107"/>
    </w:pPr>
    <w:rPr>
      <w:rFonts w:ascii="Arial" w:eastAsia="Arial" w:hAnsi="Arial" w:cs="Arial"/>
      <w:sz w:val="22"/>
      <w:szCs w:val="22"/>
      <w:lang w:eastAsia="en-AU" w:bidi="en-AU"/>
    </w:rPr>
  </w:style>
  <w:style w:type="character" w:customStyle="1" w:styleId="UnresolvedMention11">
    <w:name w:val="Unresolved Mention11"/>
    <w:basedOn w:val="DefaultParagraphFont"/>
    <w:uiPriority w:val="99"/>
    <w:rsid w:val="00A771AF"/>
    <w:rPr>
      <w:color w:val="605E5C"/>
      <w:shd w:val="clear" w:color="auto" w:fill="E1DFDD"/>
    </w:rPr>
  </w:style>
  <w:style w:type="paragraph" w:customStyle="1" w:styleId="Numberbullet">
    <w:name w:val="Number bullet"/>
    <w:basedOn w:val="Normal"/>
    <w:link w:val="NumberbulletChar"/>
    <w:qFormat/>
    <w:rsid w:val="00F151C0"/>
    <w:pPr>
      <w:numPr>
        <w:numId w:val="31"/>
      </w:numPr>
      <w:spacing w:after="200" w:line="269" w:lineRule="auto"/>
    </w:pPr>
    <w:rPr>
      <w:rFonts w:ascii="Arial" w:eastAsiaTheme="minorHAnsi" w:hAnsi="Arial" w:cs="Arial"/>
      <w:sz w:val="20"/>
      <w:szCs w:val="22"/>
      <w:lang w:eastAsia="en-US"/>
    </w:rPr>
  </w:style>
  <w:style w:type="character" w:customStyle="1" w:styleId="NumberbulletChar">
    <w:name w:val="Number bullet Char"/>
    <w:basedOn w:val="DefaultParagraphFont"/>
    <w:link w:val="Numberbullet"/>
    <w:rsid w:val="00F151C0"/>
    <w:rPr>
      <w:rFonts w:ascii="Arial" w:hAnsi="Arial" w:cs="Arial"/>
      <w:sz w:val="20"/>
      <w:szCs w:val="22"/>
    </w:rPr>
  </w:style>
  <w:style w:type="character" w:customStyle="1" w:styleId="UnresolvedMention2">
    <w:name w:val="Unresolved Mention2"/>
    <w:basedOn w:val="DefaultParagraphFont"/>
    <w:uiPriority w:val="99"/>
    <w:semiHidden/>
    <w:unhideWhenUsed/>
    <w:rsid w:val="00A91E2D"/>
    <w:rPr>
      <w:color w:val="605E5C"/>
      <w:shd w:val="clear" w:color="auto" w:fill="E1DFDD"/>
    </w:rPr>
  </w:style>
  <w:style w:type="paragraph" w:styleId="HTMLPreformatted">
    <w:name w:val="HTML Preformatted"/>
    <w:basedOn w:val="Normal"/>
    <w:link w:val="HTMLPreformattedChar"/>
    <w:uiPriority w:val="99"/>
    <w:semiHidden/>
    <w:unhideWhenUsed/>
    <w:rsid w:val="006D1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D1409"/>
    <w:rPr>
      <w:rFonts w:ascii="Courier New" w:eastAsia="Times New Roman" w:hAnsi="Courier New" w:cs="Courier New"/>
      <w:sz w:val="20"/>
      <w:szCs w:val="20"/>
      <w:lang w:eastAsia="en-GB"/>
    </w:rPr>
  </w:style>
  <w:style w:type="paragraph" w:customStyle="1" w:styleId="definition">
    <w:name w:val="definition"/>
    <w:basedOn w:val="Normal"/>
    <w:rsid w:val="00F7052E"/>
    <w:pPr>
      <w:spacing w:before="100" w:beforeAutospacing="1" w:after="100" w:afterAutospacing="1"/>
    </w:pPr>
    <w:rPr>
      <w:lang w:eastAsia="en-AU"/>
    </w:rPr>
  </w:style>
  <w:style w:type="character" w:customStyle="1" w:styleId="UnresolvedMention3">
    <w:name w:val="Unresolved Mention3"/>
    <w:basedOn w:val="DefaultParagraphFont"/>
    <w:uiPriority w:val="99"/>
    <w:semiHidden/>
    <w:unhideWhenUsed/>
    <w:rsid w:val="009273F9"/>
    <w:rPr>
      <w:color w:val="605E5C"/>
      <w:shd w:val="clear" w:color="auto" w:fill="E1DFDD"/>
    </w:rPr>
  </w:style>
  <w:style w:type="table" w:customStyle="1" w:styleId="TableGrid1">
    <w:name w:val="Table Grid1"/>
    <w:basedOn w:val="TableNormal"/>
    <w:next w:val="TableGrid"/>
    <w:uiPriority w:val="39"/>
    <w:rsid w:val="00CE330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1856">
      <w:bodyDiv w:val="1"/>
      <w:marLeft w:val="0"/>
      <w:marRight w:val="0"/>
      <w:marTop w:val="0"/>
      <w:marBottom w:val="0"/>
      <w:divBdr>
        <w:top w:val="none" w:sz="0" w:space="0" w:color="auto"/>
        <w:left w:val="none" w:sz="0" w:space="0" w:color="auto"/>
        <w:bottom w:val="none" w:sz="0" w:space="0" w:color="auto"/>
        <w:right w:val="none" w:sz="0" w:space="0" w:color="auto"/>
      </w:divBdr>
    </w:div>
    <w:div w:id="21249005">
      <w:bodyDiv w:val="1"/>
      <w:marLeft w:val="0"/>
      <w:marRight w:val="0"/>
      <w:marTop w:val="0"/>
      <w:marBottom w:val="0"/>
      <w:divBdr>
        <w:top w:val="none" w:sz="0" w:space="0" w:color="auto"/>
        <w:left w:val="none" w:sz="0" w:space="0" w:color="auto"/>
        <w:bottom w:val="none" w:sz="0" w:space="0" w:color="auto"/>
        <w:right w:val="none" w:sz="0" w:space="0" w:color="auto"/>
      </w:divBdr>
    </w:div>
    <w:div w:id="21635363">
      <w:bodyDiv w:val="1"/>
      <w:marLeft w:val="0"/>
      <w:marRight w:val="0"/>
      <w:marTop w:val="0"/>
      <w:marBottom w:val="0"/>
      <w:divBdr>
        <w:top w:val="none" w:sz="0" w:space="0" w:color="auto"/>
        <w:left w:val="none" w:sz="0" w:space="0" w:color="auto"/>
        <w:bottom w:val="none" w:sz="0" w:space="0" w:color="auto"/>
        <w:right w:val="none" w:sz="0" w:space="0" w:color="auto"/>
      </w:divBdr>
    </w:div>
    <w:div w:id="32847416">
      <w:bodyDiv w:val="1"/>
      <w:marLeft w:val="0"/>
      <w:marRight w:val="0"/>
      <w:marTop w:val="0"/>
      <w:marBottom w:val="0"/>
      <w:divBdr>
        <w:top w:val="none" w:sz="0" w:space="0" w:color="auto"/>
        <w:left w:val="none" w:sz="0" w:space="0" w:color="auto"/>
        <w:bottom w:val="none" w:sz="0" w:space="0" w:color="auto"/>
        <w:right w:val="none" w:sz="0" w:space="0" w:color="auto"/>
      </w:divBdr>
    </w:div>
    <w:div w:id="48235475">
      <w:bodyDiv w:val="1"/>
      <w:marLeft w:val="0"/>
      <w:marRight w:val="0"/>
      <w:marTop w:val="0"/>
      <w:marBottom w:val="0"/>
      <w:divBdr>
        <w:top w:val="none" w:sz="0" w:space="0" w:color="auto"/>
        <w:left w:val="none" w:sz="0" w:space="0" w:color="auto"/>
        <w:bottom w:val="none" w:sz="0" w:space="0" w:color="auto"/>
        <w:right w:val="none" w:sz="0" w:space="0" w:color="auto"/>
      </w:divBdr>
    </w:div>
    <w:div w:id="49230863">
      <w:bodyDiv w:val="1"/>
      <w:marLeft w:val="0"/>
      <w:marRight w:val="0"/>
      <w:marTop w:val="0"/>
      <w:marBottom w:val="0"/>
      <w:divBdr>
        <w:top w:val="none" w:sz="0" w:space="0" w:color="auto"/>
        <w:left w:val="none" w:sz="0" w:space="0" w:color="auto"/>
        <w:bottom w:val="none" w:sz="0" w:space="0" w:color="auto"/>
        <w:right w:val="none" w:sz="0" w:space="0" w:color="auto"/>
      </w:divBdr>
    </w:div>
    <w:div w:id="52587221">
      <w:bodyDiv w:val="1"/>
      <w:marLeft w:val="0"/>
      <w:marRight w:val="0"/>
      <w:marTop w:val="0"/>
      <w:marBottom w:val="0"/>
      <w:divBdr>
        <w:top w:val="none" w:sz="0" w:space="0" w:color="auto"/>
        <w:left w:val="none" w:sz="0" w:space="0" w:color="auto"/>
        <w:bottom w:val="none" w:sz="0" w:space="0" w:color="auto"/>
        <w:right w:val="none" w:sz="0" w:space="0" w:color="auto"/>
      </w:divBdr>
    </w:div>
    <w:div w:id="63376360">
      <w:bodyDiv w:val="1"/>
      <w:marLeft w:val="0"/>
      <w:marRight w:val="0"/>
      <w:marTop w:val="0"/>
      <w:marBottom w:val="0"/>
      <w:divBdr>
        <w:top w:val="none" w:sz="0" w:space="0" w:color="auto"/>
        <w:left w:val="none" w:sz="0" w:space="0" w:color="auto"/>
        <w:bottom w:val="none" w:sz="0" w:space="0" w:color="auto"/>
        <w:right w:val="none" w:sz="0" w:space="0" w:color="auto"/>
      </w:divBdr>
    </w:div>
    <w:div w:id="77949491">
      <w:bodyDiv w:val="1"/>
      <w:marLeft w:val="0"/>
      <w:marRight w:val="0"/>
      <w:marTop w:val="0"/>
      <w:marBottom w:val="0"/>
      <w:divBdr>
        <w:top w:val="none" w:sz="0" w:space="0" w:color="auto"/>
        <w:left w:val="none" w:sz="0" w:space="0" w:color="auto"/>
        <w:bottom w:val="none" w:sz="0" w:space="0" w:color="auto"/>
        <w:right w:val="none" w:sz="0" w:space="0" w:color="auto"/>
      </w:divBdr>
    </w:div>
    <w:div w:id="81993680">
      <w:bodyDiv w:val="1"/>
      <w:marLeft w:val="0"/>
      <w:marRight w:val="0"/>
      <w:marTop w:val="0"/>
      <w:marBottom w:val="0"/>
      <w:divBdr>
        <w:top w:val="none" w:sz="0" w:space="0" w:color="auto"/>
        <w:left w:val="none" w:sz="0" w:space="0" w:color="auto"/>
        <w:bottom w:val="none" w:sz="0" w:space="0" w:color="auto"/>
        <w:right w:val="none" w:sz="0" w:space="0" w:color="auto"/>
      </w:divBdr>
    </w:div>
    <w:div w:id="93746991">
      <w:bodyDiv w:val="1"/>
      <w:marLeft w:val="0"/>
      <w:marRight w:val="0"/>
      <w:marTop w:val="0"/>
      <w:marBottom w:val="0"/>
      <w:divBdr>
        <w:top w:val="none" w:sz="0" w:space="0" w:color="auto"/>
        <w:left w:val="none" w:sz="0" w:space="0" w:color="auto"/>
        <w:bottom w:val="none" w:sz="0" w:space="0" w:color="auto"/>
        <w:right w:val="none" w:sz="0" w:space="0" w:color="auto"/>
      </w:divBdr>
    </w:div>
    <w:div w:id="98644372">
      <w:bodyDiv w:val="1"/>
      <w:marLeft w:val="0"/>
      <w:marRight w:val="0"/>
      <w:marTop w:val="0"/>
      <w:marBottom w:val="0"/>
      <w:divBdr>
        <w:top w:val="none" w:sz="0" w:space="0" w:color="auto"/>
        <w:left w:val="none" w:sz="0" w:space="0" w:color="auto"/>
        <w:bottom w:val="none" w:sz="0" w:space="0" w:color="auto"/>
        <w:right w:val="none" w:sz="0" w:space="0" w:color="auto"/>
      </w:divBdr>
    </w:div>
    <w:div w:id="108400342">
      <w:bodyDiv w:val="1"/>
      <w:marLeft w:val="0"/>
      <w:marRight w:val="0"/>
      <w:marTop w:val="0"/>
      <w:marBottom w:val="0"/>
      <w:divBdr>
        <w:top w:val="none" w:sz="0" w:space="0" w:color="auto"/>
        <w:left w:val="none" w:sz="0" w:space="0" w:color="auto"/>
        <w:bottom w:val="none" w:sz="0" w:space="0" w:color="auto"/>
        <w:right w:val="none" w:sz="0" w:space="0" w:color="auto"/>
      </w:divBdr>
      <w:divsChild>
        <w:div w:id="398939939">
          <w:marLeft w:val="0"/>
          <w:marRight w:val="0"/>
          <w:marTop w:val="0"/>
          <w:marBottom w:val="0"/>
          <w:divBdr>
            <w:top w:val="none" w:sz="0" w:space="0" w:color="auto"/>
            <w:left w:val="none" w:sz="0" w:space="0" w:color="auto"/>
            <w:bottom w:val="none" w:sz="0" w:space="0" w:color="auto"/>
            <w:right w:val="none" w:sz="0" w:space="0" w:color="auto"/>
          </w:divBdr>
          <w:divsChild>
            <w:div w:id="1949851882">
              <w:marLeft w:val="0"/>
              <w:marRight w:val="0"/>
              <w:marTop w:val="0"/>
              <w:marBottom w:val="0"/>
              <w:divBdr>
                <w:top w:val="none" w:sz="0" w:space="0" w:color="auto"/>
                <w:left w:val="none" w:sz="0" w:space="0" w:color="auto"/>
                <w:bottom w:val="none" w:sz="0" w:space="0" w:color="auto"/>
                <w:right w:val="none" w:sz="0" w:space="0" w:color="auto"/>
              </w:divBdr>
              <w:divsChild>
                <w:div w:id="8186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1695">
      <w:bodyDiv w:val="1"/>
      <w:marLeft w:val="0"/>
      <w:marRight w:val="0"/>
      <w:marTop w:val="0"/>
      <w:marBottom w:val="0"/>
      <w:divBdr>
        <w:top w:val="none" w:sz="0" w:space="0" w:color="auto"/>
        <w:left w:val="none" w:sz="0" w:space="0" w:color="auto"/>
        <w:bottom w:val="none" w:sz="0" w:space="0" w:color="auto"/>
        <w:right w:val="none" w:sz="0" w:space="0" w:color="auto"/>
      </w:divBdr>
      <w:divsChild>
        <w:div w:id="1058477268">
          <w:marLeft w:val="0"/>
          <w:marRight w:val="0"/>
          <w:marTop w:val="0"/>
          <w:marBottom w:val="0"/>
          <w:divBdr>
            <w:top w:val="none" w:sz="0" w:space="0" w:color="auto"/>
            <w:left w:val="none" w:sz="0" w:space="0" w:color="auto"/>
            <w:bottom w:val="none" w:sz="0" w:space="0" w:color="auto"/>
            <w:right w:val="none" w:sz="0" w:space="0" w:color="auto"/>
          </w:divBdr>
          <w:divsChild>
            <w:div w:id="2047480721">
              <w:marLeft w:val="0"/>
              <w:marRight w:val="0"/>
              <w:marTop w:val="0"/>
              <w:marBottom w:val="0"/>
              <w:divBdr>
                <w:top w:val="none" w:sz="0" w:space="0" w:color="auto"/>
                <w:left w:val="none" w:sz="0" w:space="0" w:color="auto"/>
                <w:bottom w:val="none" w:sz="0" w:space="0" w:color="auto"/>
                <w:right w:val="none" w:sz="0" w:space="0" w:color="auto"/>
              </w:divBdr>
              <w:divsChild>
                <w:div w:id="49430419">
                  <w:marLeft w:val="0"/>
                  <w:marRight w:val="0"/>
                  <w:marTop w:val="0"/>
                  <w:marBottom w:val="0"/>
                  <w:divBdr>
                    <w:top w:val="none" w:sz="0" w:space="0" w:color="auto"/>
                    <w:left w:val="none" w:sz="0" w:space="0" w:color="auto"/>
                    <w:bottom w:val="none" w:sz="0" w:space="0" w:color="auto"/>
                    <w:right w:val="none" w:sz="0" w:space="0" w:color="auto"/>
                  </w:divBdr>
                  <w:divsChild>
                    <w:div w:id="18763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5216">
      <w:bodyDiv w:val="1"/>
      <w:marLeft w:val="0"/>
      <w:marRight w:val="0"/>
      <w:marTop w:val="0"/>
      <w:marBottom w:val="0"/>
      <w:divBdr>
        <w:top w:val="none" w:sz="0" w:space="0" w:color="auto"/>
        <w:left w:val="none" w:sz="0" w:space="0" w:color="auto"/>
        <w:bottom w:val="none" w:sz="0" w:space="0" w:color="auto"/>
        <w:right w:val="none" w:sz="0" w:space="0" w:color="auto"/>
      </w:divBdr>
      <w:divsChild>
        <w:div w:id="22756000">
          <w:marLeft w:val="547"/>
          <w:marRight w:val="0"/>
          <w:marTop w:val="0"/>
          <w:marBottom w:val="0"/>
          <w:divBdr>
            <w:top w:val="none" w:sz="0" w:space="0" w:color="auto"/>
            <w:left w:val="none" w:sz="0" w:space="0" w:color="auto"/>
            <w:bottom w:val="none" w:sz="0" w:space="0" w:color="auto"/>
            <w:right w:val="none" w:sz="0" w:space="0" w:color="auto"/>
          </w:divBdr>
        </w:div>
        <w:div w:id="80222153">
          <w:marLeft w:val="547"/>
          <w:marRight w:val="0"/>
          <w:marTop w:val="0"/>
          <w:marBottom w:val="0"/>
          <w:divBdr>
            <w:top w:val="none" w:sz="0" w:space="0" w:color="auto"/>
            <w:left w:val="none" w:sz="0" w:space="0" w:color="auto"/>
            <w:bottom w:val="none" w:sz="0" w:space="0" w:color="auto"/>
            <w:right w:val="none" w:sz="0" w:space="0" w:color="auto"/>
          </w:divBdr>
        </w:div>
        <w:div w:id="364019097">
          <w:marLeft w:val="547"/>
          <w:marRight w:val="0"/>
          <w:marTop w:val="0"/>
          <w:marBottom w:val="0"/>
          <w:divBdr>
            <w:top w:val="none" w:sz="0" w:space="0" w:color="auto"/>
            <w:left w:val="none" w:sz="0" w:space="0" w:color="auto"/>
            <w:bottom w:val="none" w:sz="0" w:space="0" w:color="auto"/>
            <w:right w:val="none" w:sz="0" w:space="0" w:color="auto"/>
          </w:divBdr>
        </w:div>
        <w:div w:id="562107205">
          <w:marLeft w:val="547"/>
          <w:marRight w:val="0"/>
          <w:marTop w:val="0"/>
          <w:marBottom w:val="0"/>
          <w:divBdr>
            <w:top w:val="none" w:sz="0" w:space="0" w:color="auto"/>
            <w:left w:val="none" w:sz="0" w:space="0" w:color="auto"/>
            <w:bottom w:val="none" w:sz="0" w:space="0" w:color="auto"/>
            <w:right w:val="none" w:sz="0" w:space="0" w:color="auto"/>
          </w:divBdr>
        </w:div>
        <w:div w:id="1015883169">
          <w:marLeft w:val="547"/>
          <w:marRight w:val="0"/>
          <w:marTop w:val="0"/>
          <w:marBottom w:val="0"/>
          <w:divBdr>
            <w:top w:val="none" w:sz="0" w:space="0" w:color="auto"/>
            <w:left w:val="none" w:sz="0" w:space="0" w:color="auto"/>
            <w:bottom w:val="none" w:sz="0" w:space="0" w:color="auto"/>
            <w:right w:val="none" w:sz="0" w:space="0" w:color="auto"/>
          </w:divBdr>
        </w:div>
        <w:div w:id="1147630979">
          <w:marLeft w:val="547"/>
          <w:marRight w:val="0"/>
          <w:marTop w:val="0"/>
          <w:marBottom w:val="0"/>
          <w:divBdr>
            <w:top w:val="none" w:sz="0" w:space="0" w:color="auto"/>
            <w:left w:val="none" w:sz="0" w:space="0" w:color="auto"/>
            <w:bottom w:val="none" w:sz="0" w:space="0" w:color="auto"/>
            <w:right w:val="none" w:sz="0" w:space="0" w:color="auto"/>
          </w:divBdr>
        </w:div>
        <w:div w:id="1411318397">
          <w:marLeft w:val="547"/>
          <w:marRight w:val="0"/>
          <w:marTop w:val="0"/>
          <w:marBottom w:val="0"/>
          <w:divBdr>
            <w:top w:val="none" w:sz="0" w:space="0" w:color="auto"/>
            <w:left w:val="none" w:sz="0" w:space="0" w:color="auto"/>
            <w:bottom w:val="none" w:sz="0" w:space="0" w:color="auto"/>
            <w:right w:val="none" w:sz="0" w:space="0" w:color="auto"/>
          </w:divBdr>
        </w:div>
        <w:div w:id="1613901640">
          <w:marLeft w:val="547"/>
          <w:marRight w:val="0"/>
          <w:marTop w:val="0"/>
          <w:marBottom w:val="0"/>
          <w:divBdr>
            <w:top w:val="none" w:sz="0" w:space="0" w:color="auto"/>
            <w:left w:val="none" w:sz="0" w:space="0" w:color="auto"/>
            <w:bottom w:val="none" w:sz="0" w:space="0" w:color="auto"/>
            <w:right w:val="none" w:sz="0" w:space="0" w:color="auto"/>
          </w:divBdr>
        </w:div>
        <w:div w:id="1942833632">
          <w:marLeft w:val="547"/>
          <w:marRight w:val="0"/>
          <w:marTop w:val="0"/>
          <w:marBottom w:val="0"/>
          <w:divBdr>
            <w:top w:val="none" w:sz="0" w:space="0" w:color="auto"/>
            <w:left w:val="none" w:sz="0" w:space="0" w:color="auto"/>
            <w:bottom w:val="none" w:sz="0" w:space="0" w:color="auto"/>
            <w:right w:val="none" w:sz="0" w:space="0" w:color="auto"/>
          </w:divBdr>
        </w:div>
      </w:divsChild>
    </w:div>
    <w:div w:id="127819251">
      <w:bodyDiv w:val="1"/>
      <w:marLeft w:val="0"/>
      <w:marRight w:val="0"/>
      <w:marTop w:val="0"/>
      <w:marBottom w:val="0"/>
      <w:divBdr>
        <w:top w:val="none" w:sz="0" w:space="0" w:color="auto"/>
        <w:left w:val="none" w:sz="0" w:space="0" w:color="auto"/>
        <w:bottom w:val="none" w:sz="0" w:space="0" w:color="auto"/>
        <w:right w:val="none" w:sz="0" w:space="0" w:color="auto"/>
      </w:divBdr>
    </w:div>
    <w:div w:id="130246790">
      <w:bodyDiv w:val="1"/>
      <w:marLeft w:val="0"/>
      <w:marRight w:val="0"/>
      <w:marTop w:val="0"/>
      <w:marBottom w:val="0"/>
      <w:divBdr>
        <w:top w:val="none" w:sz="0" w:space="0" w:color="auto"/>
        <w:left w:val="none" w:sz="0" w:space="0" w:color="auto"/>
        <w:bottom w:val="none" w:sz="0" w:space="0" w:color="auto"/>
        <w:right w:val="none" w:sz="0" w:space="0" w:color="auto"/>
      </w:divBdr>
      <w:divsChild>
        <w:div w:id="592476892">
          <w:marLeft w:val="0"/>
          <w:marRight w:val="0"/>
          <w:marTop w:val="0"/>
          <w:marBottom w:val="0"/>
          <w:divBdr>
            <w:top w:val="none" w:sz="0" w:space="0" w:color="auto"/>
            <w:left w:val="none" w:sz="0" w:space="0" w:color="auto"/>
            <w:bottom w:val="none" w:sz="0" w:space="0" w:color="auto"/>
            <w:right w:val="none" w:sz="0" w:space="0" w:color="auto"/>
          </w:divBdr>
        </w:div>
        <w:div w:id="2006207577">
          <w:marLeft w:val="0"/>
          <w:marRight w:val="0"/>
          <w:marTop w:val="0"/>
          <w:marBottom w:val="0"/>
          <w:divBdr>
            <w:top w:val="none" w:sz="0" w:space="0" w:color="auto"/>
            <w:left w:val="none" w:sz="0" w:space="0" w:color="auto"/>
            <w:bottom w:val="none" w:sz="0" w:space="0" w:color="auto"/>
            <w:right w:val="none" w:sz="0" w:space="0" w:color="auto"/>
          </w:divBdr>
        </w:div>
      </w:divsChild>
    </w:div>
    <w:div w:id="139662659">
      <w:bodyDiv w:val="1"/>
      <w:marLeft w:val="0"/>
      <w:marRight w:val="0"/>
      <w:marTop w:val="0"/>
      <w:marBottom w:val="0"/>
      <w:divBdr>
        <w:top w:val="none" w:sz="0" w:space="0" w:color="auto"/>
        <w:left w:val="none" w:sz="0" w:space="0" w:color="auto"/>
        <w:bottom w:val="none" w:sz="0" w:space="0" w:color="auto"/>
        <w:right w:val="none" w:sz="0" w:space="0" w:color="auto"/>
      </w:divBdr>
    </w:div>
    <w:div w:id="148373877">
      <w:bodyDiv w:val="1"/>
      <w:marLeft w:val="0"/>
      <w:marRight w:val="0"/>
      <w:marTop w:val="0"/>
      <w:marBottom w:val="0"/>
      <w:divBdr>
        <w:top w:val="none" w:sz="0" w:space="0" w:color="auto"/>
        <w:left w:val="none" w:sz="0" w:space="0" w:color="auto"/>
        <w:bottom w:val="none" w:sz="0" w:space="0" w:color="auto"/>
        <w:right w:val="none" w:sz="0" w:space="0" w:color="auto"/>
      </w:divBdr>
      <w:divsChild>
        <w:div w:id="318120342">
          <w:marLeft w:val="360"/>
          <w:marRight w:val="0"/>
          <w:marTop w:val="0"/>
          <w:marBottom w:val="0"/>
          <w:divBdr>
            <w:top w:val="none" w:sz="0" w:space="0" w:color="auto"/>
            <w:left w:val="none" w:sz="0" w:space="0" w:color="auto"/>
            <w:bottom w:val="none" w:sz="0" w:space="0" w:color="auto"/>
            <w:right w:val="none" w:sz="0" w:space="0" w:color="auto"/>
          </w:divBdr>
        </w:div>
        <w:div w:id="975332736">
          <w:marLeft w:val="360"/>
          <w:marRight w:val="0"/>
          <w:marTop w:val="0"/>
          <w:marBottom w:val="0"/>
          <w:divBdr>
            <w:top w:val="none" w:sz="0" w:space="0" w:color="auto"/>
            <w:left w:val="none" w:sz="0" w:space="0" w:color="auto"/>
            <w:bottom w:val="none" w:sz="0" w:space="0" w:color="auto"/>
            <w:right w:val="none" w:sz="0" w:space="0" w:color="auto"/>
          </w:divBdr>
        </w:div>
      </w:divsChild>
    </w:div>
    <w:div w:id="165635594">
      <w:bodyDiv w:val="1"/>
      <w:marLeft w:val="0"/>
      <w:marRight w:val="0"/>
      <w:marTop w:val="0"/>
      <w:marBottom w:val="0"/>
      <w:divBdr>
        <w:top w:val="none" w:sz="0" w:space="0" w:color="auto"/>
        <w:left w:val="none" w:sz="0" w:space="0" w:color="auto"/>
        <w:bottom w:val="none" w:sz="0" w:space="0" w:color="auto"/>
        <w:right w:val="none" w:sz="0" w:space="0" w:color="auto"/>
      </w:divBdr>
    </w:div>
    <w:div w:id="166796264">
      <w:bodyDiv w:val="1"/>
      <w:marLeft w:val="0"/>
      <w:marRight w:val="0"/>
      <w:marTop w:val="0"/>
      <w:marBottom w:val="0"/>
      <w:divBdr>
        <w:top w:val="none" w:sz="0" w:space="0" w:color="auto"/>
        <w:left w:val="none" w:sz="0" w:space="0" w:color="auto"/>
        <w:bottom w:val="none" w:sz="0" w:space="0" w:color="auto"/>
        <w:right w:val="none" w:sz="0" w:space="0" w:color="auto"/>
      </w:divBdr>
      <w:divsChild>
        <w:div w:id="1503546193">
          <w:marLeft w:val="0"/>
          <w:marRight w:val="0"/>
          <w:marTop w:val="0"/>
          <w:marBottom w:val="0"/>
          <w:divBdr>
            <w:top w:val="none" w:sz="0" w:space="0" w:color="auto"/>
            <w:left w:val="none" w:sz="0" w:space="0" w:color="auto"/>
            <w:bottom w:val="none" w:sz="0" w:space="0" w:color="auto"/>
            <w:right w:val="none" w:sz="0" w:space="0" w:color="auto"/>
          </w:divBdr>
          <w:divsChild>
            <w:div w:id="1784110039">
              <w:marLeft w:val="0"/>
              <w:marRight w:val="0"/>
              <w:marTop w:val="0"/>
              <w:marBottom w:val="0"/>
              <w:divBdr>
                <w:top w:val="none" w:sz="0" w:space="0" w:color="auto"/>
                <w:left w:val="none" w:sz="0" w:space="0" w:color="auto"/>
                <w:bottom w:val="none" w:sz="0" w:space="0" w:color="auto"/>
                <w:right w:val="none" w:sz="0" w:space="0" w:color="auto"/>
              </w:divBdr>
              <w:divsChild>
                <w:div w:id="1804617265">
                  <w:marLeft w:val="0"/>
                  <w:marRight w:val="0"/>
                  <w:marTop w:val="0"/>
                  <w:marBottom w:val="0"/>
                  <w:divBdr>
                    <w:top w:val="none" w:sz="0" w:space="0" w:color="auto"/>
                    <w:left w:val="none" w:sz="0" w:space="0" w:color="auto"/>
                    <w:bottom w:val="none" w:sz="0" w:space="0" w:color="auto"/>
                    <w:right w:val="none" w:sz="0" w:space="0" w:color="auto"/>
                  </w:divBdr>
                  <w:divsChild>
                    <w:div w:id="11125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4693">
      <w:bodyDiv w:val="1"/>
      <w:marLeft w:val="0"/>
      <w:marRight w:val="0"/>
      <w:marTop w:val="0"/>
      <w:marBottom w:val="0"/>
      <w:divBdr>
        <w:top w:val="none" w:sz="0" w:space="0" w:color="auto"/>
        <w:left w:val="none" w:sz="0" w:space="0" w:color="auto"/>
        <w:bottom w:val="none" w:sz="0" w:space="0" w:color="auto"/>
        <w:right w:val="none" w:sz="0" w:space="0" w:color="auto"/>
      </w:divBdr>
    </w:div>
    <w:div w:id="172231001">
      <w:bodyDiv w:val="1"/>
      <w:marLeft w:val="0"/>
      <w:marRight w:val="0"/>
      <w:marTop w:val="0"/>
      <w:marBottom w:val="0"/>
      <w:divBdr>
        <w:top w:val="none" w:sz="0" w:space="0" w:color="auto"/>
        <w:left w:val="none" w:sz="0" w:space="0" w:color="auto"/>
        <w:bottom w:val="none" w:sz="0" w:space="0" w:color="auto"/>
        <w:right w:val="none" w:sz="0" w:space="0" w:color="auto"/>
      </w:divBdr>
    </w:div>
    <w:div w:id="176114144">
      <w:bodyDiv w:val="1"/>
      <w:marLeft w:val="0"/>
      <w:marRight w:val="0"/>
      <w:marTop w:val="0"/>
      <w:marBottom w:val="0"/>
      <w:divBdr>
        <w:top w:val="none" w:sz="0" w:space="0" w:color="auto"/>
        <w:left w:val="none" w:sz="0" w:space="0" w:color="auto"/>
        <w:bottom w:val="none" w:sz="0" w:space="0" w:color="auto"/>
        <w:right w:val="none" w:sz="0" w:space="0" w:color="auto"/>
      </w:divBdr>
      <w:divsChild>
        <w:div w:id="163790165">
          <w:marLeft w:val="0"/>
          <w:marRight w:val="0"/>
          <w:marTop w:val="0"/>
          <w:marBottom w:val="0"/>
          <w:divBdr>
            <w:top w:val="none" w:sz="0" w:space="0" w:color="auto"/>
            <w:left w:val="none" w:sz="0" w:space="0" w:color="auto"/>
            <w:bottom w:val="none" w:sz="0" w:space="0" w:color="auto"/>
            <w:right w:val="none" w:sz="0" w:space="0" w:color="auto"/>
          </w:divBdr>
        </w:div>
      </w:divsChild>
    </w:div>
    <w:div w:id="183903738">
      <w:bodyDiv w:val="1"/>
      <w:marLeft w:val="0"/>
      <w:marRight w:val="0"/>
      <w:marTop w:val="0"/>
      <w:marBottom w:val="0"/>
      <w:divBdr>
        <w:top w:val="none" w:sz="0" w:space="0" w:color="auto"/>
        <w:left w:val="none" w:sz="0" w:space="0" w:color="auto"/>
        <w:bottom w:val="none" w:sz="0" w:space="0" w:color="auto"/>
        <w:right w:val="none" w:sz="0" w:space="0" w:color="auto"/>
      </w:divBdr>
    </w:div>
    <w:div w:id="191455349">
      <w:bodyDiv w:val="1"/>
      <w:marLeft w:val="0"/>
      <w:marRight w:val="0"/>
      <w:marTop w:val="0"/>
      <w:marBottom w:val="0"/>
      <w:divBdr>
        <w:top w:val="none" w:sz="0" w:space="0" w:color="auto"/>
        <w:left w:val="none" w:sz="0" w:space="0" w:color="auto"/>
        <w:bottom w:val="none" w:sz="0" w:space="0" w:color="auto"/>
        <w:right w:val="none" w:sz="0" w:space="0" w:color="auto"/>
      </w:divBdr>
      <w:divsChild>
        <w:div w:id="274875249">
          <w:marLeft w:val="0"/>
          <w:marRight w:val="0"/>
          <w:marTop w:val="0"/>
          <w:marBottom w:val="0"/>
          <w:divBdr>
            <w:top w:val="none" w:sz="0" w:space="0" w:color="auto"/>
            <w:left w:val="none" w:sz="0" w:space="0" w:color="auto"/>
            <w:bottom w:val="none" w:sz="0" w:space="0" w:color="auto"/>
            <w:right w:val="none" w:sz="0" w:space="0" w:color="auto"/>
          </w:divBdr>
          <w:divsChild>
            <w:div w:id="2110810970">
              <w:marLeft w:val="0"/>
              <w:marRight w:val="0"/>
              <w:marTop w:val="0"/>
              <w:marBottom w:val="0"/>
              <w:divBdr>
                <w:top w:val="none" w:sz="0" w:space="0" w:color="auto"/>
                <w:left w:val="none" w:sz="0" w:space="0" w:color="auto"/>
                <w:bottom w:val="none" w:sz="0" w:space="0" w:color="auto"/>
                <w:right w:val="none" w:sz="0" w:space="0" w:color="auto"/>
              </w:divBdr>
              <w:divsChild>
                <w:div w:id="2737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58972">
          <w:marLeft w:val="0"/>
          <w:marRight w:val="0"/>
          <w:marTop w:val="0"/>
          <w:marBottom w:val="0"/>
          <w:divBdr>
            <w:top w:val="none" w:sz="0" w:space="0" w:color="auto"/>
            <w:left w:val="none" w:sz="0" w:space="0" w:color="auto"/>
            <w:bottom w:val="none" w:sz="0" w:space="0" w:color="auto"/>
            <w:right w:val="none" w:sz="0" w:space="0" w:color="auto"/>
          </w:divBdr>
          <w:divsChild>
            <w:div w:id="1787650025">
              <w:marLeft w:val="0"/>
              <w:marRight w:val="0"/>
              <w:marTop w:val="0"/>
              <w:marBottom w:val="0"/>
              <w:divBdr>
                <w:top w:val="none" w:sz="0" w:space="0" w:color="auto"/>
                <w:left w:val="none" w:sz="0" w:space="0" w:color="auto"/>
                <w:bottom w:val="none" w:sz="0" w:space="0" w:color="auto"/>
                <w:right w:val="none" w:sz="0" w:space="0" w:color="auto"/>
              </w:divBdr>
              <w:divsChild>
                <w:div w:id="11861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6369">
          <w:marLeft w:val="0"/>
          <w:marRight w:val="0"/>
          <w:marTop w:val="0"/>
          <w:marBottom w:val="0"/>
          <w:divBdr>
            <w:top w:val="none" w:sz="0" w:space="0" w:color="auto"/>
            <w:left w:val="none" w:sz="0" w:space="0" w:color="auto"/>
            <w:bottom w:val="none" w:sz="0" w:space="0" w:color="auto"/>
            <w:right w:val="none" w:sz="0" w:space="0" w:color="auto"/>
          </w:divBdr>
          <w:divsChild>
            <w:div w:id="72438069">
              <w:marLeft w:val="0"/>
              <w:marRight w:val="0"/>
              <w:marTop w:val="0"/>
              <w:marBottom w:val="0"/>
              <w:divBdr>
                <w:top w:val="none" w:sz="0" w:space="0" w:color="auto"/>
                <w:left w:val="none" w:sz="0" w:space="0" w:color="auto"/>
                <w:bottom w:val="none" w:sz="0" w:space="0" w:color="auto"/>
                <w:right w:val="none" w:sz="0" w:space="0" w:color="auto"/>
              </w:divBdr>
              <w:divsChild>
                <w:div w:id="392585420">
                  <w:marLeft w:val="0"/>
                  <w:marRight w:val="0"/>
                  <w:marTop w:val="0"/>
                  <w:marBottom w:val="0"/>
                  <w:divBdr>
                    <w:top w:val="none" w:sz="0" w:space="0" w:color="auto"/>
                    <w:left w:val="none" w:sz="0" w:space="0" w:color="auto"/>
                    <w:bottom w:val="none" w:sz="0" w:space="0" w:color="auto"/>
                    <w:right w:val="none" w:sz="0" w:space="0" w:color="auto"/>
                  </w:divBdr>
                </w:div>
              </w:divsChild>
            </w:div>
            <w:div w:id="1222057992">
              <w:marLeft w:val="0"/>
              <w:marRight w:val="0"/>
              <w:marTop w:val="0"/>
              <w:marBottom w:val="0"/>
              <w:divBdr>
                <w:top w:val="none" w:sz="0" w:space="0" w:color="auto"/>
                <w:left w:val="none" w:sz="0" w:space="0" w:color="auto"/>
                <w:bottom w:val="none" w:sz="0" w:space="0" w:color="auto"/>
                <w:right w:val="none" w:sz="0" w:space="0" w:color="auto"/>
              </w:divBdr>
              <w:divsChild>
                <w:div w:id="2040663616">
                  <w:marLeft w:val="0"/>
                  <w:marRight w:val="0"/>
                  <w:marTop w:val="0"/>
                  <w:marBottom w:val="0"/>
                  <w:divBdr>
                    <w:top w:val="none" w:sz="0" w:space="0" w:color="auto"/>
                    <w:left w:val="none" w:sz="0" w:space="0" w:color="auto"/>
                    <w:bottom w:val="none" w:sz="0" w:space="0" w:color="auto"/>
                    <w:right w:val="none" w:sz="0" w:space="0" w:color="auto"/>
                  </w:divBdr>
                </w:div>
              </w:divsChild>
            </w:div>
            <w:div w:id="1315329007">
              <w:marLeft w:val="0"/>
              <w:marRight w:val="0"/>
              <w:marTop w:val="0"/>
              <w:marBottom w:val="0"/>
              <w:divBdr>
                <w:top w:val="none" w:sz="0" w:space="0" w:color="auto"/>
                <w:left w:val="none" w:sz="0" w:space="0" w:color="auto"/>
                <w:bottom w:val="none" w:sz="0" w:space="0" w:color="auto"/>
                <w:right w:val="none" w:sz="0" w:space="0" w:color="auto"/>
              </w:divBdr>
              <w:divsChild>
                <w:div w:id="931357224">
                  <w:marLeft w:val="0"/>
                  <w:marRight w:val="0"/>
                  <w:marTop w:val="0"/>
                  <w:marBottom w:val="0"/>
                  <w:divBdr>
                    <w:top w:val="none" w:sz="0" w:space="0" w:color="auto"/>
                    <w:left w:val="none" w:sz="0" w:space="0" w:color="auto"/>
                    <w:bottom w:val="none" w:sz="0" w:space="0" w:color="auto"/>
                    <w:right w:val="none" w:sz="0" w:space="0" w:color="auto"/>
                  </w:divBdr>
                </w:div>
              </w:divsChild>
            </w:div>
            <w:div w:id="1319847695">
              <w:marLeft w:val="0"/>
              <w:marRight w:val="0"/>
              <w:marTop w:val="0"/>
              <w:marBottom w:val="0"/>
              <w:divBdr>
                <w:top w:val="none" w:sz="0" w:space="0" w:color="auto"/>
                <w:left w:val="none" w:sz="0" w:space="0" w:color="auto"/>
                <w:bottom w:val="none" w:sz="0" w:space="0" w:color="auto"/>
                <w:right w:val="none" w:sz="0" w:space="0" w:color="auto"/>
              </w:divBdr>
              <w:divsChild>
                <w:div w:id="561794016">
                  <w:marLeft w:val="0"/>
                  <w:marRight w:val="0"/>
                  <w:marTop w:val="0"/>
                  <w:marBottom w:val="0"/>
                  <w:divBdr>
                    <w:top w:val="none" w:sz="0" w:space="0" w:color="auto"/>
                    <w:left w:val="none" w:sz="0" w:space="0" w:color="auto"/>
                    <w:bottom w:val="none" w:sz="0" w:space="0" w:color="auto"/>
                    <w:right w:val="none" w:sz="0" w:space="0" w:color="auto"/>
                  </w:divBdr>
                </w:div>
                <w:div w:id="1978996486">
                  <w:marLeft w:val="0"/>
                  <w:marRight w:val="0"/>
                  <w:marTop w:val="0"/>
                  <w:marBottom w:val="0"/>
                  <w:divBdr>
                    <w:top w:val="none" w:sz="0" w:space="0" w:color="auto"/>
                    <w:left w:val="none" w:sz="0" w:space="0" w:color="auto"/>
                    <w:bottom w:val="none" w:sz="0" w:space="0" w:color="auto"/>
                    <w:right w:val="none" w:sz="0" w:space="0" w:color="auto"/>
                  </w:divBdr>
                </w:div>
              </w:divsChild>
            </w:div>
            <w:div w:id="1339499370">
              <w:marLeft w:val="0"/>
              <w:marRight w:val="0"/>
              <w:marTop w:val="0"/>
              <w:marBottom w:val="0"/>
              <w:divBdr>
                <w:top w:val="none" w:sz="0" w:space="0" w:color="auto"/>
                <w:left w:val="none" w:sz="0" w:space="0" w:color="auto"/>
                <w:bottom w:val="none" w:sz="0" w:space="0" w:color="auto"/>
                <w:right w:val="none" w:sz="0" w:space="0" w:color="auto"/>
              </w:divBdr>
              <w:divsChild>
                <w:div w:id="1513687743">
                  <w:marLeft w:val="0"/>
                  <w:marRight w:val="0"/>
                  <w:marTop w:val="0"/>
                  <w:marBottom w:val="0"/>
                  <w:divBdr>
                    <w:top w:val="none" w:sz="0" w:space="0" w:color="auto"/>
                    <w:left w:val="none" w:sz="0" w:space="0" w:color="auto"/>
                    <w:bottom w:val="none" w:sz="0" w:space="0" w:color="auto"/>
                    <w:right w:val="none" w:sz="0" w:space="0" w:color="auto"/>
                  </w:divBdr>
                </w:div>
              </w:divsChild>
            </w:div>
            <w:div w:id="1927498098">
              <w:marLeft w:val="0"/>
              <w:marRight w:val="0"/>
              <w:marTop w:val="0"/>
              <w:marBottom w:val="0"/>
              <w:divBdr>
                <w:top w:val="none" w:sz="0" w:space="0" w:color="auto"/>
                <w:left w:val="none" w:sz="0" w:space="0" w:color="auto"/>
                <w:bottom w:val="none" w:sz="0" w:space="0" w:color="auto"/>
                <w:right w:val="none" w:sz="0" w:space="0" w:color="auto"/>
              </w:divBdr>
              <w:divsChild>
                <w:div w:id="1046760449">
                  <w:marLeft w:val="0"/>
                  <w:marRight w:val="0"/>
                  <w:marTop w:val="0"/>
                  <w:marBottom w:val="0"/>
                  <w:divBdr>
                    <w:top w:val="none" w:sz="0" w:space="0" w:color="auto"/>
                    <w:left w:val="none" w:sz="0" w:space="0" w:color="auto"/>
                    <w:bottom w:val="none" w:sz="0" w:space="0" w:color="auto"/>
                    <w:right w:val="none" w:sz="0" w:space="0" w:color="auto"/>
                  </w:divBdr>
                </w:div>
              </w:divsChild>
            </w:div>
            <w:div w:id="2137525708">
              <w:marLeft w:val="0"/>
              <w:marRight w:val="0"/>
              <w:marTop w:val="0"/>
              <w:marBottom w:val="0"/>
              <w:divBdr>
                <w:top w:val="none" w:sz="0" w:space="0" w:color="auto"/>
                <w:left w:val="none" w:sz="0" w:space="0" w:color="auto"/>
                <w:bottom w:val="none" w:sz="0" w:space="0" w:color="auto"/>
                <w:right w:val="none" w:sz="0" w:space="0" w:color="auto"/>
              </w:divBdr>
              <w:divsChild>
                <w:div w:id="939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9578">
          <w:marLeft w:val="0"/>
          <w:marRight w:val="0"/>
          <w:marTop w:val="0"/>
          <w:marBottom w:val="0"/>
          <w:divBdr>
            <w:top w:val="none" w:sz="0" w:space="0" w:color="auto"/>
            <w:left w:val="none" w:sz="0" w:space="0" w:color="auto"/>
            <w:bottom w:val="none" w:sz="0" w:space="0" w:color="auto"/>
            <w:right w:val="none" w:sz="0" w:space="0" w:color="auto"/>
          </w:divBdr>
          <w:divsChild>
            <w:div w:id="5602765">
              <w:marLeft w:val="0"/>
              <w:marRight w:val="0"/>
              <w:marTop w:val="0"/>
              <w:marBottom w:val="0"/>
              <w:divBdr>
                <w:top w:val="none" w:sz="0" w:space="0" w:color="auto"/>
                <w:left w:val="none" w:sz="0" w:space="0" w:color="auto"/>
                <w:bottom w:val="none" w:sz="0" w:space="0" w:color="auto"/>
                <w:right w:val="none" w:sz="0" w:space="0" w:color="auto"/>
              </w:divBdr>
              <w:divsChild>
                <w:div w:id="8654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01026">
          <w:marLeft w:val="0"/>
          <w:marRight w:val="0"/>
          <w:marTop w:val="0"/>
          <w:marBottom w:val="0"/>
          <w:divBdr>
            <w:top w:val="none" w:sz="0" w:space="0" w:color="auto"/>
            <w:left w:val="none" w:sz="0" w:space="0" w:color="auto"/>
            <w:bottom w:val="none" w:sz="0" w:space="0" w:color="auto"/>
            <w:right w:val="none" w:sz="0" w:space="0" w:color="auto"/>
          </w:divBdr>
          <w:divsChild>
            <w:div w:id="138812165">
              <w:marLeft w:val="0"/>
              <w:marRight w:val="0"/>
              <w:marTop w:val="0"/>
              <w:marBottom w:val="0"/>
              <w:divBdr>
                <w:top w:val="none" w:sz="0" w:space="0" w:color="auto"/>
                <w:left w:val="none" w:sz="0" w:space="0" w:color="auto"/>
                <w:bottom w:val="none" w:sz="0" w:space="0" w:color="auto"/>
                <w:right w:val="none" w:sz="0" w:space="0" w:color="auto"/>
              </w:divBdr>
              <w:divsChild>
                <w:div w:id="2130472594">
                  <w:marLeft w:val="0"/>
                  <w:marRight w:val="0"/>
                  <w:marTop w:val="0"/>
                  <w:marBottom w:val="0"/>
                  <w:divBdr>
                    <w:top w:val="none" w:sz="0" w:space="0" w:color="auto"/>
                    <w:left w:val="none" w:sz="0" w:space="0" w:color="auto"/>
                    <w:bottom w:val="none" w:sz="0" w:space="0" w:color="auto"/>
                    <w:right w:val="none" w:sz="0" w:space="0" w:color="auto"/>
                  </w:divBdr>
                </w:div>
              </w:divsChild>
            </w:div>
            <w:div w:id="1611820727">
              <w:marLeft w:val="0"/>
              <w:marRight w:val="0"/>
              <w:marTop w:val="0"/>
              <w:marBottom w:val="0"/>
              <w:divBdr>
                <w:top w:val="none" w:sz="0" w:space="0" w:color="auto"/>
                <w:left w:val="none" w:sz="0" w:space="0" w:color="auto"/>
                <w:bottom w:val="none" w:sz="0" w:space="0" w:color="auto"/>
                <w:right w:val="none" w:sz="0" w:space="0" w:color="auto"/>
              </w:divBdr>
              <w:divsChild>
                <w:div w:id="214437077">
                  <w:marLeft w:val="0"/>
                  <w:marRight w:val="0"/>
                  <w:marTop w:val="0"/>
                  <w:marBottom w:val="0"/>
                  <w:divBdr>
                    <w:top w:val="none" w:sz="0" w:space="0" w:color="auto"/>
                    <w:left w:val="none" w:sz="0" w:space="0" w:color="auto"/>
                    <w:bottom w:val="none" w:sz="0" w:space="0" w:color="auto"/>
                    <w:right w:val="none" w:sz="0" w:space="0" w:color="auto"/>
                  </w:divBdr>
                </w:div>
              </w:divsChild>
            </w:div>
            <w:div w:id="1689721514">
              <w:marLeft w:val="0"/>
              <w:marRight w:val="0"/>
              <w:marTop w:val="0"/>
              <w:marBottom w:val="0"/>
              <w:divBdr>
                <w:top w:val="none" w:sz="0" w:space="0" w:color="auto"/>
                <w:left w:val="none" w:sz="0" w:space="0" w:color="auto"/>
                <w:bottom w:val="none" w:sz="0" w:space="0" w:color="auto"/>
                <w:right w:val="none" w:sz="0" w:space="0" w:color="auto"/>
              </w:divBdr>
              <w:divsChild>
                <w:div w:id="6007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1903">
          <w:marLeft w:val="0"/>
          <w:marRight w:val="0"/>
          <w:marTop w:val="0"/>
          <w:marBottom w:val="0"/>
          <w:divBdr>
            <w:top w:val="none" w:sz="0" w:space="0" w:color="auto"/>
            <w:left w:val="none" w:sz="0" w:space="0" w:color="auto"/>
            <w:bottom w:val="none" w:sz="0" w:space="0" w:color="auto"/>
            <w:right w:val="none" w:sz="0" w:space="0" w:color="auto"/>
          </w:divBdr>
          <w:divsChild>
            <w:div w:id="309141108">
              <w:marLeft w:val="0"/>
              <w:marRight w:val="0"/>
              <w:marTop w:val="0"/>
              <w:marBottom w:val="0"/>
              <w:divBdr>
                <w:top w:val="none" w:sz="0" w:space="0" w:color="auto"/>
                <w:left w:val="none" w:sz="0" w:space="0" w:color="auto"/>
                <w:bottom w:val="none" w:sz="0" w:space="0" w:color="auto"/>
                <w:right w:val="none" w:sz="0" w:space="0" w:color="auto"/>
              </w:divBdr>
              <w:divsChild>
                <w:div w:id="16689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79575">
          <w:marLeft w:val="0"/>
          <w:marRight w:val="0"/>
          <w:marTop w:val="0"/>
          <w:marBottom w:val="0"/>
          <w:divBdr>
            <w:top w:val="none" w:sz="0" w:space="0" w:color="auto"/>
            <w:left w:val="none" w:sz="0" w:space="0" w:color="auto"/>
            <w:bottom w:val="none" w:sz="0" w:space="0" w:color="auto"/>
            <w:right w:val="none" w:sz="0" w:space="0" w:color="auto"/>
          </w:divBdr>
          <w:divsChild>
            <w:div w:id="1360231815">
              <w:marLeft w:val="0"/>
              <w:marRight w:val="0"/>
              <w:marTop w:val="0"/>
              <w:marBottom w:val="0"/>
              <w:divBdr>
                <w:top w:val="none" w:sz="0" w:space="0" w:color="auto"/>
                <w:left w:val="none" w:sz="0" w:space="0" w:color="auto"/>
                <w:bottom w:val="none" w:sz="0" w:space="0" w:color="auto"/>
                <w:right w:val="none" w:sz="0" w:space="0" w:color="auto"/>
              </w:divBdr>
              <w:divsChild>
                <w:div w:id="4333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6218">
          <w:marLeft w:val="0"/>
          <w:marRight w:val="0"/>
          <w:marTop w:val="0"/>
          <w:marBottom w:val="0"/>
          <w:divBdr>
            <w:top w:val="none" w:sz="0" w:space="0" w:color="auto"/>
            <w:left w:val="none" w:sz="0" w:space="0" w:color="auto"/>
            <w:bottom w:val="none" w:sz="0" w:space="0" w:color="auto"/>
            <w:right w:val="none" w:sz="0" w:space="0" w:color="auto"/>
          </w:divBdr>
          <w:divsChild>
            <w:div w:id="115147813">
              <w:marLeft w:val="0"/>
              <w:marRight w:val="0"/>
              <w:marTop w:val="0"/>
              <w:marBottom w:val="0"/>
              <w:divBdr>
                <w:top w:val="none" w:sz="0" w:space="0" w:color="auto"/>
                <w:left w:val="none" w:sz="0" w:space="0" w:color="auto"/>
                <w:bottom w:val="none" w:sz="0" w:space="0" w:color="auto"/>
                <w:right w:val="none" w:sz="0" w:space="0" w:color="auto"/>
              </w:divBdr>
              <w:divsChild>
                <w:div w:id="816920874">
                  <w:marLeft w:val="0"/>
                  <w:marRight w:val="0"/>
                  <w:marTop w:val="0"/>
                  <w:marBottom w:val="0"/>
                  <w:divBdr>
                    <w:top w:val="none" w:sz="0" w:space="0" w:color="auto"/>
                    <w:left w:val="none" w:sz="0" w:space="0" w:color="auto"/>
                    <w:bottom w:val="none" w:sz="0" w:space="0" w:color="auto"/>
                    <w:right w:val="none" w:sz="0" w:space="0" w:color="auto"/>
                  </w:divBdr>
                </w:div>
              </w:divsChild>
            </w:div>
            <w:div w:id="1519855819">
              <w:marLeft w:val="0"/>
              <w:marRight w:val="0"/>
              <w:marTop w:val="0"/>
              <w:marBottom w:val="0"/>
              <w:divBdr>
                <w:top w:val="none" w:sz="0" w:space="0" w:color="auto"/>
                <w:left w:val="none" w:sz="0" w:space="0" w:color="auto"/>
                <w:bottom w:val="none" w:sz="0" w:space="0" w:color="auto"/>
                <w:right w:val="none" w:sz="0" w:space="0" w:color="auto"/>
              </w:divBdr>
              <w:divsChild>
                <w:div w:id="43575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4484">
      <w:bodyDiv w:val="1"/>
      <w:marLeft w:val="0"/>
      <w:marRight w:val="0"/>
      <w:marTop w:val="0"/>
      <w:marBottom w:val="0"/>
      <w:divBdr>
        <w:top w:val="none" w:sz="0" w:space="0" w:color="auto"/>
        <w:left w:val="none" w:sz="0" w:space="0" w:color="auto"/>
        <w:bottom w:val="none" w:sz="0" w:space="0" w:color="auto"/>
        <w:right w:val="none" w:sz="0" w:space="0" w:color="auto"/>
      </w:divBdr>
    </w:div>
    <w:div w:id="202790254">
      <w:bodyDiv w:val="1"/>
      <w:marLeft w:val="0"/>
      <w:marRight w:val="0"/>
      <w:marTop w:val="0"/>
      <w:marBottom w:val="0"/>
      <w:divBdr>
        <w:top w:val="none" w:sz="0" w:space="0" w:color="auto"/>
        <w:left w:val="none" w:sz="0" w:space="0" w:color="auto"/>
        <w:bottom w:val="none" w:sz="0" w:space="0" w:color="auto"/>
        <w:right w:val="none" w:sz="0" w:space="0" w:color="auto"/>
      </w:divBdr>
    </w:div>
    <w:div w:id="207381655">
      <w:bodyDiv w:val="1"/>
      <w:marLeft w:val="0"/>
      <w:marRight w:val="0"/>
      <w:marTop w:val="0"/>
      <w:marBottom w:val="0"/>
      <w:divBdr>
        <w:top w:val="none" w:sz="0" w:space="0" w:color="auto"/>
        <w:left w:val="none" w:sz="0" w:space="0" w:color="auto"/>
        <w:bottom w:val="none" w:sz="0" w:space="0" w:color="auto"/>
        <w:right w:val="none" w:sz="0" w:space="0" w:color="auto"/>
      </w:divBdr>
      <w:divsChild>
        <w:div w:id="952521237">
          <w:marLeft w:val="0"/>
          <w:marRight w:val="0"/>
          <w:marTop w:val="0"/>
          <w:marBottom w:val="0"/>
          <w:divBdr>
            <w:top w:val="none" w:sz="0" w:space="0" w:color="auto"/>
            <w:left w:val="none" w:sz="0" w:space="0" w:color="auto"/>
            <w:bottom w:val="none" w:sz="0" w:space="0" w:color="auto"/>
            <w:right w:val="none" w:sz="0" w:space="0" w:color="auto"/>
          </w:divBdr>
          <w:divsChild>
            <w:div w:id="2006013306">
              <w:marLeft w:val="0"/>
              <w:marRight w:val="0"/>
              <w:marTop w:val="0"/>
              <w:marBottom w:val="0"/>
              <w:divBdr>
                <w:top w:val="none" w:sz="0" w:space="0" w:color="auto"/>
                <w:left w:val="none" w:sz="0" w:space="0" w:color="auto"/>
                <w:bottom w:val="none" w:sz="0" w:space="0" w:color="auto"/>
                <w:right w:val="none" w:sz="0" w:space="0" w:color="auto"/>
              </w:divBdr>
              <w:divsChild>
                <w:div w:id="53516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37753">
      <w:bodyDiv w:val="1"/>
      <w:marLeft w:val="0"/>
      <w:marRight w:val="0"/>
      <w:marTop w:val="0"/>
      <w:marBottom w:val="0"/>
      <w:divBdr>
        <w:top w:val="none" w:sz="0" w:space="0" w:color="auto"/>
        <w:left w:val="none" w:sz="0" w:space="0" w:color="auto"/>
        <w:bottom w:val="none" w:sz="0" w:space="0" w:color="auto"/>
        <w:right w:val="none" w:sz="0" w:space="0" w:color="auto"/>
      </w:divBdr>
    </w:div>
    <w:div w:id="221870853">
      <w:bodyDiv w:val="1"/>
      <w:marLeft w:val="0"/>
      <w:marRight w:val="0"/>
      <w:marTop w:val="0"/>
      <w:marBottom w:val="0"/>
      <w:divBdr>
        <w:top w:val="none" w:sz="0" w:space="0" w:color="auto"/>
        <w:left w:val="none" w:sz="0" w:space="0" w:color="auto"/>
        <w:bottom w:val="none" w:sz="0" w:space="0" w:color="auto"/>
        <w:right w:val="none" w:sz="0" w:space="0" w:color="auto"/>
      </w:divBdr>
      <w:divsChild>
        <w:div w:id="304314857">
          <w:marLeft w:val="0"/>
          <w:marRight w:val="0"/>
          <w:marTop w:val="0"/>
          <w:marBottom w:val="0"/>
          <w:divBdr>
            <w:top w:val="none" w:sz="0" w:space="0" w:color="auto"/>
            <w:left w:val="none" w:sz="0" w:space="0" w:color="auto"/>
            <w:bottom w:val="none" w:sz="0" w:space="0" w:color="auto"/>
            <w:right w:val="none" w:sz="0" w:space="0" w:color="auto"/>
          </w:divBdr>
          <w:divsChild>
            <w:div w:id="1257204123">
              <w:marLeft w:val="0"/>
              <w:marRight w:val="0"/>
              <w:marTop w:val="0"/>
              <w:marBottom w:val="0"/>
              <w:divBdr>
                <w:top w:val="none" w:sz="0" w:space="0" w:color="auto"/>
                <w:left w:val="none" w:sz="0" w:space="0" w:color="auto"/>
                <w:bottom w:val="none" w:sz="0" w:space="0" w:color="auto"/>
                <w:right w:val="none" w:sz="0" w:space="0" w:color="auto"/>
              </w:divBdr>
              <w:divsChild>
                <w:div w:id="17764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28942">
      <w:bodyDiv w:val="1"/>
      <w:marLeft w:val="0"/>
      <w:marRight w:val="0"/>
      <w:marTop w:val="0"/>
      <w:marBottom w:val="0"/>
      <w:divBdr>
        <w:top w:val="none" w:sz="0" w:space="0" w:color="auto"/>
        <w:left w:val="none" w:sz="0" w:space="0" w:color="auto"/>
        <w:bottom w:val="none" w:sz="0" w:space="0" w:color="auto"/>
        <w:right w:val="none" w:sz="0" w:space="0" w:color="auto"/>
      </w:divBdr>
      <w:divsChild>
        <w:div w:id="1954550148">
          <w:marLeft w:val="0"/>
          <w:marRight w:val="0"/>
          <w:marTop w:val="0"/>
          <w:marBottom w:val="0"/>
          <w:divBdr>
            <w:top w:val="none" w:sz="0" w:space="0" w:color="auto"/>
            <w:left w:val="none" w:sz="0" w:space="0" w:color="auto"/>
            <w:bottom w:val="none" w:sz="0" w:space="0" w:color="auto"/>
            <w:right w:val="none" w:sz="0" w:space="0" w:color="auto"/>
          </w:divBdr>
          <w:divsChild>
            <w:div w:id="1110977946">
              <w:marLeft w:val="0"/>
              <w:marRight w:val="0"/>
              <w:marTop w:val="0"/>
              <w:marBottom w:val="0"/>
              <w:divBdr>
                <w:top w:val="none" w:sz="0" w:space="0" w:color="auto"/>
                <w:left w:val="none" w:sz="0" w:space="0" w:color="auto"/>
                <w:bottom w:val="none" w:sz="0" w:space="0" w:color="auto"/>
                <w:right w:val="none" w:sz="0" w:space="0" w:color="auto"/>
              </w:divBdr>
              <w:divsChild>
                <w:div w:id="4724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7840">
      <w:bodyDiv w:val="1"/>
      <w:marLeft w:val="0"/>
      <w:marRight w:val="0"/>
      <w:marTop w:val="0"/>
      <w:marBottom w:val="0"/>
      <w:divBdr>
        <w:top w:val="none" w:sz="0" w:space="0" w:color="auto"/>
        <w:left w:val="none" w:sz="0" w:space="0" w:color="auto"/>
        <w:bottom w:val="none" w:sz="0" w:space="0" w:color="auto"/>
        <w:right w:val="none" w:sz="0" w:space="0" w:color="auto"/>
      </w:divBdr>
    </w:div>
    <w:div w:id="235825909">
      <w:bodyDiv w:val="1"/>
      <w:marLeft w:val="0"/>
      <w:marRight w:val="0"/>
      <w:marTop w:val="0"/>
      <w:marBottom w:val="0"/>
      <w:divBdr>
        <w:top w:val="none" w:sz="0" w:space="0" w:color="auto"/>
        <w:left w:val="none" w:sz="0" w:space="0" w:color="auto"/>
        <w:bottom w:val="none" w:sz="0" w:space="0" w:color="auto"/>
        <w:right w:val="none" w:sz="0" w:space="0" w:color="auto"/>
      </w:divBdr>
    </w:div>
    <w:div w:id="239560473">
      <w:bodyDiv w:val="1"/>
      <w:marLeft w:val="0"/>
      <w:marRight w:val="0"/>
      <w:marTop w:val="0"/>
      <w:marBottom w:val="0"/>
      <w:divBdr>
        <w:top w:val="none" w:sz="0" w:space="0" w:color="auto"/>
        <w:left w:val="none" w:sz="0" w:space="0" w:color="auto"/>
        <w:bottom w:val="none" w:sz="0" w:space="0" w:color="auto"/>
        <w:right w:val="none" w:sz="0" w:space="0" w:color="auto"/>
      </w:divBdr>
      <w:divsChild>
        <w:div w:id="1233197278">
          <w:marLeft w:val="0"/>
          <w:marRight w:val="0"/>
          <w:marTop w:val="0"/>
          <w:marBottom w:val="0"/>
          <w:divBdr>
            <w:top w:val="none" w:sz="0" w:space="0" w:color="auto"/>
            <w:left w:val="none" w:sz="0" w:space="0" w:color="auto"/>
            <w:bottom w:val="none" w:sz="0" w:space="0" w:color="auto"/>
            <w:right w:val="none" w:sz="0" w:space="0" w:color="auto"/>
          </w:divBdr>
          <w:divsChild>
            <w:div w:id="910457526">
              <w:marLeft w:val="0"/>
              <w:marRight w:val="0"/>
              <w:marTop w:val="0"/>
              <w:marBottom w:val="0"/>
              <w:divBdr>
                <w:top w:val="none" w:sz="0" w:space="0" w:color="auto"/>
                <w:left w:val="none" w:sz="0" w:space="0" w:color="auto"/>
                <w:bottom w:val="none" w:sz="0" w:space="0" w:color="auto"/>
                <w:right w:val="none" w:sz="0" w:space="0" w:color="auto"/>
              </w:divBdr>
              <w:divsChild>
                <w:div w:id="18063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70462">
      <w:bodyDiv w:val="1"/>
      <w:marLeft w:val="0"/>
      <w:marRight w:val="0"/>
      <w:marTop w:val="0"/>
      <w:marBottom w:val="0"/>
      <w:divBdr>
        <w:top w:val="none" w:sz="0" w:space="0" w:color="auto"/>
        <w:left w:val="none" w:sz="0" w:space="0" w:color="auto"/>
        <w:bottom w:val="none" w:sz="0" w:space="0" w:color="auto"/>
        <w:right w:val="none" w:sz="0" w:space="0" w:color="auto"/>
      </w:divBdr>
    </w:div>
    <w:div w:id="259413651">
      <w:bodyDiv w:val="1"/>
      <w:marLeft w:val="0"/>
      <w:marRight w:val="0"/>
      <w:marTop w:val="0"/>
      <w:marBottom w:val="0"/>
      <w:divBdr>
        <w:top w:val="none" w:sz="0" w:space="0" w:color="auto"/>
        <w:left w:val="none" w:sz="0" w:space="0" w:color="auto"/>
        <w:bottom w:val="none" w:sz="0" w:space="0" w:color="auto"/>
        <w:right w:val="none" w:sz="0" w:space="0" w:color="auto"/>
      </w:divBdr>
      <w:divsChild>
        <w:div w:id="1688285711">
          <w:marLeft w:val="0"/>
          <w:marRight w:val="0"/>
          <w:marTop w:val="0"/>
          <w:marBottom w:val="0"/>
          <w:divBdr>
            <w:top w:val="none" w:sz="0" w:space="0" w:color="auto"/>
            <w:left w:val="none" w:sz="0" w:space="0" w:color="auto"/>
            <w:bottom w:val="none" w:sz="0" w:space="0" w:color="auto"/>
            <w:right w:val="none" w:sz="0" w:space="0" w:color="auto"/>
          </w:divBdr>
          <w:divsChild>
            <w:div w:id="1886912888">
              <w:marLeft w:val="0"/>
              <w:marRight w:val="0"/>
              <w:marTop w:val="0"/>
              <w:marBottom w:val="0"/>
              <w:divBdr>
                <w:top w:val="none" w:sz="0" w:space="0" w:color="auto"/>
                <w:left w:val="none" w:sz="0" w:space="0" w:color="auto"/>
                <w:bottom w:val="none" w:sz="0" w:space="0" w:color="auto"/>
                <w:right w:val="none" w:sz="0" w:space="0" w:color="auto"/>
              </w:divBdr>
              <w:divsChild>
                <w:div w:id="7518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85615">
      <w:bodyDiv w:val="1"/>
      <w:marLeft w:val="0"/>
      <w:marRight w:val="0"/>
      <w:marTop w:val="0"/>
      <w:marBottom w:val="0"/>
      <w:divBdr>
        <w:top w:val="none" w:sz="0" w:space="0" w:color="auto"/>
        <w:left w:val="none" w:sz="0" w:space="0" w:color="auto"/>
        <w:bottom w:val="none" w:sz="0" w:space="0" w:color="auto"/>
        <w:right w:val="none" w:sz="0" w:space="0" w:color="auto"/>
      </w:divBdr>
    </w:div>
    <w:div w:id="268976227">
      <w:bodyDiv w:val="1"/>
      <w:marLeft w:val="0"/>
      <w:marRight w:val="0"/>
      <w:marTop w:val="0"/>
      <w:marBottom w:val="0"/>
      <w:divBdr>
        <w:top w:val="none" w:sz="0" w:space="0" w:color="auto"/>
        <w:left w:val="none" w:sz="0" w:space="0" w:color="auto"/>
        <w:bottom w:val="none" w:sz="0" w:space="0" w:color="auto"/>
        <w:right w:val="none" w:sz="0" w:space="0" w:color="auto"/>
      </w:divBdr>
      <w:divsChild>
        <w:div w:id="938756311">
          <w:marLeft w:val="0"/>
          <w:marRight w:val="0"/>
          <w:marTop w:val="0"/>
          <w:marBottom w:val="0"/>
          <w:divBdr>
            <w:top w:val="none" w:sz="0" w:space="0" w:color="auto"/>
            <w:left w:val="none" w:sz="0" w:space="0" w:color="auto"/>
            <w:bottom w:val="none" w:sz="0" w:space="0" w:color="auto"/>
            <w:right w:val="none" w:sz="0" w:space="0" w:color="auto"/>
          </w:divBdr>
          <w:divsChild>
            <w:div w:id="1366635845">
              <w:marLeft w:val="0"/>
              <w:marRight w:val="0"/>
              <w:marTop w:val="0"/>
              <w:marBottom w:val="0"/>
              <w:divBdr>
                <w:top w:val="none" w:sz="0" w:space="0" w:color="auto"/>
                <w:left w:val="none" w:sz="0" w:space="0" w:color="auto"/>
                <w:bottom w:val="none" w:sz="0" w:space="0" w:color="auto"/>
                <w:right w:val="none" w:sz="0" w:space="0" w:color="auto"/>
              </w:divBdr>
              <w:divsChild>
                <w:div w:id="1129006797">
                  <w:marLeft w:val="0"/>
                  <w:marRight w:val="0"/>
                  <w:marTop w:val="0"/>
                  <w:marBottom w:val="0"/>
                  <w:divBdr>
                    <w:top w:val="none" w:sz="0" w:space="0" w:color="auto"/>
                    <w:left w:val="none" w:sz="0" w:space="0" w:color="auto"/>
                    <w:bottom w:val="none" w:sz="0" w:space="0" w:color="auto"/>
                    <w:right w:val="none" w:sz="0" w:space="0" w:color="auto"/>
                  </w:divBdr>
                  <w:divsChild>
                    <w:div w:id="20131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359680">
      <w:bodyDiv w:val="1"/>
      <w:marLeft w:val="0"/>
      <w:marRight w:val="0"/>
      <w:marTop w:val="0"/>
      <w:marBottom w:val="0"/>
      <w:divBdr>
        <w:top w:val="none" w:sz="0" w:space="0" w:color="auto"/>
        <w:left w:val="none" w:sz="0" w:space="0" w:color="auto"/>
        <w:bottom w:val="none" w:sz="0" w:space="0" w:color="auto"/>
        <w:right w:val="none" w:sz="0" w:space="0" w:color="auto"/>
      </w:divBdr>
      <w:divsChild>
        <w:div w:id="1046102972">
          <w:marLeft w:val="0"/>
          <w:marRight w:val="0"/>
          <w:marTop w:val="0"/>
          <w:marBottom w:val="0"/>
          <w:divBdr>
            <w:top w:val="none" w:sz="0" w:space="0" w:color="auto"/>
            <w:left w:val="none" w:sz="0" w:space="0" w:color="auto"/>
            <w:bottom w:val="none" w:sz="0" w:space="0" w:color="auto"/>
            <w:right w:val="none" w:sz="0" w:space="0" w:color="auto"/>
          </w:divBdr>
        </w:div>
      </w:divsChild>
    </w:div>
    <w:div w:id="272061281">
      <w:bodyDiv w:val="1"/>
      <w:marLeft w:val="0"/>
      <w:marRight w:val="0"/>
      <w:marTop w:val="0"/>
      <w:marBottom w:val="0"/>
      <w:divBdr>
        <w:top w:val="none" w:sz="0" w:space="0" w:color="auto"/>
        <w:left w:val="none" w:sz="0" w:space="0" w:color="auto"/>
        <w:bottom w:val="none" w:sz="0" w:space="0" w:color="auto"/>
        <w:right w:val="none" w:sz="0" w:space="0" w:color="auto"/>
      </w:divBdr>
    </w:div>
    <w:div w:id="280647737">
      <w:bodyDiv w:val="1"/>
      <w:marLeft w:val="0"/>
      <w:marRight w:val="0"/>
      <w:marTop w:val="0"/>
      <w:marBottom w:val="0"/>
      <w:divBdr>
        <w:top w:val="none" w:sz="0" w:space="0" w:color="auto"/>
        <w:left w:val="none" w:sz="0" w:space="0" w:color="auto"/>
        <w:bottom w:val="none" w:sz="0" w:space="0" w:color="auto"/>
        <w:right w:val="none" w:sz="0" w:space="0" w:color="auto"/>
      </w:divBdr>
    </w:div>
    <w:div w:id="286351857">
      <w:bodyDiv w:val="1"/>
      <w:marLeft w:val="0"/>
      <w:marRight w:val="0"/>
      <w:marTop w:val="0"/>
      <w:marBottom w:val="0"/>
      <w:divBdr>
        <w:top w:val="none" w:sz="0" w:space="0" w:color="auto"/>
        <w:left w:val="none" w:sz="0" w:space="0" w:color="auto"/>
        <w:bottom w:val="none" w:sz="0" w:space="0" w:color="auto"/>
        <w:right w:val="none" w:sz="0" w:space="0" w:color="auto"/>
      </w:divBdr>
    </w:div>
    <w:div w:id="295917215">
      <w:bodyDiv w:val="1"/>
      <w:marLeft w:val="0"/>
      <w:marRight w:val="0"/>
      <w:marTop w:val="0"/>
      <w:marBottom w:val="0"/>
      <w:divBdr>
        <w:top w:val="none" w:sz="0" w:space="0" w:color="auto"/>
        <w:left w:val="none" w:sz="0" w:space="0" w:color="auto"/>
        <w:bottom w:val="none" w:sz="0" w:space="0" w:color="auto"/>
        <w:right w:val="none" w:sz="0" w:space="0" w:color="auto"/>
      </w:divBdr>
    </w:div>
    <w:div w:id="304706929">
      <w:bodyDiv w:val="1"/>
      <w:marLeft w:val="0"/>
      <w:marRight w:val="0"/>
      <w:marTop w:val="0"/>
      <w:marBottom w:val="0"/>
      <w:divBdr>
        <w:top w:val="none" w:sz="0" w:space="0" w:color="auto"/>
        <w:left w:val="none" w:sz="0" w:space="0" w:color="auto"/>
        <w:bottom w:val="none" w:sz="0" w:space="0" w:color="auto"/>
        <w:right w:val="none" w:sz="0" w:space="0" w:color="auto"/>
      </w:divBdr>
    </w:div>
    <w:div w:id="304744842">
      <w:bodyDiv w:val="1"/>
      <w:marLeft w:val="0"/>
      <w:marRight w:val="0"/>
      <w:marTop w:val="0"/>
      <w:marBottom w:val="0"/>
      <w:divBdr>
        <w:top w:val="none" w:sz="0" w:space="0" w:color="auto"/>
        <w:left w:val="none" w:sz="0" w:space="0" w:color="auto"/>
        <w:bottom w:val="none" w:sz="0" w:space="0" w:color="auto"/>
        <w:right w:val="none" w:sz="0" w:space="0" w:color="auto"/>
      </w:divBdr>
    </w:div>
    <w:div w:id="337581487">
      <w:bodyDiv w:val="1"/>
      <w:marLeft w:val="0"/>
      <w:marRight w:val="0"/>
      <w:marTop w:val="0"/>
      <w:marBottom w:val="0"/>
      <w:divBdr>
        <w:top w:val="none" w:sz="0" w:space="0" w:color="auto"/>
        <w:left w:val="none" w:sz="0" w:space="0" w:color="auto"/>
        <w:bottom w:val="none" w:sz="0" w:space="0" w:color="auto"/>
        <w:right w:val="none" w:sz="0" w:space="0" w:color="auto"/>
      </w:divBdr>
      <w:divsChild>
        <w:div w:id="395474486">
          <w:marLeft w:val="0"/>
          <w:marRight w:val="0"/>
          <w:marTop w:val="0"/>
          <w:marBottom w:val="0"/>
          <w:divBdr>
            <w:top w:val="none" w:sz="0" w:space="0" w:color="auto"/>
            <w:left w:val="none" w:sz="0" w:space="0" w:color="auto"/>
            <w:bottom w:val="none" w:sz="0" w:space="0" w:color="auto"/>
            <w:right w:val="none" w:sz="0" w:space="0" w:color="auto"/>
          </w:divBdr>
          <w:divsChild>
            <w:div w:id="2105373294">
              <w:marLeft w:val="0"/>
              <w:marRight w:val="0"/>
              <w:marTop w:val="0"/>
              <w:marBottom w:val="0"/>
              <w:divBdr>
                <w:top w:val="none" w:sz="0" w:space="0" w:color="auto"/>
                <w:left w:val="none" w:sz="0" w:space="0" w:color="auto"/>
                <w:bottom w:val="none" w:sz="0" w:space="0" w:color="auto"/>
                <w:right w:val="none" w:sz="0" w:space="0" w:color="auto"/>
              </w:divBdr>
              <w:divsChild>
                <w:div w:id="971524538">
                  <w:marLeft w:val="0"/>
                  <w:marRight w:val="0"/>
                  <w:marTop w:val="0"/>
                  <w:marBottom w:val="0"/>
                  <w:divBdr>
                    <w:top w:val="none" w:sz="0" w:space="0" w:color="auto"/>
                    <w:left w:val="none" w:sz="0" w:space="0" w:color="auto"/>
                    <w:bottom w:val="none" w:sz="0" w:space="0" w:color="auto"/>
                    <w:right w:val="none" w:sz="0" w:space="0" w:color="auto"/>
                  </w:divBdr>
                  <w:divsChild>
                    <w:div w:id="5667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5976">
      <w:bodyDiv w:val="1"/>
      <w:marLeft w:val="0"/>
      <w:marRight w:val="0"/>
      <w:marTop w:val="0"/>
      <w:marBottom w:val="0"/>
      <w:divBdr>
        <w:top w:val="none" w:sz="0" w:space="0" w:color="auto"/>
        <w:left w:val="none" w:sz="0" w:space="0" w:color="auto"/>
        <w:bottom w:val="none" w:sz="0" w:space="0" w:color="auto"/>
        <w:right w:val="none" w:sz="0" w:space="0" w:color="auto"/>
      </w:divBdr>
    </w:div>
    <w:div w:id="349913191">
      <w:bodyDiv w:val="1"/>
      <w:marLeft w:val="0"/>
      <w:marRight w:val="0"/>
      <w:marTop w:val="0"/>
      <w:marBottom w:val="0"/>
      <w:divBdr>
        <w:top w:val="none" w:sz="0" w:space="0" w:color="auto"/>
        <w:left w:val="none" w:sz="0" w:space="0" w:color="auto"/>
        <w:bottom w:val="none" w:sz="0" w:space="0" w:color="auto"/>
        <w:right w:val="none" w:sz="0" w:space="0" w:color="auto"/>
      </w:divBdr>
    </w:div>
    <w:div w:id="360205703">
      <w:bodyDiv w:val="1"/>
      <w:marLeft w:val="0"/>
      <w:marRight w:val="0"/>
      <w:marTop w:val="0"/>
      <w:marBottom w:val="0"/>
      <w:divBdr>
        <w:top w:val="none" w:sz="0" w:space="0" w:color="auto"/>
        <w:left w:val="none" w:sz="0" w:space="0" w:color="auto"/>
        <w:bottom w:val="none" w:sz="0" w:space="0" w:color="auto"/>
        <w:right w:val="none" w:sz="0" w:space="0" w:color="auto"/>
      </w:divBdr>
      <w:divsChild>
        <w:div w:id="585847666">
          <w:marLeft w:val="0"/>
          <w:marRight w:val="0"/>
          <w:marTop w:val="0"/>
          <w:marBottom w:val="0"/>
          <w:divBdr>
            <w:top w:val="none" w:sz="0" w:space="0" w:color="auto"/>
            <w:left w:val="none" w:sz="0" w:space="0" w:color="auto"/>
            <w:bottom w:val="none" w:sz="0" w:space="0" w:color="auto"/>
            <w:right w:val="none" w:sz="0" w:space="0" w:color="auto"/>
          </w:divBdr>
          <w:divsChild>
            <w:div w:id="691103966">
              <w:marLeft w:val="0"/>
              <w:marRight w:val="0"/>
              <w:marTop w:val="0"/>
              <w:marBottom w:val="0"/>
              <w:divBdr>
                <w:top w:val="none" w:sz="0" w:space="0" w:color="auto"/>
                <w:left w:val="none" w:sz="0" w:space="0" w:color="auto"/>
                <w:bottom w:val="none" w:sz="0" w:space="0" w:color="auto"/>
                <w:right w:val="none" w:sz="0" w:space="0" w:color="auto"/>
              </w:divBdr>
              <w:divsChild>
                <w:div w:id="1962228604">
                  <w:marLeft w:val="0"/>
                  <w:marRight w:val="0"/>
                  <w:marTop w:val="0"/>
                  <w:marBottom w:val="0"/>
                  <w:divBdr>
                    <w:top w:val="none" w:sz="0" w:space="0" w:color="auto"/>
                    <w:left w:val="none" w:sz="0" w:space="0" w:color="auto"/>
                    <w:bottom w:val="none" w:sz="0" w:space="0" w:color="auto"/>
                    <w:right w:val="none" w:sz="0" w:space="0" w:color="auto"/>
                  </w:divBdr>
                </w:div>
              </w:divsChild>
            </w:div>
            <w:div w:id="1918587823">
              <w:marLeft w:val="0"/>
              <w:marRight w:val="0"/>
              <w:marTop w:val="0"/>
              <w:marBottom w:val="0"/>
              <w:divBdr>
                <w:top w:val="none" w:sz="0" w:space="0" w:color="auto"/>
                <w:left w:val="none" w:sz="0" w:space="0" w:color="auto"/>
                <w:bottom w:val="none" w:sz="0" w:space="0" w:color="auto"/>
                <w:right w:val="none" w:sz="0" w:space="0" w:color="auto"/>
              </w:divBdr>
              <w:divsChild>
                <w:div w:id="98180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2804">
          <w:marLeft w:val="0"/>
          <w:marRight w:val="0"/>
          <w:marTop w:val="0"/>
          <w:marBottom w:val="0"/>
          <w:divBdr>
            <w:top w:val="none" w:sz="0" w:space="0" w:color="auto"/>
            <w:left w:val="none" w:sz="0" w:space="0" w:color="auto"/>
            <w:bottom w:val="none" w:sz="0" w:space="0" w:color="auto"/>
            <w:right w:val="none" w:sz="0" w:space="0" w:color="auto"/>
          </w:divBdr>
          <w:divsChild>
            <w:div w:id="34433490">
              <w:marLeft w:val="0"/>
              <w:marRight w:val="0"/>
              <w:marTop w:val="0"/>
              <w:marBottom w:val="0"/>
              <w:divBdr>
                <w:top w:val="none" w:sz="0" w:space="0" w:color="auto"/>
                <w:left w:val="none" w:sz="0" w:space="0" w:color="auto"/>
                <w:bottom w:val="none" w:sz="0" w:space="0" w:color="auto"/>
                <w:right w:val="none" w:sz="0" w:space="0" w:color="auto"/>
              </w:divBdr>
              <w:divsChild>
                <w:div w:id="73665744">
                  <w:marLeft w:val="0"/>
                  <w:marRight w:val="0"/>
                  <w:marTop w:val="0"/>
                  <w:marBottom w:val="0"/>
                  <w:divBdr>
                    <w:top w:val="none" w:sz="0" w:space="0" w:color="auto"/>
                    <w:left w:val="none" w:sz="0" w:space="0" w:color="auto"/>
                    <w:bottom w:val="none" w:sz="0" w:space="0" w:color="auto"/>
                    <w:right w:val="none" w:sz="0" w:space="0" w:color="auto"/>
                  </w:divBdr>
                </w:div>
              </w:divsChild>
            </w:div>
            <w:div w:id="695741189">
              <w:marLeft w:val="0"/>
              <w:marRight w:val="0"/>
              <w:marTop w:val="0"/>
              <w:marBottom w:val="0"/>
              <w:divBdr>
                <w:top w:val="none" w:sz="0" w:space="0" w:color="auto"/>
                <w:left w:val="none" w:sz="0" w:space="0" w:color="auto"/>
                <w:bottom w:val="none" w:sz="0" w:space="0" w:color="auto"/>
                <w:right w:val="none" w:sz="0" w:space="0" w:color="auto"/>
              </w:divBdr>
              <w:divsChild>
                <w:div w:id="18949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98525">
          <w:marLeft w:val="0"/>
          <w:marRight w:val="0"/>
          <w:marTop w:val="0"/>
          <w:marBottom w:val="0"/>
          <w:divBdr>
            <w:top w:val="none" w:sz="0" w:space="0" w:color="auto"/>
            <w:left w:val="none" w:sz="0" w:space="0" w:color="auto"/>
            <w:bottom w:val="none" w:sz="0" w:space="0" w:color="auto"/>
            <w:right w:val="none" w:sz="0" w:space="0" w:color="auto"/>
          </w:divBdr>
          <w:divsChild>
            <w:div w:id="56830778">
              <w:marLeft w:val="0"/>
              <w:marRight w:val="0"/>
              <w:marTop w:val="0"/>
              <w:marBottom w:val="0"/>
              <w:divBdr>
                <w:top w:val="none" w:sz="0" w:space="0" w:color="auto"/>
                <w:left w:val="none" w:sz="0" w:space="0" w:color="auto"/>
                <w:bottom w:val="none" w:sz="0" w:space="0" w:color="auto"/>
                <w:right w:val="none" w:sz="0" w:space="0" w:color="auto"/>
              </w:divBdr>
              <w:divsChild>
                <w:div w:id="1224752289">
                  <w:marLeft w:val="0"/>
                  <w:marRight w:val="0"/>
                  <w:marTop w:val="0"/>
                  <w:marBottom w:val="0"/>
                  <w:divBdr>
                    <w:top w:val="none" w:sz="0" w:space="0" w:color="auto"/>
                    <w:left w:val="none" w:sz="0" w:space="0" w:color="auto"/>
                    <w:bottom w:val="none" w:sz="0" w:space="0" w:color="auto"/>
                    <w:right w:val="none" w:sz="0" w:space="0" w:color="auto"/>
                  </w:divBdr>
                </w:div>
              </w:divsChild>
            </w:div>
            <w:div w:id="436490158">
              <w:marLeft w:val="0"/>
              <w:marRight w:val="0"/>
              <w:marTop w:val="0"/>
              <w:marBottom w:val="0"/>
              <w:divBdr>
                <w:top w:val="none" w:sz="0" w:space="0" w:color="auto"/>
                <w:left w:val="none" w:sz="0" w:space="0" w:color="auto"/>
                <w:bottom w:val="none" w:sz="0" w:space="0" w:color="auto"/>
                <w:right w:val="none" w:sz="0" w:space="0" w:color="auto"/>
              </w:divBdr>
              <w:divsChild>
                <w:div w:id="1724283112">
                  <w:marLeft w:val="0"/>
                  <w:marRight w:val="0"/>
                  <w:marTop w:val="0"/>
                  <w:marBottom w:val="0"/>
                  <w:divBdr>
                    <w:top w:val="none" w:sz="0" w:space="0" w:color="auto"/>
                    <w:left w:val="none" w:sz="0" w:space="0" w:color="auto"/>
                    <w:bottom w:val="none" w:sz="0" w:space="0" w:color="auto"/>
                    <w:right w:val="none" w:sz="0" w:space="0" w:color="auto"/>
                  </w:divBdr>
                </w:div>
              </w:divsChild>
            </w:div>
            <w:div w:id="679090901">
              <w:marLeft w:val="0"/>
              <w:marRight w:val="0"/>
              <w:marTop w:val="0"/>
              <w:marBottom w:val="0"/>
              <w:divBdr>
                <w:top w:val="none" w:sz="0" w:space="0" w:color="auto"/>
                <w:left w:val="none" w:sz="0" w:space="0" w:color="auto"/>
                <w:bottom w:val="none" w:sz="0" w:space="0" w:color="auto"/>
                <w:right w:val="none" w:sz="0" w:space="0" w:color="auto"/>
              </w:divBdr>
              <w:divsChild>
                <w:div w:id="1931312144">
                  <w:marLeft w:val="0"/>
                  <w:marRight w:val="0"/>
                  <w:marTop w:val="0"/>
                  <w:marBottom w:val="0"/>
                  <w:divBdr>
                    <w:top w:val="none" w:sz="0" w:space="0" w:color="auto"/>
                    <w:left w:val="none" w:sz="0" w:space="0" w:color="auto"/>
                    <w:bottom w:val="none" w:sz="0" w:space="0" w:color="auto"/>
                    <w:right w:val="none" w:sz="0" w:space="0" w:color="auto"/>
                  </w:divBdr>
                </w:div>
              </w:divsChild>
            </w:div>
            <w:div w:id="731466856">
              <w:marLeft w:val="0"/>
              <w:marRight w:val="0"/>
              <w:marTop w:val="0"/>
              <w:marBottom w:val="0"/>
              <w:divBdr>
                <w:top w:val="none" w:sz="0" w:space="0" w:color="auto"/>
                <w:left w:val="none" w:sz="0" w:space="0" w:color="auto"/>
                <w:bottom w:val="none" w:sz="0" w:space="0" w:color="auto"/>
                <w:right w:val="none" w:sz="0" w:space="0" w:color="auto"/>
              </w:divBdr>
              <w:divsChild>
                <w:div w:id="227421482">
                  <w:marLeft w:val="0"/>
                  <w:marRight w:val="0"/>
                  <w:marTop w:val="0"/>
                  <w:marBottom w:val="0"/>
                  <w:divBdr>
                    <w:top w:val="none" w:sz="0" w:space="0" w:color="auto"/>
                    <w:left w:val="none" w:sz="0" w:space="0" w:color="auto"/>
                    <w:bottom w:val="none" w:sz="0" w:space="0" w:color="auto"/>
                    <w:right w:val="none" w:sz="0" w:space="0" w:color="auto"/>
                  </w:divBdr>
                </w:div>
              </w:divsChild>
            </w:div>
            <w:div w:id="1036662264">
              <w:marLeft w:val="0"/>
              <w:marRight w:val="0"/>
              <w:marTop w:val="0"/>
              <w:marBottom w:val="0"/>
              <w:divBdr>
                <w:top w:val="none" w:sz="0" w:space="0" w:color="auto"/>
                <w:left w:val="none" w:sz="0" w:space="0" w:color="auto"/>
                <w:bottom w:val="none" w:sz="0" w:space="0" w:color="auto"/>
                <w:right w:val="none" w:sz="0" w:space="0" w:color="auto"/>
              </w:divBdr>
              <w:divsChild>
                <w:div w:id="845290559">
                  <w:marLeft w:val="0"/>
                  <w:marRight w:val="0"/>
                  <w:marTop w:val="0"/>
                  <w:marBottom w:val="0"/>
                  <w:divBdr>
                    <w:top w:val="none" w:sz="0" w:space="0" w:color="auto"/>
                    <w:left w:val="none" w:sz="0" w:space="0" w:color="auto"/>
                    <w:bottom w:val="none" w:sz="0" w:space="0" w:color="auto"/>
                    <w:right w:val="none" w:sz="0" w:space="0" w:color="auto"/>
                  </w:divBdr>
                </w:div>
              </w:divsChild>
            </w:div>
            <w:div w:id="1321958954">
              <w:marLeft w:val="0"/>
              <w:marRight w:val="0"/>
              <w:marTop w:val="0"/>
              <w:marBottom w:val="0"/>
              <w:divBdr>
                <w:top w:val="none" w:sz="0" w:space="0" w:color="auto"/>
                <w:left w:val="none" w:sz="0" w:space="0" w:color="auto"/>
                <w:bottom w:val="none" w:sz="0" w:space="0" w:color="auto"/>
                <w:right w:val="none" w:sz="0" w:space="0" w:color="auto"/>
              </w:divBdr>
              <w:divsChild>
                <w:div w:id="1612468215">
                  <w:marLeft w:val="0"/>
                  <w:marRight w:val="0"/>
                  <w:marTop w:val="0"/>
                  <w:marBottom w:val="0"/>
                  <w:divBdr>
                    <w:top w:val="none" w:sz="0" w:space="0" w:color="auto"/>
                    <w:left w:val="none" w:sz="0" w:space="0" w:color="auto"/>
                    <w:bottom w:val="none" w:sz="0" w:space="0" w:color="auto"/>
                    <w:right w:val="none" w:sz="0" w:space="0" w:color="auto"/>
                  </w:divBdr>
                </w:div>
              </w:divsChild>
            </w:div>
            <w:div w:id="1331522254">
              <w:marLeft w:val="0"/>
              <w:marRight w:val="0"/>
              <w:marTop w:val="0"/>
              <w:marBottom w:val="0"/>
              <w:divBdr>
                <w:top w:val="none" w:sz="0" w:space="0" w:color="auto"/>
                <w:left w:val="none" w:sz="0" w:space="0" w:color="auto"/>
                <w:bottom w:val="none" w:sz="0" w:space="0" w:color="auto"/>
                <w:right w:val="none" w:sz="0" w:space="0" w:color="auto"/>
              </w:divBdr>
              <w:divsChild>
                <w:div w:id="254439070">
                  <w:marLeft w:val="0"/>
                  <w:marRight w:val="0"/>
                  <w:marTop w:val="0"/>
                  <w:marBottom w:val="0"/>
                  <w:divBdr>
                    <w:top w:val="none" w:sz="0" w:space="0" w:color="auto"/>
                    <w:left w:val="none" w:sz="0" w:space="0" w:color="auto"/>
                    <w:bottom w:val="none" w:sz="0" w:space="0" w:color="auto"/>
                    <w:right w:val="none" w:sz="0" w:space="0" w:color="auto"/>
                  </w:divBdr>
                </w:div>
              </w:divsChild>
            </w:div>
            <w:div w:id="1485466990">
              <w:marLeft w:val="0"/>
              <w:marRight w:val="0"/>
              <w:marTop w:val="0"/>
              <w:marBottom w:val="0"/>
              <w:divBdr>
                <w:top w:val="none" w:sz="0" w:space="0" w:color="auto"/>
                <w:left w:val="none" w:sz="0" w:space="0" w:color="auto"/>
                <w:bottom w:val="none" w:sz="0" w:space="0" w:color="auto"/>
                <w:right w:val="none" w:sz="0" w:space="0" w:color="auto"/>
              </w:divBdr>
              <w:divsChild>
                <w:div w:id="1635133432">
                  <w:marLeft w:val="0"/>
                  <w:marRight w:val="0"/>
                  <w:marTop w:val="0"/>
                  <w:marBottom w:val="0"/>
                  <w:divBdr>
                    <w:top w:val="none" w:sz="0" w:space="0" w:color="auto"/>
                    <w:left w:val="none" w:sz="0" w:space="0" w:color="auto"/>
                    <w:bottom w:val="none" w:sz="0" w:space="0" w:color="auto"/>
                    <w:right w:val="none" w:sz="0" w:space="0" w:color="auto"/>
                  </w:divBdr>
                </w:div>
              </w:divsChild>
            </w:div>
            <w:div w:id="1529754209">
              <w:marLeft w:val="0"/>
              <w:marRight w:val="0"/>
              <w:marTop w:val="0"/>
              <w:marBottom w:val="0"/>
              <w:divBdr>
                <w:top w:val="none" w:sz="0" w:space="0" w:color="auto"/>
                <w:left w:val="none" w:sz="0" w:space="0" w:color="auto"/>
                <w:bottom w:val="none" w:sz="0" w:space="0" w:color="auto"/>
                <w:right w:val="none" w:sz="0" w:space="0" w:color="auto"/>
              </w:divBdr>
              <w:divsChild>
                <w:div w:id="433093770">
                  <w:marLeft w:val="0"/>
                  <w:marRight w:val="0"/>
                  <w:marTop w:val="0"/>
                  <w:marBottom w:val="0"/>
                  <w:divBdr>
                    <w:top w:val="none" w:sz="0" w:space="0" w:color="auto"/>
                    <w:left w:val="none" w:sz="0" w:space="0" w:color="auto"/>
                    <w:bottom w:val="none" w:sz="0" w:space="0" w:color="auto"/>
                    <w:right w:val="none" w:sz="0" w:space="0" w:color="auto"/>
                  </w:divBdr>
                </w:div>
              </w:divsChild>
            </w:div>
            <w:div w:id="1680965400">
              <w:marLeft w:val="0"/>
              <w:marRight w:val="0"/>
              <w:marTop w:val="0"/>
              <w:marBottom w:val="0"/>
              <w:divBdr>
                <w:top w:val="none" w:sz="0" w:space="0" w:color="auto"/>
                <w:left w:val="none" w:sz="0" w:space="0" w:color="auto"/>
                <w:bottom w:val="none" w:sz="0" w:space="0" w:color="auto"/>
                <w:right w:val="none" w:sz="0" w:space="0" w:color="auto"/>
              </w:divBdr>
              <w:divsChild>
                <w:div w:id="1260524972">
                  <w:marLeft w:val="0"/>
                  <w:marRight w:val="0"/>
                  <w:marTop w:val="0"/>
                  <w:marBottom w:val="0"/>
                  <w:divBdr>
                    <w:top w:val="none" w:sz="0" w:space="0" w:color="auto"/>
                    <w:left w:val="none" w:sz="0" w:space="0" w:color="auto"/>
                    <w:bottom w:val="none" w:sz="0" w:space="0" w:color="auto"/>
                    <w:right w:val="none" w:sz="0" w:space="0" w:color="auto"/>
                  </w:divBdr>
                </w:div>
              </w:divsChild>
            </w:div>
            <w:div w:id="1880508363">
              <w:marLeft w:val="0"/>
              <w:marRight w:val="0"/>
              <w:marTop w:val="0"/>
              <w:marBottom w:val="0"/>
              <w:divBdr>
                <w:top w:val="none" w:sz="0" w:space="0" w:color="auto"/>
                <w:left w:val="none" w:sz="0" w:space="0" w:color="auto"/>
                <w:bottom w:val="none" w:sz="0" w:space="0" w:color="auto"/>
                <w:right w:val="none" w:sz="0" w:space="0" w:color="auto"/>
              </w:divBdr>
              <w:divsChild>
                <w:div w:id="1807770434">
                  <w:marLeft w:val="0"/>
                  <w:marRight w:val="0"/>
                  <w:marTop w:val="0"/>
                  <w:marBottom w:val="0"/>
                  <w:divBdr>
                    <w:top w:val="none" w:sz="0" w:space="0" w:color="auto"/>
                    <w:left w:val="none" w:sz="0" w:space="0" w:color="auto"/>
                    <w:bottom w:val="none" w:sz="0" w:space="0" w:color="auto"/>
                    <w:right w:val="none" w:sz="0" w:space="0" w:color="auto"/>
                  </w:divBdr>
                </w:div>
              </w:divsChild>
            </w:div>
            <w:div w:id="1993751086">
              <w:marLeft w:val="0"/>
              <w:marRight w:val="0"/>
              <w:marTop w:val="0"/>
              <w:marBottom w:val="0"/>
              <w:divBdr>
                <w:top w:val="none" w:sz="0" w:space="0" w:color="auto"/>
                <w:left w:val="none" w:sz="0" w:space="0" w:color="auto"/>
                <w:bottom w:val="none" w:sz="0" w:space="0" w:color="auto"/>
                <w:right w:val="none" w:sz="0" w:space="0" w:color="auto"/>
              </w:divBdr>
              <w:divsChild>
                <w:div w:id="196693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6597">
      <w:bodyDiv w:val="1"/>
      <w:marLeft w:val="0"/>
      <w:marRight w:val="0"/>
      <w:marTop w:val="0"/>
      <w:marBottom w:val="0"/>
      <w:divBdr>
        <w:top w:val="none" w:sz="0" w:space="0" w:color="auto"/>
        <w:left w:val="none" w:sz="0" w:space="0" w:color="auto"/>
        <w:bottom w:val="none" w:sz="0" w:space="0" w:color="auto"/>
        <w:right w:val="none" w:sz="0" w:space="0" w:color="auto"/>
      </w:divBdr>
    </w:div>
    <w:div w:id="375013276">
      <w:bodyDiv w:val="1"/>
      <w:marLeft w:val="0"/>
      <w:marRight w:val="0"/>
      <w:marTop w:val="0"/>
      <w:marBottom w:val="0"/>
      <w:divBdr>
        <w:top w:val="none" w:sz="0" w:space="0" w:color="auto"/>
        <w:left w:val="none" w:sz="0" w:space="0" w:color="auto"/>
        <w:bottom w:val="none" w:sz="0" w:space="0" w:color="auto"/>
        <w:right w:val="none" w:sz="0" w:space="0" w:color="auto"/>
      </w:divBdr>
      <w:divsChild>
        <w:div w:id="1690331881">
          <w:marLeft w:val="0"/>
          <w:marRight w:val="0"/>
          <w:marTop w:val="0"/>
          <w:marBottom w:val="0"/>
          <w:divBdr>
            <w:top w:val="none" w:sz="0" w:space="0" w:color="auto"/>
            <w:left w:val="none" w:sz="0" w:space="0" w:color="auto"/>
            <w:bottom w:val="none" w:sz="0" w:space="0" w:color="auto"/>
            <w:right w:val="none" w:sz="0" w:space="0" w:color="auto"/>
          </w:divBdr>
        </w:div>
      </w:divsChild>
    </w:div>
    <w:div w:id="376664303">
      <w:bodyDiv w:val="1"/>
      <w:marLeft w:val="0"/>
      <w:marRight w:val="0"/>
      <w:marTop w:val="0"/>
      <w:marBottom w:val="0"/>
      <w:divBdr>
        <w:top w:val="none" w:sz="0" w:space="0" w:color="auto"/>
        <w:left w:val="none" w:sz="0" w:space="0" w:color="auto"/>
        <w:bottom w:val="none" w:sz="0" w:space="0" w:color="auto"/>
        <w:right w:val="none" w:sz="0" w:space="0" w:color="auto"/>
      </w:divBdr>
    </w:div>
    <w:div w:id="385951971">
      <w:bodyDiv w:val="1"/>
      <w:marLeft w:val="0"/>
      <w:marRight w:val="0"/>
      <w:marTop w:val="0"/>
      <w:marBottom w:val="0"/>
      <w:divBdr>
        <w:top w:val="none" w:sz="0" w:space="0" w:color="auto"/>
        <w:left w:val="none" w:sz="0" w:space="0" w:color="auto"/>
        <w:bottom w:val="none" w:sz="0" w:space="0" w:color="auto"/>
        <w:right w:val="none" w:sz="0" w:space="0" w:color="auto"/>
      </w:divBdr>
    </w:div>
    <w:div w:id="387266754">
      <w:bodyDiv w:val="1"/>
      <w:marLeft w:val="0"/>
      <w:marRight w:val="0"/>
      <w:marTop w:val="0"/>
      <w:marBottom w:val="0"/>
      <w:divBdr>
        <w:top w:val="none" w:sz="0" w:space="0" w:color="auto"/>
        <w:left w:val="none" w:sz="0" w:space="0" w:color="auto"/>
        <w:bottom w:val="none" w:sz="0" w:space="0" w:color="auto"/>
        <w:right w:val="none" w:sz="0" w:space="0" w:color="auto"/>
      </w:divBdr>
    </w:div>
    <w:div w:id="388261756">
      <w:bodyDiv w:val="1"/>
      <w:marLeft w:val="0"/>
      <w:marRight w:val="0"/>
      <w:marTop w:val="0"/>
      <w:marBottom w:val="0"/>
      <w:divBdr>
        <w:top w:val="none" w:sz="0" w:space="0" w:color="auto"/>
        <w:left w:val="none" w:sz="0" w:space="0" w:color="auto"/>
        <w:bottom w:val="none" w:sz="0" w:space="0" w:color="auto"/>
        <w:right w:val="none" w:sz="0" w:space="0" w:color="auto"/>
      </w:divBdr>
      <w:divsChild>
        <w:div w:id="1477919396">
          <w:marLeft w:val="0"/>
          <w:marRight w:val="0"/>
          <w:marTop w:val="0"/>
          <w:marBottom w:val="0"/>
          <w:divBdr>
            <w:top w:val="none" w:sz="0" w:space="0" w:color="auto"/>
            <w:left w:val="none" w:sz="0" w:space="0" w:color="auto"/>
            <w:bottom w:val="none" w:sz="0" w:space="0" w:color="auto"/>
            <w:right w:val="none" w:sz="0" w:space="0" w:color="auto"/>
          </w:divBdr>
          <w:divsChild>
            <w:div w:id="1863322153">
              <w:marLeft w:val="0"/>
              <w:marRight w:val="0"/>
              <w:marTop w:val="0"/>
              <w:marBottom w:val="0"/>
              <w:divBdr>
                <w:top w:val="none" w:sz="0" w:space="0" w:color="auto"/>
                <w:left w:val="none" w:sz="0" w:space="0" w:color="auto"/>
                <w:bottom w:val="none" w:sz="0" w:space="0" w:color="auto"/>
                <w:right w:val="none" w:sz="0" w:space="0" w:color="auto"/>
              </w:divBdr>
              <w:divsChild>
                <w:div w:id="3894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90835">
      <w:bodyDiv w:val="1"/>
      <w:marLeft w:val="0"/>
      <w:marRight w:val="0"/>
      <w:marTop w:val="0"/>
      <w:marBottom w:val="0"/>
      <w:divBdr>
        <w:top w:val="none" w:sz="0" w:space="0" w:color="auto"/>
        <w:left w:val="none" w:sz="0" w:space="0" w:color="auto"/>
        <w:bottom w:val="none" w:sz="0" w:space="0" w:color="auto"/>
        <w:right w:val="none" w:sz="0" w:space="0" w:color="auto"/>
      </w:divBdr>
    </w:div>
    <w:div w:id="392781630">
      <w:bodyDiv w:val="1"/>
      <w:marLeft w:val="0"/>
      <w:marRight w:val="0"/>
      <w:marTop w:val="0"/>
      <w:marBottom w:val="0"/>
      <w:divBdr>
        <w:top w:val="none" w:sz="0" w:space="0" w:color="auto"/>
        <w:left w:val="none" w:sz="0" w:space="0" w:color="auto"/>
        <w:bottom w:val="none" w:sz="0" w:space="0" w:color="auto"/>
        <w:right w:val="none" w:sz="0" w:space="0" w:color="auto"/>
      </w:divBdr>
      <w:divsChild>
        <w:div w:id="411437794">
          <w:marLeft w:val="0"/>
          <w:marRight w:val="0"/>
          <w:marTop w:val="0"/>
          <w:marBottom w:val="0"/>
          <w:divBdr>
            <w:top w:val="none" w:sz="0" w:space="0" w:color="auto"/>
            <w:left w:val="none" w:sz="0" w:space="0" w:color="auto"/>
            <w:bottom w:val="none" w:sz="0" w:space="0" w:color="auto"/>
            <w:right w:val="none" w:sz="0" w:space="0" w:color="auto"/>
          </w:divBdr>
          <w:divsChild>
            <w:div w:id="2007243191">
              <w:marLeft w:val="0"/>
              <w:marRight w:val="0"/>
              <w:marTop w:val="0"/>
              <w:marBottom w:val="0"/>
              <w:divBdr>
                <w:top w:val="none" w:sz="0" w:space="0" w:color="auto"/>
                <w:left w:val="none" w:sz="0" w:space="0" w:color="auto"/>
                <w:bottom w:val="none" w:sz="0" w:space="0" w:color="auto"/>
                <w:right w:val="none" w:sz="0" w:space="0" w:color="auto"/>
              </w:divBdr>
              <w:divsChild>
                <w:div w:id="209558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25827">
      <w:bodyDiv w:val="1"/>
      <w:marLeft w:val="0"/>
      <w:marRight w:val="0"/>
      <w:marTop w:val="0"/>
      <w:marBottom w:val="0"/>
      <w:divBdr>
        <w:top w:val="none" w:sz="0" w:space="0" w:color="auto"/>
        <w:left w:val="none" w:sz="0" w:space="0" w:color="auto"/>
        <w:bottom w:val="none" w:sz="0" w:space="0" w:color="auto"/>
        <w:right w:val="none" w:sz="0" w:space="0" w:color="auto"/>
      </w:divBdr>
    </w:div>
    <w:div w:id="405104429">
      <w:bodyDiv w:val="1"/>
      <w:marLeft w:val="0"/>
      <w:marRight w:val="0"/>
      <w:marTop w:val="0"/>
      <w:marBottom w:val="0"/>
      <w:divBdr>
        <w:top w:val="none" w:sz="0" w:space="0" w:color="auto"/>
        <w:left w:val="none" w:sz="0" w:space="0" w:color="auto"/>
        <w:bottom w:val="none" w:sz="0" w:space="0" w:color="auto"/>
        <w:right w:val="none" w:sz="0" w:space="0" w:color="auto"/>
      </w:divBdr>
    </w:div>
    <w:div w:id="407306770">
      <w:bodyDiv w:val="1"/>
      <w:marLeft w:val="0"/>
      <w:marRight w:val="0"/>
      <w:marTop w:val="0"/>
      <w:marBottom w:val="0"/>
      <w:divBdr>
        <w:top w:val="none" w:sz="0" w:space="0" w:color="auto"/>
        <w:left w:val="none" w:sz="0" w:space="0" w:color="auto"/>
        <w:bottom w:val="none" w:sz="0" w:space="0" w:color="auto"/>
        <w:right w:val="none" w:sz="0" w:space="0" w:color="auto"/>
      </w:divBdr>
      <w:divsChild>
        <w:div w:id="1202284975">
          <w:marLeft w:val="0"/>
          <w:marRight w:val="0"/>
          <w:marTop w:val="0"/>
          <w:marBottom w:val="0"/>
          <w:divBdr>
            <w:top w:val="none" w:sz="0" w:space="0" w:color="auto"/>
            <w:left w:val="none" w:sz="0" w:space="0" w:color="auto"/>
            <w:bottom w:val="none" w:sz="0" w:space="0" w:color="auto"/>
            <w:right w:val="none" w:sz="0" w:space="0" w:color="auto"/>
          </w:divBdr>
          <w:divsChild>
            <w:div w:id="449520968">
              <w:marLeft w:val="0"/>
              <w:marRight w:val="0"/>
              <w:marTop w:val="0"/>
              <w:marBottom w:val="0"/>
              <w:divBdr>
                <w:top w:val="none" w:sz="0" w:space="0" w:color="auto"/>
                <w:left w:val="none" w:sz="0" w:space="0" w:color="auto"/>
                <w:bottom w:val="none" w:sz="0" w:space="0" w:color="auto"/>
                <w:right w:val="none" w:sz="0" w:space="0" w:color="auto"/>
              </w:divBdr>
              <w:divsChild>
                <w:div w:id="153052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12973">
      <w:bodyDiv w:val="1"/>
      <w:marLeft w:val="0"/>
      <w:marRight w:val="0"/>
      <w:marTop w:val="0"/>
      <w:marBottom w:val="0"/>
      <w:divBdr>
        <w:top w:val="none" w:sz="0" w:space="0" w:color="auto"/>
        <w:left w:val="none" w:sz="0" w:space="0" w:color="auto"/>
        <w:bottom w:val="none" w:sz="0" w:space="0" w:color="auto"/>
        <w:right w:val="none" w:sz="0" w:space="0" w:color="auto"/>
      </w:divBdr>
      <w:divsChild>
        <w:div w:id="1798912318">
          <w:marLeft w:val="0"/>
          <w:marRight w:val="0"/>
          <w:marTop w:val="0"/>
          <w:marBottom w:val="0"/>
          <w:divBdr>
            <w:top w:val="none" w:sz="0" w:space="0" w:color="auto"/>
            <w:left w:val="none" w:sz="0" w:space="0" w:color="auto"/>
            <w:bottom w:val="none" w:sz="0" w:space="0" w:color="auto"/>
            <w:right w:val="none" w:sz="0" w:space="0" w:color="auto"/>
          </w:divBdr>
          <w:divsChild>
            <w:div w:id="799155565">
              <w:marLeft w:val="0"/>
              <w:marRight w:val="0"/>
              <w:marTop w:val="0"/>
              <w:marBottom w:val="0"/>
              <w:divBdr>
                <w:top w:val="none" w:sz="0" w:space="0" w:color="auto"/>
                <w:left w:val="none" w:sz="0" w:space="0" w:color="auto"/>
                <w:bottom w:val="none" w:sz="0" w:space="0" w:color="auto"/>
                <w:right w:val="none" w:sz="0" w:space="0" w:color="auto"/>
              </w:divBdr>
              <w:divsChild>
                <w:div w:id="125004942">
                  <w:marLeft w:val="0"/>
                  <w:marRight w:val="0"/>
                  <w:marTop w:val="0"/>
                  <w:marBottom w:val="0"/>
                  <w:divBdr>
                    <w:top w:val="none" w:sz="0" w:space="0" w:color="auto"/>
                    <w:left w:val="none" w:sz="0" w:space="0" w:color="auto"/>
                    <w:bottom w:val="none" w:sz="0" w:space="0" w:color="auto"/>
                    <w:right w:val="none" w:sz="0" w:space="0" w:color="auto"/>
                  </w:divBdr>
                  <w:divsChild>
                    <w:div w:id="17299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09773">
      <w:bodyDiv w:val="1"/>
      <w:marLeft w:val="0"/>
      <w:marRight w:val="0"/>
      <w:marTop w:val="0"/>
      <w:marBottom w:val="0"/>
      <w:divBdr>
        <w:top w:val="none" w:sz="0" w:space="0" w:color="auto"/>
        <w:left w:val="none" w:sz="0" w:space="0" w:color="auto"/>
        <w:bottom w:val="none" w:sz="0" w:space="0" w:color="auto"/>
        <w:right w:val="none" w:sz="0" w:space="0" w:color="auto"/>
      </w:divBdr>
      <w:divsChild>
        <w:div w:id="1104032327">
          <w:marLeft w:val="0"/>
          <w:marRight w:val="0"/>
          <w:marTop w:val="0"/>
          <w:marBottom w:val="0"/>
          <w:divBdr>
            <w:top w:val="none" w:sz="0" w:space="0" w:color="auto"/>
            <w:left w:val="none" w:sz="0" w:space="0" w:color="auto"/>
            <w:bottom w:val="none" w:sz="0" w:space="0" w:color="auto"/>
            <w:right w:val="none" w:sz="0" w:space="0" w:color="auto"/>
          </w:divBdr>
          <w:divsChild>
            <w:div w:id="1095327600">
              <w:marLeft w:val="0"/>
              <w:marRight w:val="0"/>
              <w:marTop w:val="0"/>
              <w:marBottom w:val="0"/>
              <w:divBdr>
                <w:top w:val="none" w:sz="0" w:space="0" w:color="auto"/>
                <w:left w:val="none" w:sz="0" w:space="0" w:color="auto"/>
                <w:bottom w:val="none" w:sz="0" w:space="0" w:color="auto"/>
                <w:right w:val="none" w:sz="0" w:space="0" w:color="auto"/>
              </w:divBdr>
              <w:divsChild>
                <w:div w:id="1264000354">
                  <w:marLeft w:val="0"/>
                  <w:marRight w:val="0"/>
                  <w:marTop w:val="0"/>
                  <w:marBottom w:val="0"/>
                  <w:divBdr>
                    <w:top w:val="none" w:sz="0" w:space="0" w:color="auto"/>
                    <w:left w:val="none" w:sz="0" w:space="0" w:color="auto"/>
                    <w:bottom w:val="none" w:sz="0" w:space="0" w:color="auto"/>
                    <w:right w:val="none" w:sz="0" w:space="0" w:color="auto"/>
                  </w:divBdr>
                </w:div>
              </w:divsChild>
            </w:div>
            <w:div w:id="2012755960">
              <w:marLeft w:val="0"/>
              <w:marRight w:val="0"/>
              <w:marTop w:val="0"/>
              <w:marBottom w:val="0"/>
              <w:divBdr>
                <w:top w:val="none" w:sz="0" w:space="0" w:color="auto"/>
                <w:left w:val="none" w:sz="0" w:space="0" w:color="auto"/>
                <w:bottom w:val="none" w:sz="0" w:space="0" w:color="auto"/>
                <w:right w:val="none" w:sz="0" w:space="0" w:color="auto"/>
              </w:divBdr>
              <w:divsChild>
                <w:div w:id="18196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19213">
          <w:marLeft w:val="0"/>
          <w:marRight w:val="0"/>
          <w:marTop w:val="0"/>
          <w:marBottom w:val="0"/>
          <w:divBdr>
            <w:top w:val="none" w:sz="0" w:space="0" w:color="auto"/>
            <w:left w:val="none" w:sz="0" w:space="0" w:color="auto"/>
            <w:bottom w:val="none" w:sz="0" w:space="0" w:color="auto"/>
            <w:right w:val="none" w:sz="0" w:space="0" w:color="auto"/>
          </w:divBdr>
          <w:divsChild>
            <w:div w:id="930624556">
              <w:marLeft w:val="0"/>
              <w:marRight w:val="0"/>
              <w:marTop w:val="0"/>
              <w:marBottom w:val="0"/>
              <w:divBdr>
                <w:top w:val="none" w:sz="0" w:space="0" w:color="auto"/>
                <w:left w:val="none" w:sz="0" w:space="0" w:color="auto"/>
                <w:bottom w:val="none" w:sz="0" w:space="0" w:color="auto"/>
                <w:right w:val="none" w:sz="0" w:space="0" w:color="auto"/>
              </w:divBdr>
              <w:divsChild>
                <w:div w:id="1972902972">
                  <w:marLeft w:val="0"/>
                  <w:marRight w:val="0"/>
                  <w:marTop w:val="0"/>
                  <w:marBottom w:val="0"/>
                  <w:divBdr>
                    <w:top w:val="none" w:sz="0" w:space="0" w:color="auto"/>
                    <w:left w:val="none" w:sz="0" w:space="0" w:color="auto"/>
                    <w:bottom w:val="none" w:sz="0" w:space="0" w:color="auto"/>
                    <w:right w:val="none" w:sz="0" w:space="0" w:color="auto"/>
                  </w:divBdr>
                </w:div>
              </w:divsChild>
            </w:div>
            <w:div w:id="1001665556">
              <w:marLeft w:val="0"/>
              <w:marRight w:val="0"/>
              <w:marTop w:val="0"/>
              <w:marBottom w:val="0"/>
              <w:divBdr>
                <w:top w:val="none" w:sz="0" w:space="0" w:color="auto"/>
                <w:left w:val="none" w:sz="0" w:space="0" w:color="auto"/>
                <w:bottom w:val="none" w:sz="0" w:space="0" w:color="auto"/>
                <w:right w:val="none" w:sz="0" w:space="0" w:color="auto"/>
              </w:divBdr>
              <w:divsChild>
                <w:div w:id="1247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3052">
      <w:bodyDiv w:val="1"/>
      <w:marLeft w:val="0"/>
      <w:marRight w:val="0"/>
      <w:marTop w:val="0"/>
      <w:marBottom w:val="0"/>
      <w:divBdr>
        <w:top w:val="none" w:sz="0" w:space="0" w:color="auto"/>
        <w:left w:val="none" w:sz="0" w:space="0" w:color="auto"/>
        <w:bottom w:val="none" w:sz="0" w:space="0" w:color="auto"/>
        <w:right w:val="none" w:sz="0" w:space="0" w:color="auto"/>
      </w:divBdr>
      <w:divsChild>
        <w:div w:id="1665008737">
          <w:marLeft w:val="0"/>
          <w:marRight w:val="0"/>
          <w:marTop w:val="0"/>
          <w:marBottom w:val="0"/>
          <w:divBdr>
            <w:top w:val="none" w:sz="0" w:space="0" w:color="auto"/>
            <w:left w:val="none" w:sz="0" w:space="0" w:color="auto"/>
            <w:bottom w:val="none" w:sz="0" w:space="0" w:color="auto"/>
            <w:right w:val="none" w:sz="0" w:space="0" w:color="auto"/>
          </w:divBdr>
          <w:divsChild>
            <w:div w:id="1526745626">
              <w:marLeft w:val="0"/>
              <w:marRight w:val="0"/>
              <w:marTop w:val="0"/>
              <w:marBottom w:val="0"/>
              <w:divBdr>
                <w:top w:val="none" w:sz="0" w:space="0" w:color="auto"/>
                <w:left w:val="none" w:sz="0" w:space="0" w:color="auto"/>
                <w:bottom w:val="none" w:sz="0" w:space="0" w:color="auto"/>
                <w:right w:val="none" w:sz="0" w:space="0" w:color="auto"/>
              </w:divBdr>
              <w:divsChild>
                <w:div w:id="7091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06523">
      <w:bodyDiv w:val="1"/>
      <w:marLeft w:val="0"/>
      <w:marRight w:val="0"/>
      <w:marTop w:val="0"/>
      <w:marBottom w:val="0"/>
      <w:divBdr>
        <w:top w:val="none" w:sz="0" w:space="0" w:color="auto"/>
        <w:left w:val="none" w:sz="0" w:space="0" w:color="auto"/>
        <w:bottom w:val="none" w:sz="0" w:space="0" w:color="auto"/>
        <w:right w:val="none" w:sz="0" w:space="0" w:color="auto"/>
      </w:divBdr>
    </w:div>
    <w:div w:id="430011381">
      <w:bodyDiv w:val="1"/>
      <w:marLeft w:val="0"/>
      <w:marRight w:val="0"/>
      <w:marTop w:val="0"/>
      <w:marBottom w:val="0"/>
      <w:divBdr>
        <w:top w:val="none" w:sz="0" w:space="0" w:color="auto"/>
        <w:left w:val="none" w:sz="0" w:space="0" w:color="auto"/>
        <w:bottom w:val="none" w:sz="0" w:space="0" w:color="auto"/>
        <w:right w:val="none" w:sz="0" w:space="0" w:color="auto"/>
      </w:divBdr>
    </w:div>
    <w:div w:id="434132611">
      <w:bodyDiv w:val="1"/>
      <w:marLeft w:val="0"/>
      <w:marRight w:val="0"/>
      <w:marTop w:val="0"/>
      <w:marBottom w:val="0"/>
      <w:divBdr>
        <w:top w:val="none" w:sz="0" w:space="0" w:color="auto"/>
        <w:left w:val="none" w:sz="0" w:space="0" w:color="auto"/>
        <w:bottom w:val="none" w:sz="0" w:space="0" w:color="auto"/>
        <w:right w:val="none" w:sz="0" w:space="0" w:color="auto"/>
      </w:divBdr>
    </w:div>
    <w:div w:id="450245212">
      <w:bodyDiv w:val="1"/>
      <w:marLeft w:val="0"/>
      <w:marRight w:val="0"/>
      <w:marTop w:val="0"/>
      <w:marBottom w:val="0"/>
      <w:divBdr>
        <w:top w:val="none" w:sz="0" w:space="0" w:color="auto"/>
        <w:left w:val="none" w:sz="0" w:space="0" w:color="auto"/>
        <w:bottom w:val="none" w:sz="0" w:space="0" w:color="auto"/>
        <w:right w:val="none" w:sz="0" w:space="0" w:color="auto"/>
      </w:divBdr>
    </w:div>
    <w:div w:id="456264037">
      <w:bodyDiv w:val="1"/>
      <w:marLeft w:val="0"/>
      <w:marRight w:val="0"/>
      <w:marTop w:val="0"/>
      <w:marBottom w:val="0"/>
      <w:divBdr>
        <w:top w:val="none" w:sz="0" w:space="0" w:color="auto"/>
        <w:left w:val="none" w:sz="0" w:space="0" w:color="auto"/>
        <w:bottom w:val="none" w:sz="0" w:space="0" w:color="auto"/>
        <w:right w:val="none" w:sz="0" w:space="0" w:color="auto"/>
      </w:divBdr>
    </w:div>
    <w:div w:id="460729822">
      <w:bodyDiv w:val="1"/>
      <w:marLeft w:val="0"/>
      <w:marRight w:val="0"/>
      <w:marTop w:val="0"/>
      <w:marBottom w:val="0"/>
      <w:divBdr>
        <w:top w:val="none" w:sz="0" w:space="0" w:color="auto"/>
        <w:left w:val="none" w:sz="0" w:space="0" w:color="auto"/>
        <w:bottom w:val="none" w:sz="0" w:space="0" w:color="auto"/>
        <w:right w:val="none" w:sz="0" w:space="0" w:color="auto"/>
      </w:divBdr>
    </w:div>
    <w:div w:id="467210414">
      <w:bodyDiv w:val="1"/>
      <w:marLeft w:val="0"/>
      <w:marRight w:val="0"/>
      <w:marTop w:val="0"/>
      <w:marBottom w:val="0"/>
      <w:divBdr>
        <w:top w:val="none" w:sz="0" w:space="0" w:color="auto"/>
        <w:left w:val="none" w:sz="0" w:space="0" w:color="auto"/>
        <w:bottom w:val="none" w:sz="0" w:space="0" w:color="auto"/>
        <w:right w:val="none" w:sz="0" w:space="0" w:color="auto"/>
      </w:divBdr>
    </w:div>
    <w:div w:id="472908647">
      <w:bodyDiv w:val="1"/>
      <w:marLeft w:val="0"/>
      <w:marRight w:val="0"/>
      <w:marTop w:val="0"/>
      <w:marBottom w:val="0"/>
      <w:divBdr>
        <w:top w:val="none" w:sz="0" w:space="0" w:color="auto"/>
        <w:left w:val="none" w:sz="0" w:space="0" w:color="auto"/>
        <w:bottom w:val="none" w:sz="0" w:space="0" w:color="auto"/>
        <w:right w:val="none" w:sz="0" w:space="0" w:color="auto"/>
      </w:divBdr>
    </w:div>
    <w:div w:id="479880863">
      <w:bodyDiv w:val="1"/>
      <w:marLeft w:val="0"/>
      <w:marRight w:val="0"/>
      <w:marTop w:val="0"/>
      <w:marBottom w:val="0"/>
      <w:divBdr>
        <w:top w:val="none" w:sz="0" w:space="0" w:color="auto"/>
        <w:left w:val="none" w:sz="0" w:space="0" w:color="auto"/>
        <w:bottom w:val="none" w:sz="0" w:space="0" w:color="auto"/>
        <w:right w:val="none" w:sz="0" w:space="0" w:color="auto"/>
      </w:divBdr>
      <w:divsChild>
        <w:div w:id="627129879">
          <w:marLeft w:val="0"/>
          <w:marRight w:val="0"/>
          <w:marTop w:val="0"/>
          <w:marBottom w:val="0"/>
          <w:divBdr>
            <w:top w:val="none" w:sz="0" w:space="0" w:color="auto"/>
            <w:left w:val="none" w:sz="0" w:space="0" w:color="auto"/>
            <w:bottom w:val="none" w:sz="0" w:space="0" w:color="auto"/>
            <w:right w:val="none" w:sz="0" w:space="0" w:color="auto"/>
          </w:divBdr>
          <w:divsChild>
            <w:div w:id="274679370">
              <w:marLeft w:val="0"/>
              <w:marRight w:val="0"/>
              <w:marTop w:val="0"/>
              <w:marBottom w:val="0"/>
              <w:divBdr>
                <w:top w:val="none" w:sz="0" w:space="0" w:color="auto"/>
                <w:left w:val="none" w:sz="0" w:space="0" w:color="auto"/>
                <w:bottom w:val="none" w:sz="0" w:space="0" w:color="auto"/>
                <w:right w:val="none" w:sz="0" w:space="0" w:color="auto"/>
              </w:divBdr>
              <w:divsChild>
                <w:div w:id="445466646">
                  <w:marLeft w:val="0"/>
                  <w:marRight w:val="0"/>
                  <w:marTop w:val="0"/>
                  <w:marBottom w:val="0"/>
                  <w:divBdr>
                    <w:top w:val="none" w:sz="0" w:space="0" w:color="auto"/>
                    <w:left w:val="none" w:sz="0" w:space="0" w:color="auto"/>
                    <w:bottom w:val="none" w:sz="0" w:space="0" w:color="auto"/>
                    <w:right w:val="none" w:sz="0" w:space="0" w:color="auto"/>
                  </w:divBdr>
                  <w:divsChild>
                    <w:div w:id="18380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3775">
      <w:bodyDiv w:val="1"/>
      <w:marLeft w:val="0"/>
      <w:marRight w:val="0"/>
      <w:marTop w:val="0"/>
      <w:marBottom w:val="0"/>
      <w:divBdr>
        <w:top w:val="none" w:sz="0" w:space="0" w:color="auto"/>
        <w:left w:val="none" w:sz="0" w:space="0" w:color="auto"/>
        <w:bottom w:val="none" w:sz="0" w:space="0" w:color="auto"/>
        <w:right w:val="none" w:sz="0" w:space="0" w:color="auto"/>
      </w:divBdr>
    </w:div>
    <w:div w:id="489953156">
      <w:bodyDiv w:val="1"/>
      <w:marLeft w:val="0"/>
      <w:marRight w:val="0"/>
      <w:marTop w:val="0"/>
      <w:marBottom w:val="0"/>
      <w:divBdr>
        <w:top w:val="none" w:sz="0" w:space="0" w:color="auto"/>
        <w:left w:val="none" w:sz="0" w:space="0" w:color="auto"/>
        <w:bottom w:val="none" w:sz="0" w:space="0" w:color="auto"/>
        <w:right w:val="none" w:sz="0" w:space="0" w:color="auto"/>
      </w:divBdr>
    </w:div>
    <w:div w:id="498352639">
      <w:bodyDiv w:val="1"/>
      <w:marLeft w:val="0"/>
      <w:marRight w:val="0"/>
      <w:marTop w:val="0"/>
      <w:marBottom w:val="0"/>
      <w:divBdr>
        <w:top w:val="none" w:sz="0" w:space="0" w:color="auto"/>
        <w:left w:val="none" w:sz="0" w:space="0" w:color="auto"/>
        <w:bottom w:val="none" w:sz="0" w:space="0" w:color="auto"/>
        <w:right w:val="none" w:sz="0" w:space="0" w:color="auto"/>
      </w:divBdr>
    </w:div>
    <w:div w:id="505218337">
      <w:bodyDiv w:val="1"/>
      <w:marLeft w:val="0"/>
      <w:marRight w:val="0"/>
      <w:marTop w:val="0"/>
      <w:marBottom w:val="0"/>
      <w:divBdr>
        <w:top w:val="none" w:sz="0" w:space="0" w:color="auto"/>
        <w:left w:val="none" w:sz="0" w:space="0" w:color="auto"/>
        <w:bottom w:val="none" w:sz="0" w:space="0" w:color="auto"/>
        <w:right w:val="none" w:sz="0" w:space="0" w:color="auto"/>
      </w:divBdr>
    </w:div>
    <w:div w:id="508446411">
      <w:bodyDiv w:val="1"/>
      <w:marLeft w:val="0"/>
      <w:marRight w:val="0"/>
      <w:marTop w:val="0"/>
      <w:marBottom w:val="0"/>
      <w:divBdr>
        <w:top w:val="none" w:sz="0" w:space="0" w:color="auto"/>
        <w:left w:val="none" w:sz="0" w:space="0" w:color="auto"/>
        <w:bottom w:val="none" w:sz="0" w:space="0" w:color="auto"/>
        <w:right w:val="none" w:sz="0" w:space="0" w:color="auto"/>
      </w:divBdr>
    </w:div>
    <w:div w:id="509561010">
      <w:bodyDiv w:val="1"/>
      <w:marLeft w:val="0"/>
      <w:marRight w:val="0"/>
      <w:marTop w:val="0"/>
      <w:marBottom w:val="0"/>
      <w:divBdr>
        <w:top w:val="none" w:sz="0" w:space="0" w:color="auto"/>
        <w:left w:val="none" w:sz="0" w:space="0" w:color="auto"/>
        <w:bottom w:val="none" w:sz="0" w:space="0" w:color="auto"/>
        <w:right w:val="none" w:sz="0" w:space="0" w:color="auto"/>
      </w:divBdr>
    </w:div>
    <w:div w:id="516769070">
      <w:bodyDiv w:val="1"/>
      <w:marLeft w:val="0"/>
      <w:marRight w:val="0"/>
      <w:marTop w:val="0"/>
      <w:marBottom w:val="0"/>
      <w:divBdr>
        <w:top w:val="none" w:sz="0" w:space="0" w:color="auto"/>
        <w:left w:val="none" w:sz="0" w:space="0" w:color="auto"/>
        <w:bottom w:val="none" w:sz="0" w:space="0" w:color="auto"/>
        <w:right w:val="none" w:sz="0" w:space="0" w:color="auto"/>
      </w:divBdr>
    </w:div>
    <w:div w:id="521237441">
      <w:bodyDiv w:val="1"/>
      <w:marLeft w:val="0"/>
      <w:marRight w:val="0"/>
      <w:marTop w:val="0"/>
      <w:marBottom w:val="0"/>
      <w:divBdr>
        <w:top w:val="none" w:sz="0" w:space="0" w:color="auto"/>
        <w:left w:val="none" w:sz="0" w:space="0" w:color="auto"/>
        <w:bottom w:val="none" w:sz="0" w:space="0" w:color="auto"/>
        <w:right w:val="none" w:sz="0" w:space="0" w:color="auto"/>
      </w:divBdr>
    </w:div>
    <w:div w:id="526797925">
      <w:bodyDiv w:val="1"/>
      <w:marLeft w:val="0"/>
      <w:marRight w:val="0"/>
      <w:marTop w:val="0"/>
      <w:marBottom w:val="0"/>
      <w:divBdr>
        <w:top w:val="none" w:sz="0" w:space="0" w:color="auto"/>
        <w:left w:val="none" w:sz="0" w:space="0" w:color="auto"/>
        <w:bottom w:val="none" w:sz="0" w:space="0" w:color="auto"/>
        <w:right w:val="none" w:sz="0" w:space="0" w:color="auto"/>
      </w:divBdr>
    </w:div>
    <w:div w:id="529489534">
      <w:bodyDiv w:val="1"/>
      <w:marLeft w:val="0"/>
      <w:marRight w:val="0"/>
      <w:marTop w:val="0"/>
      <w:marBottom w:val="0"/>
      <w:divBdr>
        <w:top w:val="none" w:sz="0" w:space="0" w:color="auto"/>
        <w:left w:val="none" w:sz="0" w:space="0" w:color="auto"/>
        <w:bottom w:val="none" w:sz="0" w:space="0" w:color="auto"/>
        <w:right w:val="none" w:sz="0" w:space="0" w:color="auto"/>
      </w:divBdr>
    </w:div>
    <w:div w:id="530191879">
      <w:bodyDiv w:val="1"/>
      <w:marLeft w:val="0"/>
      <w:marRight w:val="0"/>
      <w:marTop w:val="0"/>
      <w:marBottom w:val="0"/>
      <w:divBdr>
        <w:top w:val="none" w:sz="0" w:space="0" w:color="auto"/>
        <w:left w:val="none" w:sz="0" w:space="0" w:color="auto"/>
        <w:bottom w:val="none" w:sz="0" w:space="0" w:color="auto"/>
        <w:right w:val="none" w:sz="0" w:space="0" w:color="auto"/>
      </w:divBdr>
    </w:div>
    <w:div w:id="565845823">
      <w:bodyDiv w:val="1"/>
      <w:marLeft w:val="0"/>
      <w:marRight w:val="0"/>
      <w:marTop w:val="0"/>
      <w:marBottom w:val="0"/>
      <w:divBdr>
        <w:top w:val="none" w:sz="0" w:space="0" w:color="auto"/>
        <w:left w:val="none" w:sz="0" w:space="0" w:color="auto"/>
        <w:bottom w:val="none" w:sz="0" w:space="0" w:color="auto"/>
        <w:right w:val="none" w:sz="0" w:space="0" w:color="auto"/>
      </w:divBdr>
    </w:div>
    <w:div w:id="569194890">
      <w:bodyDiv w:val="1"/>
      <w:marLeft w:val="0"/>
      <w:marRight w:val="0"/>
      <w:marTop w:val="0"/>
      <w:marBottom w:val="0"/>
      <w:divBdr>
        <w:top w:val="none" w:sz="0" w:space="0" w:color="auto"/>
        <w:left w:val="none" w:sz="0" w:space="0" w:color="auto"/>
        <w:bottom w:val="none" w:sz="0" w:space="0" w:color="auto"/>
        <w:right w:val="none" w:sz="0" w:space="0" w:color="auto"/>
      </w:divBdr>
    </w:div>
    <w:div w:id="587691107">
      <w:bodyDiv w:val="1"/>
      <w:marLeft w:val="0"/>
      <w:marRight w:val="0"/>
      <w:marTop w:val="0"/>
      <w:marBottom w:val="0"/>
      <w:divBdr>
        <w:top w:val="none" w:sz="0" w:space="0" w:color="auto"/>
        <w:left w:val="none" w:sz="0" w:space="0" w:color="auto"/>
        <w:bottom w:val="none" w:sz="0" w:space="0" w:color="auto"/>
        <w:right w:val="none" w:sz="0" w:space="0" w:color="auto"/>
      </w:divBdr>
    </w:div>
    <w:div w:id="592520647">
      <w:bodyDiv w:val="1"/>
      <w:marLeft w:val="0"/>
      <w:marRight w:val="0"/>
      <w:marTop w:val="0"/>
      <w:marBottom w:val="0"/>
      <w:divBdr>
        <w:top w:val="none" w:sz="0" w:space="0" w:color="auto"/>
        <w:left w:val="none" w:sz="0" w:space="0" w:color="auto"/>
        <w:bottom w:val="none" w:sz="0" w:space="0" w:color="auto"/>
        <w:right w:val="none" w:sz="0" w:space="0" w:color="auto"/>
      </w:divBdr>
      <w:divsChild>
        <w:div w:id="182863858">
          <w:marLeft w:val="0"/>
          <w:marRight w:val="0"/>
          <w:marTop w:val="0"/>
          <w:marBottom w:val="0"/>
          <w:divBdr>
            <w:top w:val="none" w:sz="0" w:space="0" w:color="auto"/>
            <w:left w:val="none" w:sz="0" w:space="0" w:color="auto"/>
            <w:bottom w:val="none" w:sz="0" w:space="0" w:color="auto"/>
            <w:right w:val="none" w:sz="0" w:space="0" w:color="auto"/>
          </w:divBdr>
          <w:divsChild>
            <w:div w:id="102963616">
              <w:marLeft w:val="0"/>
              <w:marRight w:val="0"/>
              <w:marTop w:val="0"/>
              <w:marBottom w:val="0"/>
              <w:divBdr>
                <w:top w:val="none" w:sz="0" w:space="0" w:color="auto"/>
                <w:left w:val="none" w:sz="0" w:space="0" w:color="auto"/>
                <w:bottom w:val="none" w:sz="0" w:space="0" w:color="auto"/>
                <w:right w:val="none" w:sz="0" w:space="0" w:color="auto"/>
              </w:divBdr>
              <w:divsChild>
                <w:div w:id="1586761719">
                  <w:marLeft w:val="0"/>
                  <w:marRight w:val="0"/>
                  <w:marTop w:val="0"/>
                  <w:marBottom w:val="0"/>
                  <w:divBdr>
                    <w:top w:val="none" w:sz="0" w:space="0" w:color="auto"/>
                    <w:left w:val="none" w:sz="0" w:space="0" w:color="auto"/>
                    <w:bottom w:val="none" w:sz="0" w:space="0" w:color="auto"/>
                    <w:right w:val="none" w:sz="0" w:space="0" w:color="auto"/>
                  </w:divBdr>
                </w:div>
              </w:divsChild>
            </w:div>
            <w:div w:id="692269709">
              <w:marLeft w:val="0"/>
              <w:marRight w:val="0"/>
              <w:marTop w:val="0"/>
              <w:marBottom w:val="0"/>
              <w:divBdr>
                <w:top w:val="none" w:sz="0" w:space="0" w:color="auto"/>
                <w:left w:val="none" w:sz="0" w:space="0" w:color="auto"/>
                <w:bottom w:val="none" w:sz="0" w:space="0" w:color="auto"/>
                <w:right w:val="none" w:sz="0" w:space="0" w:color="auto"/>
              </w:divBdr>
              <w:divsChild>
                <w:div w:id="696198187">
                  <w:marLeft w:val="0"/>
                  <w:marRight w:val="0"/>
                  <w:marTop w:val="0"/>
                  <w:marBottom w:val="0"/>
                  <w:divBdr>
                    <w:top w:val="none" w:sz="0" w:space="0" w:color="auto"/>
                    <w:left w:val="none" w:sz="0" w:space="0" w:color="auto"/>
                    <w:bottom w:val="none" w:sz="0" w:space="0" w:color="auto"/>
                    <w:right w:val="none" w:sz="0" w:space="0" w:color="auto"/>
                  </w:divBdr>
                </w:div>
              </w:divsChild>
            </w:div>
            <w:div w:id="808667930">
              <w:marLeft w:val="0"/>
              <w:marRight w:val="0"/>
              <w:marTop w:val="0"/>
              <w:marBottom w:val="0"/>
              <w:divBdr>
                <w:top w:val="none" w:sz="0" w:space="0" w:color="auto"/>
                <w:left w:val="none" w:sz="0" w:space="0" w:color="auto"/>
                <w:bottom w:val="none" w:sz="0" w:space="0" w:color="auto"/>
                <w:right w:val="none" w:sz="0" w:space="0" w:color="auto"/>
              </w:divBdr>
              <w:divsChild>
                <w:div w:id="244921389">
                  <w:marLeft w:val="0"/>
                  <w:marRight w:val="0"/>
                  <w:marTop w:val="0"/>
                  <w:marBottom w:val="0"/>
                  <w:divBdr>
                    <w:top w:val="none" w:sz="0" w:space="0" w:color="auto"/>
                    <w:left w:val="none" w:sz="0" w:space="0" w:color="auto"/>
                    <w:bottom w:val="none" w:sz="0" w:space="0" w:color="auto"/>
                    <w:right w:val="none" w:sz="0" w:space="0" w:color="auto"/>
                  </w:divBdr>
                </w:div>
              </w:divsChild>
            </w:div>
            <w:div w:id="1139418565">
              <w:marLeft w:val="0"/>
              <w:marRight w:val="0"/>
              <w:marTop w:val="0"/>
              <w:marBottom w:val="0"/>
              <w:divBdr>
                <w:top w:val="none" w:sz="0" w:space="0" w:color="auto"/>
                <w:left w:val="none" w:sz="0" w:space="0" w:color="auto"/>
                <w:bottom w:val="none" w:sz="0" w:space="0" w:color="auto"/>
                <w:right w:val="none" w:sz="0" w:space="0" w:color="auto"/>
              </w:divBdr>
              <w:divsChild>
                <w:div w:id="1841772723">
                  <w:marLeft w:val="0"/>
                  <w:marRight w:val="0"/>
                  <w:marTop w:val="0"/>
                  <w:marBottom w:val="0"/>
                  <w:divBdr>
                    <w:top w:val="none" w:sz="0" w:space="0" w:color="auto"/>
                    <w:left w:val="none" w:sz="0" w:space="0" w:color="auto"/>
                    <w:bottom w:val="none" w:sz="0" w:space="0" w:color="auto"/>
                    <w:right w:val="none" w:sz="0" w:space="0" w:color="auto"/>
                  </w:divBdr>
                </w:div>
              </w:divsChild>
            </w:div>
            <w:div w:id="1189027576">
              <w:marLeft w:val="0"/>
              <w:marRight w:val="0"/>
              <w:marTop w:val="0"/>
              <w:marBottom w:val="0"/>
              <w:divBdr>
                <w:top w:val="none" w:sz="0" w:space="0" w:color="auto"/>
                <w:left w:val="none" w:sz="0" w:space="0" w:color="auto"/>
                <w:bottom w:val="none" w:sz="0" w:space="0" w:color="auto"/>
                <w:right w:val="none" w:sz="0" w:space="0" w:color="auto"/>
              </w:divBdr>
              <w:divsChild>
                <w:div w:id="225843000">
                  <w:marLeft w:val="0"/>
                  <w:marRight w:val="0"/>
                  <w:marTop w:val="0"/>
                  <w:marBottom w:val="0"/>
                  <w:divBdr>
                    <w:top w:val="none" w:sz="0" w:space="0" w:color="auto"/>
                    <w:left w:val="none" w:sz="0" w:space="0" w:color="auto"/>
                    <w:bottom w:val="none" w:sz="0" w:space="0" w:color="auto"/>
                    <w:right w:val="none" w:sz="0" w:space="0" w:color="auto"/>
                  </w:divBdr>
                </w:div>
              </w:divsChild>
            </w:div>
            <w:div w:id="1726635095">
              <w:marLeft w:val="0"/>
              <w:marRight w:val="0"/>
              <w:marTop w:val="0"/>
              <w:marBottom w:val="0"/>
              <w:divBdr>
                <w:top w:val="none" w:sz="0" w:space="0" w:color="auto"/>
                <w:left w:val="none" w:sz="0" w:space="0" w:color="auto"/>
                <w:bottom w:val="none" w:sz="0" w:space="0" w:color="auto"/>
                <w:right w:val="none" w:sz="0" w:space="0" w:color="auto"/>
              </w:divBdr>
              <w:divsChild>
                <w:div w:id="1453477689">
                  <w:marLeft w:val="0"/>
                  <w:marRight w:val="0"/>
                  <w:marTop w:val="0"/>
                  <w:marBottom w:val="0"/>
                  <w:divBdr>
                    <w:top w:val="none" w:sz="0" w:space="0" w:color="auto"/>
                    <w:left w:val="none" w:sz="0" w:space="0" w:color="auto"/>
                    <w:bottom w:val="none" w:sz="0" w:space="0" w:color="auto"/>
                    <w:right w:val="none" w:sz="0" w:space="0" w:color="auto"/>
                  </w:divBdr>
                </w:div>
              </w:divsChild>
            </w:div>
            <w:div w:id="1983198144">
              <w:marLeft w:val="0"/>
              <w:marRight w:val="0"/>
              <w:marTop w:val="0"/>
              <w:marBottom w:val="0"/>
              <w:divBdr>
                <w:top w:val="none" w:sz="0" w:space="0" w:color="auto"/>
                <w:left w:val="none" w:sz="0" w:space="0" w:color="auto"/>
                <w:bottom w:val="none" w:sz="0" w:space="0" w:color="auto"/>
                <w:right w:val="none" w:sz="0" w:space="0" w:color="auto"/>
              </w:divBdr>
              <w:divsChild>
                <w:div w:id="1423064745">
                  <w:marLeft w:val="0"/>
                  <w:marRight w:val="0"/>
                  <w:marTop w:val="0"/>
                  <w:marBottom w:val="0"/>
                  <w:divBdr>
                    <w:top w:val="none" w:sz="0" w:space="0" w:color="auto"/>
                    <w:left w:val="none" w:sz="0" w:space="0" w:color="auto"/>
                    <w:bottom w:val="none" w:sz="0" w:space="0" w:color="auto"/>
                    <w:right w:val="none" w:sz="0" w:space="0" w:color="auto"/>
                  </w:divBdr>
                </w:div>
              </w:divsChild>
            </w:div>
            <w:div w:id="2042658260">
              <w:marLeft w:val="0"/>
              <w:marRight w:val="0"/>
              <w:marTop w:val="0"/>
              <w:marBottom w:val="0"/>
              <w:divBdr>
                <w:top w:val="none" w:sz="0" w:space="0" w:color="auto"/>
                <w:left w:val="none" w:sz="0" w:space="0" w:color="auto"/>
                <w:bottom w:val="none" w:sz="0" w:space="0" w:color="auto"/>
                <w:right w:val="none" w:sz="0" w:space="0" w:color="auto"/>
              </w:divBdr>
              <w:divsChild>
                <w:div w:id="10734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3658">
          <w:marLeft w:val="0"/>
          <w:marRight w:val="0"/>
          <w:marTop w:val="0"/>
          <w:marBottom w:val="0"/>
          <w:divBdr>
            <w:top w:val="none" w:sz="0" w:space="0" w:color="auto"/>
            <w:left w:val="none" w:sz="0" w:space="0" w:color="auto"/>
            <w:bottom w:val="none" w:sz="0" w:space="0" w:color="auto"/>
            <w:right w:val="none" w:sz="0" w:space="0" w:color="auto"/>
          </w:divBdr>
          <w:divsChild>
            <w:div w:id="248931411">
              <w:marLeft w:val="0"/>
              <w:marRight w:val="0"/>
              <w:marTop w:val="0"/>
              <w:marBottom w:val="0"/>
              <w:divBdr>
                <w:top w:val="none" w:sz="0" w:space="0" w:color="auto"/>
                <w:left w:val="none" w:sz="0" w:space="0" w:color="auto"/>
                <w:bottom w:val="none" w:sz="0" w:space="0" w:color="auto"/>
                <w:right w:val="none" w:sz="0" w:space="0" w:color="auto"/>
              </w:divBdr>
              <w:divsChild>
                <w:div w:id="1895583476">
                  <w:marLeft w:val="0"/>
                  <w:marRight w:val="0"/>
                  <w:marTop w:val="0"/>
                  <w:marBottom w:val="0"/>
                  <w:divBdr>
                    <w:top w:val="none" w:sz="0" w:space="0" w:color="auto"/>
                    <w:left w:val="none" w:sz="0" w:space="0" w:color="auto"/>
                    <w:bottom w:val="none" w:sz="0" w:space="0" w:color="auto"/>
                    <w:right w:val="none" w:sz="0" w:space="0" w:color="auto"/>
                  </w:divBdr>
                </w:div>
              </w:divsChild>
            </w:div>
            <w:div w:id="580724892">
              <w:marLeft w:val="0"/>
              <w:marRight w:val="0"/>
              <w:marTop w:val="0"/>
              <w:marBottom w:val="0"/>
              <w:divBdr>
                <w:top w:val="none" w:sz="0" w:space="0" w:color="auto"/>
                <w:left w:val="none" w:sz="0" w:space="0" w:color="auto"/>
                <w:bottom w:val="none" w:sz="0" w:space="0" w:color="auto"/>
                <w:right w:val="none" w:sz="0" w:space="0" w:color="auto"/>
              </w:divBdr>
              <w:divsChild>
                <w:div w:id="394478751">
                  <w:marLeft w:val="0"/>
                  <w:marRight w:val="0"/>
                  <w:marTop w:val="0"/>
                  <w:marBottom w:val="0"/>
                  <w:divBdr>
                    <w:top w:val="none" w:sz="0" w:space="0" w:color="auto"/>
                    <w:left w:val="none" w:sz="0" w:space="0" w:color="auto"/>
                    <w:bottom w:val="none" w:sz="0" w:space="0" w:color="auto"/>
                    <w:right w:val="none" w:sz="0" w:space="0" w:color="auto"/>
                  </w:divBdr>
                </w:div>
              </w:divsChild>
            </w:div>
            <w:div w:id="746850337">
              <w:marLeft w:val="0"/>
              <w:marRight w:val="0"/>
              <w:marTop w:val="0"/>
              <w:marBottom w:val="0"/>
              <w:divBdr>
                <w:top w:val="none" w:sz="0" w:space="0" w:color="auto"/>
                <w:left w:val="none" w:sz="0" w:space="0" w:color="auto"/>
                <w:bottom w:val="none" w:sz="0" w:space="0" w:color="auto"/>
                <w:right w:val="none" w:sz="0" w:space="0" w:color="auto"/>
              </w:divBdr>
              <w:divsChild>
                <w:div w:id="212277494">
                  <w:marLeft w:val="0"/>
                  <w:marRight w:val="0"/>
                  <w:marTop w:val="0"/>
                  <w:marBottom w:val="0"/>
                  <w:divBdr>
                    <w:top w:val="none" w:sz="0" w:space="0" w:color="auto"/>
                    <w:left w:val="none" w:sz="0" w:space="0" w:color="auto"/>
                    <w:bottom w:val="none" w:sz="0" w:space="0" w:color="auto"/>
                    <w:right w:val="none" w:sz="0" w:space="0" w:color="auto"/>
                  </w:divBdr>
                </w:div>
              </w:divsChild>
            </w:div>
            <w:div w:id="998313762">
              <w:marLeft w:val="0"/>
              <w:marRight w:val="0"/>
              <w:marTop w:val="0"/>
              <w:marBottom w:val="0"/>
              <w:divBdr>
                <w:top w:val="none" w:sz="0" w:space="0" w:color="auto"/>
                <w:left w:val="none" w:sz="0" w:space="0" w:color="auto"/>
                <w:bottom w:val="none" w:sz="0" w:space="0" w:color="auto"/>
                <w:right w:val="none" w:sz="0" w:space="0" w:color="auto"/>
              </w:divBdr>
              <w:divsChild>
                <w:div w:id="200258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6779">
          <w:marLeft w:val="0"/>
          <w:marRight w:val="0"/>
          <w:marTop w:val="0"/>
          <w:marBottom w:val="0"/>
          <w:divBdr>
            <w:top w:val="none" w:sz="0" w:space="0" w:color="auto"/>
            <w:left w:val="none" w:sz="0" w:space="0" w:color="auto"/>
            <w:bottom w:val="none" w:sz="0" w:space="0" w:color="auto"/>
            <w:right w:val="none" w:sz="0" w:space="0" w:color="auto"/>
          </w:divBdr>
          <w:divsChild>
            <w:div w:id="1961715285">
              <w:marLeft w:val="0"/>
              <w:marRight w:val="0"/>
              <w:marTop w:val="0"/>
              <w:marBottom w:val="0"/>
              <w:divBdr>
                <w:top w:val="none" w:sz="0" w:space="0" w:color="auto"/>
                <w:left w:val="none" w:sz="0" w:space="0" w:color="auto"/>
                <w:bottom w:val="none" w:sz="0" w:space="0" w:color="auto"/>
                <w:right w:val="none" w:sz="0" w:space="0" w:color="auto"/>
              </w:divBdr>
              <w:divsChild>
                <w:div w:id="1334335230">
                  <w:marLeft w:val="0"/>
                  <w:marRight w:val="0"/>
                  <w:marTop w:val="0"/>
                  <w:marBottom w:val="0"/>
                  <w:divBdr>
                    <w:top w:val="none" w:sz="0" w:space="0" w:color="auto"/>
                    <w:left w:val="none" w:sz="0" w:space="0" w:color="auto"/>
                    <w:bottom w:val="none" w:sz="0" w:space="0" w:color="auto"/>
                    <w:right w:val="none" w:sz="0" w:space="0" w:color="auto"/>
                  </w:divBdr>
                  <w:divsChild>
                    <w:div w:id="3594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88865">
      <w:bodyDiv w:val="1"/>
      <w:marLeft w:val="0"/>
      <w:marRight w:val="0"/>
      <w:marTop w:val="0"/>
      <w:marBottom w:val="0"/>
      <w:divBdr>
        <w:top w:val="none" w:sz="0" w:space="0" w:color="auto"/>
        <w:left w:val="none" w:sz="0" w:space="0" w:color="auto"/>
        <w:bottom w:val="none" w:sz="0" w:space="0" w:color="auto"/>
        <w:right w:val="none" w:sz="0" w:space="0" w:color="auto"/>
      </w:divBdr>
      <w:divsChild>
        <w:div w:id="2023235700">
          <w:marLeft w:val="0"/>
          <w:marRight w:val="0"/>
          <w:marTop w:val="0"/>
          <w:marBottom w:val="0"/>
          <w:divBdr>
            <w:top w:val="none" w:sz="0" w:space="0" w:color="auto"/>
            <w:left w:val="none" w:sz="0" w:space="0" w:color="auto"/>
            <w:bottom w:val="none" w:sz="0" w:space="0" w:color="auto"/>
            <w:right w:val="none" w:sz="0" w:space="0" w:color="auto"/>
          </w:divBdr>
          <w:divsChild>
            <w:div w:id="1919825460">
              <w:marLeft w:val="0"/>
              <w:marRight w:val="0"/>
              <w:marTop w:val="0"/>
              <w:marBottom w:val="0"/>
              <w:divBdr>
                <w:top w:val="none" w:sz="0" w:space="0" w:color="auto"/>
                <w:left w:val="none" w:sz="0" w:space="0" w:color="auto"/>
                <w:bottom w:val="none" w:sz="0" w:space="0" w:color="auto"/>
                <w:right w:val="none" w:sz="0" w:space="0" w:color="auto"/>
              </w:divBdr>
              <w:divsChild>
                <w:div w:id="1213888396">
                  <w:marLeft w:val="0"/>
                  <w:marRight w:val="0"/>
                  <w:marTop w:val="0"/>
                  <w:marBottom w:val="0"/>
                  <w:divBdr>
                    <w:top w:val="none" w:sz="0" w:space="0" w:color="auto"/>
                    <w:left w:val="none" w:sz="0" w:space="0" w:color="auto"/>
                    <w:bottom w:val="none" w:sz="0" w:space="0" w:color="auto"/>
                    <w:right w:val="none" w:sz="0" w:space="0" w:color="auto"/>
                  </w:divBdr>
                  <w:divsChild>
                    <w:div w:id="371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942321">
      <w:bodyDiv w:val="1"/>
      <w:marLeft w:val="0"/>
      <w:marRight w:val="0"/>
      <w:marTop w:val="0"/>
      <w:marBottom w:val="0"/>
      <w:divBdr>
        <w:top w:val="none" w:sz="0" w:space="0" w:color="auto"/>
        <w:left w:val="none" w:sz="0" w:space="0" w:color="auto"/>
        <w:bottom w:val="none" w:sz="0" w:space="0" w:color="auto"/>
        <w:right w:val="none" w:sz="0" w:space="0" w:color="auto"/>
      </w:divBdr>
      <w:divsChild>
        <w:div w:id="1063522656">
          <w:marLeft w:val="0"/>
          <w:marRight w:val="0"/>
          <w:marTop w:val="0"/>
          <w:marBottom w:val="0"/>
          <w:divBdr>
            <w:top w:val="none" w:sz="0" w:space="0" w:color="auto"/>
            <w:left w:val="none" w:sz="0" w:space="0" w:color="auto"/>
            <w:bottom w:val="none" w:sz="0" w:space="0" w:color="auto"/>
            <w:right w:val="none" w:sz="0" w:space="0" w:color="auto"/>
          </w:divBdr>
          <w:divsChild>
            <w:div w:id="37097698">
              <w:marLeft w:val="0"/>
              <w:marRight w:val="0"/>
              <w:marTop w:val="0"/>
              <w:marBottom w:val="0"/>
              <w:divBdr>
                <w:top w:val="none" w:sz="0" w:space="0" w:color="auto"/>
                <w:left w:val="none" w:sz="0" w:space="0" w:color="auto"/>
                <w:bottom w:val="none" w:sz="0" w:space="0" w:color="auto"/>
                <w:right w:val="none" w:sz="0" w:space="0" w:color="auto"/>
              </w:divBdr>
              <w:divsChild>
                <w:div w:id="10540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2816">
      <w:bodyDiv w:val="1"/>
      <w:marLeft w:val="0"/>
      <w:marRight w:val="0"/>
      <w:marTop w:val="0"/>
      <w:marBottom w:val="0"/>
      <w:divBdr>
        <w:top w:val="none" w:sz="0" w:space="0" w:color="auto"/>
        <w:left w:val="none" w:sz="0" w:space="0" w:color="auto"/>
        <w:bottom w:val="none" w:sz="0" w:space="0" w:color="auto"/>
        <w:right w:val="none" w:sz="0" w:space="0" w:color="auto"/>
      </w:divBdr>
    </w:div>
    <w:div w:id="597786125">
      <w:bodyDiv w:val="1"/>
      <w:marLeft w:val="0"/>
      <w:marRight w:val="0"/>
      <w:marTop w:val="0"/>
      <w:marBottom w:val="0"/>
      <w:divBdr>
        <w:top w:val="none" w:sz="0" w:space="0" w:color="auto"/>
        <w:left w:val="none" w:sz="0" w:space="0" w:color="auto"/>
        <w:bottom w:val="none" w:sz="0" w:space="0" w:color="auto"/>
        <w:right w:val="none" w:sz="0" w:space="0" w:color="auto"/>
      </w:divBdr>
    </w:div>
    <w:div w:id="618688805">
      <w:bodyDiv w:val="1"/>
      <w:marLeft w:val="0"/>
      <w:marRight w:val="0"/>
      <w:marTop w:val="0"/>
      <w:marBottom w:val="0"/>
      <w:divBdr>
        <w:top w:val="none" w:sz="0" w:space="0" w:color="auto"/>
        <w:left w:val="none" w:sz="0" w:space="0" w:color="auto"/>
        <w:bottom w:val="none" w:sz="0" w:space="0" w:color="auto"/>
        <w:right w:val="none" w:sz="0" w:space="0" w:color="auto"/>
      </w:divBdr>
    </w:div>
    <w:div w:id="625163317">
      <w:bodyDiv w:val="1"/>
      <w:marLeft w:val="0"/>
      <w:marRight w:val="0"/>
      <w:marTop w:val="0"/>
      <w:marBottom w:val="0"/>
      <w:divBdr>
        <w:top w:val="none" w:sz="0" w:space="0" w:color="auto"/>
        <w:left w:val="none" w:sz="0" w:space="0" w:color="auto"/>
        <w:bottom w:val="none" w:sz="0" w:space="0" w:color="auto"/>
        <w:right w:val="none" w:sz="0" w:space="0" w:color="auto"/>
      </w:divBdr>
    </w:div>
    <w:div w:id="635716298">
      <w:bodyDiv w:val="1"/>
      <w:marLeft w:val="0"/>
      <w:marRight w:val="0"/>
      <w:marTop w:val="0"/>
      <w:marBottom w:val="0"/>
      <w:divBdr>
        <w:top w:val="none" w:sz="0" w:space="0" w:color="auto"/>
        <w:left w:val="none" w:sz="0" w:space="0" w:color="auto"/>
        <w:bottom w:val="none" w:sz="0" w:space="0" w:color="auto"/>
        <w:right w:val="none" w:sz="0" w:space="0" w:color="auto"/>
      </w:divBdr>
      <w:divsChild>
        <w:div w:id="75714463">
          <w:marLeft w:val="0"/>
          <w:marRight w:val="0"/>
          <w:marTop w:val="0"/>
          <w:marBottom w:val="0"/>
          <w:divBdr>
            <w:top w:val="none" w:sz="0" w:space="0" w:color="auto"/>
            <w:left w:val="none" w:sz="0" w:space="0" w:color="auto"/>
            <w:bottom w:val="none" w:sz="0" w:space="0" w:color="auto"/>
            <w:right w:val="none" w:sz="0" w:space="0" w:color="auto"/>
          </w:divBdr>
          <w:divsChild>
            <w:div w:id="1369062741">
              <w:marLeft w:val="0"/>
              <w:marRight w:val="0"/>
              <w:marTop w:val="0"/>
              <w:marBottom w:val="0"/>
              <w:divBdr>
                <w:top w:val="none" w:sz="0" w:space="0" w:color="auto"/>
                <w:left w:val="none" w:sz="0" w:space="0" w:color="auto"/>
                <w:bottom w:val="none" w:sz="0" w:space="0" w:color="auto"/>
                <w:right w:val="none" w:sz="0" w:space="0" w:color="auto"/>
              </w:divBdr>
              <w:divsChild>
                <w:div w:id="878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4977">
      <w:bodyDiv w:val="1"/>
      <w:marLeft w:val="0"/>
      <w:marRight w:val="0"/>
      <w:marTop w:val="0"/>
      <w:marBottom w:val="0"/>
      <w:divBdr>
        <w:top w:val="none" w:sz="0" w:space="0" w:color="auto"/>
        <w:left w:val="none" w:sz="0" w:space="0" w:color="auto"/>
        <w:bottom w:val="none" w:sz="0" w:space="0" w:color="auto"/>
        <w:right w:val="none" w:sz="0" w:space="0" w:color="auto"/>
      </w:divBdr>
    </w:div>
    <w:div w:id="682364174">
      <w:bodyDiv w:val="1"/>
      <w:marLeft w:val="0"/>
      <w:marRight w:val="0"/>
      <w:marTop w:val="0"/>
      <w:marBottom w:val="0"/>
      <w:divBdr>
        <w:top w:val="none" w:sz="0" w:space="0" w:color="auto"/>
        <w:left w:val="none" w:sz="0" w:space="0" w:color="auto"/>
        <w:bottom w:val="none" w:sz="0" w:space="0" w:color="auto"/>
        <w:right w:val="none" w:sz="0" w:space="0" w:color="auto"/>
      </w:divBdr>
    </w:div>
    <w:div w:id="684285874">
      <w:bodyDiv w:val="1"/>
      <w:marLeft w:val="0"/>
      <w:marRight w:val="0"/>
      <w:marTop w:val="0"/>
      <w:marBottom w:val="0"/>
      <w:divBdr>
        <w:top w:val="none" w:sz="0" w:space="0" w:color="auto"/>
        <w:left w:val="none" w:sz="0" w:space="0" w:color="auto"/>
        <w:bottom w:val="none" w:sz="0" w:space="0" w:color="auto"/>
        <w:right w:val="none" w:sz="0" w:space="0" w:color="auto"/>
      </w:divBdr>
    </w:div>
    <w:div w:id="684552787">
      <w:bodyDiv w:val="1"/>
      <w:marLeft w:val="0"/>
      <w:marRight w:val="0"/>
      <w:marTop w:val="0"/>
      <w:marBottom w:val="0"/>
      <w:divBdr>
        <w:top w:val="none" w:sz="0" w:space="0" w:color="auto"/>
        <w:left w:val="none" w:sz="0" w:space="0" w:color="auto"/>
        <w:bottom w:val="none" w:sz="0" w:space="0" w:color="auto"/>
        <w:right w:val="none" w:sz="0" w:space="0" w:color="auto"/>
      </w:divBdr>
    </w:div>
    <w:div w:id="688485768">
      <w:bodyDiv w:val="1"/>
      <w:marLeft w:val="0"/>
      <w:marRight w:val="0"/>
      <w:marTop w:val="0"/>
      <w:marBottom w:val="0"/>
      <w:divBdr>
        <w:top w:val="none" w:sz="0" w:space="0" w:color="auto"/>
        <w:left w:val="none" w:sz="0" w:space="0" w:color="auto"/>
        <w:bottom w:val="none" w:sz="0" w:space="0" w:color="auto"/>
        <w:right w:val="none" w:sz="0" w:space="0" w:color="auto"/>
      </w:divBdr>
    </w:div>
    <w:div w:id="694157754">
      <w:bodyDiv w:val="1"/>
      <w:marLeft w:val="0"/>
      <w:marRight w:val="0"/>
      <w:marTop w:val="0"/>
      <w:marBottom w:val="0"/>
      <w:divBdr>
        <w:top w:val="none" w:sz="0" w:space="0" w:color="auto"/>
        <w:left w:val="none" w:sz="0" w:space="0" w:color="auto"/>
        <w:bottom w:val="none" w:sz="0" w:space="0" w:color="auto"/>
        <w:right w:val="none" w:sz="0" w:space="0" w:color="auto"/>
      </w:divBdr>
    </w:div>
    <w:div w:id="697125706">
      <w:bodyDiv w:val="1"/>
      <w:marLeft w:val="0"/>
      <w:marRight w:val="0"/>
      <w:marTop w:val="0"/>
      <w:marBottom w:val="0"/>
      <w:divBdr>
        <w:top w:val="none" w:sz="0" w:space="0" w:color="auto"/>
        <w:left w:val="none" w:sz="0" w:space="0" w:color="auto"/>
        <w:bottom w:val="none" w:sz="0" w:space="0" w:color="auto"/>
        <w:right w:val="none" w:sz="0" w:space="0" w:color="auto"/>
      </w:divBdr>
    </w:div>
    <w:div w:id="703166400">
      <w:bodyDiv w:val="1"/>
      <w:marLeft w:val="0"/>
      <w:marRight w:val="0"/>
      <w:marTop w:val="0"/>
      <w:marBottom w:val="0"/>
      <w:divBdr>
        <w:top w:val="none" w:sz="0" w:space="0" w:color="auto"/>
        <w:left w:val="none" w:sz="0" w:space="0" w:color="auto"/>
        <w:bottom w:val="none" w:sz="0" w:space="0" w:color="auto"/>
        <w:right w:val="none" w:sz="0" w:space="0" w:color="auto"/>
      </w:divBdr>
    </w:div>
    <w:div w:id="725224170">
      <w:bodyDiv w:val="1"/>
      <w:marLeft w:val="0"/>
      <w:marRight w:val="0"/>
      <w:marTop w:val="0"/>
      <w:marBottom w:val="0"/>
      <w:divBdr>
        <w:top w:val="none" w:sz="0" w:space="0" w:color="auto"/>
        <w:left w:val="none" w:sz="0" w:space="0" w:color="auto"/>
        <w:bottom w:val="none" w:sz="0" w:space="0" w:color="auto"/>
        <w:right w:val="none" w:sz="0" w:space="0" w:color="auto"/>
      </w:divBdr>
      <w:divsChild>
        <w:div w:id="707874195">
          <w:marLeft w:val="0"/>
          <w:marRight w:val="0"/>
          <w:marTop w:val="0"/>
          <w:marBottom w:val="0"/>
          <w:divBdr>
            <w:top w:val="none" w:sz="0" w:space="0" w:color="auto"/>
            <w:left w:val="none" w:sz="0" w:space="0" w:color="auto"/>
            <w:bottom w:val="none" w:sz="0" w:space="0" w:color="auto"/>
            <w:right w:val="none" w:sz="0" w:space="0" w:color="auto"/>
          </w:divBdr>
          <w:divsChild>
            <w:div w:id="1064451374">
              <w:marLeft w:val="0"/>
              <w:marRight w:val="0"/>
              <w:marTop w:val="0"/>
              <w:marBottom w:val="0"/>
              <w:divBdr>
                <w:top w:val="none" w:sz="0" w:space="0" w:color="auto"/>
                <w:left w:val="none" w:sz="0" w:space="0" w:color="auto"/>
                <w:bottom w:val="none" w:sz="0" w:space="0" w:color="auto"/>
                <w:right w:val="none" w:sz="0" w:space="0" w:color="auto"/>
              </w:divBdr>
              <w:divsChild>
                <w:div w:id="1881436603">
                  <w:marLeft w:val="0"/>
                  <w:marRight w:val="0"/>
                  <w:marTop w:val="0"/>
                  <w:marBottom w:val="0"/>
                  <w:divBdr>
                    <w:top w:val="none" w:sz="0" w:space="0" w:color="auto"/>
                    <w:left w:val="none" w:sz="0" w:space="0" w:color="auto"/>
                    <w:bottom w:val="none" w:sz="0" w:space="0" w:color="auto"/>
                    <w:right w:val="none" w:sz="0" w:space="0" w:color="auto"/>
                  </w:divBdr>
                  <w:divsChild>
                    <w:div w:id="202251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16641">
      <w:bodyDiv w:val="1"/>
      <w:marLeft w:val="0"/>
      <w:marRight w:val="0"/>
      <w:marTop w:val="0"/>
      <w:marBottom w:val="0"/>
      <w:divBdr>
        <w:top w:val="none" w:sz="0" w:space="0" w:color="auto"/>
        <w:left w:val="none" w:sz="0" w:space="0" w:color="auto"/>
        <w:bottom w:val="none" w:sz="0" w:space="0" w:color="auto"/>
        <w:right w:val="none" w:sz="0" w:space="0" w:color="auto"/>
      </w:divBdr>
    </w:div>
    <w:div w:id="753211029">
      <w:bodyDiv w:val="1"/>
      <w:marLeft w:val="0"/>
      <w:marRight w:val="0"/>
      <w:marTop w:val="0"/>
      <w:marBottom w:val="0"/>
      <w:divBdr>
        <w:top w:val="none" w:sz="0" w:space="0" w:color="auto"/>
        <w:left w:val="none" w:sz="0" w:space="0" w:color="auto"/>
        <w:bottom w:val="none" w:sz="0" w:space="0" w:color="auto"/>
        <w:right w:val="none" w:sz="0" w:space="0" w:color="auto"/>
      </w:divBdr>
    </w:div>
    <w:div w:id="770661244">
      <w:bodyDiv w:val="1"/>
      <w:marLeft w:val="0"/>
      <w:marRight w:val="0"/>
      <w:marTop w:val="0"/>
      <w:marBottom w:val="0"/>
      <w:divBdr>
        <w:top w:val="none" w:sz="0" w:space="0" w:color="auto"/>
        <w:left w:val="none" w:sz="0" w:space="0" w:color="auto"/>
        <w:bottom w:val="none" w:sz="0" w:space="0" w:color="auto"/>
        <w:right w:val="none" w:sz="0" w:space="0" w:color="auto"/>
      </w:divBdr>
      <w:divsChild>
        <w:div w:id="572858551">
          <w:marLeft w:val="0"/>
          <w:marRight w:val="0"/>
          <w:marTop w:val="0"/>
          <w:marBottom w:val="0"/>
          <w:divBdr>
            <w:top w:val="none" w:sz="0" w:space="0" w:color="auto"/>
            <w:left w:val="none" w:sz="0" w:space="0" w:color="auto"/>
            <w:bottom w:val="none" w:sz="0" w:space="0" w:color="auto"/>
            <w:right w:val="none" w:sz="0" w:space="0" w:color="auto"/>
          </w:divBdr>
          <w:divsChild>
            <w:div w:id="98990500">
              <w:marLeft w:val="0"/>
              <w:marRight w:val="0"/>
              <w:marTop w:val="0"/>
              <w:marBottom w:val="0"/>
              <w:divBdr>
                <w:top w:val="none" w:sz="0" w:space="0" w:color="auto"/>
                <w:left w:val="none" w:sz="0" w:space="0" w:color="auto"/>
                <w:bottom w:val="none" w:sz="0" w:space="0" w:color="auto"/>
                <w:right w:val="none" w:sz="0" w:space="0" w:color="auto"/>
              </w:divBdr>
              <w:divsChild>
                <w:div w:id="388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75044">
      <w:bodyDiv w:val="1"/>
      <w:marLeft w:val="0"/>
      <w:marRight w:val="0"/>
      <w:marTop w:val="0"/>
      <w:marBottom w:val="0"/>
      <w:divBdr>
        <w:top w:val="none" w:sz="0" w:space="0" w:color="auto"/>
        <w:left w:val="none" w:sz="0" w:space="0" w:color="auto"/>
        <w:bottom w:val="none" w:sz="0" w:space="0" w:color="auto"/>
        <w:right w:val="none" w:sz="0" w:space="0" w:color="auto"/>
      </w:divBdr>
      <w:divsChild>
        <w:div w:id="897014324">
          <w:marLeft w:val="0"/>
          <w:marRight w:val="0"/>
          <w:marTop w:val="0"/>
          <w:marBottom w:val="0"/>
          <w:divBdr>
            <w:top w:val="none" w:sz="0" w:space="0" w:color="auto"/>
            <w:left w:val="none" w:sz="0" w:space="0" w:color="auto"/>
            <w:bottom w:val="none" w:sz="0" w:space="0" w:color="auto"/>
            <w:right w:val="none" w:sz="0" w:space="0" w:color="auto"/>
          </w:divBdr>
          <w:divsChild>
            <w:div w:id="1098716560">
              <w:marLeft w:val="0"/>
              <w:marRight w:val="0"/>
              <w:marTop w:val="0"/>
              <w:marBottom w:val="0"/>
              <w:divBdr>
                <w:top w:val="none" w:sz="0" w:space="0" w:color="auto"/>
                <w:left w:val="none" w:sz="0" w:space="0" w:color="auto"/>
                <w:bottom w:val="none" w:sz="0" w:space="0" w:color="auto"/>
                <w:right w:val="none" w:sz="0" w:space="0" w:color="auto"/>
              </w:divBdr>
              <w:divsChild>
                <w:div w:id="282617067">
                  <w:marLeft w:val="0"/>
                  <w:marRight w:val="0"/>
                  <w:marTop w:val="0"/>
                  <w:marBottom w:val="0"/>
                  <w:divBdr>
                    <w:top w:val="none" w:sz="0" w:space="0" w:color="auto"/>
                    <w:left w:val="none" w:sz="0" w:space="0" w:color="auto"/>
                    <w:bottom w:val="none" w:sz="0" w:space="0" w:color="auto"/>
                    <w:right w:val="none" w:sz="0" w:space="0" w:color="auto"/>
                  </w:divBdr>
                </w:div>
              </w:divsChild>
            </w:div>
            <w:div w:id="1715033862">
              <w:marLeft w:val="0"/>
              <w:marRight w:val="0"/>
              <w:marTop w:val="0"/>
              <w:marBottom w:val="0"/>
              <w:divBdr>
                <w:top w:val="none" w:sz="0" w:space="0" w:color="auto"/>
                <w:left w:val="none" w:sz="0" w:space="0" w:color="auto"/>
                <w:bottom w:val="none" w:sz="0" w:space="0" w:color="auto"/>
                <w:right w:val="none" w:sz="0" w:space="0" w:color="auto"/>
              </w:divBdr>
              <w:divsChild>
                <w:div w:id="966665875">
                  <w:marLeft w:val="0"/>
                  <w:marRight w:val="0"/>
                  <w:marTop w:val="0"/>
                  <w:marBottom w:val="0"/>
                  <w:divBdr>
                    <w:top w:val="none" w:sz="0" w:space="0" w:color="auto"/>
                    <w:left w:val="none" w:sz="0" w:space="0" w:color="auto"/>
                    <w:bottom w:val="none" w:sz="0" w:space="0" w:color="auto"/>
                    <w:right w:val="none" w:sz="0" w:space="0" w:color="auto"/>
                  </w:divBdr>
                </w:div>
              </w:divsChild>
            </w:div>
            <w:div w:id="2092315365">
              <w:marLeft w:val="0"/>
              <w:marRight w:val="0"/>
              <w:marTop w:val="0"/>
              <w:marBottom w:val="0"/>
              <w:divBdr>
                <w:top w:val="none" w:sz="0" w:space="0" w:color="auto"/>
                <w:left w:val="none" w:sz="0" w:space="0" w:color="auto"/>
                <w:bottom w:val="none" w:sz="0" w:space="0" w:color="auto"/>
                <w:right w:val="none" w:sz="0" w:space="0" w:color="auto"/>
              </w:divBdr>
              <w:divsChild>
                <w:div w:id="13519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0972">
          <w:marLeft w:val="0"/>
          <w:marRight w:val="0"/>
          <w:marTop w:val="0"/>
          <w:marBottom w:val="0"/>
          <w:divBdr>
            <w:top w:val="none" w:sz="0" w:space="0" w:color="auto"/>
            <w:left w:val="none" w:sz="0" w:space="0" w:color="auto"/>
            <w:bottom w:val="none" w:sz="0" w:space="0" w:color="auto"/>
            <w:right w:val="none" w:sz="0" w:space="0" w:color="auto"/>
          </w:divBdr>
          <w:divsChild>
            <w:div w:id="169375735">
              <w:marLeft w:val="0"/>
              <w:marRight w:val="0"/>
              <w:marTop w:val="0"/>
              <w:marBottom w:val="0"/>
              <w:divBdr>
                <w:top w:val="none" w:sz="0" w:space="0" w:color="auto"/>
                <w:left w:val="none" w:sz="0" w:space="0" w:color="auto"/>
                <w:bottom w:val="none" w:sz="0" w:space="0" w:color="auto"/>
                <w:right w:val="none" w:sz="0" w:space="0" w:color="auto"/>
              </w:divBdr>
              <w:divsChild>
                <w:div w:id="299967878">
                  <w:marLeft w:val="0"/>
                  <w:marRight w:val="0"/>
                  <w:marTop w:val="0"/>
                  <w:marBottom w:val="0"/>
                  <w:divBdr>
                    <w:top w:val="none" w:sz="0" w:space="0" w:color="auto"/>
                    <w:left w:val="none" w:sz="0" w:space="0" w:color="auto"/>
                    <w:bottom w:val="none" w:sz="0" w:space="0" w:color="auto"/>
                    <w:right w:val="none" w:sz="0" w:space="0" w:color="auto"/>
                  </w:divBdr>
                </w:div>
              </w:divsChild>
            </w:div>
            <w:div w:id="429082428">
              <w:marLeft w:val="0"/>
              <w:marRight w:val="0"/>
              <w:marTop w:val="0"/>
              <w:marBottom w:val="0"/>
              <w:divBdr>
                <w:top w:val="none" w:sz="0" w:space="0" w:color="auto"/>
                <w:left w:val="none" w:sz="0" w:space="0" w:color="auto"/>
                <w:bottom w:val="none" w:sz="0" w:space="0" w:color="auto"/>
                <w:right w:val="none" w:sz="0" w:space="0" w:color="auto"/>
              </w:divBdr>
              <w:divsChild>
                <w:div w:id="19678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42016">
          <w:marLeft w:val="0"/>
          <w:marRight w:val="0"/>
          <w:marTop w:val="0"/>
          <w:marBottom w:val="0"/>
          <w:divBdr>
            <w:top w:val="none" w:sz="0" w:space="0" w:color="auto"/>
            <w:left w:val="none" w:sz="0" w:space="0" w:color="auto"/>
            <w:bottom w:val="none" w:sz="0" w:space="0" w:color="auto"/>
            <w:right w:val="none" w:sz="0" w:space="0" w:color="auto"/>
          </w:divBdr>
          <w:divsChild>
            <w:div w:id="215166532">
              <w:marLeft w:val="0"/>
              <w:marRight w:val="0"/>
              <w:marTop w:val="0"/>
              <w:marBottom w:val="0"/>
              <w:divBdr>
                <w:top w:val="none" w:sz="0" w:space="0" w:color="auto"/>
                <w:left w:val="none" w:sz="0" w:space="0" w:color="auto"/>
                <w:bottom w:val="none" w:sz="0" w:space="0" w:color="auto"/>
                <w:right w:val="none" w:sz="0" w:space="0" w:color="auto"/>
              </w:divBdr>
              <w:divsChild>
                <w:div w:id="1811172004">
                  <w:marLeft w:val="0"/>
                  <w:marRight w:val="0"/>
                  <w:marTop w:val="0"/>
                  <w:marBottom w:val="0"/>
                  <w:divBdr>
                    <w:top w:val="none" w:sz="0" w:space="0" w:color="auto"/>
                    <w:left w:val="none" w:sz="0" w:space="0" w:color="auto"/>
                    <w:bottom w:val="none" w:sz="0" w:space="0" w:color="auto"/>
                    <w:right w:val="none" w:sz="0" w:space="0" w:color="auto"/>
                  </w:divBdr>
                </w:div>
              </w:divsChild>
            </w:div>
            <w:div w:id="1894196212">
              <w:marLeft w:val="0"/>
              <w:marRight w:val="0"/>
              <w:marTop w:val="0"/>
              <w:marBottom w:val="0"/>
              <w:divBdr>
                <w:top w:val="none" w:sz="0" w:space="0" w:color="auto"/>
                <w:left w:val="none" w:sz="0" w:space="0" w:color="auto"/>
                <w:bottom w:val="none" w:sz="0" w:space="0" w:color="auto"/>
                <w:right w:val="none" w:sz="0" w:space="0" w:color="auto"/>
              </w:divBdr>
              <w:divsChild>
                <w:div w:id="27436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9747">
      <w:bodyDiv w:val="1"/>
      <w:marLeft w:val="0"/>
      <w:marRight w:val="0"/>
      <w:marTop w:val="0"/>
      <w:marBottom w:val="0"/>
      <w:divBdr>
        <w:top w:val="none" w:sz="0" w:space="0" w:color="auto"/>
        <w:left w:val="none" w:sz="0" w:space="0" w:color="auto"/>
        <w:bottom w:val="none" w:sz="0" w:space="0" w:color="auto"/>
        <w:right w:val="none" w:sz="0" w:space="0" w:color="auto"/>
      </w:divBdr>
    </w:div>
    <w:div w:id="799882860">
      <w:bodyDiv w:val="1"/>
      <w:marLeft w:val="0"/>
      <w:marRight w:val="0"/>
      <w:marTop w:val="0"/>
      <w:marBottom w:val="0"/>
      <w:divBdr>
        <w:top w:val="none" w:sz="0" w:space="0" w:color="auto"/>
        <w:left w:val="none" w:sz="0" w:space="0" w:color="auto"/>
        <w:bottom w:val="none" w:sz="0" w:space="0" w:color="auto"/>
        <w:right w:val="none" w:sz="0" w:space="0" w:color="auto"/>
      </w:divBdr>
      <w:divsChild>
        <w:div w:id="1644851739">
          <w:marLeft w:val="0"/>
          <w:marRight w:val="0"/>
          <w:marTop w:val="0"/>
          <w:marBottom w:val="0"/>
          <w:divBdr>
            <w:top w:val="none" w:sz="0" w:space="0" w:color="auto"/>
            <w:left w:val="none" w:sz="0" w:space="0" w:color="auto"/>
            <w:bottom w:val="none" w:sz="0" w:space="0" w:color="auto"/>
            <w:right w:val="none" w:sz="0" w:space="0" w:color="auto"/>
          </w:divBdr>
        </w:div>
      </w:divsChild>
    </w:div>
    <w:div w:id="820191160">
      <w:bodyDiv w:val="1"/>
      <w:marLeft w:val="0"/>
      <w:marRight w:val="0"/>
      <w:marTop w:val="0"/>
      <w:marBottom w:val="0"/>
      <w:divBdr>
        <w:top w:val="none" w:sz="0" w:space="0" w:color="auto"/>
        <w:left w:val="none" w:sz="0" w:space="0" w:color="auto"/>
        <w:bottom w:val="none" w:sz="0" w:space="0" w:color="auto"/>
        <w:right w:val="none" w:sz="0" w:space="0" w:color="auto"/>
      </w:divBdr>
    </w:div>
    <w:div w:id="837379550">
      <w:bodyDiv w:val="1"/>
      <w:marLeft w:val="0"/>
      <w:marRight w:val="0"/>
      <w:marTop w:val="0"/>
      <w:marBottom w:val="0"/>
      <w:divBdr>
        <w:top w:val="none" w:sz="0" w:space="0" w:color="auto"/>
        <w:left w:val="none" w:sz="0" w:space="0" w:color="auto"/>
        <w:bottom w:val="none" w:sz="0" w:space="0" w:color="auto"/>
        <w:right w:val="none" w:sz="0" w:space="0" w:color="auto"/>
      </w:divBdr>
    </w:div>
    <w:div w:id="838277927">
      <w:bodyDiv w:val="1"/>
      <w:marLeft w:val="0"/>
      <w:marRight w:val="0"/>
      <w:marTop w:val="0"/>
      <w:marBottom w:val="0"/>
      <w:divBdr>
        <w:top w:val="none" w:sz="0" w:space="0" w:color="auto"/>
        <w:left w:val="none" w:sz="0" w:space="0" w:color="auto"/>
        <w:bottom w:val="none" w:sz="0" w:space="0" w:color="auto"/>
        <w:right w:val="none" w:sz="0" w:space="0" w:color="auto"/>
      </w:divBdr>
      <w:divsChild>
        <w:div w:id="890503226">
          <w:marLeft w:val="0"/>
          <w:marRight w:val="0"/>
          <w:marTop w:val="0"/>
          <w:marBottom w:val="0"/>
          <w:divBdr>
            <w:top w:val="none" w:sz="0" w:space="0" w:color="auto"/>
            <w:left w:val="none" w:sz="0" w:space="0" w:color="auto"/>
            <w:bottom w:val="none" w:sz="0" w:space="0" w:color="auto"/>
            <w:right w:val="none" w:sz="0" w:space="0" w:color="auto"/>
          </w:divBdr>
          <w:divsChild>
            <w:div w:id="1275937361">
              <w:marLeft w:val="0"/>
              <w:marRight w:val="0"/>
              <w:marTop w:val="0"/>
              <w:marBottom w:val="0"/>
              <w:divBdr>
                <w:top w:val="none" w:sz="0" w:space="0" w:color="auto"/>
                <w:left w:val="none" w:sz="0" w:space="0" w:color="auto"/>
                <w:bottom w:val="none" w:sz="0" w:space="0" w:color="auto"/>
                <w:right w:val="none" w:sz="0" w:space="0" w:color="auto"/>
              </w:divBdr>
              <w:divsChild>
                <w:div w:id="1878081402">
                  <w:marLeft w:val="0"/>
                  <w:marRight w:val="0"/>
                  <w:marTop w:val="0"/>
                  <w:marBottom w:val="0"/>
                  <w:divBdr>
                    <w:top w:val="none" w:sz="0" w:space="0" w:color="auto"/>
                    <w:left w:val="none" w:sz="0" w:space="0" w:color="auto"/>
                    <w:bottom w:val="none" w:sz="0" w:space="0" w:color="auto"/>
                    <w:right w:val="none" w:sz="0" w:space="0" w:color="auto"/>
                  </w:divBdr>
                  <w:divsChild>
                    <w:div w:id="7754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667483">
      <w:bodyDiv w:val="1"/>
      <w:marLeft w:val="0"/>
      <w:marRight w:val="0"/>
      <w:marTop w:val="0"/>
      <w:marBottom w:val="0"/>
      <w:divBdr>
        <w:top w:val="none" w:sz="0" w:space="0" w:color="auto"/>
        <w:left w:val="none" w:sz="0" w:space="0" w:color="auto"/>
        <w:bottom w:val="none" w:sz="0" w:space="0" w:color="auto"/>
        <w:right w:val="none" w:sz="0" w:space="0" w:color="auto"/>
      </w:divBdr>
    </w:div>
    <w:div w:id="869607786">
      <w:bodyDiv w:val="1"/>
      <w:marLeft w:val="0"/>
      <w:marRight w:val="0"/>
      <w:marTop w:val="0"/>
      <w:marBottom w:val="0"/>
      <w:divBdr>
        <w:top w:val="none" w:sz="0" w:space="0" w:color="auto"/>
        <w:left w:val="none" w:sz="0" w:space="0" w:color="auto"/>
        <w:bottom w:val="none" w:sz="0" w:space="0" w:color="auto"/>
        <w:right w:val="none" w:sz="0" w:space="0" w:color="auto"/>
      </w:divBdr>
      <w:divsChild>
        <w:div w:id="315304656">
          <w:marLeft w:val="0"/>
          <w:marRight w:val="0"/>
          <w:marTop w:val="0"/>
          <w:marBottom w:val="0"/>
          <w:divBdr>
            <w:top w:val="none" w:sz="0" w:space="0" w:color="auto"/>
            <w:left w:val="none" w:sz="0" w:space="0" w:color="auto"/>
            <w:bottom w:val="none" w:sz="0" w:space="0" w:color="auto"/>
            <w:right w:val="none" w:sz="0" w:space="0" w:color="auto"/>
          </w:divBdr>
          <w:divsChild>
            <w:div w:id="109250474">
              <w:marLeft w:val="0"/>
              <w:marRight w:val="0"/>
              <w:marTop w:val="0"/>
              <w:marBottom w:val="0"/>
              <w:divBdr>
                <w:top w:val="none" w:sz="0" w:space="0" w:color="auto"/>
                <w:left w:val="none" w:sz="0" w:space="0" w:color="auto"/>
                <w:bottom w:val="none" w:sz="0" w:space="0" w:color="auto"/>
                <w:right w:val="none" w:sz="0" w:space="0" w:color="auto"/>
              </w:divBdr>
              <w:divsChild>
                <w:div w:id="2025084397">
                  <w:marLeft w:val="0"/>
                  <w:marRight w:val="0"/>
                  <w:marTop w:val="0"/>
                  <w:marBottom w:val="0"/>
                  <w:divBdr>
                    <w:top w:val="none" w:sz="0" w:space="0" w:color="auto"/>
                    <w:left w:val="none" w:sz="0" w:space="0" w:color="auto"/>
                    <w:bottom w:val="none" w:sz="0" w:space="0" w:color="auto"/>
                    <w:right w:val="none" w:sz="0" w:space="0" w:color="auto"/>
                  </w:divBdr>
                </w:div>
              </w:divsChild>
            </w:div>
            <w:div w:id="1050769170">
              <w:marLeft w:val="0"/>
              <w:marRight w:val="0"/>
              <w:marTop w:val="0"/>
              <w:marBottom w:val="0"/>
              <w:divBdr>
                <w:top w:val="none" w:sz="0" w:space="0" w:color="auto"/>
                <w:left w:val="none" w:sz="0" w:space="0" w:color="auto"/>
                <w:bottom w:val="none" w:sz="0" w:space="0" w:color="auto"/>
                <w:right w:val="none" w:sz="0" w:space="0" w:color="auto"/>
              </w:divBdr>
              <w:divsChild>
                <w:div w:id="2037736006">
                  <w:marLeft w:val="0"/>
                  <w:marRight w:val="0"/>
                  <w:marTop w:val="0"/>
                  <w:marBottom w:val="0"/>
                  <w:divBdr>
                    <w:top w:val="none" w:sz="0" w:space="0" w:color="auto"/>
                    <w:left w:val="none" w:sz="0" w:space="0" w:color="auto"/>
                    <w:bottom w:val="none" w:sz="0" w:space="0" w:color="auto"/>
                    <w:right w:val="none" w:sz="0" w:space="0" w:color="auto"/>
                  </w:divBdr>
                </w:div>
              </w:divsChild>
            </w:div>
            <w:div w:id="1279722950">
              <w:marLeft w:val="0"/>
              <w:marRight w:val="0"/>
              <w:marTop w:val="0"/>
              <w:marBottom w:val="0"/>
              <w:divBdr>
                <w:top w:val="none" w:sz="0" w:space="0" w:color="auto"/>
                <w:left w:val="none" w:sz="0" w:space="0" w:color="auto"/>
                <w:bottom w:val="none" w:sz="0" w:space="0" w:color="auto"/>
                <w:right w:val="none" w:sz="0" w:space="0" w:color="auto"/>
              </w:divBdr>
              <w:divsChild>
                <w:div w:id="358312182">
                  <w:marLeft w:val="0"/>
                  <w:marRight w:val="0"/>
                  <w:marTop w:val="0"/>
                  <w:marBottom w:val="0"/>
                  <w:divBdr>
                    <w:top w:val="none" w:sz="0" w:space="0" w:color="auto"/>
                    <w:left w:val="none" w:sz="0" w:space="0" w:color="auto"/>
                    <w:bottom w:val="none" w:sz="0" w:space="0" w:color="auto"/>
                    <w:right w:val="none" w:sz="0" w:space="0" w:color="auto"/>
                  </w:divBdr>
                </w:div>
              </w:divsChild>
            </w:div>
            <w:div w:id="1687124884">
              <w:marLeft w:val="0"/>
              <w:marRight w:val="0"/>
              <w:marTop w:val="0"/>
              <w:marBottom w:val="0"/>
              <w:divBdr>
                <w:top w:val="none" w:sz="0" w:space="0" w:color="auto"/>
                <w:left w:val="none" w:sz="0" w:space="0" w:color="auto"/>
                <w:bottom w:val="none" w:sz="0" w:space="0" w:color="auto"/>
                <w:right w:val="none" w:sz="0" w:space="0" w:color="auto"/>
              </w:divBdr>
              <w:divsChild>
                <w:div w:id="866285720">
                  <w:marLeft w:val="0"/>
                  <w:marRight w:val="0"/>
                  <w:marTop w:val="0"/>
                  <w:marBottom w:val="0"/>
                  <w:divBdr>
                    <w:top w:val="none" w:sz="0" w:space="0" w:color="auto"/>
                    <w:left w:val="none" w:sz="0" w:space="0" w:color="auto"/>
                    <w:bottom w:val="none" w:sz="0" w:space="0" w:color="auto"/>
                    <w:right w:val="none" w:sz="0" w:space="0" w:color="auto"/>
                  </w:divBdr>
                  <w:divsChild>
                    <w:div w:id="793906458">
                      <w:marLeft w:val="0"/>
                      <w:marRight w:val="0"/>
                      <w:marTop w:val="0"/>
                      <w:marBottom w:val="0"/>
                      <w:divBdr>
                        <w:top w:val="none" w:sz="0" w:space="0" w:color="auto"/>
                        <w:left w:val="none" w:sz="0" w:space="0" w:color="auto"/>
                        <w:bottom w:val="none" w:sz="0" w:space="0" w:color="auto"/>
                        <w:right w:val="none" w:sz="0" w:space="0" w:color="auto"/>
                      </w:divBdr>
                    </w:div>
                  </w:divsChild>
                </w:div>
                <w:div w:id="900559487">
                  <w:marLeft w:val="0"/>
                  <w:marRight w:val="0"/>
                  <w:marTop w:val="0"/>
                  <w:marBottom w:val="0"/>
                  <w:divBdr>
                    <w:top w:val="none" w:sz="0" w:space="0" w:color="auto"/>
                    <w:left w:val="none" w:sz="0" w:space="0" w:color="auto"/>
                    <w:bottom w:val="none" w:sz="0" w:space="0" w:color="auto"/>
                    <w:right w:val="none" w:sz="0" w:space="0" w:color="auto"/>
                  </w:divBdr>
                  <w:divsChild>
                    <w:div w:id="375158954">
                      <w:marLeft w:val="0"/>
                      <w:marRight w:val="0"/>
                      <w:marTop w:val="0"/>
                      <w:marBottom w:val="0"/>
                      <w:divBdr>
                        <w:top w:val="none" w:sz="0" w:space="0" w:color="auto"/>
                        <w:left w:val="none" w:sz="0" w:space="0" w:color="auto"/>
                        <w:bottom w:val="none" w:sz="0" w:space="0" w:color="auto"/>
                        <w:right w:val="none" w:sz="0" w:space="0" w:color="auto"/>
                      </w:divBdr>
                    </w:div>
                  </w:divsChild>
                </w:div>
                <w:div w:id="937908630">
                  <w:marLeft w:val="0"/>
                  <w:marRight w:val="0"/>
                  <w:marTop w:val="0"/>
                  <w:marBottom w:val="0"/>
                  <w:divBdr>
                    <w:top w:val="none" w:sz="0" w:space="0" w:color="auto"/>
                    <w:left w:val="none" w:sz="0" w:space="0" w:color="auto"/>
                    <w:bottom w:val="none" w:sz="0" w:space="0" w:color="auto"/>
                    <w:right w:val="none" w:sz="0" w:space="0" w:color="auto"/>
                  </w:divBdr>
                  <w:divsChild>
                    <w:div w:id="467476837">
                      <w:marLeft w:val="0"/>
                      <w:marRight w:val="0"/>
                      <w:marTop w:val="0"/>
                      <w:marBottom w:val="0"/>
                      <w:divBdr>
                        <w:top w:val="none" w:sz="0" w:space="0" w:color="auto"/>
                        <w:left w:val="none" w:sz="0" w:space="0" w:color="auto"/>
                        <w:bottom w:val="none" w:sz="0" w:space="0" w:color="auto"/>
                        <w:right w:val="none" w:sz="0" w:space="0" w:color="auto"/>
                      </w:divBdr>
                    </w:div>
                  </w:divsChild>
                </w:div>
                <w:div w:id="1294025490">
                  <w:marLeft w:val="0"/>
                  <w:marRight w:val="0"/>
                  <w:marTop w:val="0"/>
                  <w:marBottom w:val="0"/>
                  <w:divBdr>
                    <w:top w:val="none" w:sz="0" w:space="0" w:color="auto"/>
                    <w:left w:val="none" w:sz="0" w:space="0" w:color="auto"/>
                    <w:bottom w:val="none" w:sz="0" w:space="0" w:color="auto"/>
                    <w:right w:val="none" w:sz="0" w:space="0" w:color="auto"/>
                  </w:divBdr>
                  <w:divsChild>
                    <w:div w:id="418336115">
                      <w:marLeft w:val="0"/>
                      <w:marRight w:val="0"/>
                      <w:marTop w:val="0"/>
                      <w:marBottom w:val="0"/>
                      <w:divBdr>
                        <w:top w:val="none" w:sz="0" w:space="0" w:color="auto"/>
                        <w:left w:val="none" w:sz="0" w:space="0" w:color="auto"/>
                        <w:bottom w:val="none" w:sz="0" w:space="0" w:color="auto"/>
                        <w:right w:val="none" w:sz="0" w:space="0" w:color="auto"/>
                      </w:divBdr>
                    </w:div>
                  </w:divsChild>
                </w:div>
                <w:div w:id="1917977099">
                  <w:marLeft w:val="0"/>
                  <w:marRight w:val="0"/>
                  <w:marTop w:val="0"/>
                  <w:marBottom w:val="0"/>
                  <w:divBdr>
                    <w:top w:val="none" w:sz="0" w:space="0" w:color="auto"/>
                    <w:left w:val="none" w:sz="0" w:space="0" w:color="auto"/>
                    <w:bottom w:val="none" w:sz="0" w:space="0" w:color="auto"/>
                    <w:right w:val="none" w:sz="0" w:space="0" w:color="auto"/>
                  </w:divBdr>
                  <w:divsChild>
                    <w:div w:id="698362779">
                      <w:marLeft w:val="0"/>
                      <w:marRight w:val="0"/>
                      <w:marTop w:val="0"/>
                      <w:marBottom w:val="0"/>
                      <w:divBdr>
                        <w:top w:val="none" w:sz="0" w:space="0" w:color="auto"/>
                        <w:left w:val="none" w:sz="0" w:space="0" w:color="auto"/>
                        <w:bottom w:val="none" w:sz="0" w:space="0" w:color="auto"/>
                        <w:right w:val="none" w:sz="0" w:space="0" w:color="auto"/>
                      </w:divBdr>
                    </w:div>
                  </w:divsChild>
                </w:div>
                <w:div w:id="2031640657">
                  <w:marLeft w:val="0"/>
                  <w:marRight w:val="0"/>
                  <w:marTop w:val="0"/>
                  <w:marBottom w:val="0"/>
                  <w:divBdr>
                    <w:top w:val="none" w:sz="0" w:space="0" w:color="auto"/>
                    <w:left w:val="none" w:sz="0" w:space="0" w:color="auto"/>
                    <w:bottom w:val="none" w:sz="0" w:space="0" w:color="auto"/>
                    <w:right w:val="none" w:sz="0" w:space="0" w:color="auto"/>
                  </w:divBdr>
                  <w:divsChild>
                    <w:div w:id="1921913006">
                      <w:marLeft w:val="0"/>
                      <w:marRight w:val="0"/>
                      <w:marTop w:val="0"/>
                      <w:marBottom w:val="0"/>
                      <w:divBdr>
                        <w:top w:val="none" w:sz="0" w:space="0" w:color="auto"/>
                        <w:left w:val="none" w:sz="0" w:space="0" w:color="auto"/>
                        <w:bottom w:val="none" w:sz="0" w:space="0" w:color="auto"/>
                        <w:right w:val="none" w:sz="0" w:space="0" w:color="auto"/>
                      </w:divBdr>
                    </w:div>
                  </w:divsChild>
                </w:div>
                <w:div w:id="2147236005">
                  <w:marLeft w:val="0"/>
                  <w:marRight w:val="0"/>
                  <w:marTop w:val="0"/>
                  <w:marBottom w:val="0"/>
                  <w:divBdr>
                    <w:top w:val="none" w:sz="0" w:space="0" w:color="auto"/>
                    <w:left w:val="none" w:sz="0" w:space="0" w:color="auto"/>
                    <w:bottom w:val="none" w:sz="0" w:space="0" w:color="auto"/>
                    <w:right w:val="none" w:sz="0" w:space="0" w:color="auto"/>
                  </w:divBdr>
                  <w:divsChild>
                    <w:div w:id="61185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6184">
          <w:marLeft w:val="0"/>
          <w:marRight w:val="0"/>
          <w:marTop w:val="0"/>
          <w:marBottom w:val="0"/>
          <w:divBdr>
            <w:top w:val="none" w:sz="0" w:space="0" w:color="auto"/>
            <w:left w:val="none" w:sz="0" w:space="0" w:color="auto"/>
            <w:bottom w:val="none" w:sz="0" w:space="0" w:color="auto"/>
            <w:right w:val="none" w:sz="0" w:space="0" w:color="auto"/>
          </w:divBdr>
          <w:divsChild>
            <w:div w:id="138351928">
              <w:marLeft w:val="0"/>
              <w:marRight w:val="0"/>
              <w:marTop w:val="0"/>
              <w:marBottom w:val="0"/>
              <w:divBdr>
                <w:top w:val="none" w:sz="0" w:space="0" w:color="auto"/>
                <w:left w:val="none" w:sz="0" w:space="0" w:color="auto"/>
                <w:bottom w:val="none" w:sz="0" w:space="0" w:color="auto"/>
                <w:right w:val="none" w:sz="0" w:space="0" w:color="auto"/>
              </w:divBdr>
              <w:divsChild>
                <w:div w:id="1170023807">
                  <w:marLeft w:val="0"/>
                  <w:marRight w:val="0"/>
                  <w:marTop w:val="0"/>
                  <w:marBottom w:val="0"/>
                  <w:divBdr>
                    <w:top w:val="none" w:sz="0" w:space="0" w:color="auto"/>
                    <w:left w:val="none" w:sz="0" w:space="0" w:color="auto"/>
                    <w:bottom w:val="none" w:sz="0" w:space="0" w:color="auto"/>
                    <w:right w:val="none" w:sz="0" w:space="0" w:color="auto"/>
                  </w:divBdr>
                </w:div>
              </w:divsChild>
            </w:div>
            <w:div w:id="1183737521">
              <w:marLeft w:val="0"/>
              <w:marRight w:val="0"/>
              <w:marTop w:val="0"/>
              <w:marBottom w:val="0"/>
              <w:divBdr>
                <w:top w:val="none" w:sz="0" w:space="0" w:color="auto"/>
                <w:left w:val="none" w:sz="0" w:space="0" w:color="auto"/>
                <w:bottom w:val="none" w:sz="0" w:space="0" w:color="auto"/>
                <w:right w:val="none" w:sz="0" w:space="0" w:color="auto"/>
              </w:divBdr>
              <w:divsChild>
                <w:div w:id="43455623">
                  <w:marLeft w:val="0"/>
                  <w:marRight w:val="0"/>
                  <w:marTop w:val="0"/>
                  <w:marBottom w:val="0"/>
                  <w:divBdr>
                    <w:top w:val="none" w:sz="0" w:space="0" w:color="auto"/>
                    <w:left w:val="none" w:sz="0" w:space="0" w:color="auto"/>
                    <w:bottom w:val="none" w:sz="0" w:space="0" w:color="auto"/>
                    <w:right w:val="none" w:sz="0" w:space="0" w:color="auto"/>
                  </w:divBdr>
                  <w:divsChild>
                    <w:div w:id="446389855">
                      <w:marLeft w:val="0"/>
                      <w:marRight w:val="0"/>
                      <w:marTop w:val="0"/>
                      <w:marBottom w:val="0"/>
                      <w:divBdr>
                        <w:top w:val="none" w:sz="0" w:space="0" w:color="auto"/>
                        <w:left w:val="none" w:sz="0" w:space="0" w:color="auto"/>
                        <w:bottom w:val="none" w:sz="0" w:space="0" w:color="auto"/>
                        <w:right w:val="none" w:sz="0" w:space="0" w:color="auto"/>
                      </w:divBdr>
                    </w:div>
                  </w:divsChild>
                </w:div>
                <w:div w:id="210192147">
                  <w:marLeft w:val="0"/>
                  <w:marRight w:val="0"/>
                  <w:marTop w:val="0"/>
                  <w:marBottom w:val="0"/>
                  <w:divBdr>
                    <w:top w:val="none" w:sz="0" w:space="0" w:color="auto"/>
                    <w:left w:val="none" w:sz="0" w:space="0" w:color="auto"/>
                    <w:bottom w:val="none" w:sz="0" w:space="0" w:color="auto"/>
                    <w:right w:val="none" w:sz="0" w:space="0" w:color="auto"/>
                  </w:divBdr>
                  <w:divsChild>
                    <w:div w:id="999578170">
                      <w:marLeft w:val="0"/>
                      <w:marRight w:val="0"/>
                      <w:marTop w:val="0"/>
                      <w:marBottom w:val="0"/>
                      <w:divBdr>
                        <w:top w:val="none" w:sz="0" w:space="0" w:color="auto"/>
                        <w:left w:val="none" w:sz="0" w:space="0" w:color="auto"/>
                        <w:bottom w:val="none" w:sz="0" w:space="0" w:color="auto"/>
                        <w:right w:val="none" w:sz="0" w:space="0" w:color="auto"/>
                      </w:divBdr>
                    </w:div>
                  </w:divsChild>
                </w:div>
                <w:div w:id="374081180">
                  <w:marLeft w:val="0"/>
                  <w:marRight w:val="0"/>
                  <w:marTop w:val="0"/>
                  <w:marBottom w:val="0"/>
                  <w:divBdr>
                    <w:top w:val="none" w:sz="0" w:space="0" w:color="auto"/>
                    <w:left w:val="none" w:sz="0" w:space="0" w:color="auto"/>
                    <w:bottom w:val="none" w:sz="0" w:space="0" w:color="auto"/>
                    <w:right w:val="none" w:sz="0" w:space="0" w:color="auto"/>
                  </w:divBdr>
                  <w:divsChild>
                    <w:div w:id="1140876175">
                      <w:marLeft w:val="0"/>
                      <w:marRight w:val="0"/>
                      <w:marTop w:val="0"/>
                      <w:marBottom w:val="0"/>
                      <w:divBdr>
                        <w:top w:val="none" w:sz="0" w:space="0" w:color="auto"/>
                        <w:left w:val="none" w:sz="0" w:space="0" w:color="auto"/>
                        <w:bottom w:val="none" w:sz="0" w:space="0" w:color="auto"/>
                        <w:right w:val="none" w:sz="0" w:space="0" w:color="auto"/>
                      </w:divBdr>
                    </w:div>
                  </w:divsChild>
                </w:div>
                <w:div w:id="440422793">
                  <w:marLeft w:val="0"/>
                  <w:marRight w:val="0"/>
                  <w:marTop w:val="0"/>
                  <w:marBottom w:val="0"/>
                  <w:divBdr>
                    <w:top w:val="none" w:sz="0" w:space="0" w:color="auto"/>
                    <w:left w:val="none" w:sz="0" w:space="0" w:color="auto"/>
                    <w:bottom w:val="none" w:sz="0" w:space="0" w:color="auto"/>
                    <w:right w:val="none" w:sz="0" w:space="0" w:color="auto"/>
                  </w:divBdr>
                  <w:divsChild>
                    <w:div w:id="335765438">
                      <w:marLeft w:val="0"/>
                      <w:marRight w:val="0"/>
                      <w:marTop w:val="0"/>
                      <w:marBottom w:val="0"/>
                      <w:divBdr>
                        <w:top w:val="none" w:sz="0" w:space="0" w:color="auto"/>
                        <w:left w:val="none" w:sz="0" w:space="0" w:color="auto"/>
                        <w:bottom w:val="none" w:sz="0" w:space="0" w:color="auto"/>
                        <w:right w:val="none" w:sz="0" w:space="0" w:color="auto"/>
                      </w:divBdr>
                    </w:div>
                  </w:divsChild>
                </w:div>
                <w:div w:id="1042899889">
                  <w:marLeft w:val="0"/>
                  <w:marRight w:val="0"/>
                  <w:marTop w:val="0"/>
                  <w:marBottom w:val="0"/>
                  <w:divBdr>
                    <w:top w:val="none" w:sz="0" w:space="0" w:color="auto"/>
                    <w:left w:val="none" w:sz="0" w:space="0" w:color="auto"/>
                    <w:bottom w:val="none" w:sz="0" w:space="0" w:color="auto"/>
                    <w:right w:val="none" w:sz="0" w:space="0" w:color="auto"/>
                  </w:divBdr>
                  <w:divsChild>
                    <w:div w:id="325596812">
                      <w:marLeft w:val="0"/>
                      <w:marRight w:val="0"/>
                      <w:marTop w:val="0"/>
                      <w:marBottom w:val="0"/>
                      <w:divBdr>
                        <w:top w:val="none" w:sz="0" w:space="0" w:color="auto"/>
                        <w:left w:val="none" w:sz="0" w:space="0" w:color="auto"/>
                        <w:bottom w:val="none" w:sz="0" w:space="0" w:color="auto"/>
                        <w:right w:val="none" w:sz="0" w:space="0" w:color="auto"/>
                      </w:divBdr>
                    </w:div>
                  </w:divsChild>
                </w:div>
                <w:div w:id="1652754713">
                  <w:marLeft w:val="0"/>
                  <w:marRight w:val="0"/>
                  <w:marTop w:val="0"/>
                  <w:marBottom w:val="0"/>
                  <w:divBdr>
                    <w:top w:val="none" w:sz="0" w:space="0" w:color="auto"/>
                    <w:left w:val="none" w:sz="0" w:space="0" w:color="auto"/>
                    <w:bottom w:val="none" w:sz="0" w:space="0" w:color="auto"/>
                    <w:right w:val="none" w:sz="0" w:space="0" w:color="auto"/>
                  </w:divBdr>
                  <w:divsChild>
                    <w:div w:id="738525934">
                      <w:marLeft w:val="0"/>
                      <w:marRight w:val="0"/>
                      <w:marTop w:val="0"/>
                      <w:marBottom w:val="0"/>
                      <w:divBdr>
                        <w:top w:val="none" w:sz="0" w:space="0" w:color="auto"/>
                        <w:left w:val="none" w:sz="0" w:space="0" w:color="auto"/>
                        <w:bottom w:val="none" w:sz="0" w:space="0" w:color="auto"/>
                        <w:right w:val="none" w:sz="0" w:space="0" w:color="auto"/>
                      </w:divBdr>
                    </w:div>
                  </w:divsChild>
                </w:div>
                <w:div w:id="1657028167">
                  <w:marLeft w:val="0"/>
                  <w:marRight w:val="0"/>
                  <w:marTop w:val="0"/>
                  <w:marBottom w:val="0"/>
                  <w:divBdr>
                    <w:top w:val="none" w:sz="0" w:space="0" w:color="auto"/>
                    <w:left w:val="none" w:sz="0" w:space="0" w:color="auto"/>
                    <w:bottom w:val="none" w:sz="0" w:space="0" w:color="auto"/>
                    <w:right w:val="none" w:sz="0" w:space="0" w:color="auto"/>
                  </w:divBdr>
                  <w:divsChild>
                    <w:div w:id="2795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6525">
              <w:marLeft w:val="0"/>
              <w:marRight w:val="0"/>
              <w:marTop w:val="0"/>
              <w:marBottom w:val="0"/>
              <w:divBdr>
                <w:top w:val="none" w:sz="0" w:space="0" w:color="auto"/>
                <w:left w:val="none" w:sz="0" w:space="0" w:color="auto"/>
                <w:bottom w:val="none" w:sz="0" w:space="0" w:color="auto"/>
                <w:right w:val="none" w:sz="0" w:space="0" w:color="auto"/>
              </w:divBdr>
              <w:divsChild>
                <w:div w:id="19175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17261">
          <w:marLeft w:val="0"/>
          <w:marRight w:val="0"/>
          <w:marTop w:val="0"/>
          <w:marBottom w:val="0"/>
          <w:divBdr>
            <w:top w:val="none" w:sz="0" w:space="0" w:color="auto"/>
            <w:left w:val="none" w:sz="0" w:space="0" w:color="auto"/>
            <w:bottom w:val="none" w:sz="0" w:space="0" w:color="auto"/>
            <w:right w:val="none" w:sz="0" w:space="0" w:color="auto"/>
          </w:divBdr>
          <w:divsChild>
            <w:div w:id="14888514">
              <w:marLeft w:val="0"/>
              <w:marRight w:val="0"/>
              <w:marTop w:val="0"/>
              <w:marBottom w:val="0"/>
              <w:divBdr>
                <w:top w:val="none" w:sz="0" w:space="0" w:color="auto"/>
                <w:left w:val="none" w:sz="0" w:space="0" w:color="auto"/>
                <w:bottom w:val="none" w:sz="0" w:space="0" w:color="auto"/>
                <w:right w:val="none" w:sz="0" w:space="0" w:color="auto"/>
              </w:divBdr>
              <w:divsChild>
                <w:div w:id="1892841363">
                  <w:marLeft w:val="0"/>
                  <w:marRight w:val="0"/>
                  <w:marTop w:val="0"/>
                  <w:marBottom w:val="0"/>
                  <w:divBdr>
                    <w:top w:val="none" w:sz="0" w:space="0" w:color="auto"/>
                    <w:left w:val="none" w:sz="0" w:space="0" w:color="auto"/>
                    <w:bottom w:val="none" w:sz="0" w:space="0" w:color="auto"/>
                    <w:right w:val="none" w:sz="0" w:space="0" w:color="auto"/>
                  </w:divBdr>
                </w:div>
              </w:divsChild>
            </w:div>
            <w:div w:id="176237016">
              <w:marLeft w:val="0"/>
              <w:marRight w:val="0"/>
              <w:marTop w:val="0"/>
              <w:marBottom w:val="0"/>
              <w:divBdr>
                <w:top w:val="none" w:sz="0" w:space="0" w:color="auto"/>
                <w:left w:val="none" w:sz="0" w:space="0" w:color="auto"/>
                <w:bottom w:val="none" w:sz="0" w:space="0" w:color="auto"/>
                <w:right w:val="none" w:sz="0" w:space="0" w:color="auto"/>
              </w:divBdr>
              <w:divsChild>
                <w:div w:id="1799058604">
                  <w:marLeft w:val="0"/>
                  <w:marRight w:val="0"/>
                  <w:marTop w:val="0"/>
                  <w:marBottom w:val="0"/>
                  <w:divBdr>
                    <w:top w:val="none" w:sz="0" w:space="0" w:color="auto"/>
                    <w:left w:val="none" w:sz="0" w:space="0" w:color="auto"/>
                    <w:bottom w:val="none" w:sz="0" w:space="0" w:color="auto"/>
                    <w:right w:val="none" w:sz="0" w:space="0" w:color="auto"/>
                  </w:divBdr>
                </w:div>
              </w:divsChild>
            </w:div>
            <w:div w:id="498740500">
              <w:marLeft w:val="0"/>
              <w:marRight w:val="0"/>
              <w:marTop w:val="0"/>
              <w:marBottom w:val="0"/>
              <w:divBdr>
                <w:top w:val="none" w:sz="0" w:space="0" w:color="auto"/>
                <w:left w:val="none" w:sz="0" w:space="0" w:color="auto"/>
                <w:bottom w:val="none" w:sz="0" w:space="0" w:color="auto"/>
                <w:right w:val="none" w:sz="0" w:space="0" w:color="auto"/>
              </w:divBdr>
              <w:divsChild>
                <w:div w:id="1855074311">
                  <w:marLeft w:val="0"/>
                  <w:marRight w:val="0"/>
                  <w:marTop w:val="0"/>
                  <w:marBottom w:val="0"/>
                  <w:divBdr>
                    <w:top w:val="none" w:sz="0" w:space="0" w:color="auto"/>
                    <w:left w:val="none" w:sz="0" w:space="0" w:color="auto"/>
                    <w:bottom w:val="none" w:sz="0" w:space="0" w:color="auto"/>
                    <w:right w:val="none" w:sz="0" w:space="0" w:color="auto"/>
                  </w:divBdr>
                </w:div>
              </w:divsChild>
            </w:div>
            <w:div w:id="1911501994">
              <w:marLeft w:val="0"/>
              <w:marRight w:val="0"/>
              <w:marTop w:val="0"/>
              <w:marBottom w:val="0"/>
              <w:divBdr>
                <w:top w:val="none" w:sz="0" w:space="0" w:color="auto"/>
                <w:left w:val="none" w:sz="0" w:space="0" w:color="auto"/>
                <w:bottom w:val="none" w:sz="0" w:space="0" w:color="auto"/>
                <w:right w:val="none" w:sz="0" w:space="0" w:color="auto"/>
              </w:divBdr>
              <w:divsChild>
                <w:div w:id="156775325">
                  <w:marLeft w:val="0"/>
                  <w:marRight w:val="0"/>
                  <w:marTop w:val="0"/>
                  <w:marBottom w:val="0"/>
                  <w:divBdr>
                    <w:top w:val="none" w:sz="0" w:space="0" w:color="auto"/>
                    <w:left w:val="none" w:sz="0" w:space="0" w:color="auto"/>
                    <w:bottom w:val="none" w:sz="0" w:space="0" w:color="auto"/>
                    <w:right w:val="none" w:sz="0" w:space="0" w:color="auto"/>
                  </w:divBdr>
                  <w:divsChild>
                    <w:div w:id="213855679">
                      <w:marLeft w:val="0"/>
                      <w:marRight w:val="0"/>
                      <w:marTop w:val="0"/>
                      <w:marBottom w:val="0"/>
                      <w:divBdr>
                        <w:top w:val="none" w:sz="0" w:space="0" w:color="auto"/>
                        <w:left w:val="none" w:sz="0" w:space="0" w:color="auto"/>
                        <w:bottom w:val="none" w:sz="0" w:space="0" w:color="auto"/>
                        <w:right w:val="none" w:sz="0" w:space="0" w:color="auto"/>
                      </w:divBdr>
                    </w:div>
                  </w:divsChild>
                </w:div>
                <w:div w:id="497691384">
                  <w:marLeft w:val="0"/>
                  <w:marRight w:val="0"/>
                  <w:marTop w:val="0"/>
                  <w:marBottom w:val="0"/>
                  <w:divBdr>
                    <w:top w:val="none" w:sz="0" w:space="0" w:color="auto"/>
                    <w:left w:val="none" w:sz="0" w:space="0" w:color="auto"/>
                    <w:bottom w:val="none" w:sz="0" w:space="0" w:color="auto"/>
                    <w:right w:val="none" w:sz="0" w:space="0" w:color="auto"/>
                  </w:divBdr>
                  <w:divsChild>
                    <w:div w:id="369766908">
                      <w:marLeft w:val="0"/>
                      <w:marRight w:val="0"/>
                      <w:marTop w:val="0"/>
                      <w:marBottom w:val="0"/>
                      <w:divBdr>
                        <w:top w:val="none" w:sz="0" w:space="0" w:color="auto"/>
                        <w:left w:val="none" w:sz="0" w:space="0" w:color="auto"/>
                        <w:bottom w:val="none" w:sz="0" w:space="0" w:color="auto"/>
                        <w:right w:val="none" w:sz="0" w:space="0" w:color="auto"/>
                      </w:divBdr>
                    </w:div>
                  </w:divsChild>
                </w:div>
                <w:div w:id="647052149">
                  <w:marLeft w:val="0"/>
                  <w:marRight w:val="0"/>
                  <w:marTop w:val="0"/>
                  <w:marBottom w:val="0"/>
                  <w:divBdr>
                    <w:top w:val="none" w:sz="0" w:space="0" w:color="auto"/>
                    <w:left w:val="none" w:sz="0" w:space="0" w:color="auto"/>
                    <w:bottom w:val="none" w:sz="0" w:space="0" w:color="auto"/>
                    <w:right w:val="none" w:sz="0" w:space="0" w:color="auto"/>
                  </w:divBdr>
                  <w:divsChild>
                    <w:div w:id="1857889307">
                      <w:marLeft w:val="0"/>
                      <w:marRight w:val="0"/>
                      <w:marTop w:val="0"/>
                      <w:marBottom w:val="0"/>
                      <w:divBdr>
                        <w:top w:val="none" w:sz="0" w:space="0" w:color="auto"/>
                        <w:left w:val="none" w:sz="0" w:space="0" w:color="auto"/>
                        <w:bottom w:val="none" w:sz="0" w:space="0" w:color="auto"/>
                        <w:right w:val="none" w:sz="0" w:space="0" w:color="auto"/>
                      </w:divBdr>
                    </w:div>
                  </w:divsChild>
                </w:div>
                <w:div w:id="721178150">
                  <w:marLeft w:val="0"/>
                  <w:marRight w:val="0"/>
                  <w:marTop w:val="0"/>
                  <w:marBottom w:val="0"/>
                  <w:divBdr>
                    <w:top w:val="none" w:sz="0" w:space="0" w:color="auto"/>
                    <w:left w:val="none" w:sz="0" w:space="0" w:color="auto"/>
                    <w:bottom w:val="none" w:sz="0" w:space="0" w:color="auto"/>
                    <w:right w:val="none" w:sz="0" w:space="0" w:color="auto"/>
                  </w:divBdr>
                  <w:divsChild>
                    <w:div w:id="1432355651">
                      <w:marLeft w:val="0"/>
                      <w:marRight w:val="0"/>
                      <w:marTop w:val="0"/>
                      <w:marBottom w:val="0"/>
                      <w:divBdr>
                        <w:top w:val="none" w:sz="0" w:space="0" w:color="auto"/>
                        <w:left w:val="none" w:sz="0" w:space="0" w:color="auto"/>
                        <w:bottom w:val="none" w:sz="0" w:space="0" w:color="auto"/>
                        <w:right w:val="none" w:sz="0" w:space="0" w:color="auto"/>
                      </w:divBdr>
                    </w:div>
                  </w:divsChild>
                </w:div>
                <w:div w:id="946304527">
                  <w:marLeft w:val="0"/>
                  <w:marRight w:val="0"/>
                  <w:marTop w:val="0"/>
                  <w:marBottom w:val="0"/>
                  <w:divBdr>
                    <w:top w:val="none" w:sz="0" w:space="0" w:color="auto"/>
                    <w:left w:val="none" w:sz="0" w:space="0" w:color="auto"/>
                    <w:bottom w:val="none" w:sz="0" w:space="0" w:color="auto"/>
                    <w:right w:val="none" w:sz="0" w:space="0" w:color="auto"/>
                  </w:divBdr>
                  <w:divsChild>
                    <w:div w:id="1309358549">
                      <w:marLeft w:val="0"/>
                      <w:marRight w:val="0"/>
                      <w:marTop w:val="0"/>
                      <w:marBottom w:val="0"/>
                      <w:divBdr>
                        <w:top w:val="none" w:sz="0" w:space="0" w:color="auto"/>
                        <w:left w:val="none" w:sz="0" w:space="0" w:color="auto"/>
                        <w:bottom w:val="none" w:sz="0" w:space="0" w:color="auto"/>
                        <w:right w:val="none" w:sz="0" w:space="0" w:color="auto"/>
                      </w:divBdr>
                    </w:div>
                  </w:divsChild>
                </w:div>
                <w:div w:id="1590382157">
                  <w:marLeft w:val="0"/>
                  <w:marRight w:val="0"/>
                  <w:marTop w:val="0"/>
                  <w:marBottom w:val="0"/>
                  <w:divBdr>
                    <w:top w:val="none" w:sz="0" w:space="0" w:color="auto"/>
                    <w:left w:val="none" w:sz="0" w:space="0" w:color="auto"/>
                    <w:bottom w:val="none" w:sz="0" w:space="0" w:color="auto"/>
                    <w:right w:val="none" w:sz="0" w:space="0" w:color="auto"/>
                  </w:divBdr>
                  <w:divsChild>
                    <w:div w:id="728655208">
                      <w:marLeft w:val="0"/>
                      <w:marRight w:val="0"/>
                      <w:marTop w:val="0"/>
                      <w:marBottom w:val="0"/>
                      <w:divBdr>
                        <w:top w:val="none" w:sz="0" w:space="0" w:color="auto"/>
                        <w:left w:val="none" w:sz="0" w:space="0" w:color="auto"/>
                        <w:bottom w:val="none" w:sz="0" w:space="0" w:color="auto"/>
                        <w:right w:val="none" w:sz="0" w:space="0" w:color="auto"/>
                      </w:divBdr>
                    </w:div>
                  </w:divsChild>
                </w:div>
                <w:div w:id="1861159946">
                  <w:marLeft w:val="0"/>
                  <w:marRight w:val="0"/>
                  <w:marTop w:val="0"/>
                  <w:marBottom w:val="0"/>
                  <w:divBdr>
                    <w:top w:val="none" w:sz="0" w:space="0" w:color="auto"/>
                    <w:left w:val="none" w:sz="0" w:space="0" w:color="auto"/>
                    <w:bottom w:val="none" w:sz="0" w:space="0" w:color="auto"/>
                    <w:right w:val="none" w:sz="0" w:space="0" w:color="auto"/>
                  </w:divBdr>
                  <w:divsChild>
                    <w:div w:id="6785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3492">
          <w:marLeft w:val="0"/>
          <w:marRight w:val="0"/>
          <w:marTop w:val="0"/>
          <w:marBottom w:val="0"/>
          <w:divBdr>
            <w:top w:val="none" w:sz="0" w:space="0" w:color="auto"/>
            <w:left w:val="none" w:sz="0" w:space="0" w:color="auto"/>
            <w:bottom w:val="none" w:sz="0" w:space="0" w:color="auto"/>
            <w:right w:val="none" w:sz="0" w:space="0" w:color="auto"/>
          </w:divBdr>
          <w:divsChild>
            <w:div w:id="481387609">
              <w:marLeft w:val="0"/>
              <w:marRight w:val="0"/>
              <w:marTop w:val="0"/>
              <w:marBottom w:val="0"/>
              <w:divBdr>
                <w:top w:val="none" w:sz="0" w:space="0" w:color="auto"/>
                <w:left w:val="none" w:sz="0" w:space="0" w:color="auto"/>
                <w:bottom w:val="none" w:sz="0" w:space="0" w:color="auto"/>
                <w:right w:val="none" w:sz="0" w:space="0" w:color="auto"/>
              </w:divBdr>
              <w:divsChild>
                <w:div w:id="12875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7274">
          <w:marLeft w:val="0"/>
          <w:marRight w:val="0"/>
          <w:marTop w:val="0"/>
          <w:marBottom w:val="0"/>
          <w:divBdr>
            <w:top w:val="none" w:sz="0" w:space="0" w:color="auto"/>
            <w:left w:val="none" w:sz="0" w:space="0" w:color="auto"/>
            <w:bottom w:val="none" w:sz="0" w:space="0" w:color="auto"/>
            <w:right w:val="none" w:sz="0" w:space="0" w:color="auto"/>
          </w:divBdr>
          <w:divsChild>
            <w:div w:id="867256881">
              <w:marLeft w:val="0"/>
              <w:marRight w:val="0"/>
              <w:marTop w:val="0"/>
              <w:marBottom w:val="0"/>
              <w:divBdr>
                <w:top w:val="none" w:sz="0" w:space="0" w:color="auto"/>
                <w:left w:val="none" w:sz="0" w:space="0" w:color="auto"/>
                <w:bottom w:val="none" w:sz="0" w:space="0" w:color="auto"/>
                <w:right w:val="none" w:sz="0" w:space="0" w:color="auto"/>
              </w:divBdr>
              <w:divsChild>
                <w:div w:id="259719950">
                  <w:marLeft w:val="0"/>
                  <w:marRight w:val="0"/>
                  <w:marTop w:val="0"/>
                  <w:marBottom w:val="0"/>
                  <w:divBdr>
                    <w:top w:val="none" w:sz="0" w:space="0" w:color="auto"/>
                    <w:left w:val="none" w:sz="0" w:space="0" w:color="auto"/>
                    <w:bottom w:val="none" w:sz="0" w:space="0" w:color="auto"/>
                    <w:right w:val="none" w:sz="0" w:space="0" w:color="auto"/>
                  </w:divBdr>
                </w:div>
              </w:divsChild>
            </w:div>
            <w:div w:id="1747071896">
              <w:marLeft w:val="0"/>
              <w:marRight w:val="0"/>
              <w:marTop w:val="0"/>
              <w:marBottom w:val="0"/>
              <w:divBdr>
                <w:top w:val="none" w:sz="0" w:space="0" w:color="auto"/>
                <w:left w:val="none" w:sz="0" w:space="0" w:color="auto"/>
                <w:bottom w:val="none" w:sz="0" w:space="0" w:color="auto"/>
                <w:right w:val="none" w:sz="0" w:space="0" w:color="auto"/>
              </w:divBdr>
              <w:divsChild>
                <w:div w:id="17544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84992">
      <w:bodyDiv w:val="1"/>
      <w:marLeft w:val="0"/>
      <w:marRight w:val="0"/>
      <w:marTop w:val="0"/>
      <w:marBottom w:val="0"/>
      <w:divBdr>
        <w:top w:val="none" w:sz="0" w:space="0" w:color="auto"/>
        <w:left w:val="none" w:sz="0" w:space="0" w:color="auto"/>
        <w:bottom w:val="none" w:sz="0" w:space="0" w:color="auto"/>
        <w:right w:val="none" w:sz="0" w:space="0" w:color="auto"/>
      </w:divBdr>
      <w:divsChild>
        <w:div w:id="1719429302">
          <w:marLeft w:val="0"/>
          <w:marRight w:val="0"/>
          <w:marTop w:val="0"/>
          <w:marBottom w:val="0"/>
          <w:divBdr>
            <w:top w:val="none" w:sz="0" w:space="0" w:color="auto"/>
            <w:left w:val="none" w:sz="0" w:space="0" w:color="auto"/>
            <w:bottom w:val="none" w:sz="0" w:space="0" w:color="auto"/>
            <w:right w:val="none" w:sz="0" w:space="0" w:color="auto"/>
          </w:divBdr>
          <w:divsChild>
            <w:div w:id="1992169119">
              <w:marLeft w:val="0"/>
              <w:marRight w:val="0"/>
              <w:marTop w:val="0"/>
              <w:marBottom w:val="0"/>
              <w:divBdr>
                <w:top w:val="none" w:sz="0" w:space="0" w:color="auto"/>
                <w:left w:val="none" w:sz="0" w:space="0" w:color="auto"/>
                <w:bottom w:val="none" w:sz="0" w:space="0" w:color="auto"/>
                <w:right w:val="none" w:sz="0" w:space="0" w:color="auto"/>
              </w:divBdr>
              <w:divsChild>
                <w:div w:id="21066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47703">
      <w:bodyDiv w:val="1"/>
      <w:marLeft w:val="0"/>
      <w:marRight w:val="0"/>
      <w:marTop w:val="0"/>
      <w:marBottom w:val="0"/>
      <w:divBdr>
        <w:top w:val="none" w:sz="0" w:space="0" w:color="auto"/>
        <w:left w:val="none" w:sz="0" w:space="0" w:color="auto"/>
        <w:bottom w:val="none" w:sz="0" w:space="0" w:color="auto"/>
        <w:right w:val="none" w:sz="0" w:space="0" w:color="auto"/>
      </w:divBdr>
      <w:divsChild>
        <w:div w:id="1449548351">
          <w:marLeft w:val="0"/>
          <w:marRight w:val="0"/>
          <w:marTop w:val="0"/>
          <w:marBottom w:val="0"/>
          <w:divBdr>
            <w:top w:val="none" w:sz="0" w:space="0" w:color="auto"/>
            <w:left w:val="none" w:sz="0" w:space="0" w:color="auto"/>
            <w:bottom w:val="none" w:sz="0" w:space="0" w:color="auto"/>
            <w:right w:val="none" w:sz="0" w:space="0" w:color="auto"/>
          </w:divBdr>
          <w:divsChild>
            <w:div w:id="1948543656">
              <w:marLeft w:val="0"/>
              <w:marRight w:val="0"/>
              <w:marTop w:val="0"/>
              <w:marBottom w:val="0"/>
              <w:divBdr>
                <w:top w:val="none" w:sz="0" w:space="0" w:color="auto"/>
                <w:left w:val="none" w:sz="0" w:space="0" w:color="auto"/>
                <w:bottom w:val="none" w:sz="0" w:space="0" w:color="auto"/>
                <w:right w:val="none" w:sz="0" w:space="0" w:color="auto"/>
              </w:divBdr>
              <w:divsChild>
                <w:div w:id="10072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55747">
      <w:bodyDiv w:val="1"/>
      <w:marLeft w:val="0"/>
      <w:marRight w:val="0"/>
      <w:marTop w:val="0"/>
      <w:marBottom w:val="0"/>
      <w:divBdr>
        <w:top w:val="none" w:sz="0" w:space="0" w:color="auto"/>
        <w:left w:val="none" w:sz="0" w:space="0" w:color="auto"/>
        <w:bottom w:val="none" w:sz="0" w:space="0" w:color="auto"/>
        <w:right w:val="none" w:sz="0" w:space="0" w:color="auto"/>
      </w:divBdr>
    </w:div>
    <w:div w:id="901721645">
      <w:bodyDiv w:val="1"/>
      <w:marLeft w:val="0"/>
      <w:marRight w:val="0"/>
      <w:marTop w:val="0"/>
      <w:marBottom w:val="0"/>
      <w:divBdr>
        <w:top w:val="none" w:sz="0" w:space="0" w:color="auto"/>
        <w:left w:val="none" w:sz="0" w:space="0" w:color="auto"/>
        <w:bottom w:val="none" w:sz="0" w:space="0" w:color="auto"/>
        <w:right w:val="none" w:sz="0" w:space="0" w:color="auto"/>
      </w:divBdr>
    </w:div>
    <w:div w:id="910041047">
      <w:bodyDiv w:val="1"/>
      <w:marLeft w:val="0"/>
      <w:marRight w:val="0"/>
      <w:marTop w:val="0"/>
      <w:marBottom w:val="0"/>
      <w:divBdr>
        <w:top w:val="none" w:sz="0" w:space="0" w:color="auto"/>
        <w:left w:val="none" w:sz="0" w:space="0" w:color="auto"/>
        <w:bottom w:val="none" w:sz="0" w:space="0" w:color="auto"/>
        <w:right w:val="none" w:sz="0" w:space="0" w:color="auto"/>
      </w:divBdr>
    </w:div>
    <w:div w:id="925649046">
      <w:bodyDiv w:val="1"/>
      <w:marLeft w:val="0"/>
      <w:marRight w:val="0"/>
      <w:marTop w:val="0"/>
      <w:marBottom w:val="0"/>
      <w:divBdr>
        <w:top w:val="none" w:sz="0" w:space="0" w:color="auto"/>
        <w:left w:val="none" w:sz="0" w:space="0" w:color="auto"/>
        <w:bottom w:val="none" w:sz="0" w:space="0" w:color="auto"/>
        <w:right w:val="none" w:sz="0" w:space="0" w:color="auto"/>
      </w:divBdr>
    </w:div>
    <w:div w:id="928930621">
      <w:bodyDiv w:val="1"/>
      <w:marLeft w:val="0"/>
      <w:marRight w:val="0"/>
      <w:marTop w:val="0"/>
      <w:marBottom w:val="0"/>
      <w:divBdr>
        <w:top w:val="none" w:sz="0" w:space="0" w:color="auto"/>
        <w:left w:val="none" w:sz="0" w:space="0" w:color="auto"/>
        <w:bottom w:val="none" w:sz="0" w:space="0" w:color="auto"/>
        <w:right w:val="none" w:sz="0" w:space="0" w:color="auto"/>
      </w:divBdr>
    </w:div>
    <w:div w:id="938686127">
      <w:bodyDiv w:val="1"/>
      <w:marLeft w:val="0"/>
      <w:marRight w:val="0"/>
      <w:marTop w:val="0"/>
      <w:marBottom w:val="0"/>
      <w:divBdr>
        <w:top w:val="none" w:sz="0" w:space="0" w:color="auto"/>
        <w:left w:val="none" w:sz="0" w:space="0" w:color="auto"/>
        <w:bottom w:val="none" w:sz="0" w:space="0" w:color="auto"/>
        <w:right w:val="none" w:sz="0" w:space="0" w:color="auto"/>
      </w:divBdr>
    </w:div>
    <w:div w:id="943460740">
      <w:bodyDiv w:val="1"/>
      <w:marLeft w:val="0"/>
      <w:marRight w:val="0"/>
      <w:marTop w:val="0"/>
      <w:marBottom w:val="0"/>
      <w:divBdr>
        <w:top w:val="none" w:sz="0" w:space="0" w:color="auto"/>
        <w:left w:val="none" w:sz="0" w:space="0" w:color="auto"/>
        <w:bottom w:val="none" w:sz="0" w:space="0" w:color="auto"/>
        <w:right w:val="none" w:sz="0" w:space="0" w:color="auto"/>
      </w:divBdr>
    </w:div>
    <w:div w:id="949972925">
      <w:bodyDiv w:val="1"/>
      <w:marLeft w:val="0"/>
      <w:marRight w:val="0"/>
      <w:marTop w:val="0"/>
      <w:marBottom w:val="0"/>
      <w:divBdr>
        <w:top w:val="none" w:sz="0" w:space="0" w:color="auto"/>
        <w:left w:val="none" w:sz="0" w:space="0" w:color="auto"/>
        <w:bottom w:val="none" w:sz="0" w:space="0" w:color="auto"/>
        <w:right w:val="none" w:sz="0" w:space="0" w:color="auto"/>
      </w:divBdr>
      <w:divsChild>
        <w:div w:id="1378817254">
          <w:marLeft w:val="0"/>
          <w:marRight w:val="0"/>
          <w:marTop w:val="0"/>
          <w:marBottom w:val="0"/>
          <w:divBdr>
            <w:top w:val="none" w:sz="0" w:space="0" w:color="auto"/>
            <w:left w:val="none" w:sz="0" w:space="0" w:color="auto"/>
            <w:bottom w:val="none" w:sz="0" w:space="0" w:color="auto"/>
            <w:right w:val="none" w:sz="0" w:space="0" w:color="auto"/>
          </w:divBdr>
          <w:divsChild>
            <w:div w:id="1941182214">
              <w:marLeft w:val="0"/>
              <w:marRight w:val="0"/>
              <w:marTop w:val="0"/>
              <w:marBottom w:val="0"/>
              <w:divBdr>
                <w:top w:val="none" w:sz="0" w:space="0" w:color="auto"/>
                <w:left w:val="none" w:sz="0" w:space="0" w:color="auto"/>
                <w:bottom w:val="none" w:sz="0" w:space="0" w:color="auto"/>
                <w:right w:val="none" w:sz="0" w:space="0" w:color="auto"/>
              </w:divBdr>
              <w:divsChild>
                <w:div w:id="112928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90602">
      <w:bodyDiv w:val="1"/>
      <w:marLeft w:val="0"/>
      <w:marRight w:val="0"/>
      <w:marTop w:val="0"/>
      <w:marBottom w:val="0"/>
      <w:divBdr>
        <w:top w:val="none" w:sz="0" w:space="0" w:color="auto"/>
        <w:left w:val="none" w:sz="0" w:space="0" w:color="auto"/>
        <w:bottom w:val="none" w:sz="0" w:space="0" w:color="auto"/>
        <w:right w:val="none" w:sz="0" w:space="0" w:color="auto"/>
      </w:divBdr>
      <w:divsChild>
        <w:div w:id="1211072005">
          <w:marLeft w:val="0"/>
          <w:marRight w:val="0"/>
          <w:marTop w:val="0"/>
          <w:marBottom w:val="0"/>
          <w:divBdr>
            <w:top w:val="none" w:sz="0" w:space="0" w:color="auto"/>
            <w:left w:val="none" w:sz="0" w:space="0" w:color="auto"/>
            <w:bottom w:val="none" w:sz="0" w:space="0" w:color="auto"/>
            <w:right w:val="none" w:sz="0" w:space="0" w:color="auto"/>
          </w:divBdr>
          <w:divsChild>
            <w:div w:id="1165321942">
              <w:marLeft w:val="0"/>
              <w:marRight w:val="0"/>
              <w:marTop w:val="0"/>
              <w:marBottom w:val="0"/>
              <w:divBdr>
                <w:top w:val="none" w:sz="0" w:space="0" w:color="auto"/>
                <w:left w:val="none" w:sz="0" w:space="0" w:color="auto"/>
                <w:bottom w:val="none" w:sz="0" w:space="0" w:color="auto"/>
                <w:right w:val="none" w:sz="0" w:space="0" w:color="auto"/>
              </w:divBdr>
              <w:divsChild>
                <w:div w:id="1079401020">
                  <w:marLeft w:val="0"/>
                  <w:marRight w:val="0"/>
                  <w:marTop w:val="0"/>
                  <w:marBottom w:val="0"/>
                  <w:divBdr>
                    <w:top w:val="none" w:sz="0" w:space="0" w:color="auto"/>
                    <w:left w:val="none" w:sz="0" w:space="0" w:color="auto"/>
                    <w:bottom w:val="none" w:sz="0" w:space="0" w:color="auto"/>
                    <w:right w:val="none" w:sz="0" w:space="0" w:color="auto"/>
                  </w:divBdr>
                  <w:divsChild>
                    <w:div w:id="4625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65667">
      <w:bodyDiv w:val="1"/>
      <w:marLeft w:val="0"/>
      <w:marRight w:val="0"/>
      <w:marTop w:val="0"/>
      <w:marBottom w:val="0"/>
      <w:divBdr>
        <w:top w:val="none" w:sz="0" w:space="0" w:color="auto"/>
        <w:left w:val="none" w:sz="0" w:space="0" w:color="auto"/>
        <w:bottom w:val="none" w:sz="0" w:space="0" w:color="auto"/>
        <w:right w:val="none" w:sz="0" w:space="0" w:color="auto"/>
      </w:divBdr>
      <w:divsChild>
        <w:div w:id="185674377">
          <w:marLeft w:val="0"/>
          <w:marRight w:val="0"/>
          <w:marTop w:val="0"/>
          <w:marBottom w:val="0"/>
          <w:divBdr>
            <w:top w:val="none" w:sz="0" w:space="0" w:color="auto"/>
            <w:left w:val="none" w:sz="0" w:space="0" w:color="auto"/>
            <w:bottom w:val="none" w:sz="0" w:space="0" w:color="auto"/>
            <w:right w:val="none" w:sz="0" w:space="0" w:color="auto"/>
          </w:divBdr>
        </w:div>
        <w:div w:id="1155150428">
          <w:marLeft w:val="0"/>
          <w:marRight w:val="0"/>
          <w:marTop w:val="0"/>
          <w:marBottom w:val="0"/>
          <w:divBdr>
            <w:top w:val="none" w:sz="0" w:space="0" w:color="auto"/>
            <w:left w:val="none" w:sz="0" w:space="0" w:color="auto"/>
            <w:bottom w:val="none" w:sz="0" w:space="0" w:color="auto"/>
            <w:right w:val="none" w:sz="0" w:space="0" w:color="auto"/>
          </w:divBdr>
        </w:div>
        <w:div w:id="1331106135">
          <w:marLeft w:val="0"/>
          <w:marRight w:val="0"/>
          <w:marTop w:val="0"/>
          <w:marBottom w:val="0"/>
          <w:divBdr>
            <w:top w:val="none" w:sz="0" w:space="0" w:color="auto"/>
            <w:left w:val="none" w:sz="0" w:space="0" w:color="auto"/>
            <w:bottom w:val="none" w:sz="0" w:space="0" w:color="auto"/>
            <w:right w:val="none" w:sz="0" w:space="0" w:color="auto"/>
          </w:divBdr>
        </w:div>
        <w:div w:id="1384065210">
          <w:marLeft w:val="0"/>
          <w:marRight w:val="0"/>
          <w:marTop w:val="0"/>
          <w:marBottom w:val="0"/>
          <w:divBdr>
            <w:top w:val="none" w:sz="0" w:space="0" w:color="auto"/>
            <w:left w:val="none" w:sz="0" w:space="0" w:color="auto"/>
            <w:bottom w:val="none" w:sz="0" w:space="0" w:color="auto"/>
            <w:right w:val="none" w:sz="0" w:space="0" w:color="auto"/>
          </w:divBdr>
        </w:div>
        <w:div w:id="1654214727">
          <w:marLeft w:val="0"/>
          <w:marRight w:val="0"/>
          <w:marTop w:val="0"/>
          <w:marBottom w:val="0"/>
          <w:divBdr>
            <w:top w:val="none" w:sz="0" w:space="0" w:color="auto"/>
            <w:left w:val="none" w:sz="0" w:space="0" w:color="auto"/>
            <w:bottom w:val="none" w:sz="0" w:space="0" w:color="auto"/>
            <w:right w:val="none" w:sz="0" w:space="0" w:color="auto"/>
          </w:divBdr>
        </w:div>
        <w:div w:id="1660963251">
          <w:marLeft w:val="0"/>
          <w:marRight w:val="0"/>
          <w:marTop w:val="0"/>
          <w:marBottom w:val="0"/>
          <w:divBdr>
            <w:top w:val="none" w:sz="0" w:space="0" w:color="auto"/>
            <w:left w:val="none" w:sz="0" w:space="0" w:color="auto"/>
            <w:bottom w:val="none" w:sz="0" w:space="0" w:color="auto"/>
            <w:right w:val="none" w:sz="0" w:space="0" w:color="auto"/>
          </w:divBdr>
        </w:div>
        <w:div w:id="1672178877">
          <w:marLeft w:val="0"/>
          <w:marRight w:val="0"/>
          <w:marTop w:val="0"/>
          <w:marBottom w:val="0"/>
          <w:divBdr>
            <w:top w:val="none" w:sz="0" w:space="0" w:color="auto"/>
            <w:left w:val="none" w:sz="0" w:space="0" w:color="auto"/>
            <w:bottom w:val="none" w:sz="0" w:space="0" w:color="auto"/>
            <w:right w:val="none" w:sz="0" w:space="0" w:color="auto"/>
          </w:divBdr>
        </w:div>
        <w:div w:id="2139060865">
          <w:marLeft w:val="0"/>
          <w:marRight w:val="0"/>
          <w:marTop w:val="0"/>
          <w:marBottom w:val="0"/>
          <w:divBdr>
            <w:top w:val="none" w:sz="0" w:space="0" w:color="auto"/>
            <w:left w:val="none" w:sz="0" w:space="0" w:color="auto"/>
            <w:bottom w:val="none" w:sz="0" w:space="0" w:color="auto"/>
            <w:right w:val="none" w:sz="0" w:space="0" w:color="auto"/>
          </w:divBdr>
        </w:div>
      </w:divsChild>
    </w:div>
    <w:div w:id="970135285">
      <w:bodyDiv w:val="1"/>
      <w:marLeft w:val="0"/>
      <w:marRight w:val="0"/>
      <w:marTop w:val="0"/>
      <w:marBottom w:val="0"/>
      <w:divBdr>
        <w:top w:val="none" w:sz="0" w:space="0" w:color="auto"/>
        <w:left w:val="none" w:sz="0" w:space="0" w:color="auto"/>
        <w:bottom w:val="none" w:sz="0" w:space="0" w:color="auto"/>
        <w:right w:val="none" w:sz="0" w:space="0" w:color="auto"/>
      </w:divBdr>
    </w:div>
    <w:div w:id="971061911">
      <w:bodyDiv w:val="1"/>
      <w:marLeft w:val="0"/>
      <w:marRight w:val="0"/>
      <w:marTop w:val="0"/>
      <w:marBottom w:val="0"/>
      <w:divBdr>
        <w:top w:val="none" w:sz="0" w:space="0" w:color="auto"/>
        <w:left w:val="none" w:sz="0" w:space="0" w:color="auto"/>
        <w:bottom w:val="none" w:sz="0" w:space="0" w:color="auto"/>
        <w:right w:val="none" w:sz="0" w:space="0" w:color="auto"/>
      </w:divBdr>
    </w:div>
    <w:div w:id="973827825">
      <w:bodyDiv w:val="1"/>
      <w:marLeft w:val="0"/>
      <w:marRight w:val="0"/>
      <w:marTop w:val="0"/>
      <w:marBottom w:val="0"/>
      <w:divBdr>
        <w:top w:val="none" w:sz="0" w:space="0" w:color="auto"/>
        <w:left w:val="none" w:sz="0" w:space="0" w:color="auto"/>
        <w:bottom w:val="none" w:sz="0" w:space="0" w:color="auto"/>
        <w:right w:val="none" w:sz="0" w:space="0" w:color="auto"/>
      </w:divBdr>
    </w:div>
    <w:div w:id="981617057">
      <w:bodyDiv w:val="1"/>
      <w:marLeft w:val="0"/>
      <w:marRight w:val="0"/>
      <w:marTop w:val="0"/>
      <w:marBottom w:val="0"/>
      <w:divBdr>
        <w:top w:val="none" w:sz="0" w:space="0" w:color="auto"/>
        <w:left w:val="none" w:sz="0" w:space="0" w:color="auto"/>
        <w:bottom w:val="none" w:sz="0" w:space="0" w:color="auto"/>
        <w:right w:val="none" w:sz="0" w:space="0" w:color="auto"/>
      </w:divBdr>
      <w:divsChild>
        <w:div w:id="41831387">
          <w:marLeft w:val="0"/>
          <w:marRight w:val="0"/>
          <w:marTop w:val="100"/>
          <w:marBottom w:val="100"/>
          <w:divBdr>
            <w:top w:val="none" w:sz="0" w:space="0" w:color="auto"/>
            <w:left w:val="none" w:sz="0" w:space="0" w:color="auto"/>
            <w:bottom w:val="none" w:sz="0" w:space="0" w:color="auto"/>
            <w:right w:val="none" w:sz="0" w:space="0" w:color="auto"/>
          </w:divBdr>
          <w:divsChild>
            <w:div w:id="1725635239">
              <w:marLeft w:val="0"/>
              <w:marRight w:val="0"/>
              <w:marTop w:val="0"/>
              <w:marBottom w:val="150"/>
              <w:divBdr>
                <w:top w:val="none" w:sz="0" w:space="0" w:color="auto"/>
                <w:left w:val="none" w:sz="0" w:space="0" w:color="auto"/>
                <w:bottom w:val="none" w:sz="0" w:space="0" w:color="auto"/>
                <w:right w:val="none" w:sz="0" w:space="0" w:color="auto"/>
              </w:divBdr>
            </w:div>
          </w:divsChild>
        </w:div>
        <w:div w:id="1439447049">
          <w:marLeft w:val="0"/>
          <w:marRight w:val="0"/>
          <w:marTop w:val="100"/>
          <w:marBottom w:val="100"/>
          <w:divBdr>
            <w:top w:val="none" w:sz="0" w:space="0" w:color="auto"/>
            <w:left w:val="none" w:sz="0" w:space="0" w:color="auto"/>
            <w:bottom w:val="none" w:sz="0" w:space="0" w:color="auto"/>
            <w:right w:val="none" w:sz="0" w:space="0" w:color="auto"/>
          </w:divBdr>
          <w:divsChild>
            <w:div w:id="1865291022">
              <w:marLeft w:val="0"/>
              <w:marRight w:val="0"/>
              <w:marTop w:val="0"/>
              <w:marBottom w:val="150"/>
              <w:divBdr>
                <w:top w:val="none" w:sz="0" w:space="0" w:color="auto"/>
                <w:left w:val="none" w:sz="0" w:space="0" w:color="auto"/>
                <w:bottom w:val="none" w:sz="0" w:space="0" w:color="auto"/>
                <w:right w:val="none" w:sz="0" w:space="0" w:color="auto"/>
              </w:divBdr>
              <w:divsChild>
                <w:div w:id="10089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06127">
      <w:bodyDiv w:val="1"/>
      <w:marLeft w:val="0"/>
      <w:marRight w:val="0"/>
      <w:marTop w:val="0"/>
      <w:marBottom w:val="0"/>
      <w:divBdr>
        <w:top w:val="none" w:sz="0" w:space="0" w:color="auto"/>
        <w:left w:val="none" w:sz="0" w:space="0" w:color="auto"/>
        <w:bottom w:val="none" w:sz="0" w:space="0" w:color="auto"/>
        <w:right w:val="none" w:sz="0" w:space="0" w:color="auto"/>
      </w:divBdr>
    </w:div>
    <w:div w:id="986516039">
      <w:bodyDiv w:val="1"/>
      <w:marLeft w:val="0"/>
      <w:marRight w:val="0"/>
      <w:marTop w:val="0"/>
      <w:marBottom w:val="0"/>
      <w:divBdr>
        <w:top w:val="none" w:sz="0" w:space="0" w:color="auto"/>
        <w:left w:val="none" w:sz="0" w:space="0" w:color="auto"/>
        <w:bottom w:val="none" w:sz="0" w:space="0" w:color="auto"/>
        <w:right w:val="none" w:sz="0" w:space="0" w:color="auto"/>
      </w:divBdr>
      <w:divsChild>
        <w:div w:id="626349694">
          <w:marLeft w:val="0"/>
          <w:marRight w:val="0"/>
          <w:marTop w:val="0"/>
          <w:marBottom w:val="0"/>
          <w:divBdr>
            <w:top w:val="none" w:sz="0" w:space="0" w:color="auto"/>
            <w:left w:val="none" w:sz="0" w:space="0" w:color="auto"/>
            <w:bottom w:val="none" w:sz="0" w:space="0" w:color="auto"/>
            <w:right w:val="none" w:sz="0" w:space="0" w:color="auto"/>
          </w:divBdr>
          <w:divsChild>
            <w:div w:id="269514895">
              <w:marLeft w:val="0"/>
              <w:marRight w:val="0"/>
              <w:marTop w:val="0"/>
              <w:marBottom w:val="0"/>
              <w:divBdr>
                <w:top w:val="none" w:sz="0" w:space="0" w:color="auto"/>
                <w:left w:val="none" w:sz="0" w:space="0" w:color="auto"/>
                <w:bottom w:val="none" w:sz="0" w:space="0" w:color="auto"/>
                <w:right w:val="none" w:sz="0" w:space="0" w:color="auto"/>
              </w:divBdr>
              <w:divsChild>
                <w:div w:id="470292842">
                  <w:marLeft w:val="0"/>
                  <w:marRight w:val="0"/>
                  <w:marTop w:val="0"/>
                  <w:marBottom w:val="0"/>
                  <w:divBdr>
                    <w:top w:val="none" w:sz="0" w:space="0" w:color="auto"/>
                    <w:left w:val="none" w:sz="0" w:space="0" w:color="auto"/>
                    <w:bottom w:val="none" w:sz="0" w:space="0" w:color="auto"/>
                    <w:right w:val="none" w:sz="0" w:space="0" w:color="auto"/>
                  </w:divBdr>
                </w:div>
                <w:div w:id="143859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21697">
      <w:bodyDiv w:val="1"/>
      <w:marLeft w:val="0"/>
      <w:marRight w:val="0"/>
      <w:marTop w:val="0"/>
      <w:marBottom w:val="0"/>
      <w:divBdr>
        <w:top w:val="none" w:sz="0" w:space="0" w:color="auto"/>
        <w:left w:val="none" w:sz="0" w:space="0" w:color="auto"/>
        <w:bottom w:val="none" w:sz="0" w:space="0" w:color="auto"/>
        <w:right w:val="none" w:sz="0" w:space="0" w:color="auto"/>
      </w:divBdr>
    </w:div>
    <w:div w:id="995260053">
      <w:bodyDiv w:val="1"/>
      <w:marLeft w:val="0"/>
      <w:marRight w:val="0"/>
      <w:marTop w:val="0"/>
      <w:marBottom w:val="0"/>
      <w:divBdr>
        <w:top w:val="none" w:sz="0" w:space="0" w:color="auto"/>
        <w:left w:val="none" w:sz="0" w:space="0" w:color="auto"/>
        <w:bottom w:val="none" w:sz="0" w:space="0" w:color="auto"/>
        <w:right w:val="none" w:sz="0" w:space="0" w:color="auto"/>
      </w:divBdr>
    </w:div>
    <w:div w:id="995760503">
      <w:bodyDiv w:val="1"/>
      <w:marLeft w:val="0"/>
      <w:marRight w:val="0"/>
      <w:marTop w:val="0"/>
      <w:marBottom w:val="0"/>
      <w:divBdr>
        <w:top w:val="none" w:sz="0" w:space="0" w:color="auto"/>
        <w:left w:val="none" w:sz="0" w:space="0" w:color="auto"/>
        <w:bottom w:val="none" w:sz="0" w:space="0" w:color="auto"/>
        <w:right w:val="none" w:sz="0" w:space="0" w:color="auto"/>
      </w:divBdr>
    </w:div>
    <w:div w:id="1004209747">
      <w:bodyDiv w:val="1"/>
      <w:marLeft w:val="0"/>
      <w:marRight w:val="0"/>
      <w:marTop w:val="0"/>
      <w:marBottom w:val="0"/>
      <w:divBdr>
        <w:top w:val="none" w:sz="0" w:space="0" w:color="auto"/>
        <w:left w:val="none" w:sz="0" w:space="0" w:color="auto"/>
        <w:bottom w:val="none" w:sz="0" w:space="0" w:color="auto"/>
        <w:right w:val="none" w:sz="0" w:space="0" w:color="auto"/>
      </w:divBdr>
    </w:div>
    <w:div w:id="1015231091">
      <w:bodyDiv w:val="1"/>
      <w:marLeft w:val="0"/>
      <w:marRight w:val="0"/>
      <w:marTop w:val="0"/>
      <w:marBottom w:val="0"/>
      <w:divBdr>
        <w:top w:val="none" w:sz="0" w:space="0" w:color="auto"/>
        <w:left w:val="none" w:sz="0" w:space="0" w:color="auto"/>
        <w:bottom w:val="none" w:sz="0" w:space="0" w:color="auto"/>
        <w:right w:val="none" w:sz="0" w:space="0" w:color="auto"/>
      </w:divBdr>
    </w:div>
    <w:div w:id="1018775980">
      <w:bodyDiv w:val="1"/>
      <w:marLeft w:val="0"/>
      <w:marRight w:val="0"/>
      <w:marTop w:val="0"/>
      <w:marBottom w:val="0"/>
      <w:divBdr>
        <w:top w:val="none" w:sz="0" w:space="0" w:color="auto"/>
        <w:left w:val="none" w:sz="0" w:space="0" w:color="auto"/>
        <w:bottom w:val="none" w:sz="0" w:space="0" w:color="auto"/>
        <w:right w:val="none" w:sz="0" w:space="0" w:color="auto"/>
      </w:divBdr>
      <w:divsChild>
        <w:div w:id="1952546296">
          <w:marLeft w:val="0"/>
          <w:marRight w:val="0"/>
          <w:marTop w:val="0"/>
          <w:marBottom w:val="0"/>
          <w:divBdr>
            <w:top w:val="none" w:sz="0" w:space="0" w:color="auto"/>
            <w:left w:val="none" w:sz="0" w:space="0" w:color="auto"/>
            <w:bottom w:val="none" w:sz="0" w:space="0" w:color="auto"/>
            <w:right w:val="none" w:sz="0" w:space="0" w:color="auto"/>
          </w:divBdr>
          <w:divsChild>
            <w:div w:id="1380475487">
              <w:marLeft w:val="0"/>
              <w:marRight w:val="0"/>
              <w:marTop w:val="0"/>
              <w:marBottom w:val="0"/>
              <w:divBdr>
                <w:top w:val="none" w:sz="0" w:space="0" w:color="auto"/>
                <w:left w:val="none" w:sz="0" w:space="0" w:color="auto"/>
                <w:bottom w:val="none" w:sz="0" w:space="0" w:color="auto"/>
                <w:right w:val="none" w:sz="0" w:space="0" w:color="auto"/>
              </w:divBdr>
              <w:divsChild>
                <w:div w:id="3580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8823">
      <w:bodyDiv w:val="1"/>
      <w:marLeft w:val="0"/>
      <w:marRight w:val="0"/>
      <w:marTop w:val="0"/>
      <w:marBottom w:val="0"/>
      <w:divBdr>
        <w:top w:val="none" w:sz="0" w:space="0" w:color="auto"/>
        <w:left w:val="none" w:sz="0" w:space="0" w:color="auto"/>
        <w:bottom w:val="none" w:sz="0" w:space="0" w:color="auto"/>
        <w:right w:val="none" w:sz="0" w:space="0" w:color="auto"/>
      </w:divBdr>
      <w:divsChild>
        <w:div w:id="163008993">
          <w:marLeft w:val="0"/>
          <w:marRight w:val="0"/>
          <w:marTop w:val="0"/>
          <w:marBottom w:val="0"/>
          <w:divBdr>
            <w:top w:val="none" w:sz="0" w:space="0" w:color="auto"/>
            <w:left w:val="none" w:sz="0" w:space="0" w:color="auto"/>
            <w:bottom w:val="none" w:sz="0" w:space="0" w:color="auto"/>
            <w:right w:val="none" w:sz="0" w:space="0" w:color="auto"/>
          </w:divBdr>
          <w:divsChild>
            <w:div w:id="1995645824">
              <w:marLeft w:val="0"/>
              <w:marRight w:val="0"/>
              <w:marTop w:val="0"/>
              <w:marBottom w:val="0"/>
              <w:divBdr>
                <w:top w:val="none" w:sz="0" w:space="0" w:color="auto"/>
                <w:left w:val="none" w:sz="0" w:space="0" w:color="auto"/>
                <w:bottom w:val="none" w:sz="0" w:space="0" w:color="auto"/>
                <w:right w:val="none" w:sz="0" w:space="0" w:color="auto"/>
              </w:divBdr>
              <w:divsChild>
                <w:div w:id="6718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2775">
      <w:bodyDiv w:val="1"/>
      <w:marLeft w:val="0"/>
      <w:marRight w:val="0"/>
      <w:marTop w:val="0"/>
      <w:marBottom w:val="0"/>
      <w:divBdr>
        <w:top w:val="none" w:sz="0" w:space="0" w:color="auto"/>
        <w:left w:val="none" w:sz="0" w:space="0" w:color="auto"/>
        <w:bottom w:val="none" w:sz="0" w:space="0" w:color="auto"/>
        <w:right w:val="none" w:sz="0" w:space="0" w:color="auto"/>
      </w:divBdr>
    </w:div>
    <w:div w:id="1057361758">
      <w:bodyDiv w:val="1"/>
      <w:marLeft w:val="0"/>
      <w:marRight w:val="0"/>
      <w:marTop w:val="0"/>
      <w:marBottom w:val="0"/>
      <w:divBdr>
        <w:top w:val="none" w:sz="0" w:space="0" w:color="auto"/>
        <w:left w:val="none" w:sz="0" w:space="0" w:color="auto"/>
        <w:bottom w:val="none" w:sz="0" w:space="0" w:color="auto"/>
        <w:right w:val="none" w:sz="0" w:space="0" w:color="auto"/>
      </w:divBdr>
    </w:div>
    <w:div w:id="1059859791">
      <w:bodyDiv w:val="1"/>
      <w:marLeft w:val="0"/>
      <w:marRight w:val="0"/>
      <w:marTop w:val="0"/>
      <w:marBottom w:val="0"/>
      <w:divBdr>
        <w:top w:val="none" w:sz="0" w:space="0" w:color="auto"/>
        <w:left w:val="none" w:sz="0" w:space="0" w:color="auto"/>
        <w:bottom w:val="none" w:sz="0" w:space="0" w:color="auto"/>
        <w:right w:val="none" w:sz="0" w:space="0" w:color="auto"/>
      </w:divBdr>
      <w:divsChild>
        <w:div w:id="1121532296">
          <w:marLeft w:val="0"/>
          <w:marRight w:val="0"/>
          <w:marTop w:val="0"/>
          <w:marBottom w:val="0"/>
          <w:divBdr>
            <w:top w:val="none" w:sz="0" w:space="0" w:color="auto"/>
            <w:left w:val="none" w:sz="0" w:space="0" w:color="auto"/>
            <w:bottom w:val="none" w:sz="0" w:space="0" w:color="auto"/>
            <w:right w:val="none" w:sz="0" w:space="0" w:color="auto"/>
          </w:divBdr>
          <w:divsChild>
            <w:div w:id="786512356">
              <w:marLeft w:val="0"/>
              <w:marRight w:val="0"/>
              <w:marTop w:val="0"/>
              <w:marBottom w:val="0"/>
              <w:divBdr>
                <w:top w:val="none" w:sz="0" w:space="0" w:color="auto"/>
                <w:left w:val="none" w:sz="0" w:space="0" w:color="auto"/>
                <w:bottom w:val="none" w:sz="0" w:space="0" w:color="auto"/>
                <w:right w:val="none" w:sz="0" w:space="0" w:color="auto"/>
              </w:divBdr>
              <w:divsChild>
                <w:div w:id="428356356">
                  <w:marLeft w:val="0"/>
                  <w:marRight w:val="0"/>
                  <w:marTop w:val="0"/>
                  <w:marBottom w:val="0"/>
                  <w:divBdr>
                    <w:top w:val="none" w:sz="0" w:space="0" w:color="auto"/>
                    <w:left w:val="none" w:sz="0" w:space="0" w:color="auto"/>
                    <w:bottom w:val="none" w:sz="0" w:space="0" w:color="auto"/>
                    <w:right w:val="none" w:sz="0" w:space="0" w:color="auto"/>
                  </w:divBdr>
                </w:div>
              </w:divsChild>
            </w:div>
            <w:div w:id="937446096">
              <w:marLeft w:val="0"/>
              <w:marRight w:val="0"/>
              <w:marTop w:val="0"/>
              <w:marBottom w:val="0"/>
              <w:divBdr>
                <w:top w:val="none" w:sz="0" w:space="0" w:color="auto"/>
                <w:left w:val="none" w:sz="0" w:space="0" w:color="auto"/>
                <w:bottom w:val="none" w:sz="0" w:space="0" w:color="auto"/>
                <w:right w:val="none" w:sz="0" w:space="0" w:color="auto"/>
              </w:divBdr>
              <w:divsChild>
                <w:div w:id="352849512">
                  <w:marLeft w:val="0"/>
                  <w:marRight w:val="0"/>
                  <w:marTop w:val="0"/>
                  <w:marBottom w:val="0"/>
                  <w:divBdr>
                    <w:top w:val="none" w:sz="0" w:space="0" w:color="auto"/>
                    <w:left w:val="none" w:sz="0" w:space="0" w:color="auto"/>
                    <w:bottom w:val="none" w:sz="0" w:space="0" w:color="auto"/>
                    <w:right w:val="none" w:sz="0" w:space="0" w:color="auto"/>
                  </w:divBdr>
                </w:div>
              </w:divsChild>
            </w:div>
            <w:div w:id="1826312346">
              <w:marLeft w:val="0"/>
              <w:marRight w:val="0"/>
              <w:marTop w:val="0"/>
              <w:marBottom w:val="0"/>
              <w:divBdr>
                <w:top w:val="none" w:sz="0" w:space="0" w:color="auto"/>
                <w:left w:val="none" w:sz="0" w:space="0" w:color="auto"/>
                <w:bottom w:val="none" w:sz="0" w:space="0" w:color="auto"/>
                <w:right w:val="none" w:sz="0" w:space="0" w:color="auto"/>
              </w:divBdr>
              <w:divsChild>
                <w:div w:id="210692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30588">
      <w:bodyDiv w:val="1"/>
      <w:marLeft w:val="0"/>
      <w:marRight w:val="0"/>
      <w:marTop w:val="0"/>
      <w:marBottom w:val="0"/>
      <w:divBdr>
        <w:top w:val="none" w:sz="0" w:space="0" w:color="auto"/>
        <w:left w:val="none" w:sz="0" w:space="0" w:color="auto"/>
        <w:bottom w:val="none" w:sz="0" w:space="0" w:color="auto"/>
        <w:right w:val="none" w:sz="0" w:space="0" w:color="auto"/>
      </w:divBdr>
    </w:div>
    <w:div w:id="1065185067">
      <w:bodyDiv w:val="1"/>
      <w:marLeft w:val="0"/>
      <w:marRight w:val="0"/>
      <w:marTop w:val="0"/>
      <w:marBottom w:val="0"/>
      <w:divBdr>
        <w:top w:val="none" w:sz="0" w:space="0" w:color="auto"/>
        <w:left w:val="none" w:sz="0" w:space="0" w:color="auto"/>
        <w:bottom w:val="none" w:sz="0" w:space="0" w:color="auto"/>
        <w:right w:val="none" w:sz="0" w:space="0" w:color="auto"/>
      </w:divBdr>
      <w:divsChild>
        <w:div w:id="1459957701">
          <w:marLeft w:val="0"/>
          <w:marRight w:val="0"/>
          <w:marTop w:val="0"/>
          <w:marBottom w:val="0"/>
          <w:divBdr>
            <w:top w:val="none" w:sz="0" w:space="0" w:color="auto"/>
            <w:left w:val="none" w:sz="0" w:space="0" w:color="auto"/>
            <w:bottom w:val="none" w:sz="0" w:space="0" w:color="auto"/>
            <w:right w:val="none" w:sz="0" w:space="0" w:color="auto"/>
          </w:divBdr>
        </w:div>
      </w:divsChild>
    </w:div>
    <w:div w:id="1090390752">
      <w:bodyDiv w:val="1"/>
      <w:marLeft w:val="0"/>
      <w:marRight w:val="0"/>
      <w:marTop w:val="0"/>
      <w:marBottom w:val="0"/>
      <w:divBdr>
        <w:top w:val="none" w:sz="0" w:space="0" w:color="auto"/>
        <w:left w:val="none" w:sz="0" w:space="0" w:color="auto"/>
        <w:bottom w:val="none" w:sz="0" w:space="0" w:color="auto"/>
        <w:right w:val="none" w:sz="0" w:space="0" w:color="auto"/>
      </w:divBdr>
    </w:div>
    <w:div w:id="1105809926">
      <w:bodyDiv w:val="1"/>
      <w:marLeft w:val="0"/>
      <w:marRight w:val="0"/>
      <w:marTop w:val="0"/>
      <w:marBottom w:val="0"/>
      <w:divBdr>
        <w:top w:val="none" w:sz="0" w:space="0" w:color="auto"/>
        <w:left w:val="none" w:sz="0" w:space="0" w:color="auto"/>
        <w:bottom w:val="none" w:sz="0" w:space="0" w:color="auto"/>
        <w:right w:val="none" w:sz="0" w:space="0" w:color="auto"/>
      </w:divBdr>
    </w:div>
    <w:div w:id="1123812317">
      <w:bodyDiv w:val="1"/>
      <w:marLeft w:val="0"/>
      <w:marRight w:val="0"/>
      <w:marTop w:val="0"/>
      <w:marBottom w:val="0"/>
      <w:divBdr>
        <w:top w:val="none" w:sz="0" w:space="0" w:color="auto"/>
        <w:left w:val="none" w:sz="0" w:space="0" w:color="auto"/>
        <w:bottom w:val="none" w:sz="0" w:space="0" w:color="auto"/>
        <w:right w:val="none" w:sz="0" w:space="0" w:color="auto"/>
      </w:divBdr>
    </w:div>
    <w:div w:id="1126388406">
      <w:bodyDiv w:val="1"/>
      <w:marLeft w:val="0"/>
      <w:marRight w:val="0"/>
      <w:marTop w:val="0"/>
      <w:marBottom w:val="0"/>
      <w:divBdr>
        <w:top w:val="none" w:sz="0" w:space="0" w:color="auto"/>
        <w:left w:val="none" w:sz="0" w:space="0" w:color="auto"/>
        <w:bottom w:val="none" w:sz="0" w:space="0" w:color="auto"/>
        <w:right w:val="none" w:sz="0" w:space="0" w:color="auto"/>
      </w:divBdr>
    </w:div>
    <w:div w:id="1140726585">
      <w:bodyDiv w:val="1"/>
      <w:marLeft w:val="0"/>
      <w:marRight w:val="0"/>
      <w:marTop w:val="0"/>
      <w:marBottom w:val="0"/>
      <w:divBdr>
        <w:top w:val="none" w:sz="0" w:space="0" w:color="auto"/>
        <w:left w:val="none" w:sz="0" w:space="0" w:color="auto"/>
        <w:bottom w:val="none" w:sz="0" w:space="0" w:color="auto"/>
        <w:right w:val="none" w:sz="0" w:space="0" w:color="auto"/>
      </w:divBdr>
    </w:div>
    <w:div w:id="1148782996">
      <w:bodyDiv w:val="1"/>
      <w:marLeft w:val="0"/>
      <w:marRight w:val="0"/>
      <w:marTop w:val="0"/>
      <w:marBottom w:val="0"/>
      <w:divBdr>
        <w:top w:val="none" w:sz="0" w:space="0" w:color="auto"/>
        <w:left w:val="none" w:sz="0" w:space="0" w:color="auto"/>
        <w:bottom w:val="none" w:sz="0" w:space="0" w:color="auto"/>
        <w:right w:val="none" w:sz="0" w:space="0" w:color="auto"/>
      </w:divBdr>
      <w:divsChild>
        <w:div w:id="491411691">
          <w:marLeft w:val="0"/>
          <w:marRight w:val="0"/>
          <w:marTop w:val="0"/>
          <w:marBottom w:val="0"/>
          <w:divBdr>
            <w:top w:val="none" w:sz="0" w:space="0" w:color="auto"/>
            <w:left w:val="none" w:sz="0" w:space="0" w:color="auto"/>
            <w:bottom w:val="none" w:sz="0" w:space="0" w:color="auto"/>
            <w:right w:val="none" w:sz="0" w:space="0" w:color="auto"/>
          </w:divBdr>
          <w:divsChild>
            <w:div w:id="1162313457">
              <w:marLeft w:val="0"/>
              <w:marRight w:val="0"/>
              <w:marTop w:val="0"/>
              <w:marBottom w:val="0"/>
              <w:divBdr>
                <w:top w:val="none" w:sz="0" w:space="0" w:color="auto"/>
                <w:left w:val="none" w:sz="0" w:space="0" w:color="auto"/>
                <w:bottom w:val="none" w:sz="0" w:space="0" w:color="auto"/>
                <w:right w:val="none" w:sz="0" w:space="0" w:color="auto"/>
              </w:divBdr>
              <w:divsChild>
                <w:div w:id="1574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29928">
      <w:bodyDiv w:val="1"/>
      <w:marLeft w:val="0"/>
      <w:marRight w:val="0"/>
      <w:marTop w:val="0"/>
      <w:marBottom w:val="0"/>
      <w:divBdr>
        <w:top w:val="none" w:sz="0" w:space="0" w:color="auto"/>
        <w:left w:val="none" w:sz="0" w:space="0" w:color="auto"/>
        <w:bottom w:val="none" w:sz="0" w:space="0" w:color="auto"/>
        <w:right w:val="none" w:sz="0" w:space="0" w:color="auto"/>
      </w:divBdr>
      <w:divsChild>
        <w:div w:id="1833527505">
          <w:marLeft w:val="0"/>
          <w:marRight w:val="0"/>
          <w:marTop w:val="0"/>
          <w:marBottom w:val="0"/>
          <w:divBdr>
            <w:top w:val="none" w:sz="0" w:space="0" w:color="auto"/>
            <w:left w:val="none" w:sz="0" w:space="0" w:color="auto"/>
            <w:bottom w:val="none" w:sz="0" w:space="0" w:color="auto"/>
            <w:right w:val="none" w:sz="0" w:space="0" w:color="auto"/>
          </w:divBdr>
          <w:divsChild>
            <w:div w:id="663819031">
              <w:marLeft w:val="0"/>
              <w:marRight w:val="0"/>
              <w:marTop w:val="0"/>
              <w:marBottom w:val="0"/>
              <w:divBdr>
                <w:top w:val="none" w:sz="0" w:space="0" w:color="auto"/>
                <w:left w:val="none" w:sz="0" w:space="0" w:color="auto"/>
                <w:bottom w:val="none" w:sz="0" w:space="0" w:color="auto"/>
                <w:right w:val="none" w:sz="0" w:space="0" w:color="auto"/>
              </w:divBdr>
              <w:divsChild>
                <w:div w:id="15088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4561">
      <w:bodyDiv w:val="1"/>
      <w:marLeft w:val="0"/>
      <w:marRight w:val="0"/>
      <w:marTop w:val="0"/>
      <w:marBottom w:val="0"/>
      <w:divBdr>
        <w:top w:val="none" w:sz="0" w:space="0" w:color="auto"/>
        <w:left w:val="none" w:sz="0" w:space="0" w:color="auto"/>
        <w:bottom w:val="none" w:sz="0" w:space="0" w:color="auto"/>
        <w:right w:val="none" w:sz="0" w:space="0" w:color="auto"/>
      </w:divBdr>
    </w:div>
    <w:div w:id="1165708412">
      <w:bodyDiv w:val="1"/>
      <w:marLeft w:val="0"/>
      <w:marRight w:val="0"/>
      <w:marTop w:val="0"/>
      <w:marBottom w:val="0"/>
      <w:divBdr>
        <w:top w:val="none" w:sz="0" w:space="0" w:color="auto"/>
        <w:left w:val="none" w:sz="0" w:space="0" w:color="auto"/>
        <w:bottom w:val="none" w:sz="0" w:space="0" w:color="auto"/>
        <w:right w:val="none" w:sz="0" w:space="0" w:color="auto"/>
      </w:divBdr>
    </w:div>
    <w:div w:id="1170021865">
      <w:bodyDiv w:val="1"/>
      <w:marLeft w:val="0"/>
      <w:marRight w:val="0"/>
      <w:marTop w:val="0"/>
      <w:marBottom w:val="0"/>
      <w:divBdr>
        <w:top w:val="none" w:sz="0" w:space="0" w:color="auto"/>
        <w:left w:val="none" w:sz="0" w:space="0" w:color="auto"/>
        <w:bottom w:val="none" w:sz="0" w:space="0" w:color="auto"/>
        <w:right w:val="none" w:sz="0" w:space="0" w:color="auto"/>
      </w:divBdr>
    </w:div>
    <w:div w:id="1180848904">
      <w:bodyDiv w:val="1"/>
      <w:marLeft w:val="0"/>
      <w:marRight w:val="0"/>
      <w:marTop w:val="0"/>
      <w:marBottom w:val="0"/>
      <w:divBdr>
        <w:top w:val="none" w:sz="0" w:space="0" w:color="auto"/>
        <w:left w:val="none" w:sz="0" w:space="0" w:color="auto"/>
        <w:bottom w:val="none" w:sz="0" w:space="0" w:color="auto"/>
        <w:right w:val="none" w:sz="0" w:space="0" w:color="auto"/>
      </w:divBdr>
    </w:div>
    <w:div w:id="1190266413">
      <w:bodyDiv w:val="1"/>
      <w:marLeft w:val="0"/>
      <w:marRight w:val="0"/>
      <w:marTop w:val="0"/>
      <w:marBottom w:val="0"/>
      <w:divBdr>
        <w:top w:val="none" w:sz="0" w:space="0" w:color="auto"/>
        <w:left w:val="none" w:sz="0" w:space="0" w:color="auto"/>
        <w:bottom w:val="none" w:sz="0" w:space="0" w:color="auto"/>
        <w:right w:val="none" w:sz="0" w:space="0" w:color="auto"/>
      </w:divBdr>
    </w:div>
    <w:div w:id="1190408656">
      <w:bodyDiv w:val="1"/>
      <w:marLeft w:val="0"/>
      <w:marRight w:val="0"/>
      <w:marTop w:val="0"/>
      <w:marBottom w:val="0"/>
      <w:divBdr>
        <w:top w:val="none" w:sz="0" w:space="0" w:color="auto"/>
        <w:left w:val="none" w:sz="0" w:space="0" w:color="auto"/>
        <w:bottom w:val="none" w:sz="0" w:space="0" w:color="auto"/>
        <w:right w:val="none" w:sz="0" w:space="0" w:color="auto"/>
      </w:divBdr>
    </w:div>
    <w:div w:id="1193887305">
      <w:bodyDiv w:val="1"/>
      <w:marLeft w:val="0"/>
      <w:marRight w:val="0"/>
      <w:marTop w:val="0"/>
      <w:marBottom w:val="0"/>
      <w:divBdr>
        <w:top w:val="none" w:sz="0" w:space="0" w:color="auto"/>
        <w:left w:val="none" w:sz="0" w:space="0" w:color="auto"/>
        <w:bottom w:val="none" w:sz="0" w:space="0" w:color="auto"/>
        <w:right w:val="none" w:sz="0" w:space="0" w:color="auto"/>
      </w:divBdr>
      <w:divsChild>
        <w:div w:id="2976424">
          <w:marLeft w:val="0"/>
          <w:marRight w:val="0"/>
          <w:marTop w:val="0"/>
          <w:marBottom w:val="0"/>
          <w:divBdr>
            <w:top w:val="none" w:sz="0" w:space="0" w:color="auto"/>
            <w:left w:val="none" w:sz="0" w:space="0" w:color="auto"/>
            <w:bottom w:val="none" w:sz="0" w:space="0" w:color="auto"/>
            <w:right w:val="none" w:sz="0" w:space="0" w:color="auto"/>
          </w:divBdr>
          <w:divsChild>
            <w:div w:id="946889561">
              <w:marLeft w:val="0"/>
              <w:marRight w:val="0"/>
              <w:marTop w:val="0"/>
              <w:marBottom w:val="0"/>
              <w:divBdr>
                <w:top w:val="none" w:sz="0" w:space="0" w:color="auto"/>
                <w:left w:val="none" w:sz="0" w:space="0" w:color="auto"/>
                <w:bottom w:val="none" w:sz="0" w:space="0" w:color="auto"/>
                <w:right w:val="none" w:sz="0" w:space="0" w:color="auto"/>
              </w:divBdr>
              <w:divsChild>
                <w:div w:id="1291547537">
                  <w:marLeft w:val="0"/>
                  <w:marRight w:val="0"/>
                  <w:marTop w:val="0"/>
                  <w:marBottom w:val="0"/>
                  <w:divBdr>
                    <w:top w:val="none" w:sz="0" w:space="0" w:color="auto"/>
                    <w:left w:val="none" w:sz="0" w:space="0" w:color="auto"/>
                    <w:bottom w:val="none" w:sz="0" w:space="0" w:color="auto"/>
                    <w:right w:val="none" w:sz="0" w:space="0" w:color="auto"/>
                  </w:divBdr>
                  <w:divsChild>
                    <w:div w:id="171693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126951">
      <w:bodyDiv w:val="1"/>
      <w:marLeft w:val="0"/>
      <w:marRight w:val="0"/>
      <w:marTop w:val="0"/>
      <w:marBottom w:val="0"/>
      <w:divBdr>
        <w:top w:val="none" w:sz="0" w:space="0" w:color="auto"/>
        <w:left w:val="none" w:sz="0" w:space="0" w:color="auto"/>
        <w:bottom w:val="none" w:sz="0" w:space="0" w:color="auto"/>
        <w:right w:val="none" w:sz="0" w:space="0" w:color="auto"/>
      </w:divBdr>
    </w:div>
    <w:div w:id="1204758223">
      <w:bodyDiv w:val="1"/>
      <w:marLeft w:val="0"/>
      <w:marRight w:val="0"/>
      <w:marTop w:val="0"/>
      <w:marBottom w:val="0"/>
      <w:divBdr>
        <w:top w:val="none" w:sz="0" w:space="0" w:color="auto"/>
        <w:left w:val="none" w:sz="0" w:space="0" w:color="auto"/>
        <w:bottom w:val="none" w:sz="0" w:space="0" w:color="auto"/>
        <w:right w:val="none" w:sz="0" w:space="0" w:color="auto"/>
      </w:divBdr>
    </w:div>
    <w:div w:id="1212501362">
      <w:bodyDiv w:val="1"/>
      <w:marLeft w:val="0"/>
      <w:marRight w:val="0"/>
      <w:marTop w:val="0"/>
      <w:marBottom w:val="0"/>
      <w:divBdr>
        <w:top w:val="none" w:sz="0" w:space="0" w:color="auto"/>
        <w:left w:val="none" w:sz="0" w:space="0" w:color="auto"/>
        <w:bottom w:val="none" w:sz="0" w:space="0" w:color="auto"/>
        <w:right w:val="none" w:sz="0" w:space="0" w:color="auto"/>
      </w:divBdr>
      <w:divsChild>
        <w:div w:id="457645063">
          <w:marLeft w:val="0"/>
          <w:marRight w:val="0"/>
          <w:marTop w:val="100"/>
          <w:marBottom w:val="100"/>
          <w:divBdr>
            <w:top w:val="none" w:sz="0" w:space="0" w:color="auto"/>
            <w:left w:val="none" w:sz="0" w:space="0" w:color="auto"/>
            <w:bottom w:val="none" w:sz="0" w:space="0" w:color="auto"/>
            <w:right w:val="none" w:sz="0" w:space="0" w:color="auto"/>
          </w:divBdr>
          <w:divsChild>
            <w:div w:id="908491635">
              <w:marLeft w:val="0"/>
              <w:marRight w:val="0"/>
              <w:marTop w:val="0"/>
              <w:marBottom w:val="150"/>
              <w:divBdr>
                <w:top w:val="none" w:sz="0" w:space="0" w:color="auto"/>
                <w:left w:val="none" w:sz="0" w:space="0" w:color="auto"/>
                <w:bottom w:val="none" w:sz="0" w:space="0" w:color="auto"/>
                <w:right w:val="none" w:sz="0" w:space="0" w:color="auto"/>
              </w:divBdr>
            </w:div>
          </w:divsChild>
        </w:div>
        <w:div w:id="1758475069">
          <w:marLeft w:val="0"/>
          <w:marRight w:val="0"/>
          <w:marTop w:val="100"/>
          <w:marBottom w:val="100"/>
          <w:divBdr>
            <w:top w:val="none" w:sz="0" w:space="0" w:color="auto"/>
            <w:left w:val="none" w:sz="0" w:space="0" w:color="auto"/>
            <w:bottom w:val="none" w:sz="0" w:space="0" w:color="auto"/>
            <w:right w:val="none" w:sz="0" w:space="0" w:color="auto"/>
          </w:divBdr>
          <w:divsChild>
            <w:div w:id="981423650">
              <w:marLeft w:val="0"/>
              <w:marRight w:val="0"/>
              <w:marTop w:val="0"/>
              <w:marBottom w:val="150"/>
              <w:divBdr>
                <w:top w:val="none" w:sz="0" w:space="0" w:color="auto"/>
                <w:left w:val="none" w:sz="0" w:space="0" w:color="auto"/>
                <w:bottom w:val="none" w:sz="0" w:space="0" w:color="auto"/>
                <w:right w:val="none" w:sz="0" w:space="0" w:color="auto"/>
              </w:divBdr>
              <w:divsChild>
                <w:div w:id="13441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71460">
      <w:bodyDiv w:val="1"/>
      <w:marLeft w:val="0"/>
      <w:marRight w:val="0"/>
      <w:marTop w:val="0"/>
      <w:marBottom w:val="0"/>
      <w:divBdr>
        <w:top w:val="none" w:sz="0" w:space="0" w:color="auto"/>
        <w:left w:val="none" w:sz="0" w:space="0" w:color="auto"/>
        <w:bottom w:val="none" w:sz="0" w:space="0" w:color="auto"/>
        <w:right w:val="none" w:sz="0" w:space="0" w:color="auto"/>
      </w:divBdr>
    </w:div>
    <w:div w:id="1217006403">
      <w:bodyDiv w:val="1"/>
      <w:marLeft w:val="0"/>
      <w:marRight w:val="0"/>
      <w:marTop w:val="0"/>
      <w:marBottom w:val="0"/>
      <w:divBdr>
        <w:top w:val="none" w:sz="0" w:space="0" w:color="auto"/>
        <w:left w:val="none" w:sz="0" w:space="0" w:color="auto"/>
        <w:bottom w:val="none" w:sz="0" w:space="0" w:color="auto"/>
        <w:right w:val="none" w:sz="0" w:space="0" w:color="auto"/>
      </w:divBdr>
    </w:div>
    <w:div w:id="1218974459">
      <w:bodyDiv w:val="1"/>
      <w:marLeft w:val="0"/>
      <w:marRight w:val="0"/>
      <w:marTop w:val="0"/>
      <w:marBottom w:val="0"/>
      <w:divBdr>
        <w:top w:val="none" w:sz="0" w:space="0" w:color="auto"/>
        <w:left w:val="none" w:sz="0" w:space="0" w:color="auto"/>
        <w:bottom w:val="none" w:sz="0" w:space="0" w:color="auto"/>
        <w:right w:val="none" w:sz="0" w:space="0" w:color="auto"/>
      </w:divBdr>
    </w:div>
    <w:div w:id="1235434527">
      <w:bodyDiv w:val="1"/>
      <w:marLeft w:val="0"/>
      <w:marRight w:val="0"/>
      <w:marTop w:val="0"/>
      <w:marBottom w:val="0"/>
      <w:divBdr>
        <w:top w:val="none" w:sz="0" w:space="0" w:color="auto"/>
        <w:left w:val="none" w:sz="0" w:space="0" w:color="auto"/>
        <w:bottom w:val="none" w:sz="0" w:space="0" w:color="auto"/>
        <w:right w:val="none" w:sz="0" w:space="0" w:color="auto"/>
      </w:divBdr>
      <w:divsChild>
        <w:div w:id="413943054">
          <w:marLeft w:val="0"/>
          <w:marRight w:val="0"/>
          <w:marTop w:val="0"/>
          <w:marBottom w:val="0"/>
          <w:divBdr>
            <w:top w:val="none" w:sz="0" w:space="0" w:color="auto"/>
            <w:left w:val="none" w:sz="0" w:space="0" w:color="auto"/>
            <w:bottom w:val="none" w:sz="0" w:space="0" w:color="auto"/>
            <w:right w:val="none" w:sz="0" w:space="0" w:color="auto"/>
          </w:divBdr>
        </w:div>
      </w:divsChild>
    </w:div>
    <w:div w:id="1248228393">
      <w:bodyDiv w:val="1"/>
      <w:marLeft w:val="0"/>
      <w:marRight w:val="0"/>
      <w:marTop w:val="0"/>
      <w:marBottom w:val="0"/>
      <w:divBdr>
        <w:top w:val="none" w:sz="0" w:space="0" w:color="auto"/>
        <w:left w:val="none" w:sz="0" w:space="0" w:color="auto"/>
        <w:bottom w:val="none" w:sz="0" w:space="0" w:color="auto"/>
        <w:right w:val="none" w:sz="0" w:space="0" w:color="auto"/>
      </w:divBdr>
    </w:div>
    <w:div w:id="1255359976">
      <w:bodyDiv w:val="1"/>
      <w:marLeft w:val="0"/>
      <w:marRight w:val="0"/>
      <w:marTop w:val="0"/>
      <w:marBottom w:val="0"/>
      <w:divBdr>
        <w:top w:val="none" w:sz="0" w:space="0" w:color="auto"/>
        <w:left w:val="none" w:sz="0" w:space="0" w:color="auto"/>
        <w:bottom w:val="none" w:sz="0" w:space="0" w:color="auto"/>
        <w:right w:val="none" w:sz="0" w:space="0" w:color="auto"/>
      </w:divBdr>
    </w:div>
    <w:div w:id="1262909086">
      <w:bodyDiv w:val="1"/>
      <w:marLeft w:val="0"/>
      <w:marRight w:val="0"/>
      <w:marTop w:val="0"/>
      <w:marBottom w:val="0"/>
      <w:divBdr>
        <w:top w:val="none" w:sz="0" w:space="0" w:color="auto"/>
        <w:left w:val="none" w:sz="0" w:space="0" w:color="auto"/>
        <w:bottom w:val="none" w:sz="0" w:space="0" w:color="auto"/>
        <w:right w:val="none" w:sz="0" w:space="0" w:color="auto"/>
      </w:divBdr>
      <w:divsChild>
        <w:div w:id="887256548">
          <w:marLeft w:val="0"/>
          <w:marRight w:val="0"/>
          <w:marTop w:val="0"/>
          <w:marBottom w:val="0"/>
          <w:divBdr>
            <w:top w:val="none" w:sz="0" w:space="0" w:color="auto"/>
            <w:left w:val="none" w:sz="0" w:space="0" w:color="auto"/>
            <w:bottom w:val="none" w:sz="0" w:space="0" w:color="auto"/>
            <w:right w:val="none" w:sz="0" w:space="0" w:color="auto"/>
          </w:divBdr>
          <w:divsChild>
            <w:div w:id="1771193740">
              <w:marLeft w:val="0"/>
              <w:marRight w:val="0"/>
              <w:marTop w:val="0"/>
              <w:marBottom w:val="0"/>
              <w:divBdr>
                <w:top w:val="none" w:sz="0" w:space="0" w:color="auto"/>
                <w:left w:val="none" w:sz="0" w:space="0" w:color="auto"/>
                <w:bottom w:val="none" w:sz="0" w:space="0" w:color="auto"/>
                <w:right w:val="none" w:sz="0" w:space="0" w:color="auto"/>
              </w:divBdr>
              <w:divsChild>
                <w:div w:id="658922322">
                  <w:marLeft w:val="0"/>
                  <w:marRight w:val="0"/>
                  <w:marTop w:val="0"/>
                  <w:marBottom w:val="0"/>
                  <w:divBdr>
                    <w:top w:val="none" w:sz="0" w:space="0" w:color="auto"/>
                    <w:left w:val="none" w:sz="0" w:space="0" w:color="auto"/>
                    <w:bottom w:val="none" w:sz="0" w:space="0" w:color="auto"/>
                    <w:right w:val="none" w:sz="0" w:space="0" w:color="auto"/>
                  </w:divBdr>
                  <w:divsChild>
                    <w:div w:id="47298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5351">
      <w:bodyDiv w:val="1"/>
      <w:marLeft w:val="0"/>
      <w:marRight w:val="0"/>
      <w:marTop w:val="0"/>
      <w:marBottom w:val="0"/>
      <w:divBdr>
        <w:top w:val="none" w:sz="0" w:space="0" w:color="auto"/>
        <w:left w:val="none" w:sz="0" w:space="0" w:color="auto"/>
        <w:bottom w:val="none" w:sz="0" w:space="0" w:color="auto"/>
        <w:right w:val="none" w:sz="0" w:space="0" w:color="auto"/>
      </w:divBdr>
    </w:div>
    <w:div w:id="1276137417">
      <w:bodyDiv w:val="1"/>
      <w:marLeft w:val="0"/>
      <w:marRight w:val="0"/>
      <w:marTop w:val="0"/>
      <w:marBottom w:val="0"/>
      <w:divBdr>
        <w:top w:val="none" w:sz="0" w:space="0" w:color="auto"/>
        <w:left w:val="none" w:sz="0" w:space="0" w:color="auto"/>
        <w:bottom w:val="none" w:sz="0" w:space="0" w:color="auto"/>
        <w:right w:val="none" w:sz="0" w:space="0" w:color="auto"/>
      </w:divBdr>
      <w:divsChild>
        <w:div w:id="676735384">
          <w:marLeft w:val="0"/>
          <w:marRight w:val="0"/>
          <w:marTop w:val="0"/>
          <w:marBottom w:val="0"/>
          <w:divBdr>
            <w:top w:val="none" w:sz="0" w:space="0" w:color="auto"/>
            <w:left w:val="none" w:sz="0" w:space="0" w:color="auto"/>
            <w:bottom w:val="none" w:sz="0" w:space="0" w:color="auto"/>
            <w:right w:val="none" w:sz="0" w:space="0" w:color="auto"/>
          </w:divBdr>
          <w:divsChild>
            <w:div w:id="650410157">
              <w:marLeft w:val="0"/>
              <w:marRight w:val="0"/>
              <w:marTop w:val="0"/>
              <w:marBottom w:val="0"/>
              <w:divBdr>
                <w:top w:val="none" w:sz="0" w:space="0" w:color="auto"/>
                <w:left w:val="none" w:sz="0" w:space="0" w:color="auto"/>
                <w:bottom w:val="none" w:sz="0" w:space="0" w:color="auto"/>
                <w:right w:val="none" w:sz="0" w:space="0" w:color="auto"/>
              </w:divBdr>
              <w:divsChild>
                <w:div w:id="13299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69543">
      <w:bodyDiv w:val="1"/>
      <w:marLeft w:val="0"/>
      <w:marRight w:val="0"/>
      <w:marTop w:val="0"/>
      <w:marBottom w:val="0"/>
      <w:divBdr>
        <w:top w:val="none" w:sz="0" w:space="0" w:color="auto"/>
        <w:left w:val="none" w:sz="0" w:space="0" w:color="auto"/>
        <w:bottom w:val="none" w:sz="0" w:space="0" w:color="auto"/>
        <w:right w:val="none" w:sz="0" w:space="0" w:color="auto"/>
      </w:divBdr>
    </w:div>
    <w:div w:id="1320380181">
      <w:bodyDiv w:val="1"/>
      <w:marLeft w:val="0"/>
      <w:marRight w:val="0"/>
      <w:marTop w:val="0"/>
      <w:marBottom w:val="0"/>
      <w:divBdr>
        <w:top w:val="none" w:sz="0" w:space="0" w:color="auto"/>
        <w:left w:val="none" w:sz="0" w:space="0" w:color="auto"/>
        <w:bottom w:val="none" w:sz="0" w:space="0" w:color="auto"/>
        <w:right w:val="none" w:sz="0" w:space="0" w:color="auto"/>
      </w:divBdr>
    </w:div>
    <w:div w:id="1325090857">
      <w:bodyDiv w:val="1"/>
      <w:marLeft w:val="0"/>
      <w:marRight w:val="0"/>
      <w:marTop w:val="0"/>
      <w:marBottom w:val="0"/>
      <w:divBdr>
        <w:top w:val="none" w:sz="0" w:space="0" w:color="auto"/>
        <w:left w:val="none" w:sz="0" w:space="0" w:color="auto"/>
        <w:bottom w:val="none" w:sz="0" w:space="0" w:color="auto"/>
        <w:right w:val="none" w:sz="0" w:space="0" w:color="auto"/>
      </w:divBdr>
      <w:divsChild>
        <w:div w:id="2126726664">
          <w:marLeft w:val="0"/>
          <w:marRight w:val="0"/>
          <w:marTop w:val="0"/>
          <w:marBottom w:val="0"/>
          <w:divBdr>
            <w:top w:val="none" w:sz="0" w:space="0" w:color="auto"/>
            <w:left w:val="none" w:sz="0" w:space="0" w:color="auto"/>
            <w:bottom w:val="none" w:sz="0" w:space="0" w:color="auto"/>
            <w:right w:val="none" w:sz="0" w:space="0" w:color="auto"/>
          </w:divBdr>
          <w:divsChild>
            <w:div w:id="1301377302">
              <w:marLeft w:val="0"/>
              <w:marRight w:val="0"/>
              <w:marTop w:val="0"/>
              <w:marBottom w:val="0"/>
              <w:divBdr>
                <w:top w:val="none" w:sz="0" w:space="0" w:color="auto"/>
                <w:left w:val="none" w:sz="0" w:space="0" w:color="auto"/>
                <w:bottom w:val="none" w:sz="0" w:space="0" w:color="auto"/>
                <w:right w:val="none" w:sz="0" w:space="0" w:color="auto"/>
              </w:divBdr>
              <w:divsChild>
                <w:div w:id="1735156705">
                  <w:marLeft w:val="0"/>
                  <w:marRight w:val="0"/>
                  <w:marTop w:val="0"/>
                  <w:marBottom w:val="0"/>
                  <w:divBdr>
                    <w:top w:val="none" w:sz="0" w:space="0" w:color="auto"/>
                    <w:left w:val="none" w:sz="0" w:space="0" w:color="auto"/>
                    <w:bottom w:val="none" w:sz="0" w:space="0" w:color="auto"/>
                    <w:right w:val="none" w:sz="0" w:space="0" w:color="auto"/>
                  </w:divBdr>
                  <w:divsChild>
                    <w:div w:id="192213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95281">
      <w:bodyDiv w:val="1"/>
      <w:marLeft w:val="0"/>
      <w:marRight w:val="0"/>
      <w:marTop w:val="0"/>
      <w:marBottom w:val="0"/>
      <w:divBdr>
        <w:top w:val="none" w:sz="0" w:space="0" w:color="auto"/>
        <w:left w:val="none" w:sz="0" w:space="0" w:color="auto"/>
        <w:bottom w:val="none" w:sz="0" w:space="0" w:color="auto"/>
        <w:right w:val="none" w:sz="0" w:space="0" w:color="auto"/>
      </w:divBdr>
    </w:div>
    <w:div w:id="1360813094">
      <w:bodyDiv w:val="1"/>
      <w:marLeft w:val="0"/>
      <w:marRight w:val="0"/>
      <w:marTop w:val="0"/>
      <w:marBottom w:val="0"/>
      <w:divBdr>
        <w:top w:val="none" w:sz="0" w:space="0" w:color="auto"/>
        <w:left w:val="none" w:sz="0" w:space="0" w:color="auto"/>
        <w:bottom w:val="none" w:sz="0" w:space="0" w:color="auto"/>
        <w:right w:val="none" w:sz="0" w:space="0" w:color="auto"/>
      </w:divBdr>
      <w:divsChild>
        <w:div w:id="420759392">
          <w:marLeft w:val="0"/>
          <w:marRight w:val="0"/>
          <w:marTop w:val="0"/>
          <w:marBottom w:val="0"/>
          <w:divBdr>
            <w:top w:val="none" w:sz="0" w:space="0" w:color="auto"/>
            <w:left w:val="none" w:sz="0" w:space="0" w:color="auto"/>
            <w:bottom w:val="none" w:sz="0" w:space="0" w:color="auto"/>
            <w:right w:val="none" w:sz="0" w:space="0" w:color="auto"/>
          </w:divBdr>
          <w:divsChild>
            <w:div w:id="694157593">
              <w:marLeft w:val="0"/>
              <w:marRight w:val="0"/>
              <w:marTop w:val="0"/>
              <w:marBottom w:val="0"/>
              <w:divBdr>
                <w:top w:val="none" w:sz="0" w:space="0" w:color="auto"/>
                <w:left w:val="none" w:sz="0" w:space="0" w:color="auto"/>
                <w:bottom w:val="none" w:sz="0" w:space="0" w:color="auto"/>
                <w:right w:val="none" w:sz="0" w:space="0" w:color="auto"/>
              </w:divBdr>
              <w:divsChild>
                <w:div w:id="6686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3463">
      <w:bodyDiv w:val="1"/>
      <w:marLeft w:val="0"/>
      <w:marRight w:val="0"/>
      <w:marTop w:val="0"/>
      <w:marBottom w:val="0"/>
      <w:divBdr>
        <w:top w:val="none" w:sz="0" w:space="0" w:color="auto"/>
        <w:left w:val="none" w:sz="0" w:space="0" w:color="auto"/>
        <w:bottom w:val="none" w:sz="0" w:space="0" w:color="auto"/>
        <w:right w:val="none" w:sz="0" w:space="0" w:color="auto"/>
      </w:divBdr>
      <w:divsChild>
        <w:div w:id="614679118">
          <w:marLeft w:val="0"/>
          <w:marRight w:val="0"/>
          <w:marTop w:val="0"/>
          <w:marBottom w:val="0"/>
          <w:divBdr>
            <w:top w:val="none" w:sz="0" w:space="0" w:color="auto"/>
            <w:left w:val="none" w:sz="0" w:space="0" w:color="auto"/>
            <w:bottom w:val="none" w:sz="0" w:space="0" w:color="auto"/>
            <w:right w:val="none" w:sz="0" w:space="0" w:color="auto"/>
          </w:divBdr>
          <w:divsChild>
            <w:div w:id="108740413">
              <w:marLeft w:val="0"/>
              <w:marRight w:val="0"/>
              <w:marTop w:val="0"/>
              <w:marBottom w:val="0"/>
              <w:divBdr>
                <w:top w:val="none" w:sz="0" w:space="0" w:color="auto"/>
                <w:left w:val="none" w:sz="0" w:space="0" w:color="auto"/>
                <w:bottom w:val="none" w:sz="0" w:space="0" w:color="auto"/>
                <w:right w:val="none" w:sz="0" w:space="0" w:color="auto"/>
              </w:divBdr>
              <w:divsChild>
                <w:div w:id="55131807">
                  <w:marLeft w:val="0"/>
                  <w:marRight w:val="0"/>
                  <w:marTop w:val="0"/>
                  <w:marBottom w:val="0"/>
                  <w:divBdr>
                    <w:top w:val="none" w:sz="0" w:space="0" w:color="auto"/>
                    <w:left w:val="none" w:sz="0" w:space="0" w:color="auto"/>
                    <w:bottom w:val="none" w:sz="0" w:space="0" w:color="auto"/>
                    <w:right w:val="none" w:sz="0" w:space="0" w:color="auto"/>
                  </w:divBdr>
                  <w:divsChild>
                    <w:div w:id="15624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89917">
      <w:bodyDiv w:val="1"/>
      <w:marLeft w:val="0"/>
      <w:marRight w:val="0"/>
      <w:marTop w:val="0"/>
      <w:marBottom w:val="0"/>
      <w:divBdr>
        <w:top w:val="none" w:sz="0" w:space="0" w:color="auto"/>
        <w:left w:val="none" w:sz="0" w:space="0" w:color="auto"/>
        <w:bottom w:val="none" w:sz="0" w:space="0" w:color="auto"/>
        <w:right w:val="none" w:sz="0" w:space="0" w:color="auto"/>
      </w:divBdr>
    </w:div>
    <w:div w:id="1366294569">
      <w:bodyDiv w:val="1"/>
      <w:marLeft w:val="0"/>
      <w:marRight w:val="0"/>
      <w:marTop w:val="0"/>
      <w:marBottom w:val="0"/>
      <w:divBdr>
        <w:top w:val="none" w:sz="0" w:space="0" w:color="auto"/>
        <w:left w:val="none" w:sz="0" w:space="0" w:color="auto"/>
        <w:bottom w:val="none" w:sz="0" w:space="0" w:color="auto"/>
        <w:right w:val="none" w:sz="0" w:space="0" w:color="auto"/>
      </w:divBdr>
      <w:divsChild>
        <w:div w:id="36779000">
          <w:marLeft w:val="0"/>
          <w:marRight w:val="0"/>
          <w:marTop w:val="0"/>
          <w:marBottom w:val="0"/>
          <w:divBdr>
            <w:top w:val="none" w:sz="0" w:space="0" w:color="auto"/>
            <w:left w:val="none" w:sz="0" w:space="0" w:color="auto"/>
            <w:bottom w:val="none" w:sz="0" w:space="0" w:color="auto"/>
            <w:right w:val="none" w:sz="0" w:space="0" w:color="auto"/>
          </w:divBdr>
          <w:divsChild>
            <w:div w:id="1904366501">
              <w:marLeft w:val="0"/>
              <w:marRight w:val="0"/>
              <w:marTop w:val="0"/>
              <w:marBottom w:val="0"/>
              <w:divBdr>
                <w:top w:val="none" w:sz="0" w:space="0" w:color="auto"/>
                <w:left w:val="none" w:sz="0" w:space="0" w:color="auto"/>
                <w:bottom w:val="none" w:sz="0" w:space="0" w:color="auto"/>
                <w:right w:val="none" w:sz="0" w:space="0" w:color="auto"/>
              </w:divBdr>
              <w:divsChild>
                <w:div w:id="1418020845">
                  <w:marLeft w:val="0"/>
                  <w:marRight w:val="0"/>
                  <w:marTop w:val="0"/>
                  <w:marBottom w:val="0"/>
                  <w:divBdr>
                    <w:top w:val="none" w:sz="0" w:space="0" w:color="auto"/>
                    <w:left w:val="none" w:sz="0" w:space="0" w:color="auto"/>
                    <w:bottom w:val="none" w:sz="0" w:space="0" w:color="auto"/>
                    <w:right w:val="none" w:sz="0" w:space="0" w:color="auto"/>
                  </w:divBdr>
                  <w:divsChild>
                    <w:div w:id="18010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571363">
      <w:bodyDiv w:val="1"/>
      <w:marLeft w:val="0"/>
      <w:marRight w:val="0"/>
      <w:marTop w:val="0"/>
      <w:marBottom w:val="0"/>
      <w:divBdr>
        <w:top w:val="none" w:sz="0" w:space="0" w:color="auto"/>
        <w:left w:val="none" w:sz="0" w:space="0" w:color="auto"/>
        <w:bottom w:val="none" w:sz="0" w:space="0" w:color="auto"/>
        <w:right w:val="none" w:sz="0" w:space="0" w:color="auto"/>
      </w:divBdr>
    </w:div>
    <w:div w:id="1388869575">
      <w:bodyDiv w:val="1"/>
      <w:marLeft w:val="0"/>
      <w:marRight w:val="0"/>
      <w:marTop w:val="0"/>
      <w:marBottom w:val="0"/>
      <w:divBdr>
        <w:top w:val="none" w:sz="0" w:space="0" w:color="auto"/>
        <w:left w:val="none" w:sz="0" w:space="0" w:color="auto"/>
        <w:bottom w:val="none" w:sz="0" w:space="0" w:color="auto"/>
        <w:right w:val="none" w:sz="0" w:space="0" w:color="auto"/>
      </w:divBdr>
      <w:divsChild>
        <w:div w:id="975721183">
          <w:marLeft w:val="0"/>
          <w:marRight w:val="0"/>
          <w:marTop w:val="0"/>
          <w:marBottom w:val="0"/>
          <w:divBdr>
            <w:top w:val="none" w:sz="0" w:space="0" w:color="auto"/>
            <w:left w:val="none" w:sz="0" w:space="0" w:color="auto"/>
            <w:bottom w:val="none" w:sz="0" w:space="0" w:color="auto"/>
            <w:right w:val="none" w:sz="0" w:space="0" w:color="auto"/>
          </w:divBdr>
        </w:div>
      </w:divsChild>
    </w:div>
    <w:div w:id="1388996884">
      <w:bodyDiv w:val="1"/>
      <w:marLeft w:val="0"/>
      <w:marRight w:val="0"/>
      <w:marTop w:val="0"/>
      <w:marBottom w:val="0"/>
      <w:divBdr>
        <w:top w:val="none" w:sz="0" w:space="0" w:color="auto"/>
        <w:left w:val="none" w:sz="0" w:space="0" w:color="auto"/>
        <w:bottom w:val="none" w:sz="0" w:space="0" w:color="auto"/>
        <w:right w:val="none" w:sz="0" w:space="0" w:color="auto"/>
      </w:divBdr>
    </w:div>
    <w:div w:id="1399133754">
      <w:bodyDiv w:val="1"/>
      <w:marLeft w:val="0"/>
      <w:marRight w:val="0"/>
      <w:marTop w:val="0"/>
      <w:marBottom w:val="0"/>
      <w:divBdr>
        <w:top w:val="none" w:sz="0" w:space="0" w:color="auto"/>
        <w:left w:val="none" w:sz="0" w:space="0" w:color="auto"/>
        <w:bottom w:val="none" w:sz="0" w:space="0" w:color="auto"/>
        <w:right w:val="none" w:sz="0" w:space="0" w:color="auto"/>
      </w:divBdr>
    </w:div>
    <w:div w:id="1409111783">
      <w:bodyDiv w:val="1"/>
      <w:marLeft w:val="0"/>
      <w:marRight w:val="0"/>
      <w:marTop w:val="0"/>
      <w:marBottom w:val="0"/>
      <w:divBdr>
        <w:top w:val="none" w:sz="0" w:space="0" w:color="auto"/>
        <w:left w:val="none" w:sz="0" w:space="0" w:color="auto"/>
        <w:bottom w:val="none" w:sz="0" w:space="0" w:color="auto"/>
        <w:right w:val="none" w:sz="0" w:space="0" w:color="auto"/>
      </w:divBdr>
    </w:div>
    <w:div w:id="1411152341">
      <w:bodyDiv w:val="1"/>
      <w:marLeft w:val="0"/>
      <w:marRight w:val="0"/>
      <w:marTop w:val="0"/>
      <w:marBottom w:val="0"/>
      <w:divBdr>
        <w:top w:val="none" w:sz="0" w:space="0" w:color="auto"/>
        <w:left w:val="none" w:sz="0" w:space="0" w:color="auto"/>
        <w:bottom w:val="none" w:sz="0" w:space="0" w:color="auto"/>
        <w:right w:val="none" w:sz="0" w:space="0" w:color="auto"/>
      </w:divBdr>
    </w:div>
    <w:div w:id="1420523312">
      <w:bodyDiv w:val="1"/>
      <w:marLeft w:val="0"/>
      <w:marRight w:val="0"/>
      <w:marTop w:val="0"/>
      <w:marBottom w:val="0"/>
      <w:divBdr>
        <w:top w:val="none" w:sz="0" w:space="0" w:color="auto"/>
        <w:left w:val="none" w:sz="0" w:space="0" w:color="auto"/>
        <w:bottom w:val="none" w:sz="0" w:space="0" w:color="auto"/>
        <w:right w:val="none" w:sz="0" w:space="0" w:color="auto"/>
      </w:divBdr>
    </w:div>
    <w:div w:id="1422214330">
      <w:bodyDiv w:val="1"/>
      <w:marLeft w:val="0"/>
      <w:marRight w:val="0"/>
      <w:marTop w:val="0"/>
      <w:marBottom w:val="0"/>
      <w:divBdr>
        <w:top w:val="none" w:sz="0" w:space="0" w:color="auto"/>
        <w:left w:val="none" w:sz="0" w:space="0" w:color="auto"/>
        <w:bottom w:val="none" w:sz="0" w:space="0" w:color="auto"/>
        <w:right w:val="none" w:sz="0" w:space="0" w:color="auto"/>
      </w:divBdr>
      <w:divsChild>
        <w:div w:id="1611358767">
          <w:marLeft w:val="0"/>
          <w:marRight w:val="0"/>
          <w:marTop w:val="0"/>
          <w:marBottom w:val="0"/>
          <w:divBdr>
            <w:top w:val="none" w:sz="0" w:space="0" w:color="auto"/>
            <w:left w:val="none" w:sz="0" w:space="0" w:color="auto"/>
            <w:bottom w:val="none" w:sz="0" w:space="0" w:color="auto"/>
            <w:right w:val="none" w:sz="0" w:space="0" w:color="auto"/>
          </w:divBdr>
          <w:divsChild>
            <w:div w:id="2009094623">
              <w:marLeft w:val="0"/>
              <w:marRight w:val="0"/>
              <w:marTop w:val="0"/>
              <w:marBottom w:val="0"/>
              <w:divBdr>
                <w:top w:val="none" w:sz="0" w:space="0" w:color="auto"/>
                <w:left w:val="none" w:sz="0" w:space="0" w:color="auto"/>
                <w:bottom w:val="none" w:sz="0" w:space="0" w:color="auto"/>
                <w:right w:val="none" w:sz="0" w:space="0" w:color="auto"/>
              </w:divBdr>
              <w:divsChild>
                <w:div w:id="1907840109">
                  <w:marLeft w:val="0"/>
                  <w:marRight w:val="0"/>
                  <w:marTop w:val="0"/>
                  <w:marBottom w:val="0"/>
                  <w:divBdr>
                    <w:top w:val="none" w:sz="0" w:space="0" w:color="auto"/>
                    <w:left w:val="none" w:sz="0" w:space="0" w:color="auto"/>
                    <w:bottom w:val="none" w:sz="0" w:space="0" w:color="auto"/>
                    <w:right w:val="none" w:sz="0" w:space="0" w:color="auto"/>
                  </w:divBdr>
                  <w:divsChild>
                    <w:div w:id="10673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366457">
      <w:bodyDiv w:val="1"/>
      <w:marLeft w:val="0"/>
      <w:marRight w:val="0"/>
      <w:marTop w:val="0"/>
      <w:marBottom w:val="0"/>
      <w:divBdr>
        <w:top w:val="none" w:sz="0" w:space="0" w:color="auto"/>
        <w:left w:val="none" w:sz="0" w:space="0" w:color="auto"/>
        <w:bottom w:val="none" w:sz="0" w:space="0" w:color="auto"/>
        <w:right w:val="none" w:sz="0" w:space="0" w:color="auto"/>
      </w:divBdr>
    </w:div>
    <w:div w:id="1439762599">
      <w:bodyDiv w:val="1"/>
      <w:marLeft w:val="0"/>
      <w:marRight w:val="0"/>
      <w:marTop w:val="0"/>
      <w:marBottom w:val="0"/>
      <w:divBdr>
        <w:top w:val="none" w:sz="0" w:space="0" w:color="auto"/>
        <w:left w:val="none" w:sz="0" w:space="0" w:color="auto"/>
        <w:bottom w:val="none" w:sz="0" w:space="0" w:color="auto"/>
        <w:right w:val="none" w:sz="0" w:space="0" w:color="auto"/>
      </w:divBdr>
    </w:div>
    <w:div w:id="1441729147">
      <w:bodyDiv w:val="1"/>
      <w:marLeft w:val="0"/>
      <w:marRight w:val="0"/>
      <w:marTop w:val="0"/>
      <w:marBottom w:val="0"/>
      <w:divBdr>
        <w:top w:val="none" w:sz="0" w:space="0" w:color="auto"/>
        <w:left w:val="none" w:sz="0" w:space="0" w:color="auto"/>
        <w:bottom w:val="none" w:sz="0" w:space="0" w:color="auto"/>
        <w:right w:val="none" w:sz="0" w:space="0" w:color="auto"/>
      </w:divBdr>
    </w:div>
    <w:div w:id="1452944493">
      <w:bodyDiv w:val="1"/>
      <w:marLeft w:val="0"/>
      <w:marRight w:val="0"/>
      <w:marTop w:val="0"/>
      <w:marBottom w:val="0"/>
      <w:divBdr>
        <w:top w:val="none" w:sz="0" w:space="0" w:color="auto"/>
        <w:left w:val="none" w:sz="0" w:space="0" w:color="auto"/>
        <w:bottom w:val="none" w:sz="0" w:space="0" w:color="auto"/>
        <w:right w:val="none" w:sz="0" w:space="0" w:color="auto"/>
      </w:divBdr>
    </w:div>
    <w:div w:id="1461916695">
      <w:bodyDiv w:val="1"/>
      <w:marLeft w:val="0"/>
      <w:marRight w:val="0"/>
      <w:marTop w:val="0"/>
      <w:marBottom w:val="0"/>
      <w:divBdr>
        <w:top w:val="none" w:sz="0" w:space="0" w:color="auto"/>
        <w:left w:val="none" w:sz="0" w:space="0" w:color="auto"/>
        <w:bottom w:val="none" w:sz="0" w:space="0" w:color="auto"/>
        <w:right w:val="none" w:sz="0" w:space="0" w:color="auto"/>
      </w:divBdr>
      <w:divsChild>
        <w:div w:id="1470198881">
          <w:marLeft w:val="0"/>
          <w:marRight w:val="0"/>
          <w:marTop w:val="0"/>
          <w:marBottom w:val="0"/>
          <w:divBdr>
            <w:top w:val="none" w:sz="0" w:space="0" w:color="auto"/>
            <w:left w:val="none" w:sz="0" w:space="0" w:color="auto"/>
            <w:bottom w:val="none" w:sz="0" w:space="0" w:color="auto"/>
            <w:right w:val="none" w:sz="0" w:space="0" w:color="auto"/>
          </w:divBdr>
          <w:divsChild>
            <w:div w:id="1031103757">
              <w:marLeft w:val="0"/>
              <w:marRight w:val="0"/>
              <w:marTop w:val="0"/>
              <w:marBottom w:val="0"/>
              <w:divBdr>
                <w:top w:val="none" w:sz="0" w:space="0" w:color="auto"/>
                <w:left w:val="none" w:sz="0" w:space="0" w:color="auto"/>
                <w:bottom w:val="none" w:sz="0" w:space="0" w:color="auto"/>
                <w:right w:val="none" w:sz="0" w:space="0" w:color="auto"/>
              </w:divBdr>
              <w:divsChild>
                <w:div w:id="19022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48952">
      <w:bodyDiv w:val="1"/>
      <w:marLeft w:val="0"/>
      <w:marRight w:val="0"/>
      <w:marTop w:val="0"/>
      <w:marBottom w:val="0"/>
      <w:divBdr>
        <w:top w:val="none" w:sz="0" w:space="0" w:color="auto"/>
        <w:left w:val="none" w:sz="0" w:space="0" w:color="auto"/>
        <w:bottom w:val="none" w:sz="0" w:space="0" w:color="auto"/>
        <w:right w:val="none" w:sz="0" w:space="0" w:color="auto"/>
      </w:divBdr>
      <w:divsChild>
        <w:div w:id="1423181953">
          <w:marLeft w:val="0"/>
          <w:marRight w:val="0"/>
          <w:marTop w:val="0"/>
          <w:marBottom w:val="0"/>
          <w:divBdr>
            <w:top w:val="none" w:sz="0" w:space="0" w:color="auto"/>
            <w:left w:val="none" w:sz="0" w:space="0" w:color="auto"/>
            <w:bottom w:val="none" w:sz="0" w:space="0" w:color="auto"/>
            <w:right w:val="none" w:sz="0" w:space="0" w:color="auto"/>
          </w:divBdr>
          <w:divsChild>
            <w:div w:id="1592158841">
              <w:marLeft w:val="0"/>
              <w:marRight w:val="0"/>
              <w:marTop w:val="0"/>
              <w:marBottom w:val="0"/>
              <w:divBdr>
                <w:top w:val="none" w:sz="0" w:space="0" w:color="auto"/>
                <w:left w:val="none" w:sz="0" w:space="0" w:color="auto"/>
                <w:bottom w:val="none" w:sz="0" w:space="0" w:color="auto"/>
                <w:right w:val="none" w:sz="0" w:space="0" w:color="auto"/>
              </w:divBdr>
              <w:divsChild>
                <w:div w:id="15266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19009">
      <w:bodyDiv w:val="1"/>
      <w:marLeft w:val="0"/>
      <w:marRight w:val="0"/>
      <w:marTop w:val="0"/>
      <w:marBottom w:val="0"/>
      <w:divBdr>
        <w:top w:val="none" w:sz="0" w:space="0" w:color="auto"/>
        <w:left w:val="none" w:sz="0" w:space="0" w:color="auto"/>
        <w:bottom w:val="none" w:sz="0" w:space="0" w:color="auto"/>
        <w:right w:val="none" w:sz="0" w:space="0" w:color="auto"/>
      </w:divBdr>
    </w:div>
    <w:div w:id="1544562013">
      <w:bodyDiv w:val="1"/>
      <w:marLeft w:val="0"/>
      <w:marRight w:val="0"/>
      <w:marTop w:val="0"/>
      <w:marBottom w:val="0"/>
      <w:divBdr>
        <w:top w:val="none" w:sz="0" w:space="0" w:color="auto"/>
        <w:left w:val="none" w:sz="0" w:space="0" w:color="auto"/>
        <w:bottom w:val="none" w:sz="0" w:space="0" w:color="auto"/>
        <w:right w:val="none" w:sz="0" w:space="0" w:color="auto"/>
      </w:divBdr>
    </w:div>
    <w:div w:id="1548566720">
      <w:bodyDiv w:val="1"/>
      <w:marLeft w:val="0"/>
      <w:marRight w:val="0"/>
      <w:marTop w:val="0"/>
      <w:marBottom w:val="0"/>
      <w:divBdr>
        <w:top w:val="none" w:sz="0" w:space="0" w:color="auto"/>
        <w:left w:val="none" w:sz="0" w:space="0" w:color="auto"/>
        <w:bottom w:val="none" w:sz="0" w:space="0" w:color="auto"/>
        <w:right w:val="none" w:sz="0" w:space="0" w:color="auto"/>
      </w:divBdr>
    </w:div>
    <w:div w:id="1553417703">
      <w:bodyDiv w:val="1"/>
      <w:marLeft w:val="0"/>
      <w:marRight w:val="0"/>
      <w:marTop w:val="0"/>
      <w:marBottom w:val="0"/>
      <w:divBdr>
        <w:top w:val="none" w:sz="0" w:space="0" w:color="auto"/>
        <w:left w:val="none" w:sz="0" w:space="0" w:color="auto"/>
        <w:bottom w:val="none" w:sz="0" w:space="0" w:color="auto"/>
        <w:right w:val="none" w:sz="0" w:space="0" w:color="auto"/>
      </w:divBdr>
      <w:divsChild>
        <w:div w:id="1009526305">
          <w:marLeft w:val="0"/>
          <w:marRight w:val="0"/>
          <w:marTop w:val="0"/>
          <w:marBottom w:val="0"/>
          <w:divBdr>
            <w:top w:val="none" w:sz="0" w:space="0" w:color="auto"/>
            <w:left w:val="none" w:sz="0" w:space="0" w:color="auto"/>
            <w:bottom w:val="none" w:sz="0" w:space="0" w:color="auto"/>
            <w:right w:val="none" w:sz="0" w:space="0" w:color="auto"/>
          </w:divBdr>
          <w:divsChild>
            <w:div w:id="55714503">
              <w:marLeft w:val="0"/>
              <w:marRight w:val="0"/>
              <w:marTop w:val="0"/>
              <w:marBottom w:val="0"/>
              <w:divBdr>
                <w:top w:val="none" w:sz="0" w:space="0" w:color="auto"/>
                <w:left w:val="none" w:sz="0" w:space="0" w:color="auto"/>
                <w:bottom w:val="none" w:sz="0" w:space="0" w:color="auto"/>
                <w:right w:val="none" w:sz="0" w:space="0" w:color="auto"/>
              </w:divBdr>
              <w:divsChild>
                <w:div w:id="562762957">
                  <w:marLeft w:val="0"/>
                  <w:marRight w:val="0"/>
                  <w:marTop w:val="0"/>
                  <w:marBottom w:val="0"/>
                  <w:divBdr>
                    <w:top w:val="none" w:sz="0" w:space="0" w:color="auto"/>
                    <w:left w:val="none" w:sz="0" w:space="0" w:color="auto"/>
                    <w:bottom w:val="none" w:sz="0" w:space="0" w:color="auto"/>
                    <w:right w:val="none" w:sz="0" w:space="0" w:color="auto"/>
                  </w:divBdr>
                  <w:divsChild>
                    <w:div w:id="2190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376405">
      <w:bodyDiv w:val="1"/>
      <w:marLeft w:val="0"/>
      <w:marRight w:val="0"/>
      <w:marTop w:val="0"/>
      <w:marBottom w:val="0"/>
      <w:divBdr>
        <w:top w:val="none" w:sz="0" w:space="0" w:color="auto"/>
        <w:left w:val="none" w:sz="0" w:space="0" w:color="auto"/>
        <w:bottom w:val="none" w:sz="0" w:space="0" w:color="auto"/>
        <w:right w:val="none" w:sz="0" w:space="0" w:color="auto"/>
      </w:divBdr>
    </w:div>
    <w:div w:id="1575506694">
      <w:bodyDiv w:val="1"/>
      <w:marLeft w:val="0"/>
      <w:marRight w:val="0"/>
      <w:marTop w:val="0"/>
      <w:marBottom w:val="0"/>
      <w:divBdr>
        <w:top w:val="none" w:sz="0" w:space="0" w:color="auto"/>
        <w:left w:val="none" w:sz="0" w:space="0" w:color="auto"/>
        <w:bottom w:val="none" w:sz="0" w:space="0" w:color="auto"/>
        <w:right w:val="none" w:sz="0" w:space="0" w:color="auto"/>
      </w:divBdr>
    </w:div>
    <w:div w:id="1575512110">
      <w:bodyDiv w:val="1"/>
      <w:marLeft w:val="0"/>
      <w:marRight w:val="0"/>
      <w:marTop w:val="0"/>
      <w:marBottom w:val="0"/>
      <w:divBdr>
        <w:top w:val="none" w:sz="0" w:space="0" w:color="auto"/>
        <w:left w:val="none" w:sz="0" w:space="0" w:color="auto"/>
        <w:bottom w:val="none" w:sz="0" w:space="0" w:color="auto"/>
        <w:right w:val="none" w:sz="0" w:space="0" w:color="auto"/>
      </w:divBdr>
    </w:div>
    <w:div w:id="1576474758">
      <w:bodyDiv w:val="1"/>
      <w:marLeft w:val="0"/>
      <w:marRight w:val="0"/>
      <w:marTop w:val="0"/>
      <w:marBottom w:val="0"/>
      <w:divBdr>
        <w:top w:val="none" w:sz="0" w:space="0" w:color="auto"/>
        <w:left w:val="none" w:sz="0" w:space="0" w:color="auto"/>
        <w:bottom w:val="none" w:sz="0" w:space="0" w:color="auto"/>
        <w:right w:val="none" w:sz="0" w:space="0" w:color="auto"/>
      </w:divBdr>
      <w:divsChild>
        <w:div w:id="307513265">
          <w:marLeft w:val="0"/>
          <w:marRight w:val="0"/>
          <w:marTop w:val="0"/>
          <w:marBottom w:val="0"/>
          <w:divBdr>
            <w:top w:val="none" w:sz="0" w:space="0" w:color="auto"/>
            <w:left w:val="none" w:sz="0" w:space="0" w:color="auto"/>
            <w:bottom w:val="none" w:sz="0" w:space="0" w:color="auto"/>
            <w:right w:val="none" w:sz="0" w:space="0" w:color="auto"/>
          </w:divBdr>
          <w:divsChild>
            <w:div w:id="1561667630">
              <w:marLeft w:val="0"/>
              <w:marRight w:val="0"/>
              <w:marTop w:val="0"/>
              <w:marBottom w:val="0"/>
              <w:divBdr>
                <w:top w:val="none" w:sz="0" w:space="0" w:color="auto"/>
                <w:left w:val="none" w:sz="0" w:space="0" w:color="auto"/>
                <w:bottom w:val="none" w:sz="0" w:space="0" w:color="auto"/>
                <w:right w:val="none" w:sz="0" w:space="0" w:color="auto"/>
              </w:divBdr>
              <w:divsChild>
                <w:div w:id="12215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7173">
      <w:bodyDiv w:val="1"/>
      <w:marLeft w:val="0"/>
      <w:marRight w:val="0"/>
      <w:marTop w:val="0"/>
      <w:marBottom w:val="0"/>
      <w:divBdr>
        <w:top w:val="none" w:sz="0" w:space="0" w:color="auto"/>
        <w:left w:val="none" w:sz="0" w:space="0" w:color="auto"/>
        <w:bottom w:val="none" w:sz="0" w:space="0" w:color="auto"/>
        <w:right w:val="none" w:sz="0" w:space="0" w:color="auto"/>
      </w:divBdr>
    </w:div>
    <w:div w:id="1594361402">
      <w:bodyDiv w:val="1"/>
      <w:marLeft w:val="0"/>
      <w:marRight w:val="0"/>
      <w:marTop w:val="0"/>
      <w:marBottom w:val="0"/>
      <w:divBdr>
        <w:top w:val="none" w:sz="0" w:space="0" w:color="auto"/>
        <w:left w:val="none" w:sz="0" w:space="0" w:color="auto"/>
        <w:bottom w:val="none" w:sz="0" w:space="0" w:color="auto"/>
        <w:right w:val="none" w:sz="0" w:space="0" w:color="auto"/>
      </w:divBdr>
    </w:div>
    <w:div w:id="1597399980">
      <w:bodyDiv w:val="1"/>
      <w:marLeft w:val="0"/>
      <w:marRight w:val="0"/>
      <w:marTop w:val="0"/>
      <w:marBottom w:val="0"/>
      <w:divBdr>
        <w:top w:val="none" w:sz="0" w:space="0" w:color="auto"/>
        <w:left w:val="none" w:sz="0" w:space="0" w:color="auto"/>
        <w:bottom w:val="none" w:sz="0" w:space="0" w:color="auto"/>
        <w:right w:val="none" w:sz="0" w:space="0" w:color="auto"/>
      </w:divBdr>
      <w:divsChild>
        <w:div w:id="1772042877">
          <w:marLeft w:val="0"/>
          <w:marRight w:val="0"/>
          <w:marTop w:val="0"/>
          <w:marBottom w:val="0"/>
          <w:divBdr>
            <w:top w:val="none" w:sz="0" w:space="0" w:color="auto"/>
            <w:left w:val="none" w:sz="0" w:space="0" w:color="auto"/>
            <w:bottom w:val="none" w:sz="0" w:space="0" w:color="auto"/>
            <w:right w:val="none" w:sz="0" w:space="0" w:color="auto"/>
          </w:divBdr>
          <w:divsChild>
            <w:div w:id="130245441">
              <w:marLeft w:val="0"/>
              <w:marRight w:val="0"/>
              <w:marTop w:val="0"/>
              <w:marBottom w:val="0"/>
              <w:divBdr>
                <w:top w:val="none" w:sz="0" w:space="0" w:color="auto"/>
                <w:left w:val="none" w:sz="0" w:space="0" w:color="auto"/>
                <w:bottom w:val="none" w:sz="0" w:space="0" w:color="auto"/>
                <w:right w:val="none" w:sz="0" w:space="0" w:color="auto"/>
              </w:divBdr>
              <w:divsChild>
                <w:div w:id="12600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71242">
      <w:bodyDiv w:val="1"/>
      <w:marLeft w:val="0"/>
      <w:marRight w:val="0"/>
      <w:marTop w:val="0"/>
      <w:marBottom w:val="0"/>
      <w:divBdr>
        <w:top w:val="none" w:sz="0" w:space="0" w:color="auto"/>
        <w:left w:val="none" w:sz="0" w:space="0" w:color="auto"/>
        <w:bottom w:val="none" w:sz="0" w:space="0" w:color="auto"/>
        <w:right w:val="none" w:sz="0" w:space="0" w:color="auto"/>
      </w:divBdr>
    </w:div>
    <w:div w:id="1622498409">
      <w:bodyDiv w:val="1"/>
      <w:marLeft w:val="0"/>
      <w:marRight w:val="0"/>
      <w:marTop w:val="0"/>
      <w:marBottom w:val="0"/>
      <w:divBdr>
        <w:top w:val="none" w:sz="0" w:space="0" w:color="auto"/>
        <w:left w:val="none" w:sz="0" w:space="0" w:color="auto"/>
        <w:bottom w:val="none" w:sz="0" w:space="0" w:color="auto"/>
        <w:right w:val="none" w:sz="0" w:space="0" w:color="auto"/>
      </w:divBdr>
    </w:div>
    <w:div w:id="1632980092">
      <w:bodyDiv w:val="1"/>
      <w:marLeft w:val="0"/>
      <w:marRight w:val="0"/>
      <w:marTop w:val="0"/>
      <w:marBottom w:val="0"/>
      <w:divBdr>
        <w:top w:val="none" w:sz="0" w:space="0" w:color="auto"/>
        <w:left w:val="none" w:sz="0" w:space="0" w:color="auto"/>
        <w:bottom w:val="none" w:sz="0" w:space="0" w:color="auto"/>
        <w:right w:val="none" w:sz="0" w:space="0" w:color="auto"/>
      </w:divBdr>
    </w:div>
    <w:div w:id="1635986846">
      <w:bodyDiv w:val="1"/>
      <w:marLeft w:val="0"/>
      <w:marRight w:val="0"/>
      <w:marTop w:val="0"/>
      <w:marBottom w:val="0"/>
      <w:divBdr>
        <w:top w:val="none" w:sz="0" w:space="0" w:color="auto"/>
        <w:left w:val="none" w:sz="0" w:space="0" w:color="auto"/>
        <w:bottom w:val="none" w:sz="0" w:space="0" w:color="auto"/>
        <w:right w:val="none" w:sz="0" w:space="0" w:color="auto"/>
      </w:divBdr>
    </w:div>
    <w:div w:id="1638104703">
      <w:bodyDiv w:val="1"/>
      <w:marLeft w:val="0"/>
      <w:marRight w:val="0"/>
      <w:marTop w:val="0"/>
      <w:marBottom w:val="0"/>
      <w:divBdr>
        <w:top w:val="none" w:sz="0" w:space="0" w:color="auto"/>
        <w:left w:val="none" w:sz="0" w:space="0" w:color="auto"/>
        <w:bottom w:val="none" w:sz="0" w:space="0" w:color="auto"/>
        <w:right w:val="none" w:sz="0" w:space="0" w:color="auto"/>
      </w:divBdr>
    </w:div>
    <w:div w:id="1648894844">
      <w:bodyDiv w:val="1"/>
      <w:marLeft w:val="0"/>
      <w:marRight w:val="0"/>
      <w:marTop w:val="0"/>
      <w:marBottom w:val="0"/>
      <w:divBdr>
        <w:top w:val="none" w:sz="0" w:space="0" w:color="auto"/>
        <w:left w:val="none" w:sz="0" w:space="0" w:color="auto"/>
        <w:bottom w:val="none" w:sz="0" w:space="0" w:color="auto"/>
        <w:right w:val="none" w:sz="0" w:space="0" w:color="auto"/>
      </w:divBdr>
    </w:div>
    <w:div w:id="1652518797">
      <w:bodyDiv w:val="1"/>
      <w:marLeft w:val="0"/>
      <w:marRight w:val="0"/>
      <w:marTop w:val="0"/>
      <w:marBottom w:val="0"/>
      <w:divBdr>
        <w:top w:val="none" w:sz="0" w:space="0" w:color="auto"/>
        <w:left w:val="none" w:sz="0" w:space="0" w:color="auto"/>
        <w:bottom w:val="none" w:sz="0" w:space="0" w:color="auto"/>
        <w:right w:val="none" w:sz="0" w:space="0" w:color="auto"/>
      </w:divBdr>
      <w:divsChild>
        <w:div w:id="2046639734">
          <w:marLeft w:val="0"/>
          <w:marRight w:val="0"/>
          <w:marTop w:val="0"/>
          <w:marBottom w:val="0"/>
          <w:divBdr>
            <w:top w:val="none" w:sz="0" w:space="0" w:color="auto"/>
            <w:left w:val="none" w:sz="0" w:space="0" w:color="auto"/>
            <w:bottom w:val="none" w:sz="0" w:space="0" w:color="auto"/>
            <w:right w:val="none" w:sz="0" w:space="0" w:color="auto"/>
          </w:divBdr>
          <w:divsChild>
            <w:div w:id="422380174">
              <w:marLeft w:val="0"/>
              <w:marRight w:val="0"/>
              <w:marTop w:val="0"/>
              <w:marBottom w:val="0"/>
              <w:divBdr>
                <w:top w:val="none" w:sz="0" w:space="0" w:color="auto"/>
                <w:left w:val="none" w:sz="0" w:space="0" w:color="auto"/>
                <w:bottom w:val="none" w:sz="0" w:space="0" w:color="auto"/>
                <w:right w:val="none" w:sz="0" w:space="0" w:color="auto"/>
              </w:divBdr>
              <w:divsChild>
                <w:div w:id="407385176">
                  <w:marLeft w:val="0"/>
                  <w:marRight w:val="0"/>
                  <w:marTop w:val="0"/>
                  <w:marBottom w:val="0"/>
                  <w:divBdr>
                    <w:top w:val="none" w:sz="0" w:space="0" w:color="auto"/>
                    <w:left w:val="none" w:sz="0" w:space="0" w:color="auto"/>
                    <w:bottom w:val="none" w:sz="0" w:space="0" w:color="auto"/>
                    <w:right w:val="none" w:sz="0" w:space="0" w:color="auto"/>
                  </w:divBdr>
                  <w:divsChild>
                    <w:div w:id="13813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2766">
              <w:marLeft w:val="0"/>
              <w:marRight w:val="0"/>
              <w:marTop w:val="0"/>
              <w:marBottom w:val="0"/>
              <w:divBdr>
                <w:top w:val="none" w:sz="0" w:space="0" w:color="auto"/>
                <w:left w:val="none" w:sz="0" w:space="0" w:color="auto"/>
                <w:bottom w:val="none" w:sz="0" w:space="0" w:color="auto"/>
                <w:right w:val="none" w:sz="0" w:space="0" w:color="auto"/>
              </w:divBdr>
              <w:divsChild>
                <w:div w:id="164589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87822">
      <w:bodyDiv w:val="1"/>
      <w:marLeft w:val="0"/>
      <w:marRight w:val="0"/>
      <w:marTop w:val="0"/>
      <w:marBottom w:val="0"/>
      <w:divBdr>
        <w:top w:val="none" w:sz="0" w:space="0" w:color="auto"/>
        <w:left w:val="none" w:sz="0" w:space="0" w:color="auto"/>
        <w:bottom w:val="none" w:sz="0" w:space="0" w:color="auto"/>
        <w:right w:val="none" w:sz="0" w:space="0" w:color="auto"/>
      </w:divBdr>
    </w:div>
    <w:div w:id="1700813805">
      <w:bodyDiv w:val="1"/>
      <w:marLeft w:val="0"/>
      <w:marRight w:val="0"/>
      <w:marTop w:val="0"/>
      <w:marBottom w:val="0"/>
      <w:divBdr>
        <w:top w:val="none" w:sz="0" w:space="0" w:color="auto"/>
        <w:left w:val="none" w:sz="0" w:space="0" w:color="auto"/>
        <w:bottom w:val="none" w:sz="0" w:space="0" w:color="auto"/>
        <w:right w:val="none" w:sz="0" w:space="0" w:color="auto"/>
      </w:divBdr>
    </w:div>
    <w:div w:id="1713117580">
      <w:bodyDiv w:val="1"/>
      <w:marLeft w:val="0"/>
      <w:marRight w:val="0"/>
      <w:marTop w:val="0"/>
      <w:marBottom w:val="0"/>
      <w:divBdr>
        <w:top w:val="none" w:sz="0" w:space="0" w:color="auto"/>
        <w:left w:val="none" w:sz="0" w:space="0" w:color="auto"/>
        <w:bottom w:val="none" w:sz="0" w:space="0" w:color="auto"/>
        <w:right w:val="none" w:sz="0" w:space="0" w:color="auto"/>
      </w:divBdr>
      <w:divsChild>
        <w:div w:id="1119644735">
          <w:marLeft w:val="0"/>
          <w:marRight w:val="0"/>
          <w:marTop w:val="0"/>
          <w:marBottom w:val="0"/>
          <w:divBdr>
            <w:top w:val="none" w:sz="0" w:space="0" w:color="auto"/>
            <w:left w:val="none" w:sz="0" w:space="0" w:color="auto"/>
            <w:bottom w:val="none" w:sz="0" w:space="0" w:color="auto"/>
            <w:right w:val="none" w:sz="0" w:space="0" w:color="auto"/>
          </w:divBdr>
          <w:divsChild>
            <w:div w:id="1506549390">
              <w:marLeft w:val="0"/>
              <w:marRight w:val="0"/>
              <w:marTop w:val="0"/>
              <w:marBottom w:val="0"/>
              <w:divBdr>
                <w:top w:val="none" w:sz="0" w:space="0" w:color="auto"/>
                <w:left w:val="none" w:sz="0" w:space="0" w:color="auto"/>
                <w:bottom w:val="none" w:sz="0" w:space="0" w:color="auto"/>
                <w:right w:val="none" w:sz="0" w:space="0" w:color="auto"/>
              </w:divBdr>
              <w:divsChild>
                <w:div w:id="10238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0679">
      <w:bodyDiv w:val="1"/>
      <w:marLeft w:val="0"/>
      <w:marRight w:val="0"/>
      <w:marTop w:val="0"/>
      <w:marBottom w:val="0"/>
      <w:divBdr>
        <w:top w:val="none" w:sz="0" w:space="0" w:color="auto"/>
        <w:left w:val="none" w:sz="0" w:space="0" w:color="auto"/>
        <w:bottom w:val="none" w:sz="0" w:space="0" w:color="auto"/>
        <w:right w:val="none" w:sz="0" w:space="0" w:color="auto"/>
      </w:divBdr>
      <w:divsChild>
        <w:div w:id="1246721905">
          <w:marLeft w:val="0"/>
          <w:marRight w:val="0"/>
          <w:marTop w:val="0"/>
          <w:marBottom w:val="0"/>
          <w:divBdr>
            <w:top w:val="none" w:sz="0" w:space="0" w:color="auto"/>
            <w:left w:val="none" w:sz="0" w:space="0" w:color="auto"/>
            <w:bottom w:val="none" w:sz="0" w:space="0" w:color="auto"/>
            <w:right w:val="none" w:sz="0" w:space="0" w:color="auto"/>
          </w:divBdr>
          <w:divsChild>
            <w:div w:id="2116242062">
              <w:marLeft w:val="0"/>
              <w:marRight w:val="0"/>
              <w:marTop w:val="0"/>
              <w:marBottom w:val="0"/>
              <w:divBdr>
                <w:top w:val="none" w:sz="0" w:space="0" w:color="auto"/>
                <w:left w:val="none" w:sz="0" w:space="0" w:color="auto"/>
                <w:bottom w:val="none" w:sz="0" w:space="0" w:color="auto"/>
                <w:right w:val="none" w:sz="0" w:space="0" w:color="auto"/>
              </w:divBdr>
              <w:divsChild>
                <w:div w:id="385957785">
                  <w:marLeft w:val="0"/>
                  <w:marRight w:val="0"/>
                  <w:marTop w:val="0"/>
                  <w:marBottom w:val="0"/>
                  <w:divBdr>
                    <w:top w:val="none" w:sz="0" w:space="0" w:color="auto"/>
                    <w:left w:val="none" w:sz="0" w:space="0" w:color="auto"/>
                    <w:bottom w:val="none" w:sz="0" w:space="0" w:color="auto"/>
                    <w:right w:val="none" w:sz="0" w:space="0" w:color="auto"/>
                  </w:divBdr>
                  <w:divsChild>
                    <w:div w:id="21221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84902">
      <w:bodyDiv w:val="1"/>
      <w:marLeft w:val="0"/>
      <w:marRight w:val="0"/>
      <w:marTop w:val="0"/>
      <w:marBottom w:val="0"/>
      <w:divBdr>
        <w:top w:val="none" w:sz="0" w:space="0" w:color="auto"/>
        <w:left w:val="none" w:sz="0" w:space="0" w:color="auto"/>
        <w:bottom w:val="none" w:sz="0" w:space="0" w:color="auto"/>
        <w:right w:val="none" w:sz="0" w:space="0" w:color="auto"/>
      </w:divBdr>
      <w:divsChild>
        <w:div w:id="1798450579">
          <w:marLeft w:val="0"/>
          <w:marRight w:val="0"/>
          <w:marTop w:val="0"/>
          <w:marBottom w:val="0"/>
          <w:divBdr>
            <w:top w:val="none" w:sz="0" w:space="0" w:color="auto"/>
            <w:left w:val="none" w:sz="0" w:space="0" w:color="auto"/>
            <w:bottom w:val="none" w:sz="0" w:space="0" w:color="auto"/>
            <w:right w:val="none" w:sz="0" w:space="0" w:color="auto"/>
          </w:divBdr>
          <w:divsChild>
            <w:div w:id="307055170">
              <w:marLeft w:val="0"/>
              <w:marRight w:val="0"/>
              <w:marTop w:val="0"/>
              <w:marBottom w:val="0"/>
              <w:divBdr>
                <w:top w:val="none" w:sz="0" w:space="0" w:color="auto"/>
                <w:left w:val="none" w:sz="0" w:space="0" w:color="auto"/>
                <w:bottom w:val="none" w:sz="0" w:space="0" w:color="auto"/>
                <w:right w:val="none" w:sz="0" w:space="0" w:color="auto"/>
              </w:divBdr>
              <w:divsChild>
                <w:div w:id="14266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20103">
      <w:bodyDiv w:val="1"/>
      <w:marLeft w:val="0"/>
      <w:marRight w:val="0"/>
      <w:marTop w:val="0"/>
      <w:marBottom w:val="0"/>
      <w:divBdr>
        <w:top w:val="none" w:sz="0" w:space="0" w:color="auto"/>
        <w:left w:val="none" w:sz="0" w:space="0" w:color="auto"/>
        <w:bottom w:val="none" w:sz="0" w:space="0" w:color="auto"/>
        <w:right w:val="none" w:sz="0" w:space="0" w:color="auto"/>
      </w:divBdr>
    </w:div>
    <w:div w:id="1728334701">
      <w:bodyDiv w:val="1"/>
      <w:marLeft w:val="0"/>
      <w:marRight w:val="0"/>
      <w:marTop w:val="0"/>
      <w:marBottom w:val="0"/>
      <w:divBdr>
        <w:top w:val="none" w:sz="0" w:space="0" w:color="auto"/>
        <w:left w:val="none" w:sz="0" w:space="0" w:color="auto"/>
        <w:bottom w:val="none" w:sz="0" w:space="0" w:color="auto"/>
        <w:right w:val="none" w:sz="0" w:space="0" w:color="auto"/>
      </w:divBdr>
    </w:div>
    <w:div w:id="1728454456">
      <w:bodyDiv w:val="1"/>
      <w:marLeft w:val="0"/>
      <w:marRight w:val="0"/>
      <w:marTop w:val="0"/>
      <w:marBottom w:val="0"/>
      <w:divBdr>
        <w:top w:val="none" w:sz="0" w:space="0" w:color="auto"/>
        <w:left w:val="none" w:sz="0" w:space="0" w:color="auto"/>
        <w:bottom w:val="none" w:sz="0" w:space="0" w:color="auto"/>
        <w:right w:val="none" w:sz="0" w:space="0" w:color="auto"/>
      </w:divBdr>
    </w:div>
    <w:div w:id="1744521207">
      <w:bodyDiv w:val="1"/>
      <w:marLeft w:val="0"/>
      <w:marRight w:val="0"/>
      <w:marTop w:val="0"/>
      <w:marBottom w:val="0"/>
      <w:divBdr>
        <w:top w:val="none" w:sz="0" w:space="0" w:color="auto"/>
        <w:left w:val="none" w:sz="0" w:space="0" w:color="auto"/>
        <w:bottom w:val="none" w:sz="0" w:space="0" w:color="auto"/>
        <w:right w:val="none" w:sz="0" w:space="0" w:color="auto"/>
      </w:divBdr>
    </w:div>
    <w:div w:id="1749305112">
      <w:bodyDiv w:val="1"/>
      <w:marLeft w:val="0"/>
      <w:marRight w:val="0"/>
      <w:marTop w:val="0"/>
      <w:marBottom w:val="0"/>
      <w:divBdr>
        <w:top w:val="none" w:sz="0" w:space="0" w:color="auto"/>
        <w:left w:val="none" w:sz="0" w:space="0" w:color="auto"/>
        <w:bottom w:val="none" w:sz="0" w:space="0" w:color="auto"/>
        <w:right w:val="none" w:sz="0" w:space="0" w:color="auto"/>
      </w:divBdr>
    </w:div>
    <w:div w:id="1753158763">
      <w:bodyDiv w:val="1"/>
      <w:marLeft w:val="0"/>
      <w:marRight w:val="0"/>
      <w:marTop w:val="0"/>
      <w:marBottom w:val="0"/>
      <w:divBdr>
        <w:top w:val="none" w:sz="0" w:space="0" w:color="auto"/>
        <w:left w:val="none" w:sz="0" w:space="0" w:color="auto"/>
        <w:bottom w:val="none" w:sz="0" w:space="0" w:color="auto"/>
        <w:right w:val="none" w:sz="0" w:space="0" w:color="auto"/>
      </w:divBdr>
    </w:div>
    <w:div w:id="1757557469">
      <w:bodyDiv w:val="1"/>
      <w:marLeft w:val="0"/>
      <w:marRight w:val="0"/>
      <w:marTop w:val="0"/>
      <w:marBottom w:val="0"/>
      <w:divBdr>
        <w:top w:val="none" w:sz="0" w:space="0" w:color="auto"/>
        <w:left w:val="none" w:sz="0" w:space="0" w:color="auto"/>
        <w:bottom w:val="none" w:sz="0" w:space="0" w:color="auto"/>
        <w:right w:val="none" w:sz="0" w:space="0" w:color="auto"/>
      </w:divBdr>
    </w:div>
    <w:div w:id="1768847505">
      <w:bodyDiv w:val="1"/>
      <w:marLeft w:val="0"/>
      <w:marRight w:val="0"/>
      <w:marTop w:val="0"/>
      <w:marBottom w:val="0"/>
      <w:divBdr>
        <w:top w:val="none" w:sz="0" w:space="0" w:color="auto"/>
        <w:left w:val="none" w:sz="0" w:space="0" w:color="auto"/>
        <w:bottom w:val="none" w:sz="0" w:space="0" w:color="auto"/>
        <w:right w:val="none" w:sz="0" w:space="0" w:color="auto"/>
      </w:divBdr>
    </w:div>
    <w:div w:id="1769235238">
      <w:bodyDiv w:val="1"/>
      <w:marLeft w:val="0"/>
      <w:marRight w:val="0"/>
      <w:marTop w:val="0"/>
      <w:marBottom w:val="0"/>
      <w:divBdr>
        <w:top w:val="none" w:sz="0" w:space="0" w:color="auto"/>
        <w:left w:val="none" w:sz="0" w:space="0" w:color="auto"/>
        <w:bottom w:val="none" w:sz="0" w:space="0" w:color="auto"/>
        <w:right w:val="none" w:sz="0" w:space="0" w:color="auto"/>
      </w:divBdr>
      <w:divsChild>
        <w:div w:id="531310195">
          <w:marLeft w:val="0"/>
          <w:marRight w:val="0"/>
          <w:marTop w:val="0"/>
          <w:marBottom w:val="0"/>
          <w:divBdr>
            <w:top w:val="none" w:sz="0" w:space="0" w:color="auto"/>
            <w:left w:val="none" w:sz="0" w:space="0" w:color="auto"/>
            <w:bottom w:val="none" w:sz="0" w:space="0" w:color="auto"/>
            <w:right w:val="none" w:sz="0" w:space="0" w:color="auto"/>
          </w:divBdr>
          <w:divsChild>
            <w:div w:id="765538168">
              <w:marLeft w:val="0"/>
              <w:marRight w:val="0"/>
              <w:marTop w:val="0"/>
              <w:marBottom w:val="0"/>
              <w:divBdr>
                <w:top w:val="none" w:sz="0" w:space="0" w:color="auto"/>
                <w:left w:val="none" w:sz="0" w:space="0" w:color="auto"/>
                <w:bottom w:val="none" w:sz="0" w:space="0" w:color="auto"/>
                <w:right w:val="none" w:sz="0" w:space="0" w:color="auto"/>
              </w:divBdr>
              <w:divsChild>
                <w:div w:id="205333688">
                  <w:marLeft w:val="0"/>
                  <w:marRight w:val="0"/>
                  <w:marTop w:val="0"/>
                  <w:marBottom w:val="0"/>
                  <w:divBdr>
                    <w:top w:val="none" w:sz="0" w:space="0" w:color="auto"/>
                    <w:left w:val="none" w:sz="0" w:space="0" w:color="auto"/>
                    <w:bottom w:val="none" w:sz="0" w:space="0" w:color="auto"/>
                    <w:right w:val="none" w:sz="0" w:space="0" w:color="auto"/>
                  </w:divBdr>
                  <w:divsChild>
                    <w:div w:id="1625497729">
                      <w:marLeft w:val="0"/>
                      <w:marRight w:val="0"/>
                      <w:marTop w:val="0"/>
                      <w:marBottom w:val="0"/>
                      <w:divBdr>
                        <w:top w:val="none" w:sz="0" w:space="0" w:color="auto"/>
                        <w:left w:val="none" w:sz="0" w:space="0" w:color="auto"/>
                        <w:bottom w:val="none" w:sz="0" w:space="0" w:color="auto"/>
                        <w:right w:val="none" w:sz="0" w:space="0" w:color="auto"/>
                      </w:divBdr>
                      <w:divsChild>
                        <w:div w:id="11827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6727">
                  <w:marLeft w:val="0"/>
                  <w:marRight w:val="0"/>
                  <w:marTop w:val="0"/>
                  <w:marBottom w:val="0"/>
                  <w:divBdr>
                    <w:top w:val="none" w:sz="0" w:space="0" w:color="auto"/>
                    <w:left w:val="none" w:sz="0" w:space="0" w:color="auto"/>
                    <w:bottom w:val="none" w:sz="0" w:space="0" w:color="auto"/>
                    <w:right w:val="none" w:sz="0" w:space="0" w:color="auto"/>
                  </w:divBdr>
                  <w:divsChild>
                    <w:div w:id="1590844088">
                      <w:marLeft w:val="0"/>
                      <w:marRight w:val="0"/>
                      <w:marTop w:val="0"/>
                      <w:marBottom w:val="0"/>
                      <w:divBdr>
                        <w:top w:val="none" w:sz="0" w:space="0" w:color="auto"/>
                        <w:left w:val="none" w:sz="0" w:space="0" w:color="auto"/>
                        <w:bottom w:val="none" w:sz="0" w:space="0" w:color="auto"/>
                        <w:right w:val="none" w:sz="0" w:space="0" w:color="auto"/>
                      </w:divBdr>
                      <w:divsChild>
                        <w:div w:id="14093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47089">
              <w:marLeft w:val="0"/>
              <w:marRight w:val="0"/>
              <w:marTop w:val="0"/>
              <w:marBottom w:val="0"/>
              <w:divBdr>
                <w:top w:val="none" w:sz="0" w:space="0" w:color="auto"/>
                <w:left w:val="none" w:sz="0" w:space="0" w:color="auto"/>
                <w:bottom w:val="none" w:sz="0" w:space="0" w:color="auto"/>
                <w:right w:val="none" w:sz="0" w:space="0" w:color="auto"/>
              </w:divBdr>
              <w:divsChild>
                <w:div w:id="1119570618">
                  <w:marLeft w:val="0"/>
                  <w:marRight w:val="0"/>
                  <w:marTop w:val="0"/>
                  <w:marBottom w:val="0"/>
                  <w:divBdr>
                    <w:top w:val="none" w:sz="0" w:space="0" w:color="auto"/>
                    <w:left w:val="none" w:sz="0" w:space="0" w:color="auto"/>
                    <w:bottom w:val="none" w:sz="0" w:space="0" w:color="auto"/>
                    <w:right w:val="none" w:sz="0" w:space="0" w:color="auto"/>
                  </w:divBdr>
                </w:div>
              </w:divsChild>
            </w:div>
            <w:div w:id="2056460851">
              <w:marLeft w:val="0"/>
              <w:marRight w:val="0"/>
              <w:marTop w:val="0"/>
              <w:marBottom w:val="0"/>
              <w:divBdr>
                <w:top w:val="none" w:sz="0" w:space="0" w:color="auto"/>
                <w:left w:val="none" w:sz="0" w:space="0" w:color="auto"/>
                <w:bottom w:val="none" w:sz="0" w:space="0" w:color="auto"/>
                <w:right w:val="none" w:sz="0" w:space="0" w:color="auto"/>
              </w:divBdr>
              <w:divsChild>
                <w:div w:id="1113523530">
                  <w:marLeft w:val="0"/>
                  <w:marRight w:val="0"/>
                  <w:marTop w:val="0"/>
                  <w:marBottom w:val="0"/>
                  <w:divBdr>
                    <w:top w:val="none" w:sz="0" w:space="0" w:color="auto"/>
                    <w:left w:val="none" w:sz="0" w:space="0" w:color="auto"/>
                    <w:bottom w:val="none" w:sz="0" w:space="0" w:color="auto"/>
                    <w:right w:val="none" w:sz="0" w:space="0" w:color="auto"/>
                  </w:divBdr>
                  <w:divsChild>
                    <w:div w:id="3656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86819">
          <w:marLeft w:val="0"/>
          <w:marRight w:val="0"/>
          <w:marTop w:val="0"/>
          <w:marBottom w:val="0"/>
          <w:divBdr>
            <w:top w:val="none" w:sz="0" w:space="0" w:color="auto"/>
            <w:left w:val="none" w:sz="0" w:space="0" w:color="auto"/>
            <w:bottom w:val="none" w:sz="0" w:space="0" w:color="auto"/>
            <w:right w:val="none" w:sz="0" w:space="0" w:color="auto"/>
          </w:divBdr>
          <w:divsChild>
            <w:div w:id="594173322">
              <w:marLeft w:val="0"/>
              <w:marRight w:val="0"/>
              <w:marTop w:val="0"/>
              <w:marBottom w:val="0"/>
              <w:divBdr>
                <w:top w:val="none" w:sz="0" w:space="0" w:color="auto"/>
                <w:left w:val="none" w:sz="0" w:space="0" w:color="auto"/>
                <w:bottom w:val="none" w:sz="0" w:space="0" w:color="auto"/>
                <w:right w:val="none" w:sz="0" w:space="0" w:color="auto"/>
              </w:divBdr>
              <w:divsChild>
                <w:div w:id="1375041512">
                  <w:marLeft w:val="0"/>
                  <w:marRight w:val="0"/>
                  <w:marTop w:val="0"/>
                  <w:marBottom w:val="0"/>
                  <w:divBdr>
                    <w:top w:val="none" w:sz="0" w:space="0" w:color="auto"/>
                    <w:left w:val="none" w:sz="0" w:space="0" w:color="auto"/>
                    <w:bottom w:val="none" w:sz="0" w:space="0" w:color="auto"/>
                    <w:right w:val="none" w:sz="0" w:space="0" w:color="auto"/>
                  </w:divBdr>
                </w:div>
              </w:divsChild>
            </w:div>
            <w:div w:id="874078391">
              <w:marLeft w:val="0"/>
              <w:marRight w:val="0"/>
              <w:marTop w:val="0"/>
              <w:marBottom w:val="0"/>
              <w:divBdr>
                <w:top w:val="none" w:sz="0" w:space="0" w:color="auto"/>
                <w:left w:val="none" w:sz="0" w:space="0" w:color="auto"/>
                <w:bottom w:val="none" w:sz="0" w:space="0" w:color="auto"/>
                <w:right w:val="none" w:sz="0" w:space="0" w:color="auto"/>
              </w:divBdr>
              <w:divsChild>
                <w:div w:id="155809118">
                  <w:marLeft w:val="0"/>
                  <w:marRight w:val="0"/>
                  <w:marTop w:val="0"/>
                  <w:marBottom w:val="0"/>
                  <w:divBdr>
                    <w:top w:val="none" w:sz="0" w:space="0" w:color="auto"/>
                    <w:left w:val="none" w:sz="0" w:space="0" w:color="auto"/>
                    <w:bottom w:val="none" w:sz="0" w:space="0" w:color="auto"/>
                    <w:right w:val="none" w:sz="0" w:space="0" w:color="auto"/>
                  </w:divBdr>
                  <w:divsChild>
                    <w:div w:id="3719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7165">
              <w:marLeft w:val="0"/>
              <w:marRight w:val="0"/>
              <w:marTop w:val="0"/>
              <w:marBottom w:val="0"/>
              <w:divBdr>
                <w:top w:val="none" w:sz="0" w:space="0" w:color="auto"/>
                <w:left w:val="none" w:sz="0" w:space="0" w:color="auto"/>
                <w:bottom w:val="none" w:sz="0" w:space="0" w:color="auto"/>
                <w:right w:val="none" w:sz="0" w:space="0" w:color="auto"/>
              </w:divBdr>
              <w:divsChild>
                <w:div w:id="598221308">
                  <w:marLeft w:val="0"/>
                  <w:marRight w:val="0"/>
                  <w:marTop w:val="0"/>
                  <w:marBottom w:val="0"/>
                  <w:divBdr>
                    <w:top w:val="none" w:sz="0" w:space="0" w:color="auto"/>
                    <w:left w:val="none" w:sz="0" w:space="0" w:color="auto"/>
                    <w:bottom w:val="none" w:sz="0" w:space="0" w:color="auto"/>
                    <w:right w:val="none" w:sz="0" w:space="0" w:color="auto"/>
                  </w:divBdr>
                </w:div>
              </w:divsChild>
            </w:div>
            <w:div w:id="1428845631">
              <w:marLeft w:val="0"/>
              <w:marRight w:val="0"/>
              <w:marTop w:val="0"/>
              <w:marBottom w:val="0"/>
              <w:divBdr>
                <w:top w:val="none" w:sz="0" w:space="0" w:color="auto"/>
                <w:left w:val="none" w:sz="0" w:space="0" w:color="auto"/>
                <w:bottom w:val="none" w:sz="0" w:space="0" w:color="auto"/>
                <w:right w:val="none" w:sz="0" w:space="0" w:color="auto"/>
              </w:divBdr>
              <w:divsChild>
                <w:div w:id="708070844">
                  <w:marLeft w:val="0"/>
                  <w:marRight w:val="0"/>
                  <w:marTop w:val="0"/>
                  <w:marBottom w:val="0"/>
                  <w:divBdr>
                    <w:top w:val="none" w:sz="0" w:space="0" w:color="auto"/>
                    <w:left w:val="none" w:sz="0" w:space="0" w:color="auto"/>
                    <w:bottom w:val="none" w:sz="0" w:space="0" w:color="auto"/>
                    <w:right w:val="none" w:sz="0" w:space="0" w:color="auto"/>
                  </w:divBdr>
                </w:div>
              </w:divsChild>
            </w:div>
            <w:div w:id="1530485741">
              <w:marLeft w:val="0"/>
              <w:marRight w:val="0"/>
              <w:marTop w:val="0"/>
              <w:marBottom w:val="0"/>
              <w:divBdr>
                <w:top w:val="none" w:sz="0" w:space="0" w:color="auto"/>
                <w:left w:val="none" w:sz="0" w:space="0" w:color="auto"/>
                <w:bottom w:val="none" w:sz="0" w:space="0" w:color="auto"/>
                <w:right w:val="none" w:sz="0" w:space="0" w:color="auto"/>
              </w:divBdr>
              <w:divsChild>
                <w:div w:id="967391128">
                  <w:marLeft w:val="0"/>
                  <w:marRight w:val="0"/>
                  <w:marTop w:val="0"/>
                  <w:marBottom w:val="0"/>
                  <w:divBdr>
                    <w:top w:val="none" w:sz="0" w:space="0" w:color="auto"/>
                    <w:left w:val="none" w:sz="0" w:space="0" w:color="auto"/>
                    <w:bottom w:val="none" w:sz="0" w:space="0" w:color="auto"/>
                    <w:right w:val="none" w:sz="0" w:space="0" w:color="auto"/>
                  </w:divBdr>
                  <w:divsChild>
                    <w:div w:id="1520043303">
                      <w:marLeft w:val="0"/>
                      <w:marRight w:val="0"/>
                      <w:marTop w:val="0"/>
                      <w:marBottom w:val="0"/>
                      <w:divBdr>
                        <w:top w:val="none" w:sz="0" w:space="0" w:color="auto"/>
                        <w:left w:val="none" w:sz="0" w:space="0" w:color="auto"/>
                        <w:bottom w:val="none" w:sz="0" w:space="0" w:color="auto"/>
                        <w:right w:val="none" w:sz="0" w:space="0" w:color="auto"/>
                      </w:divBdr>
                      <w:divsChild>
                        <w:div w:id="4244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305377">
      <w:bodyDiv w:val="1"/>
      <w:marLeft w:val="0"/>
      <w:marRight w:val="0"/>
      <w:marTop w:val="0"/>
      <w:marBottom w:val="0"/>
      <w:divBdr>
        <w:top w:val="none" w:sz="0" w:space="0" w:color="auto"/>
        <w:left w:val="none" w:sz="0" w:space="0" w:color="auto"/>
        <w:bottom w:val="none" w:sz="0" w:space="0" w:color="auto"/>
        <w:right w:val="none" w:sz="0" w:space="0" w:color="auto"/>
      </w:divBdr>
      <w:divsChild>
        <w:div w:id="1761753275">
          <w:marLeft w:val="0"/>
          <w:marRight w:val="0"/>
          <w:marTop w:val="0"/>
          <w:marBottom w:val="0"/>
          <w:divBdr>
            <w:top w:val="none" w:sz="0" w:space="0" w:color="auto"/>
            <w:left w:val="none" w:sz="0" w:space="0" w:color="auto"/>
            <w:bottom w:val="none" w:sz="0" w:space="0" w:color="auto"/>
            <w:right w:val="none" w:sz="0" w:space="0" w:color="auto"/>
          </w:divBdr>
          <w:divsChild>
            <w:div w:id="913511264">
              <w:marLeft w:val="0"/>
              <w:marRight w:val="0"/>
              <w:marTop w:val="0"/>
              <w:marBottom w:val="0"/>
              <w:divBdr>
                <w:top w:val="none" w:sz="0" w:space="0" w:color="auto"/>
                <w:left w:val="none" w:sz="0" w:space="0" w:color="auto"/>
                <w:bottom w:val="none" w:sz="0" w:space="0" w:color="auto"/>
                <w:right w:val="none" w:sz="0" w:space="0" w:color="auto"/>
              </w:divBdr>
              <w:divsChild>
                <w:div w:id="628098513">
                  <w:marLeft w:val="0"/>
                  <w:marRight w:val="0"/>
                  <w:marTop w:val="0"/>
                  <w:marBottom w:val="0"/>
                  <w:divBdr>
                    <w:top w:val="none" w:sz="0" w:space="0" w:color="auto"/>
                    <w:left w:val="none" w:sz="0" w:space="0" w:color="auto"/>
                    <w:bottom w:val="none" w:sz="0" w:space="0" w:color="auto"/>
                    <w:right w:val="none" w:sz="0" w:space="0" w:color="auto"/>
                  </w:divBdr>
                  <w:divsChild>
                    <w:div w:id="2765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127634">
      <w:bodyDiv w:val="1"/>
      <w:marLeft w:val="0"/>
      <w:marRight w:val="0"/>
      <w:marTop w:val="0"/>
      <w:marBottom w:val="0"/>
      <w:divBdr>
        <w:top w:val="none" w:sz="0" w:space="0" w:color="auto"/>
        <w:left w:val="none" w:sz="0" w:space="0" w:color="auto"/>
        <w:bottom w:val="none" w:sz="0" w:space="0" w:color="auto"/>
        <w:right w:val="none" w:sz="0" w:space="0" w:color="auto"/>
      </w:divBdr>
    </w:div>
    <w:div w:id="1770656295">
      <w:bodyDiv w:val="1"/>
      <w:marLeft w:val="0"/>
      <w:marRight w:val="0"/>
      <w:marTop w:val="0"/>
      <w:marBottom w:val="0"/>
      <w:divBdr>
        <w:top w:val="none" w:sz="0" w:space="0" w:color="auto"/>
        <w:left w:val="none" w:sz="0" w:space="0" w:color="auto"/>
        <w:bottom w:val="none" w:sz="0" w:space="0" w:color="auto"/>
        <w:right w:val="none" w:sz="0" w:space="0" w:color="auto"/>
      </w:divBdr>
      <w:divsChild>
        <w:div w:id="174658154">
          <w:marLeft w:val="0"/>
          <w:marRight w:val="0"/>
          <w:marTop w:val="0"/>
          <w:marBottom w:val="0"/>
          <w:divBdr>
            <w:top w:val="none" w:sz="0" w:space="0" w:color="auto"/>
            <w:left w:val="none" w:sz="0" w:space="0" w:color="auto"/>
            <w:bottom w:val="none" w:sz="0" w:space="0" w:color="auto"/>
            <w:right w:val="none" w:sz="0" w:space="0" w:color="auto"/>
          </w:divBdr>
          <w:divsChild>
            <w:div w:id="358313415">
              <w:marLeft w:val="0"/>
              <w:marRight w:val="0"/>
              <w:marTop w:val="0"/>
              <w:marBottom w:val="0"/>
              <w:divBdr>
                <w:top w:val="none" w:sz="0" w:space="0" w:color="auto"/>
                <w:left w:val="none" w:sz="0" w:space="0" w:color="auto"/>
                <w:bottom w:val="none" w:sz="0" w:space="0" w:color="auto"/>
                <w:right w:val="none" w:sz="0" w:space="0" w:color="auto"/>
              </w:divBdr>
              <w:divsChild>
                <w:div w:id="484008145">
                  <w:marLeft w:val="0"/>
                  <w:marRight w:val="0"/>
                  <w:marTop w:val="0"/>
                  <w:marBottom w:val="0"/>
                  <w:divBdr>
                    <w:top w:val="none" w:sz="0" w:space="0" w:color="auto"/>
                    <w:left w:val="none" w:sz="0" w:space="0" w:color="auto"/>
                    <w:bottom w:val="none" w:sz="0" w:space="0" w:color="auto"/>
                    <w:right w:val="none" w:sz="0" w:space="0" w:color="auto"/>
                  </w:divBdr>
                </w:div>
                <w:div w:id="157535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970670">
      <w:bodyDiv w:val="1"/>
      <w:marLeft w:val="0"/>
      <w:marRight w:val="0"/>
      <w:marTop w:val="0"/>
      <w:marBottom w:val="0"/>
      <w:divBdr>
        <w:top w:val="none" w:sz="0" w:space="0" w:color="auto"/>
        <w:left w:val="none" w:sz="0" w:space="0" w:color="auto"/>
        <w:bottom w:val="none" w:sz="0" w:space="0" w:color="auto"/>
        <w:right w:val="none" w:sz="0" w:space="0" w:color="auto"/>
      </w:divBdr>
    </w:div>
    <w:div w:id="1774396027">
      <w:bodyDiv w:val="1"/>
      <w:marLeft w:val="0"/>
      <w:marRight w:val="0"/>
      <w:marTop w:val="0"/>
      <w:marBottom w:val="0"/>
      <w:divBdr>
        <w:top w:val="none" w:sz="0" w:space="0" w:color="auto"/>
        <w:left w:val="none" w:sz="0" w:space="0" w:color="auto"/>
        <w:bottom w:val="none" w:sz="0" w:space="0" w:color="auto"/>
        <w:right w:val="none" w:sz="0" w:space="0" w:color="auto"/>
      </w:divBdr>
    </w:div>
    <w:div w:id="1790202516">
      <w:bodyDiv w:val="1"/>
      <w:marLeft w:val="0"/>
      <w:marRight w:val="0"/>
      <w:marTop w:val="0"/>
      <w:marBottom w:val="0"/>
      <w:divBdr>
        <w:top w:val="none" w:sz="0" w:space="0" w:color="auto"/>
        <w:left w:val="none" w:sz="0" w:space="0" w:color="auto"/>
        <w:bottom w:val="none" w:sz="0" w:space="0" w:color="auto"/>
        <w:right w:val="none" w:sz="0" w:space="0" w:color="auto"/>
      </w:divBdr>
    </w:div>
    <w:div w:id="1805537036">
      <w:bodyDiv w:val="1"/>
      <w:marLeft w:val="0"/>
      <w:marRight w:val="0"/>
      <w:marTop w:val="0"/>
      <w:marBottom w:val="0"/>
      <w:divBdr>
        <w:top w:val="none" w:sz="0" w:space="0" w:color="auto"/>
        <w:left w:val="none" w:sz="0" w:space="0" w:color="auto"/>
        <w:bottom w:val="none" w:sz="0" w:space="0" w:color="auto"/>
        <w:right w:val="none" w:sz="0" w:space="0" w:color="auto"/>
      </w:divBdr>
      <w:divsChild>
        <w:div w:id="1212038681">
          <w:marLeft w:val="0"/>
          <w:marRight w:val="0"/>
          <w:marTop w:val="0"/>
          <w:marBottom w:val="0"/>
          <w:divBdr>
            <w:top w:val="none" w:sz="0" w:space="0" w:color="auto"/>
            <w:left w:val="none" w:sz="0" w:space="0" w:color="auto"/>
            <w:bottom w:val="none" w:sz="0" w:space="0" w:color="auto"/>
            <w:right w:val="none" w:sz="0" w:space="0" w:color="auto"/>
          </w:divBdr>
          <w:divsChild>
            <w:div w:id="1544635912">
              <w:marLeft w:val="0"/>
              <w:marRight w:val="0"/>
              <w:marTop w:val="0"/>
              <w:marBottom w:val="0"/>
              <w:divBdr>
                <w:top w:val="none" w:sz="0" w:space="0" w:color="auto"/>
                <w:left w:val="none" w:sz="0" w:space="0" w:color="auto"/>
                <w:bottom w:val="none" w:sz="0" w:space="0" w:color="auto"/>
                <w:right w:val="none" w:sz="0" w:space="0" w:color="auto"/>
              </w:divBdr>
              <w:divsChild>
                <w:div w:id="1599099385">
                  <w:marLeft w:val="0"/>
                  <w:marRight w:val="0"/>
                  <w:marTop w:val="0"/>
                  <w:marBottom w:val="0"/>
                  <w:divBdr>
                    <w:top w:val="none" w:sz="0" w:space="0" w:color="auto"/>
                    <w:left w:val="none" w:sz="0" w:space="0" w:color="auto"/>
                    <w:bottom w:val="none" w:sz="0" w:space="0" w:color="auto"/>
                    <w:right w:val="none" w:sz="0" w:space="0" w:color="auto"/>
                  </w:divBdr>
                  <w:divsChild>
                    <w:div w:id="151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871787">
      <w:bodyDiv w:val="1"/>
      <w:marLeft w:val="0"/>
      <w:marRight w:val="0"/>
      <w:marTop w:val="0"/>
      <w:marBottom w:val="0"/>
      <w:divBdr>
        <w:top w:val="none" w:sz="0" w:space="0" w:color="auto"/>
        <w:left w:val="none" w:sz="0" w:space="0" w:color="auto"/>
        <w:bottom w:val="none" w:sz="0" w:space="0" w:color="auto"/>
        <w:right w:val="none" w:sz="0" w:space="0" w:color="auto"/>
      </w:divBdr>
      <w:divsChild>
        <w:div w:id="2041590216">
          <w:marLeft w:val="0"/>
          <w:marRight w:val="0"/>
          <w:marTop w:val="0"/>
          <w:marBottom w:val="0"/>
          <w:divBdr>
            <w:top w:val="none" w:sz="0" w:space="0" w:color="auto"/>
            <w:left w:val="none" w:sz="0" w:space="0" w:color="auto"/>
            <w:bottom w:val="none" w:sz="0" w:space="0" w:color="auto"/>
            <w:right w:val="none" w:sz="0" w:space="0" w:color="auto"/>
          </w:divBdr>
          <w:divsChild>
            <w:div w:id="159083400">
              <w:marLeft w:val="0"/>
              <w:marRight w:val="0"/>
              <w:marTop w:val="0"/>
              <w:marBottom w:val="0"/>
              <w:divBdr>
                <w:top w:val="none" w:sz="0" w:space="0" w:color="auto"/>
                <w:left w:val="none" w:sz="0" w:space="0" w:color="auto"/>
                <w:bottom w:val="none" w:sz="0" w:space="0" w:color="auto"/>
                <w:right w:val="none" w:sz="0" w:space="0" w:color="auto"/>
              </w:divBdr>
              <w:divsChild>
                <w:div w:id="134135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09954">
      <w:bodyDiv w:val="1"/>
      <w:marLeft w:val="0"/>
      <w:marRight w:val="0"/>
      <w:marTop w:val="0"/>
      <w:marBottom w:val="0"/>
      <w:divBdr>
        <w:top w:val="none" w:sz="0" w:space="0" w:color="auto"/>
        <w:left w:val="none" w:sz="0" w:space="0" w:color="auto"/>
        <w:bottom w:val="none" w:sz="0" w:space="0" w:color="auto"/>
        <w:right w:val="none" w:sz="0" w:space="0" w:color="auto"/>
      </w:divBdr>
    </w:div>
    <w:div w:id="1836336949">
      <w:bodyDiv w:val="1"/>
      <w:marLeft w:val="0"/>
      <w:marRight w:val="0"/>
      <w:marTop w:val="0"/>
      <w:marBottom w:val="0"/>
      <w:divBdr>
        <w:top w:val="none" w:sz="0" w:space="0" w:color="auto"/>
        <w:left w:val="none" w:sz="0" w:space="0" w:color="auto"/>
        <w:bottom w:val="none" w:sz="0" w:space="0" w:color="auto"/>
        <w:right w:val="none" w:sz="0" w:space="0" w:color="auto"/>
      </w:divBdr>
    </w:div>
    <w:div w:id="1838304800">
      <w:bodyDiv w:val="1"/>
      <w:marLeft w:val="0"/>
      <w:marRight w:val="0"/>
      <w:marTop w:val="0"/>
      <w:marBottom w:val="0"/>
      <w:divBdr>
        <w:top w:val="none" w:sz="0" w:space="0" w:color="auto"/>
        <w:left w:val="none" w:sz="0" w:space="0" w:color="auto"/>
        <w:bottom w:val="none" w:sz="0" w:space="0" w:color="auto"/>
        <w:right w:val="none" w:sz="0" w:space="0" w:color="auto"/>
      </w:divBdr>
    </w:div>
    <w:div w:id="1844274024">
      <w:bodyDiv w:val="1"/>
      <w:marLeft w:val="0"/>
      <w:marRight w:val="0"/>
      <w:marTop w:val="0"/>
      <w:marBottom w:val="0"/>
      <w:divBdr>
        <w:top w:val="none" w:sz="0" w:space="0" w:color="auto"/>
        <w:left w:val="none" w:sz="0" w:space="0" w:color="auto"/>
        <w:bottom w:val="none" w:sz="0" w:space="0" w:color="auto"/>
        <w:right w:val="none" w:sz="0" w:space="0" w:color="auto"/>
      </w:divBdr>
    </w:div>
    <w:div w:id="1848712701">
      <w:bodyDiv w:val="1"/>
      <w:marLeft w:val="0"/>
      <w:marRight w:val="0"/>
      <w:marTop w:val="0"/>
      <w:marBottom w:val="0"/>
      <w:divBdr>
        <w:top w:val="none" w:sz="0" w:space="0" w:color="auto"/>
        <w:left w:val="none" w:sz="0" w:space="0" w:color="auto"/>
        <w:bottom w:val="none" w:sz="0" w:space="0" w:color="auto"/>
        <w:right w:val="none" w:sz="0" w:space="0" w:color="auto"/>
      </w:divBdr>
    </w:div>
    <w:div w:id="1896238951">
      <w:bodyDiv w:val="1"/>
      <w:marLeft w:val="0"/>
      <w:marRight w:val="0"/>
      <w:marTop w:val="0"/>
      <w:marBottom w:val="0"/>
      <w:divBdr>
        <w:top w:val="none" w:sz="0" w:space="0" w:color="auto"/>
        <w:left w:val="none" w:sz="0" w:space="0" w:color="auto"/>
        <w:bottom w:val="none" w:sz="0" w:space="0" w:color="auto"/>
        <w:right w:val="none" w:sz="0" w:space="0" w:color="auto"/>
      </w:divBdr>
    </w:div>
    <w:div w:id="1898666202">
      <w:bodyDiv w:val="1"/>
      <w:marLeft w:val="0"/>
      <w:marRight w:val="0"/>
      <w:marTop w:val="0"/>
      <w:marBottom w:val="0"/>
      <w:divBdr>
        <w:top w:val="none" w:sz="0" w:space="0" w:color="auto"/>
        <w:left w:val="none" w:sz="0" w:space="0" w:color="auto"/>
        <w:bottom w:val="none" w:sz="0" w:space="0" w:color="auto"/>
        <w:right w:val="none" w:sz="0" w:space="0" w:color="auto"/>
      </w:divBdr>
    </w:div>
    <w:div w:id="1902793172">
      <w:bodyDiv w:val="1"/>
      <w:marLeft w:val="0"/>
      <w:marRight w:val="0"/>
      <w:marTop w:val="0"/>
      <w:marBottom w:val="0"/>
      <w:divBdr>
        <w:top w:val="none" w:sz="0" w:space="0" w:color="auto"/>
        <w:left w:val="none" w:sz="0" w:space="0" w:color="auto"/>
        <w:bottom w:val="none" w:sz="0" w:space="0" w:color="auto"/>
        <w:right w:val="none" w:sz="0" w:space="0" w:color="auto"/>
      </w:divBdr>
    </w:div>
    <w:div w:id="1912110746">
      <w:bodyDiv w:val="1"/>
      <w:marLeft w:val="0"/>
      <w:marRight w:val="0"/>
      <w:marTop w:val="0"/>
      <w:marBottom w:val="0"/>
      <w:divBdr>
        <w:top w:val="none" w:sz="0" w:space="0" w:color="auto"/>
        <w:left w:val="none" w:sz="0" w:space="0" w:color="auto"/>
        <w:bottom w:val="none" w:sz="0" w:space="0" w:color="auto"/>
        <w:right w:val="none" w:sz="0" w:space="0" w:color="auto"/>
      </w:divBdr>
    </w:div>
    <w:div w:id="1912814842">
      <w:bodyDiv w:val="1"/>
      <w:marLeft w:val="0"/>
      <w:marRight w:val="0"/>
      <w:marTop w:val="0"/>
      <w:marBottom w:val="0"/>
      <w:divBdr>
        <w:top w:val="none" w:sz="0" w:space="0" w:color="auto"/>
        <w:left w:val="none" w:sz="0" w:space="0" w:color="auto"/>
        <w:bottom w:val="none" w:sz="0" w:space="0" w:color="auto"/>
        <w:right w:val="none" w:sz="0" w:space="0" w:color="auto"/>
      </w:divBdr>
      <w:divsChild>
        <w:div w:id="269747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135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534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0556810">
      <w:bodyDiv w:val="1"/>
      <w:marLeft w:val="0"/>
      <w:marRight w:val="0"/>
      <w:marTop w:val="0"/>
      <w:marBottom w:val="0"/>
      <w:divBdr>
        <w:top w:val="none" w:sz="0" w:space="0" w:color="auto"/>
        <w:left w:val="none" w:sz="0" w:space="0" w:color="auto"/>
        <w:bottom w:val="none" w:sz="0" w:space="0" w:color="auto"/>
        <w:right w:val="none" w:sz="0" w:space="0" w:color="auto"/>
      </w:divBdr>
    </w:div>
    <w:div w:id="1920600023">
      <w:bodyDiv w:val="1"/>
      <w:marLeft w:val="0"/>
      <w:marRight w:val="0"/>
      <w:marTop w:val="0"/>
      <w:marBottom w:val="0"/>
      <w:divBdr>
        <w:top w:val="none" w:sz="0" w:space="0" w:color="auto"/>
        <w:left w:val="none" w:sz="0" w:space="0" w:color="auto"/>
        <w:bottom w:val="none" w:sz="0" w:space="0" w:color="auto"/>
        <w:right w:val="none" w:sz="0" w:space="0" w:color="auto"/>
      </w:divBdr>
      <w:divsChild>
        <w:div w:id="38939687">
          <w:marLeft w:val="0"/>
          <w:marRight w:val="0"/>
          <w:marTop w:val="0"/>
          <w:marBottom w:val="0"/>
          <w:divBdr>
            <w:top w:val="none" w:sz="0" w:space="0" w:color="auto"/>
            <w:left w:val="none" w:sz="0" w:space="0" w:color="auto"/>
            <w:bottom w:val="none" w:sz="0" w:space="0" w:color="auto"/>
            <w:right w:val="none" w:sz="0" w:space="0" w:color="auto"/>
          </w:divBdr>
          <w:divsChild>
            <w:div w:id="155852772">
              <w:marLeft w:val="0"/>
              <w:marRight w:val="0"/>
              <w:marTop w:val="0"/>
              <w:marBottom w:val="0"/>
              <w:divBdr>
                <w:top w:val="none" w:sz="0" w:space="0" w:color="auto"/>
                <w:left w:val="none" w:sz="0" w:space="0" w:color="auto"/>
                <w:bottom w:val="none" w:sz="0" w:space="0" w:color="auto"/>
                <w:right w:val="none" w:sz="0" w:space="0" w:color="auto"/>
              </w:divBdr>
              <w:divsChild>
                <w:div w:id="1164857456">
                  <w:marLeft w:val="0"/>
                  <w:marRight w:val="0"/>
                  <w:marTop w:val="0"/>
                  <w:marBottom w:val="0"/>
                  <w:divBdr>
                    <w:top w:val="none" w:sz="0" w:space="0" w:color="auto"/>
                    <w:left w:val="none" w:sz="0" w:space="0" w:color="auto"/>
                    <w:bottom w:val="none" w:sz="0" w:space="0" w:color="auto"/>
                    <w:right w:val="none" w:sz="0" w:space="0" w:color="auto"/>
                  </w:divBdr>
                  <w:divsChild>
                    <w:div w:id="13566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337041">
      <w:bodyDiv w:val="1"/>
      <w:marLeft w:val="0"/>
      <w:marRight w:val="0"/>
      <w:marTop w:val="0"/>
      <w:marBottom w:val="0"/>
      <w:divBdr>
        <w:top w:val="none" w:sz="0" w:space="0" w:color="auto"/>
        <w:left w:val="none" w:sz="0" w:space="0" w:color="auto"/>
        <w:bottom w:val="none" w:sz="0" w:space="0" w:color="auto"/>
        <w:right w:val="none" w:sz="0" w:space="0" w:color="auto"/>
      </w:divBdr>
    </w:div>
    <w:div w:id="1927113293">
      <w:bodyDiv w:val="1"/>
      <w:marLeft w:val="0"/>
      <w:marRight w:val="0"/>
      <w:marTop w:val="0"/>
      <w:marBottom w:val="0"/>
      <w:divBdr>
        <w:top w:val="none" w:sz="0" w:space="0" w:color="auto"/>
        <w:left w:val="none" w:sz="0" w:space="0" w:color="auto"/>
        <w:bottom w:val="none" w:sz="0" w:space="0" w:color="auto"/>
        <w:right w:val="none" w:sz="0" w:space="0" w:color="auto"/>
      </w:divBdr>
    </w:div>
    <w:div w:id="1928608601">
      <w:bodyDiv w:val="1"/>
      <w:marLeft w:val="0"/>
      <w:marRight w:val="0"/>
      <w:marTop w:val="0"/>
      <w:marBottom w:val="0"/>
      <w:divBdr>
        <w:top w:val="none" w:sz="0" w:space="0" w:color="auto"/>
        <w:left w:val="none" w:sz="0" w:space="0" w:color="auto"/>
        <w:bottom w:val="none" w:sz="0" w:space="0" w:color="auto"/>
        <w:right w:val="none" w:sz="0" w:space="0" w:color="auto"/>
      </w:divBdr>
    </w:div>
    <w:div w:id="1933661870">
      <w:bodyDiv w:val="1"/>
      <w:marLeft w:val="0"/>
      <w:marRight w:val="0"/>
      <w:marTop w:val="0"/>
      <w:marBottom w:val="0"/>
      <w:divBdr>
        <w:top w:val="none" w:sz="0" w:space="0" w:color="auto"/>
        <w:left w:val="none" w:sz="0" w:space="0" w:color="auto"/>
        <w:bottom w:val="none" w:sz="0" w:space="0" w:color="auto"/>
        <w:right w:val="none" w:sz="0" w:space="0" w:color="auto"/>
      </w:divBdr>
    </w:div>
    <w:div w:id="1942835979">
      <w:bodyDiv w:val="1"/>
      <w:marLeft w:val="0"/>
      <w:marRight w:val="0"/>
      <w:marTop w:val="0"/>
      <w:marBottom w:val="0"/>
      <w:divBdr>
        <w:top w:val="none" w:sz="0" w:space="0" w:color="auto"/>
        <w:left w:val="none" w:sz="0" w:space="0" w:color="auto"/>
        <w:bottom w:val="none" w:sz="0" w:space="0" w:color="auto"/>
        <w:right w:val="none" w:sz="0" w:space="0" w:color="auto"/>
      </w:divBdr>
      <w:divsChild>
        <w:div w:id="1120537981">
          <w:marLeft w:val="0"/>
          <w:marRight w:val="0"/>
          <w:marTop w:val="0"/>
          <w:marBottom w:val="0"/>
          <w:divBdr>
            <w:top w:val="none" w:sz="0" w:space="0" w:color="auto"/>
            <w:left w:val="none" w:sz="0" w:space="0" w:color="auto"/>
            <w:bottom w:val="none" w:sz="0" w:space="0" w:color="auto"/>
            <w:right w:val="none" w:sz="0" w:space="0" w:color="auto"/>
          </w:divBdr>
        </w:div>
      </w:divsChild>
    </w:div>
    <w:div w:id="1944604250">
      <w:bodyDiv w:val="1"/>
      <w:marLeft w:val="0"/>
      <w:marRight w:val="0"/>
      <w:marTop w:val="0"/>
      <w:marBottom w:val="0"/>
      <w:divBdr>
        <w:top w:val="none" w:sz="0" w:space="0" w:color="auto"/>
        <w:left w:val="none" w:sz="0" w:space="0" w:color="auto"/>
        <w:bottom w:val="none" w:sz="0" w:space="0" w:color="auto"/>
        <w:right w:val="none" w:sz="0" w:space="0" w:color="auto"/>
      </w:divBdr>
    </w:div>
    <w:div w:id="1961103778">
      <w:bodyDiv w:val="1"/>
      <w:marLeft w:val="0"/>
      <w:marRight w:val="0"/>
      <w:marTop w:val="0"/>
      <w:marBottom w:val="0"/>
      <w:divBdr>
        <w:top w:val="none" w:sz="0" w:space="0" w:color="auto"/>
        <w:left w:val="none" w:sz="0" w:space="0" w:color="auto"/>
        <w:bottom w:val="none" w:sz="0" w:space="0" w:color="auto"/>
        <w:right w:val="none" w:sz="0" w:space="0" w:color="auto"/>
      </w:divBdr>
    </w:div>
    <w:div w:id="1965651831">
      <w:bodyDiv w:val="1"/>
      <w:marLeft w:val="0"/>
      <w:marRight w:val="0"/>
      <w:marTop w:val="0"/>
      <w:marBottom w:val="0"/>
      <w:divBdr>
        <w:top w:val="none" w:sz="0" w:space="0" w:color="auto"/>
        <w:left w:val="none" w:sz="0" w:space="0" w:color="auto"/>
        <w:bottom w:val="none" w:sz="0" w:space="0" w:color="auto"/>
        <w:right w:val="none" w:sz="0" w:space="0" w:color="auto"/>
      </w:divBdr>
    </w:div>
    <w:div w:id="1973169506">
      <w:bodyDiv w:val="1"/>
      <w:marLeft w:val="0"/>
      <w:marRight w:val="0"/>
      <w:marTop w:val="0"/>
      <w:marBottom w:val="0"/>
      <w:divBdr>
        <w:top w:val="none" w:sz="0" w:space="0" w:color="auto"/>
        <w:left w:val="none" w:sz="0" w:space="0" w:color="auto"/>
        <w:bottom w:val="none" w:sz="0" w:space="0" w:color="auto"/>
        <w:right w:val="none" w:sz="0" w:space="0" w:color="auto"/>
      </w:divBdr>
    </w:div>
    <w:div w:id="1974483976">
      <w:bodyDiv w:val="1"/>
      <w:marLeft w:val="0"/>
      <w:marRight w:val="0"/>
      <w:marTop w:val="0"/>
      <w:marBottom w:val="0"/>
      <w:divBdr>
        <w:top w:val="none" w:sz="0" w:space="0" w:color="auto"/>
        <w:left w:val="none" w:sz="0" w:space="0" w:color="auto"/>
        <w:bottom w:val="none" w:sz="0" w:space="0" w:color="auto"/>
        <w:right w:val="none" w:sz="0" w:space="0" w:color="auto"/>
      </w:divBdr>
      <w:divsChild>
        <w:div w:id="401290727">
          <w:marLeft w:val="0"/>
          <w:marRight w:val="0"/>
          <w:marTop w:val="0"/>
          <w:marBottom w:val="0"/>
          <w:divBdr>
            <w:top w:val="none" w:sz="0" w:space="0" w:color="auto"/>
            <w:left w:val="none" w:sz="0" w:space="0" w:color="auto"/>
            <w:bottom w:val="none" w:sz="0" w:space="0" w:color="auto"/>
            <w:right w:val="none" w:sz="0" w:space="0" w:color="auto"/>
          </w:divBdr>
          <w:divsChild>
            <w:div w:id="1060402839">
              <w:marLeft w:val="0"/>
              <w:marRight w:val="0"/>
              <w:marTop w:val="0"/>
              <w:marBottom w:val="0"/>
              <w:divBdr>
                <w:top w:val="none" w:sz="0" w:space="0" w:color="auto"/>
                <w:left w:val="none" w:sz="0" w:space="0" w:color="auto"/>
                <w:bottom w:val="none" w:sz="0" w:space="0" w:color="auto"/>
                <w:right w:val="none" w:sz="0" w:space="0" w:color="auto"/>
              </w:divBdr>
              <w:divsChild>
                <w:div w:id="14671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52623">
      <w:bodyDiv w:val="1"/>
      <w:marLeft w:val="0"/>
      <w:marRight w:val="0"/>
      <w:marTop w:val="0"/>
      <w:marBottom w:val="0"/>
      <w:divBdr>
        <w:top w:val="none" w:sz="0" w:space="0" w:color="auto"/>
        <w:left w:val="none" w:sz="0" w:space="0" w:color="auto"/>
        <w:bottom w:val="none" w:sz="0" w:space="0" w:color="auto"/>
        <w:right w:val="none" w:sz="0" w:space="0" w:color="auto"/>
      </w:divBdr>
    </w:div>
    <w:div w:id="1983150992">
      <w:bodyDiv w:val="1"/>
      <w:marLeft w:val="0"/>
      <w:marRight w:val="0"/>
      <w:marTop w:val="0"/>
      <w:marBottom w:val="0"/>
      <w:divBdr>
        <w:top w:val="none" w:sz="0" w:space="0" w:color="auto"/>
        <w:left w:val="none" w:sz="0" w:space="0" w:color="auto"/>
        <w:bottom w:val="none" w:sz="0" w:space="0" w:color="auto"/>
        <w:right w:val="none" w:sz="0" w:space="0" w:color="auto"/>
      </w:divBdr>
    </w:div>
    <w:div w:id="2007395727">
      <w:bodyDiv w:val="1"/>
      <w:marLeft w:val="0"/>
      <w:marRight w:val="0"/>
      <w:marTop w:val="0"/>
      <w:marBottom w:val="0"/>
      <w:divBdr>
        <w:top w:val="none" w:sz="0" w:space="0" w:color="auto"/>
        <w:left w:val="none" w:sz="0" w:space="0" w:color="auto"/>
        <w:bottom w:val="none" w:sz="0" w:space="0" w:color="auto"/>
        <w:right w:val="none" w:sz="0" w:space="0" w:color="auto"/>
      </w:divBdr>
      <w:divsChild>
        <w:div w:id="632641108">
          <w:marLeft w:val="0"/>
          <w:marRight w:val="0"/>
          <w:marTop w:val="0"/>
          <w:marBottom w:val="300"/>
          <w:divBdr>
            <w:top w:val="none" w:sz="0" w:space="0" w:color="auto"/>
            <w:left w:val="none" w:sz="0" w:space="0" w:color="auto"/>
            <w:bottom w:val="none" w:sz="0" w:space="0" w:color="auto"/>
            <w:right w:val="none" w:sz="0" w:space="0" w:color="auto"/>
          </w:divBdr>
          <w:divsChild>
            <w:div w:id="45549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80679">
      <w:bodyDiv w:val="1"/>
      <w:marLeft w:val="0"/>
      <w:marRight w:val="0"/>
      <w:marTop w:val="0"/>
      <w:marBottom w:val="0"/>
      <w:divBdr>
        <w:top w:val="none" w:sz="0" w:space="0" w:color="auto"/>
        <w:left w:val="none" w:sz="0" w:space="0" w:color="auto"/>
        <w:bottom w:val="none" w:sz="0" w:space="0" w:color="auto"/>
        <w:right w:val="none" w:sz="0" w:space="0" w:color="auto"/>
      </w:divBdr>
    </w:div>
    <w:div w:id="2023433752">
      <w:bodyDiv w:val="1"/>
      <w:marLeft w:val="0"/>
      <w:marRight w:val="0"/>
      <w:marTop w:val="0"/>
      <w:marBottom w:val="0"/>
      <w:divBdr>
        <w:top w:val="none" w:sz="0" w:space="0" w:color="auto"/>
        <w:left w:val="none" w:sz="0" w:space="0" w:color="auto"/>
        <w:bottom w:val="none" w:sz="0" w:space="0" w:color="auto"/>
        <w:right w:val="none" w:sz="0" w:space="0" w:color="auto"/>
      </w:divBdr>
    </w:div>
    <w:div w:id="2033798297">
      <w:bodyDiv w:val="1"/>
      <w:marLeft w:val="0"/>
      <w:marRight w:val="0"/>
      <w:marTop w:val="0"/>
      <w:marBottom w:val="0"/>
      <w:divBdr>
        <w:top w:val="none" w:sz="0" w:space="0" w:color="auto"/>
        <w:left w:val="none" w:sz="0" w:space="0" w:color="auto"/>
        <w:bottom w:val="none" w:sz="0" w:space="0" w:color="auto"/>
        <w:right w:val="none" w:sz="0" w:space="0" w:color="auto"/>
      </w:divBdr>
    </w:div>
    <w:div w:id="2045055147">
      <w:bodyDiv w:val="1"/>
      <w:marLeft w:val="0"/>
      <w:marRight w:val="0"/>
      <w:marTop w:val="0"/>
      <w:marBottom w:val="0"/>
      <w:divBdr>
        <w:top w:val="none" w:sz="0" w:space="0" w:color="auto"/>
        <w:left w:val="none" w:sz="0" w:space="0" w:color="auto"/>
        <w:bottom w:val="none" w:sz="0" w:space="0" w:color="auto"/>
        <w:right w:val="none" w:sz="0" w:space="0" w:color="auto"/>
      </w:divBdr>
      <w:divsChild>
        <w:div w:id="902525666">
          <w:marLeft w:val="0"/>
          <w:marRight w:val="0"/>
          <w:marTop w:val="0"/>
          <w:marBottom w:val="0"/>
          <w:divBdr>
            <w:top w:val="none" w:sz="0" w:space="0" w:color="auto"/>
            <w:left w:val="none" w:sz="0" w:space="0" w:color="auto"/>
            <w:bottom w:val="none" w:sz="0" w:space="0" w:color="auto"/>
            <w:right w:val="none" w:sz="0" w:space="0" w:color="auto"/>
          </w:divBdr>
          <w:divsChild>
            <w:div w:id="1428695938">
              <w:marLeft w:val="0"/>
              <w:marRight w:val="0"/>
              <w:marTop w:val="0"/>
              <w:marBottom w:val="0"/>
              <w:divBdr>
                <w:top w:val="none" w:sz="0" w:space="0" w:color="auto"/>
                <w:left w:val="none" w:sz="0" w:space="0" w:color="auto"/>
                <w:bottom w:val="none" w:sz="0" w:space="0" w:color="auto"/>
                <w:right w:val="none" w:sz="0" w:space="0" w:color="auto"/>
              </w:divBdr>
              <w:divsChild>
                <w:div w:id="1983273278">
                  <w:marLeft w:val="0"/>
                  <w:marRight w:val="0"/>
                  <w:marTop w:val="0"/>
                  <w:marBottom w:val="0"/>
                  <w:divBdr>
                    <w:top w:val="none" w:sz="0" w:space="0" w:color="auto"/>
                    <w:left w:val="none" w:sz="0" w:space="0" w:color="auto"/>
                    <w:bottom w:val="none" w:sz="0" w:space="0" w:color="auto"/>
                    <w:right w:val="none" w:sz="0" w:space="0" w:color="auto"/>
                  </w:divBdr>
                  <w:divsChild>
                    <w:div w:id="16616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09778">
      <w:bodyDiv w:val="1"/>
      <w:marLeft w:val="0"/>
      <w:marRight w:val="0"/>
      <w:marTop w:val="0"/>
      <w:marBottom w:val="0"/>
      <w:divBdr>
        <w:top w:val="none" w:sz="0" w:space="0" w:color="auto"/>
        <w:left w:val="none" w:sz="0" w:space="0" w:color="auto"/>
        <w:bottom w:val="none" w:sz="0" w:space="0" w:color="auto"/>
        <w:right w:val="none" w:sz="0" w:space="0" w:color="auto"/>
      </w:divBdr>
      <w:divsChild>
        <w:div w:id="566039840">
          <w:marLeft w:val="0"/>
          <w:marRight w:val="0"/>
          <w:marTop w:val="0"/>
          <w:marBottom w:val="0"/>
          <w:divBdr>
            <w:top w:val="none" w:sz="0" w:space="0" w:color="auto"/>
            <w:left w:val="none" w:sz="0" w:space="0" w:color="auto"/>
            <w:bottom w:val="none" w:sz="0" w:space="0" w:color="auto"/>
            <w:right w:val="none" w:sz="0" w:space="0" w:color="auto"/>
          </w:divBdr>
          <w:divsChild>
            <w:div w:id="1693651283">
              <w:marLeft w:val="0"/>
              <w:marRight w:val="0"/>
              <w:marTop w:val="0"/>
              <w:marBottom w:val="0"/>
              <w:divBdr>
                <w:top w:val="none" w:sz="0" w:space="0" w:color="auto"/>
                <w:left w:val="none" w:sz="0" w:space="0" w:color="auto"/>
                <w:bottom w:val="none" w:sz="0" w:space="0" w:color="auto"/>
                <w:right w:val="none" w:sz="0" w:space="0" w:color="auto"/>
              </w:divBdr>
              <w:divsChild>
                <w:div w:id="207554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62261">
      <w:bodyDiv w:val="1"/>
      <w:marLeft w:val="0"/>
      <w:marRight w:val="0"/>
      <w:marTop w:val="0"/>
      <w:marBottom w:val="0"/>
      <w:divBdr>
        <w:top w:val="none" w:sz="0" w:space="0" w:color="auto"/>
        <w:left w:val="none" w:sz="0" w:space="0" w:color="auto"/>
        <w:bottom w:val="none" w:sz="0" w:space="0" w:color="auto"/>
        <w:right w:val="none" w:sz="0" w:space="0" w:color="auto"/>
      </w:divBdr>
    </w:div>
    <w:div w:id="2056851690">
      <w:bodyDiv w:val="1"/>
      <w:marLeft w:val="0"/>
      <w:marRight w:val="0"/>
      <w:marTop w:val="0"/>
      <w:marBottom w:val="0"/>
      <w:divBdr>
        <w:top w:val="none" w:sz="0" w:space="0" w:color="auto"/>
        <w:left w:val="none" w:sz="0" w:space="0" w:color="auto"/>
        <w:bottom w:val="none" w:sz="0" w:space="0" w:color="auto"/>
        <w:right w:val="none" w:sz="0" w:space="0" w:color="auto"/>
      </w:divBdr>
    </w:div>
    <w:div w:id="2057508077">
      <w:bodyDiv w:val="1"/>
      <w:marLeft w:val="0"/>
      <w:marRight w:val="0"/>
      <w:marTop w:val="0"/>
      <w:marBottom w:val="0"/>
      <w:divBdr>
        <w:top w:val="none" w:sz="0" w:space="0" w:color="auto"/>
        <w:left w:val="none" w:sz="0" w:space="0" w:color="auto"/>
        <w:bottom w:val="none" w:sz="0" w:space="0" w:color="auto"/>
        <w:right w:val="none" w:sz="0" w:space="0" w:color="auto"/>
      </w:divBdr>
      <w:divsChild>
        <w:div w:id="897940605">
          <w:marLeft w:val="0"/>
          <w:marRight w:val="0"/>
          <w:marTop w:val="0"/>
          <w:marBottom w:val="0"/>
          <w:divBdr>
            <w:top w:val="none" w:sz="0" w:space="0" w:color="auto"/>
            <w:left w:val="none" w:sz="0" w:space="0" w:color="auto"/>
            <w:bottom w:val="none" w:sz="0" w:space="0" w:color="auto"/>
            <w:right w:val="none" w:sz="0" w:space="0" w:color="auto"/>
          </w:divBdr>
          <w:divsChild>
            <w:div w:id="182939133">
              <w:marLeft w:val="0"/>
              <w:marRight w:val="0"/>
              <w:marTop w:val="0"/>
              <w:marBottom w:val="0"/>
              <w:divBdr>
                <w:top w:val="none" w:sz="0" w:space="0" w:color="auto"/>
                <w:left w:val="none" w:sz="0" w:space="0" w:color="auto"/>
                <w:bottom w:val="none" w:sz="0" w:space="0" w:color="auto"/>
                <w:right w:val="none" w:sz="0" w:space="0" w:color="auto"/>
              </w:divBdr>
              <w:divsChild>
                <w:div w:id="106170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435339">
      <w:bodyDiv w:val="1"/>
      <w:marLeft w:val="0"/>
      <w:marRight w:val="0"/>
      <w:marTop w:val="0"/>
      <w:marBottom w:val="0"/>
      <w:divBdr>
        <w:top w:val="none" w:sz="0" w:space="0" w:color="auto"/>
        <w:left w:val="none" w:sz="0" w:space="0" w:color="auto"/>
        <w:bottom w:val="none" w:sz="0" w:space="0" w:color="auto"/>
        <w:right w:val="none" w:sz="0" w:space="0" w:color="auto"/>
      </w:divBdr>
    </w:div>
    <w:div w:id="2076976285">
      <w:bodyDiv w:val="1"/>
      <w:marLeft w:val="0"/>
      <w:marRight w:val="0"/>
      <w:marTop w:val="0"/>
      <w:marBottom w:val="0"/>
      <w:divBdr>
        <w:top w:val="none" w:sz="0" w:space="0" w:color="auto"/>
        <w:left w:val="none" w:sz="0" w:space="0" w:color="auto"/>
        <w:bottom w:val="none" w:sz="0" w:space="0" w:color="auto"/>
        <w:right w:val="none" w:sz="0" w:space="0" w:color="auto"/>
      </w:divBdr>
    </w:div>
    <w:div w:id="2104720933">
      <w:bodyDiv w:val="1"/>
      <w:marLeft w:val="0"/>
      <w:marRight w:val="0"/>
      <w:marTop w:val="0"/>
      <w:marBottom w:val="0"/>
      <w:divBdr>
        <w:top w:val="none" w:sz="0" w:space="0" w:color="auto"/>
        <w:left w:val="none" w:sz="0" w:space="0" w:color="auto"/>
        <w:bottom w:val="none" w:sz="0" w:space="0" w:color="auto"/>
        <w:right w:val="none" w:sz="0" w:space="0" w:color="auto"/>
      </w:divBdr>
    </w:div>
    <w:div w:id="2105108275">
      <w:bodyDiv w:val="1"/>
      <w:marLeft w:val="0"/>
      <w:marRight w:val="0"/>
      <w:marTop w:val="0"/>
      <w:marBottom w:val="0"/>
      <w:divBdr>
        <w:top w:val="none" w:sz="0" w:space="0" w:color="auto"/>
        <w:left w:val="none" w:sz="0" w:space="0" w:color="auto"/>
        <w:bottom w:val="none" w:sz="0" w:space="0" w:color="auto"/>
        <w:right w:val="none" w:sz="0" w:space="0" w:color="auto"/>
      </w:divBdr>
    </w:div>
    <w:div w:id="2106336764">
      <w:bodyDiv w:val="1"/>
      <w:marLeft w:val="0"/>
      <w:marRight w:val="0"/>
      <w:marTop w:val="0"/>
      <w:marBottom w:val="0"/>
      <w:divBdr>
        <w:top w:val="none" w:sz="0" w:space="0" w:color="auto"/>
        <w:left w:val="none" w:sz="0" w:space="0" w:color="auto"/>
        <w:bottom w:val="none" w:sz="0" w:space="0" w:color="auto"/>
        <w:right w:val="none" w:sz="0" w:space="0" w:color="auto"/>
      </w:divBdr>
    </w:div>
    <w:div w:id="2112317285">
      <w:bodyDiv w:val="1"/>
      <w:marLeft w:val="0"/>
      <w:marRight w:val="0"/>
      <w:marTop w:val="0"/>
      <w:marBottom w:val="0"/>
      <w:divBdr>
        <w:top w:val="none" w:sz="0" w:space="0" w:color="auto"/>
        <w:left w:val="none" w:sz="0" w:space="0" w:color="auto"/>
        <w:bottom w:val="none" w:sz="0" w:space="0" w:color="auto"/>
        <w:right w:val="none" w:sz="0" w:space="0" w:color="auto"/>
      </w:divBdr>
      <w:divsChild>
        <w:div w:id="1475220224">
          <w:marLeft w:val="0"/>
          <w:marRight w:val="0"/>
          <w:marTop w:val="0"/>
          <w:marBottom w:val="0"/>
          <w:divBdr>
            <w:top w:val="none" w:sz="0" w:space="0" w:color="auto"/>
            <w:left w:val="none" w:sz="0" w:space="0" w:color="auto"/>
            <w:bottom w:val="none" w:sz="0" w:space="0" w:color="auto"/>
            <w:right w:val="none" w:sz="0" w:space="0" w:color="auto"/>
          </w:divBdr>
        </w:div>
      </w:divsChild>
    </w:div>
    <w:div w:id="2114400958">
      <w:bodyDiv w:val="1"/>
      <w:marLeft w:val="0"/>
      <w:marRight w:val="0"/>
      <w:marTop w:val="0"/>
      <w:marBottom w:val="0"/>
      <w:divBdr>
        <w:top w:val="none" w:sz="0" w:space="0" w:color="auto"/>
        <w:left w:val="none" w:sz="0" w:space="0" w:color="auto"/>
        <w:bottom w:val="none" w:sz="0" w:space="0" w:color="auto"/>
        <w:right w:val="none" w:sz="0" w:space="0" w:color="auto"/>
      </w:divBdr>
    </w:div>
    <w:div w:id="2115637693">
      <w:bodyDiv w:val="1"/>
      <w:marLeft w:val="0"/>
      <w:marRight w:val="0"/>
      <w:marTop w:val="0"/>
      <w:marBottom w:val="0"/>
      <w:divBdr>
        <w:top w:val="none" w:sz="0" w:space="0" w:color="auto"/>
        <w:left w:val="none" w:sz="0" w:space="0" w:color="auto"/>
        <w:bottom w:val="none" w:sz="0" w:space="0" w:color="auto"/>
        <w:right w:val="none" w:sz="0" w:space="0" w:color="auto"/>
      </w:divBdr>
    </w:div>
    <w:div w:id="2128699169">
      <w:bodyDiv w:val="1"/>
      <w:marLeft w:val="0"/>
      <w:marRight w:val="0"/>
      <w:marTop w:val="0"/>
      <w:marBottom w:val="0"/>
      <w:divBdr>
        <w:top w:val="none" w:sz="0" w:space="0" w:color="auto"/>
        <w:left w:val="none" w:sz="0" w:space="0" w:color="auto"/>
        <w:bottom w:val="none" w:sz="0" w:space="0" w:color="auto"/>
        <w:right w:val="none" w:sz="0" w:space="0" w:color="auto"/>
      </w:divBdr>
      <w:divsChild>
        <w:div w:id="1900242554">
          <w:marLeft w:val="0"/>
          <w:marRight w:val="0"/>
          <w:marTop w:val="0"/>
          <w:marBottom w:val="0"/>
          <w:divBdr>
            <w:top w:val="none" w:sz="0" w:space="0" w:color="auto"/>
            <w:left w:val="none" w:sz="0" w:space="0" w:color="auto"/>
            <w:bottom w:val="none" w:sz="0" w:space="0" w:color="auto"/>
            <w:right w:val="none" w:sz="0" w:space="0" w:color="auto"/>
          </w:divBdr>
        </w:div>
      </w:divsChild>
    </w:div>
    <w:div w:id="2130780653">
      <w:bodyDiv w:val="1"/>
      <w:marLeft w:val="0"/>
      <w:marRight w:val="0"/>
      <w:marTop w:val="0"/>
      <w:marBottom w:val="0"/>
      <w:divBdr>
        <w:top w:val="none" w:sz="0" w:space="0" w:color="auto"/>
        <w:left w:val="none" w:sz="0" w:space="0" w:color="auto"/>
        <w:bottom w:val="none" w:sz="0" w:space="0" w:color="auto"/>
        <w:right w:val="none" w:sz="0" w:space="0" w:color="auto"/>
      </w:divBdr>
    </w:div>
    <w:div w:id="2137219080">
      <w:bodyDiv w:val="1"/>
      <w:marLeft w:val="0"/>
      <w:marRight w:val="0"/>
      <w:marTop w:val="0"/>
      <w:marBottom w:val="0"/>
      <w:divBdr>
        <w:top w:val="none" w:sz="0" w:space="0" w:color="auto"/>
        <w:left w:val="none" w:sz="0" w:space="0" w:color="auto"/>
        <w:bottom w:val="none" w:sz="0" w:space="0" w:color="auto"/>
        <w:right w:val="none" w:sz="0" w:space="0" w:color="auto"/>
      </w:divBdr>
    </w:div>
    <w:div w:id="2144351128">
      <w:bodyDiv w:val="1"/>
      <w:marLeft w:val="0"/>
      <w:marRight w:val="0"/>
      <w:marTop w:val="0"/>
      <w:marBottom w:val="0"/>
      <w:divBdr>
        <w:top w:val="none" w:sz="0" w:space="0" w:color="auto"/>
        <w:left w:val="none" w:sz="0" w:space="0" w:color="auto"/>
        <w:bottom w:val="none" w:sz="0" w:space="0" w:color="auto"/>
        <w:right w:val="none" w:sz="0" w:space="0" w:color="auto"/>
      </w:divBdr>
      <w:divsChild>
        <w:div w:id="387463255">
          <w:marLeft w:val="0"/>
          <w:marRight w:val="0"/>
          <w:marTop w:val="0"/>
          <w:marBottom w:val="0"/>
          <w:divBdr>
            <w:top w:val="none" w:sz="0" w:space="0" w:color="auto"/>
            <w:left w:val="none" w:sz="0" w:space="0" w:color="auto"/>
            <w:bottom w:val="none" w:sz="0" w:space="0" w:color="auto"/>
            <w:right w:val="none" w:sz="0" w:space="0" w:color="auto"/>
          </w:divBdr>
          <w:divsChild>
            <w:div w:id="414014274">
              <w:marLeft w:val="0"/>
              <w:marRight w:val="0"/>
              <w:marTop w:val="0"/>
              <w:marBottom w:val="0"/>
              <w:divBdr>
                <w:top w:val="none" w:sz="0" w:space="0" w:color="auto"/>
                <w:left w:val="none" w:sz="0" w:space="0" w:color="auto"/>
                <w:bottom w:val="none" w:sz="0" w:space="0" w:color="auto"/>
                <w:right w:val="none" w:sz="0" w:space="0" w:color="auto"/>
              </w:divBdr>
              <w:divsChild>
                <w:div w:id="1587766173">
                  <w:marLeft w:val="0"/>
                  <w:marRight w:val="0"/>
                  <w:marTop w:val="0"/>
                  <w:marBottom w:val="0"/>
                  <w:divBdr>
                    <w:top w:val="none" w:sz="0" w:space="0" w:color="auto"/>
                    <w:left w:val="none" w:sz="0" w:space="0" w:color="auto"/>
                    <w:bottom w:val="none" w:sz="0" w:space="0" w:color="auto"/>
                    <w:right w:val="none" w:sz="0" w:space="0" w:color="auto"/>
                  </w:divBdr>
                  <w:divsChild>
                    <w:div w:id="1021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5372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166541c0-0594-4e6a-9105-c24d4b6de6f7">DOC23-218052</ShareHubID>
    <TaxCatchAll xmlns="166541c0-0594-4e6a-9105-c24d4b6de6f7">
      <Value>18</Value>
      <Value>29</Value>
      <Value>57</Value>
    </TaxCatchAll>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PMCNotes xmlns="166541c0-0594-4e6a-9105-c24d4b6de6f7" xsi:nil="true"/>
    <NonRecordJustification xmlns="685f9fda-bd71-4433-b331-92feb9553089">None</NonRecordJustification>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889718-22AC-48D2-96A5-3767B3F9AF8C}">
  <ds:schemaRefs>
    <ds:schemaRef ds:uri="http://schemas.microsoft.com/sharepoint/v3/contenttype/forms"/>
  </ds:schemaRefs>
</ds:datastoreItem>
</file>

<file path=customXml/itemProps2.xml><?xml version="1.0" encoding="utf-8"?>
<ds:datastoreItem xmlns:ds="http://schemas.openxmlformats.org/officeDocument/2006/customXml" ds:itemID="{51EC90A2-EFDA-47B2-9E95-E6AC42EACF1E}">
  <ds:schemaRefs>
    <ds:schemaRef ds:uri="http://schemas.microsoft.com/office/infopath/2007/PartnerControls"/>
    <ds:schemaRef ds:uri="http://purl.org/dc/terms/"/>
    <ds:schemaRef ds:uri="http://schemas.openxmlformats.org/package/2006/metadata/core-properties"/>
    <ds:schemaRef ds:uri="685f9fda-bd71-4433-b331-92feb9553089"/>
    <ds:schemaRef ds:uri="http://schemas.microsoft.com/office/2006/documentManagement/types"/>
    <ds:schemaRef ds:uri="http://purl.org/dc/elements/1.1/"/>
    <ds:schemaRef ds:uri="http://schemas.microsoft.com/office/2006/metadata/properties"/>
    <ds:schemaRef ds:uri="166541c0-0594-4e6a-9105-c24d4b6de6f7"/>
    <ds:schemaRef ds:uri="http://www.w3.org/XML/1998/namespace"/>
    <ds:schemaRef ds:uri="http://purl.org/dc/dcmitype/"/>
  </ds:schemaRefs>
</ds:datastoreItem>
</file>

<file path=customXml/itemProps3.xml><?xml version="1.0" encoding="utf-8"?>
<ds:datastoreItem xmlns:ds="http://schemas.openxmlformats.org/officeDocument/2006/customXml" ds:itemID="{CECD8A6F-E702-4C01-B897-6A30A0EE0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66A330-7F26-4CD9-86A5-930FC62C7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36664</Words>
  <Characters>208987</Characters>
  <Application>Microsoft Office Word</Application>
  <DocSecurity>0</DocSecurity>
  <Lines>1741</Lines>
  <Paragraphs>490</Paragraphs>
  <ScaleCrop>false</ScaleCrop>
  <HeadingPairs>
    <vt:vector size="2" baseType="variant">
      <vt:variant>
        <vt:lpstr>Title</vt:lpstr>
      </vt:variant>
      <vt:variant>
        <vt:i4>1</vt:i4>
      </vt:variant>
    </vt:vector>
  </HeadingPairs>
  <TitlesOfParts>
    <vt:vector size="1" baseType="lpstr">
      <vt:lpstr>Evaluation of the Township Lease Measure</vt:lpstr>
    </vt:vector>
  </TitlesOfParts>
  <Manager/>
  <Company/>
  <LinksUpToDate>false</LinksUpToDate>
  <CharactersWithSpaces>245161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Township Lease Measure</dc:title>
  <dc:subject/>
  <dc:creator/>
  <cp:keywords/>
  <dc:description/>
  <cp:lastModifiedBy/>
  <cp:revision>1</cp:revision>
  <dcterms:created xsi:type="dcterms:W3CDTF">2023-06-29T01:30:00Z</dcterms:created>
  <dcterms:modified xsi:type="dcterms:W3CDTF">2023-07-18T00:18:00Z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RMSecurityLevel">
    <vt:lpwstr>57;#OFFICIAL|11463c70-78df-4e3b-b0ff-f66cd3cb26ec</vt:lpwstr>
  </property>
  <property fmtid="{D5CDD505-2E9C-101B-9397-08002B2CF9AE}" pid="3" name="ContentTypeId">
    <vt:lpwstr>0x0101002825A64A6E1845A99A9D8EE8A5686ECB009B58D7D72C3ED54C851955501673F8AC</vt:lpwstr>
  </property>
  <property fmtid="{D5CDD505-2E9C-101B-9397-08002B2CF9AE}" pid="4" name="ESearchTags">
    <vt:lpwstr>29;#Training|2f396fb6-baad-479d-8254-1550153bbe31;#18;#Cabinet|84cba657-17c1-4642-9e59-a0df180c2be5</vt:lpwstr>
  </property>
  <property fmtid="{D5CDD505-2E9C-101B-9397-08002B2CF9AE}" pid="5" name="PMC.ESearch.TagGeneratedTime">
    <vt:lpwstr>2023-07-18T10:22:16</vt:lpwstr>
  </property>
  <property fmtid="{D5CDD505-2E9C-101B-9397-08002B2CF9AE}" pid="6" name="HPRMSecurityCaveat">
    <vt:lpwstr/>
  </property>
</Properties>
</file>